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7941" w:rsidR="00351C4E" w:rsidP="00351C4E" w:rsidRDefault="00351C4E" w14:paraId="27925C19" w14:textId="64B70D10">
      <w:pPr>
        <w:rPr>
          <w:sz w:val="24"/>
          <w:szCs w:val="24"/>
        </w:rPr>
      </w:pPr>
      <w:r w:rsidRPr="00177941">
        <w:rPr>
          <w:b/>
          <w:sz w:val="24"/>
          <w:szCs w:val="24"/>
        </w:rPr>
        <w:t xml:space="preserve">Verslag houdende een lijst van vragen </w:t>
      </w:r>
    </w:p>
    <w:p w:rsidR="00351C4E" w:rsidP="00351C4E" w:rsidRDefault="00351C4E" w14:paraId="01997354" w14:textId="000904C7">
      <w:pPr>
        <w:rPr>
          <w:color w:val="000000"/>
          <w:sz w:val="24"/>
          <w:szCs w:val="24"/>
        </w:rPr>
      </w:pPr>
      <w:r w:rsidRPr="004317E5">
        <w:rPr>
          <w:color w:val="000000"/>
          <w:sz w:val="24"/>
          <w:szCs w:val="24"/>
        </w:rPr>
        <w:t>De vaste commissie voor Onderwijs, Cultuur en Wetenschap, belast met het voorbereidend onderzoek van dit voorstel van wet, heeft de eer</w:t>
      </w:r>
      <w:r>
        <w:rPr>
          <w:color w:val="000000"/>
          <w:sz w:val="24"/>
          <w:szCs w:val="24"/>
        </w:rPr>
        <w:t xml:space="preserve"> </w:t>
      </w:r>
      <w:r w:rsidRPr="004317E5">
        <w:rPr>
          <w:color w:val="000000"/>
          <w:sz w:val="24"/>
          <w:szCs w:val="24"/>
        </w:rPr>
        <w:t>verslag uit te brengen in de vorm van een lijst van vragen</w:t>
      </w:r>
      <w:r>
        <w:rPr>
          <w:color w:val="000000"/>
          <w:sz w:val="24"/>
          <w:szCs w:val="24"/>
        </w:rPr>
        <w:t>.</w:t>
      </w:r>
    </w:p>
    <w:p w:rsidRPr="00177941" w:rsidR="00351C4E" w:rsidP="00351C4E" w:rsidRDefault="00351C4E" w14:paraId="7E4BED74" w14:textId="77777777">
      <w:pPr>
        <w:spacing w:after="0"/>
        <w:rPr>
          <w:sz w:val="24"/>
          <w:szCs w:val="24"/>
        </w:rPr>
      </w:pPr>
      <w:r w:rsidRPr="00177941">
        <w:rPr>
          <w:sz w:val="24"/>
          <w:szCs w:val="24"/>
        </w:rPr>
        <w:t xml:space="preserve">De voorzitter van de commissie, </w:t>
      </w:r>
    </w:p>
    <w:p w:rsidRPr="00177941" w:rsidR="00351C4E" w:rsidP="00351C4E" w:rsidRDefault="00351C4E" w14:paraId="41E170B4" w14:textId="72352553">
      <w:pPr>
        <w:spacing w:after="0"/>
        <w:rPr>
          <w:sz w:val="24"/>
          <w:szCs w:val="24"/>
        </w:rPr>
      </w:pPr>
      <w:proofErr w:type="spellStart"/>
      <w:r w:rsidRPr="00177941">
        <w:rPr>
          <w:color w:val="000000"/>
          <w:sz w:val="24"/>
          <w:szCs w:val="24"/>
        </w:rPr>
        <w:t>Bromet</w:t>
      </w:r>
      <w:proofErr w:type="spellEnd"/>
      <w:r w:rsidRPr="00177941">
        <w:rPr>
          <w:sz w:val="24"/>
          <w:szCs w:val="24"/>
        </w:rPr>
        <w:tab/>
      </w:r>
    </w:p>
    <w:p w:rsidRPr="00177941" w:rsidR="00351C4E" w:rsidP="00351C4E" w:rsidRDefault="00351C4E" w14:paraId="00AD8315" w14:textId="77777777">
      <w:pPr>
        <w:spacing w:after="0"/>
        <w:rPr>
          <w:sz w:val="24"/>
          <w:szCs w:val="24"/>
        </w:rPr>
      </w:pPr>
      <w:r w:rsidRPr="00177941">
        <w:rPr>
          <w:sz w:val="24"/>
          <w:szCs w:val="24"/>
        </w:rPr>
        <w:tab/>
      </w:r>
      <w:r w:rsidRPr="00177941">
        <w:rPr>
          <w:sz w:val="24"/>
          <w:szCs w:val="24"/>
        </w:rPr>
        <w:tab/>
      </w:r>
    </w:p>
    <w:p w:rsidRPr="00177941" w:rsidR="00351C4E" w:rsidP="00351C4E" w:rsidRDefault="00351C4E" w14:paraId="1B8A805E" w14:textId="3E172564">
      <w:pPr>
        <w:spacing w:after="0"/>
        <w:rPr>
          <w:sz w:val="24"/>
          <w:szCs w:val="24"/>
        </w:rPr>
      </w:pPr>
      <w:r w:rsidRPr="00177941">
        <w:rPr>
          <w:sz w:val="24"/>
          <w:szCs w:val="24"/>
        </w:rPr>
        <w:t>Adjunct-griffier van de commissie,</w:t>
      </w:r>
    </w:p>
    <w:p w:rsidRPr="00177941" w:rsidR="00351C4E" w:rsidP="00351C4E" w:rsidRDefault="00351C4E" w14:paraId="2B6B516B" w14:textId="06A2179C">
      <w:pPr>
        <w:spacing w:after="0"/>
        <w:rPr>
          <w:sz w:val="24"/>
          <w:szCs w:val="24"/>
        </w:rPr>
      </w:pPr>
      <w:proofErr w:type="spellStart"/>
      <w:r w:rsidRPr="00177941">
        <w:rPr>
          <w:sz w:val="24"/>
          <w:szCs w:val="24"/>
        </w:rPr>
        <w:t>Bosnjakovic</w:t>
      </w:r>
      <w:proofErr w:type="spellEnd"/>
    </w:p>
    <w:p w:rsidRPr="00177941" w:rsidR="00351C4E" w:rsidP="00351C4E" w:rsidRDefault="00351C4E" w14:paraId="4F1F4ED9" w14:textId="77777777">
      <w:pPr>
        <w:rPr>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177941" w:rsidR="00351C4E" w:rsidTr="00351C4E" w14:paraId="4AAE1B55" w14:textId="77777777">
        <w:trPr>
          <w:cantSplit/>
        </w:trPr>
        <w:tc>
          <w:tcPr>
            <w:tcW w:w="567" w:type="dxa"/>
          </w:tcPr>
          <w:p w:rsidRPr="00177941" w:rsidR="00351C4E" w:rsidP="008B658B" w:rsidRDefault="00351C4E" w14:paraId="7F20BC46" w14:textId="77777777">
            <w:pPr>
              <w:rPr>
                <w:sz w:val="24"/>
                <w:szCs w:val="24"/>
              </w:rPr>
            </w:pPr>
            <w:bookmarkStart w:name="bmkStartTabel" w:id="0"/>
            <w:bookmarkEnd w:id="0"/>
            <w:proofErr w:type="spellStart"/>
            <w:r w:rsidRPr="00177941">
              <w:rPr>
                <w:sz w:val="24"/>
                <w:szCs w:val="24"/>
              </w:rPr>
              <w:t>Nr</w:t>
            </w:r>
            <w:proofErr w:type="spellEnd"/>
          </w:p>
        </w:tc>
        <w:tc>
          <w:tcPr>
            <w:tcW w:w="6521" w:type="dxa"/>
          </w:tcPr>
          <w:p w:rsidRPr="00177941" w:rsidR="00351C4E" w:rsidP="008B658B" w:rsidRDefault="00351C4E" w14:paraId="25E3BF12" w14:textId="77777777">
            <w:pPr>
              <w:rPr>
                <w:sz w:val="24"/>
                <w:szCs w:val="24"/>
              </w:rPr>
            </w:pPr>
            <w:r w:rsidRPr="00177941">
              <w:rPr>
                <w:sz w:val="24"/>
                <w:szCs w:val="24"/>
              </w:rPr>
              <w:t>Vraag</w:t>
            </w:r>
          </w:p>
        </w:tc>
      </w:tr>
      <w:tr w:rsidRPr="00177941" w:rsidR="00351C4E" w:rsidTr="00351C4E" w14:paraId="5615575E" w14:textId="77777777">
        <w:tc>
          <w:tcPr>
            <w:tcW w:w="567" w:type="dxa"/>
          </w:tcPr>
          <w:p w:rsidRPr="00177941" w:rsidR="00351C4E" w:rsidP="008B658B" w:rsidRDefault="00351C4E" w14:paraId="145B6CEA" w14:textId="77777777">
            <w:pPr>
              <w:rPr>
                <w:sz w:val="24"/>
                <w:szCs w:val="24"/>
              </w:rPr>
            </w:pPr>
            <w:r w:rsidRPr="00177941">
              <w:rPr>
                <w:sz w:val="24"/>
                <w:szCs w:val="24"/>
              </w:rPr>
              <w:t>1</w:t>
            </w:r>
          </w:p>
        </w:tc>
        <w:tc>
          <w:tcPr>
            <w:tcW w:w="6521" w:type="dxa"/>
          </w:tcPr>
          <w:p w:rsidRPr="00177941" w:rsidR="00351C4E" w:rsidP="008B658B" w:rsidRDefault="00351C4E" w14:paraId="126E091A" w14:textId="77777777">
            <w:pPr>
              <w:rPr>
                <w:sz w:val="24"/>
                <w:szCs w:val="24"/>
              </w:rPr>
            </w:pPr>
            <w:r w:rsidRPr="00177941">
              <w:rPr>
                <w:sz w:val="24"/>
                <w:szCs w:val="24"/>
              </w:rPr>
              <w:t xml:space="preserve">Wat is het totaalbedrag </w:t>
            </w:r>
            <w:r>
              <w:rPr>
                <w:sz w:val="24"/>
                <w:szCs w:val="24"/>
              </w:rPr>
              <w:t>waarmee</w:t>
            </w:r>
            <w:r w:rsidRPr="00177941">
              <w:rPr>
                <w:sz w:val="24"/>
                <w:szCs w:val="24"/>
              </w:rPr>
              <w:t xml:space="preserve"> DUO</w:t>
            </w:r>
            <w:r w:rsidRPr="00177941">
              <w:rPr>
                <w:rStyle w:val="Voetnootmarkering"/>
                <w:sz w:val="24"/>
                <w:szCs w:val="24"/>
              </w:rPr>
              <w:footnoteReference w:id="1"/>
            </w:r>
            <w:r w:rsidRPr="00177941">
              <w:rPr>
                <w:sz w:val="24"/>
                <w:szCs w:val="24"/>
              </w:rPr>
              <w:t xml:space="preserve"> wordt gekort</w:t>
            </w:r>
            <w:r>
              <w:rPr>
                <w:sz w:val="24"/>
                <w:szCs w:val="24"/>
              </w:rPr>
              <w:t>,</w:t>
            </w:r>
            <w:r w:rsidRPr="00177941">
              <w:rPr>
                <w:sz w:val="24"/>
                <w:szCs w:val="24"/>
              </w:rPr>
              <w:t xml:space="preserve"> gezien dit is verdeeld over verschillende tabellen?</w:t>
            </w:r>
          </w:p>
        </w:tc>
      </w:tr>
      <w:tr w:rsidRPr="00177941" w:rsidR="00351C4E" w:rsidTr="00351C4E" w14:paraId="5FE82D7A" w14:textId="77777777">
        <w:tc>
          <w:tcPr>
            <w:tcW w:w="567" w:type="dxa"/>
          </w:tcPr>
          <w:p w:rsidRPr="00177941" w:rsidR="00351C4E" w:rsidP="008B658B" w:rsidRDefault="00351C4E" w14:paraId="0BC5860C" w14:textId="77777777">
            <w:pPr>
              <w:rPr>
                <w:sz w:val="24"/>
                <w:szCs w:val="24"/>
              </w:rPr>
            </w:pPr>
            <w:r w:rsidRPr="00177941">
              <w:rPr>
                <w:sz w:val="24"/>
                <w:szCs w:val="24"/>
              </w:rPr>
              <w:t>2</w:t>
            </w:r>
          </w:p>
        </w:tc>
        <w:tc>
          <w:tcPr>
            <w:tcW w:w="6521" w:type="dxa"/>
          </w:tcPr>
          <w:p w:rsidRPr="00177941" w:rsidR="00351C4E" w:rsidP="008B658B" w:rsidRDefault="00351C4E" w14:paraId="33B4261E" w14:textId="77777777">
            <w:pPr>
              <w:rPr>
                <w:sz w:val="24"/>
                <w:szCs w:val="24"/>
              </w:rPr>
            </w:pPr>
            <w:r w:rsidRPr="00177941">
              <w:rPr>
                <w:sz w:val="24"/>
                <w:szCs w:val="24"/>
              </w:rPr>
              <w:t>Met welke taken moet de DUO stoppen</w:t>
            </w:r>
            <w:r>
              <w:rPr>
                <w:sz w:val="24"/>
                <w:szCs w:val="24"/>
              </w:rPr>
              <w:t>,</w:t>
            </w:r>
            <w:r w:rsidRPr="00177941">
              <w:rPr>
                <w:sz w:val="24"/>
                <w:szCs w:val="24"/>
              </w:rPr>
              <w:t xml:space="preserve"> gezien de kortingen op hun bijdragen?</w:t>
            </w:r>
          </w:p>
        </w:tc>
      </w:tr>
      <w:tr w:rsidRPr="00177941" w:rsidR="00351C4E" w:rsidTr="00351C4E" w14:paraId="7F882A21" w14:textId="77777777">
        <w:tc>
          <w:tcPr>
            <w:tcW w:w="567" w:type="dxa"/>
          </w:tcPr>
          <w:p w:rsidRPr="00177941" w:rsidR="00351C4E" w:rsidP="008B658B" w:rsidRDefault="00351C4E" w14:paraId="692580A0" w14:textId="77777777">
            <w:pPr>
              <w:rPr>
                <w:sz w:val="24"/>
                <w:szCs w:val="24"/>
              </w:rPr>
            </w:pPr>
            <w:r w:rsidRPr="00177941">
              <w:rPr>
                <w:sz w:val="24"/>
                <w:szCs w:val="24"/>
              </w:rPr>
              <w:t>3</w:t>
            </w:r>
          </w:p>
        </w:tc>
        <w:tc>
          <w:tcPr>
            <w:tcW w:w="6521" w:type="dxa"/>
          </w:tcPr>
          <w:p w:rsidRPr="00177941" w:rsidR="00351C4E" w:rsidP="008B658B" w:rsidRDefault="00351C4E" w14:paraId="5EC47C20" w14:textId="77777777">
            <w:pPr>
              <w:rPr>
                <w:sz w:val="24"/>
                <w:szCs w:val="24"/>
              </w:rPr>
            </w:pPr>
            <w:r w:rsidRPr="00177941">
              <w:rPr>
                <w:sz w:val="24"/>
                <w:szCs w:val="24"/>
              </w:rPr>
              <w:t>Hoeveel middelbare scholen in Nederland bieden een brede brugklas aan?</w:t>
            </w:r>
          </w:p>
        </w:tc>
      </w:tr>
      <w:tr w:rsidRPr="00177941" w:rsidR="00351C4E" w:rsidTr="00351C4E" w14:paraId="23493A2D" w14:textId="77777777">
        <w:tc>
          <w:tcPr>
            <w:tcW w:w="567" w:type="dxa"/>
          </w:tcPr>
          <w:p w:rsidRPr="00177941" w:rsidR="00351C4E" w:rsidP="008B658B" w:rsidRDefault="00351C4E" w14:paraId="25C52A87" w14:textId="77777777">
            <w:pPr>
              <w:rPr>
                <w:sz w:val="24"/>
                <w:szCs w:val="24"/>
              </w:rPr>
            </w:pPr>
            <w:r w:rsidRPr="00177941">
              <w:rPr>
                <w:sz w:val="24"/>
                <w:szCs w:val="24"/>
              </w:rPr>
              <w:t>4</w:t>
            </w:r>
          </w:p>
        </w:tc>
        <w:tc>
          <w:tcPr>
            <w:tcW w:w="6521" w:type="dxa"/>
          </w:tcPr>
          <w:p w:rsidRPr="00177941" w:rsidR="00351C4E" w:rsidP="008B658B" w:rsidRDefault="00351C4E" w14:paraId="17FD3E4F" w14:textId="77777777">
            <w:pPr>
              <w:rPr>
                <w:sz w:val="24"/>
                <w:szCs w:val="24"/>
              </w:rPr>
            </w:pPr>
            <w:r w:rsidRPr="00177941">
              <w:rPr>
                <w:sz w:val="24"/>
                <w:szCs w:val="24"/>
              </w:rPr>
              <w:t>Per wanneer wordt de subsidieregeling Schoolmaaltijden samengevoegd met de subsidieregeling School en Omgeving?</w:t>
            </w:r>
          </w:p>
        </w:tc>
      </w:tr>
      <w:tr w:rsidRPr="00177941" w:rsidR="00351C4E" w:rsidTr="00351C4E" w14:paraId="176D4964" w14:textId="77777777">
        <w:tc>
          <w:tcPr>
            <w:tcW w:w="567" w:type="dxa"/>
          </w:tcPr>
          <w:p w:rsidRPr="00177941" w:rsidR="00351C4E" w:rsidP="008B658B" w:rsidRDefault="00351C4E" w14:paraId="4B49A2EB" w14:textId="77777777">
            <w:pPr>
              <w:rPr>
                <w:sz w:val="24"/>
                <w:szCs w:val="24"/>
              </w:rPr>
            </w:pPr>
            <w:r w:rsidRPr="00177941">
              <w:rPr>
                <w:sz w:val="24"/>
                <w:szCs w:val="24"/>
              </w:rPr>
              <w:t>5</w:t>
            </w:r>
          </w:p>
        </w:tc>
        <w:tc>
          <w:tcPr>
            <w:tcW w:w="6521" w:type="dxa"/>
          </w:tcPr>
          <w:p w:rsidRPr="00177941" w:rsidR="00351C4E" w:rsidP="008B658B" w:rsidRDefault="00351C4E" w14:paraId="62FBF1A7" w14:textId="77777777">
            <w:pPr>
              <w:rPr>
                <w:sz w:val="24"/>
                <w:szCs w:val="24"/>
              </w:rPr>
            </w:pPr>
            <w:r w:rsidRPr="00177941">
              <w:rPr>
                <w:sz w:val="24"/>
                <w:szCs w:val="24"/>
              </w:rPr>
              <w:t>Hoeveel basisscholen hebben gebruikt gemaakt van de subsidie Basisvaardigheden tot nu toe in 2025?</w:t>
            </w:r>
          </w:p>
        </w:tc>
      </w:tr>
      <w:tr w:rsidRPr="00177941" w:rsidR="00351C4E" w:rsidTr="00351C4E" w14:paraId="4E9A9970" w14:textId="77777777">
        <w:tc>
          <w:tcPr>
            <w:tcW w:w="567" w:type="dxa"/>
          </w:tcPr>
          <w:p w:rsidRPr="00177941" w:rsidR="00351C4E" w:rsidP="008B658B" w:rsidRDefault="00351C4E" w14:paraId="56A541D7" w14:textId="77777777">
            <w:pPr>
              <w:rPr>
                <w:sz w:val="24"/>
                <w:szCs w:val="24"/>
              </w:rPr>
            </w:pPr>
            <w:r w:rsidRPr="00177941">
              <w:rPr>
                <w:sz w:val="24"/>
                <w:szCs w:val="24"/>
              </w:rPr>
              <w:t>6</w:t>
            </w:r>
          </w:p>
        </w:tc>
        <w:tc>
          <w:tcPr>
            <w:tcW w:w="6521" w:type="dxa"/>
          </w:tcPr>
          <w:p w:rsidRPr="00177941" w:rsidR="00351C4E" w:rsidP="008B658B" w:rsidRDefault="00351C4E" w14:paraId="1CDBBE02" w14:textId="77777777">
            <w:pPr>
              <w:rPr>
                <w:sz w:val="24"/>
                <w:szCs w:val="24"/>
              </w:rPr>
            </w:pPr>
            <w:r w:rsidRPr="00177941">
              <w:rPr>
                <w:sz w:val="24"/>
                <w:szCs w:val="24"/>
              </w:rPr>
              <w:t>Hoeveel hebben universiteiten in 2025 uitgegeven aan inhuur van externe beveiliging?</w:t>
            </w:r>
          </w:p>
        </w:tc>
      </w:tr>
      <w:tr w:rsidRPr="00177941" w:rsidR="00351C4E" w:rsidTr="00351C4E" w14:paraId="5ECEA454" w14:textId="77777777">
        <w:tc>
          <w:tcPr>
            <w:tcW w:w="567" w:type="dxa"/>
          </w:tcPr>
          <w:p w:rsidRPr="00177941" w:rsidR="00351C4E" w:rsidP="008B658B" w:rsidRDefault="00351C4E" w14:paraId="1BFD2B3E" w14:textId="77777777">
            <w:pPr>
              <w:rPr>
                <w:sz w:val="24"/>
                <w:szCs w:val="24"/>
              </w:rPr>
            </w:pPr>
            <w:r w:rsidRPr="00177941">
              <w:rPr>
                <w:sz w:val="24"/>
                <w:szCs w:val="24"/>
              </w:rPr>
              <w:t>7</w:t>
            </w:r>
          </w:p>
        </w:tc>
        <w:tc>
          <w:tcPr>
            <w:tcW w:w="6521" w:type="dxa"/>
          </w:tcPr>
          <w:p w:rsidRPr="00177941" w:rsidR="00351C4E" w:rsidP="008B658B" w:rsidRDefault="00351C4E" w14:paraId="5A709CEC" w14:textId="77777777">
            <w:pPr>
              <w:rPr>
                <w:sz w:val="24"/>
                <w:szCs w:val="24"/>
              </w:rPr>
            </w:pPr>
            <w:r w:rsidRPr="00177941">
              <w:rPr>
                <w:sz w:val="24"/>
                <w:szCs w:val="24"/>
              </w:rPr>
              <w:t>Hoeveel kosten hebben universiteiten tot dusver gehad aan tijdens demonstraties dan wel rellen aangebrachte schade?</w:t>
            </w:r>
          </w:p>
        </w:tc>
      </w:tr>
      <w:tr w:rsidRPr="00177941" w:rsidR="00351C4E" w:rsidTr="00351C4E" w14:paraId="7B73DCA4" w14:textId="77777777">
        <w:tc>
          <w:tcPr>
            <w:tcW w:w="567" w:type="dxa"/>
          </w:tcPr>
          <w:p w:rsidRPr="00177941" w:rsidR="00351C4E" w:rsidP="008B658B" w:rsidRDefault="00351C4E" w14:paraId="38830B40" w14:textId="77777777">
            <w:pPr>
              <w:rPr>
                <w:sz w:val="24"/>
                <w:szCs w:val="24"/>
              </w:rPr>
            </w:pPr>
            <w:r w:rsidRPr="00177941">
              <w:rPr>
                <w:sz w:val="24"/>
                <w:szCs w:val="24"/>
              </w:rPr>
              <w:t>8</w:t>
            </w:r>
          </w:p>
        </w:tc>
        <w:tc>
          <w:tcPr>
            <w:tcW w:w="6521" w:type="dxa"/>
          </w:tcPr>
          <w:p w:rsidRPr="00177941" w:rsidR="00351C4E" w:rsidP="008B658B" w:rsidRDefault="00351C4E" w14:paraId="16535CD6" w14:textId="77777777">
            <w:pPr>
              <w:rPr>
                <w:sz w:val="24"/>
                <w:szCs w:val="24"/>
              </w:rPr>
            </w:pPr>
            <w:r w:rsidRPr="00177941">
              <w:rPr>
                <w:sz w:val="24"/>
                <w:szCs w:val="24"/>
              </w:rPr>
              <w:t>Wat is de huidige omvang van het totale lerarentekort?</w:t>
            </w:r>
          </w:p>
        </w:tc>
      </w:tr>
      <w:tr w:rsidRPr="00177941" w:rsidR="00351C4E" w:rsidTr="00351C4E" w14:paraId="62FE960F" w14:textId="77777777">
        <w:tc>
          <w:tcPr>
            <w:tcW w:w="567" w:type="dxa"/>
          </w:tcPr>
          <w:p w:rsidRPr="00177941" w:rsidR="00351C4E" w:rsidP="008B658B" w:rsidRDefault="00351C4E" w14:paraId="26E47358" w14:textId="77777777">
            <w:pPr>
              <w:rPr>
                <w:sz w:val="24"/>
                <w:szCs w:val="24"/>
              </w:rPr>
            </w:pPr>
            <w:r w:rsidRPr="00177941">
              <w:rPr>
                <w:sz w:val="24"/>
                <w:szCs w:val="24"/>
              </w:rPr>
              <w:t>9</w:t>
            </w:r>
          </w:p>
        </w:tc>
        <w:tc>
          <w:tcPr>
            <w:tcW w:w="6521" w:type="dxa"/>
          </w:tcPr>
          <w:p w:rsidRPr="00177941" w:rsidR="00351C4E" w:rsidP="008B658B" w:rsidRDefault="00351C4E" w14:paraId="2529C2E0" w14:textId="77777777">
            <w:pPr>
              <w:rPr>
                <w:sz w:val="24"/>
                <w:szCs w:val="24"/>
              </w:rPr>
            </w:pPr>
            <w:r w:rsidRPr="00177941">
              <w:rPr>
                <w:sz w:val="24"/>
                <w:szCs w:val="24"/>
              </w:rPr>
              <w:t>Hoeveel van de in 2025 begonnen leraren wa</w:t>
            </w:r>
            <w:r>
              <w:rPr>
                <w:sz w:val="24"/>
                <w:szCs w:val="24"/>
              </w:rPr>
              <w:t>ren</w:t>
            </w:r>
            <w:r w:rsidRPr="00177941">
              <w:rPr>
                <w:sz w:val="24"/>
                <w:szCs w:val="24"/>
              </w:rPr>
              <w:t xml:space="preserve"> zij</w:t>
            </w:r>
            <w:r>
              <w:rPr>
                <w:sz w:val="24"/>
                <w:szCs w:val="24"/>
              </w:rPr>
              <w:t>-</w:t>
            </w:r>
            <w:r w:rsidRPr="00177941">
              <w:rPr>
                <w:sz w:val="24"/>
                <w:szCs w:val="24"/>
              </w:rPr>
              <w:t>instromer?</w:t>
            </w:r>
          </w:p>
        </w:tc>
      </w:tr>
      <w:tr w:rsidRPr="00177941" w:rsidR="00351C4E" w:rsidTr="00351C4E" w14:paraId="4497C199" w14:textId="77777777">
        <w:tc>
          <w:tcPr>
            <w:tcW w:w="567" w:type="dxa"/>
          </w:tcPr>
          <w:p w:rsidRPr="00177941" w:rsidR="00351C4E" w:rsidP="008B658B" w:rsidRDefault="00351C4E" w14:paraId="5BCFAC0B" w14:textId="77777777">
            <w:pPr>
              <w:rPr>
                <w:sz w:val="24"/>
                <w:szCs w:val="24"/>
              </w:rPr>
            </w:pPr>
            <w:r w:rsidRPr="00177941">
              <w:rPr>
                <w:sz w:val="24"/>
                <w:szCs w:val="24"/>
              </w:rPr>
              <w:t>10</w:t>
            </w:r>
          </w:p>
        </w:tc>
        <w:tc>
          <w:tcPr>
            <w:tcW w:w="6521" w:type="dxa"/>
          </w:tcPr>
          <w:p w:rsidRPr="00177941" w:rsidR="00351C4E" w:rsidP="008B658B" w:rsidRDefault="00351C4E" w14:paraId="4907FFBB" w14:textId="77777777">
            <w:pPr>
              <w:rPr>
                <w:sz w:val="24"/>
                <w:szCs w:val="24"/>
              </w:rPr>
            </w:pPr>
            <w:r w:rsidRPr="00177941">
              <w:rPr>
                <w:sz w:val="24"/>
                <w:szCs w:val="24"/>
              </w:rPr>
              <w:t>Hoe en wanneer wordt uitvoering gegeven aan het amendement van het lid Kostić</w:t>
            </w:r>
            <w:r w:rsidRPr="00177941">
              <w:rPr>
                <w:rStyle w:val="Voetnootmarkering"/>
                <w:sz w:val="24"/>
                <w:szCs w:val="24"/>
              </w:rPr>
              <w:footnoteReference w:id="2"/>
            </w:r>
            <w:r w:rsidRPr="00177941">
              <w:rPr>
                <w:sz w:val="24"/>
                <w:szCs w:val="24"/>
              </w:rPr>
              <w:t>?</w:t>
            </w:r>
          </w:p>
        </w:tc>
      </w:tr>
      <w:tr w:rsidRPr="00177941" w:rsidR="00351C4E" w:rsidTr="00351C4E" w14:paraId="5C73CBEE" w14:textId="77777777">
        <w:tc>
          <w:tcPr>
            <w:tcW w:w="567" w:type="dxa"/>
          </w:tcPr>
          <w:p w:rsidRPr="00177941" w:rsidR="00351C4E" w:rsidP="008B658B" w:rsidRDefault="00351C4E" w14:paraId="0CEAD943" w14:textId="77777777">
            <w:pPr>
              <w:rPr>
                <w:sz w:val="24"/>
                <w:szCs w:val="24"/>
              </w:rPr>
            </w:pPr>
            <w:r w:rsidRPr="00177941">
              <w:rPr>
                <w:sz w:val="24"/>
                <w:szCs w:val="24"/>
              </w:rPr>
              <w:t>11</w:t>
            </w:r>
          </w:p>
        </w:tc>
        <w:tc>
          <w:tcPr>
            <w:tcW w:w="6521" w:type="dxa"/>
          </w:tcPr>
          <w:p w:rsidRPr="00177941" w:rsidR="00351C4E" w:rsidP="008B658B" w:rsidRDefault="00351C4E" w14:paraId="289D882D" w14:textId="77777777">
            <w:pPr>
              <w:rPr>
                <w:sz w:val="24"/>
                <w:szCs w:val="24"/>
              </w:rPr>
            </w:pPr>
            <w:r w:rsidRPr="00177941">
              <w:rPr>
                <w:sz w:val="24"/>
                <w:szCs w:val="24"/>
              </w:rPr>
              <w:t>Hoe en wanneer wordt uitvoering gegeven aan de aanvullende middelen (€ 78 miljoen) voor werkdrukverlaging zoals aangekondigd?</w:t>
            </w:r>
          </w:p>
        </w:tc>
      </w:tr>
      <w:tr w:rsidRPr="00177941" w:rsidR="00351C4E" w:rsidTr="00351C4E" w14:paraId="3EDFC2F7" w14:textId="77777777">
        <w:tc>
          <w:tcPr>
            <w:tcW w:w="567" w:type="dxa"/>
          </w:tcPr>
          <w:p w:rsidRPr="00177941" w:rsidR="00351C4E" w:rsidP="008B658B" w:rsidRDefault="00351C4E" w14:paraId="616356C8" w14:textId="77777777">
            <w:pPr>
              <w:rPr>
                <w:sz w:val="24"/>
                <w:szCs w:val="24"/>
              </w:rPr>
            </w:pPr>
            <w:r w:rsidRPr="00177941">
              <w:rPr>
                <w:sz w:val="24"/>
                <w:szCs w:val="24"/>
              </w:rPr>
              <w:lastRenderedPageBreak/>
              <w:t>12</w:t>
            </w:r>
          </w:p>
        </w:tc>
        <w:tc>
          <w:tcPr>
            <w:tcW w:w="6521" w:type="dxa"/>
          </w:tcPr>
          <w:p w:rsidRPr="00177941" w:rsidR="00351C4E" w:rsidP="008B658B" w:rsidRDefault="00351C4E" w14:paraId="3B051105" w14:textId="77777777">
            <w:pPr>
              <w:rPr>
                <w:sz w:val="24"/>
                <w:szCs w:val="24"/>
              </w:rPr>
            </w:pPr>
            <w:r w:rsidRPr="00177941">
              <w:rPr>
                <w:sz w:val="24"/>
                <w:szCs w:val="24"/>
              </w:rPr>
              <w:t>Hoe wordt het terugdraaien van de onderwijskansenregeling (€ 90 miljoen in 2027 en € 177 miljoen vanaf 2028) gedekt?</w:t>
            </w:r>
          </w:p>
        </w:tc>
      </w:tr>
      <w:tr w:rsidRPr="00177941" w:rsidR="00351C4E" w:rsidTr="00351C4E" w14:paraId="072F0AF9" w14:textId="77777777">
        <w:tc>
          <w:tcPr>
            <w:tcW w:w="567" w:type="dxa"/>
          </w:tcPr>
          <w:p w:rsidRPr="00177941" w:rsidR="00351C4E" w:rsidP="008B658B" w:rsidRDefault="00351C4E" w14:paraId="294752ED" w14:textId="77777777">
            <w:pPr>
              <w:rPr>
                <w:sz w:val="24"/>
                <w:szCs w:val="24"/>
              </w:rPr>
            </w:pPr>
            <w:r w:rsidRPr="00177941">
              <w:rPr>
                <w:sz w:val="24"/>
                <w:szCs w:val="24"/>
              </w:rPr>
              <w:t>13</w:t>
            </w:r>
          </w:p>
        </w:tc>
        <w:tc>
          <w:tcPr>
            <w:tcW w:w="6521" w:type="dxa"/>
          </w:tcPr>
          <w:p w:rsidRPr="00177941" w:rsidR="00351C4E" w:rsidP="008B658B" w:rsidRDefault="00351C4E" w14:paraId="304515BB" w14:textId="77777777">
            <w:pPr>
              <w:rPr>
                <w:sz w:val="24"/>
                <w:szCs w:val="24"/>
              </w:rPr>
            </w:pPr>
            <w:r w:rsidRPr="00177941">
              <w:rPr>
                <w:sz w:val="24"/>
                <w:szCs w:val="24"/>
              </w:rPr>
              <w:t>Met hoeveel procent is het aantal studenten op hoger onderwijsinstellingen gegroeid over de afgelopen 10 jaar? Hoe verhoudt dit zich tot de demografische groei?</w:t>
            </w:r>
          </w:p>
        </w:tc>
      </w:tr>
      <w:tr w:rsidRPr="00177941" w:rsidR="00351C4E" w:rsidTr="00351C4E" w14:paraId="5EABFFDB" w14:textId="77777777">
        <w:tc>
          <w:tcPr>
            <w:tcW w:w="567" w:type="dxa"/>
          </w:tcPr>
          <w:p w:rsidRPr="00177941" w:rsidR="00351C4E" w:rsidP="008B658B" w:rsidRDefault="00351C4E" w14:paraId="32C4ABEE" w14:textId="77777777">
            <w:pPr>
              <w:rPr>
                <w:sz w:val="24"/>
                <w:szCs w:val="24"/>
              </w:rPr>
            </w:pPr>
            <w:r w:rsidRPr="00177941">
              <w:rPr>
                <w:sz w:val="24"/>
                <w:szCs w:val="24"/>
              </w:rPr>
              <w:t>14</w:t>
            </w:r>
          </w:p>
        </w:tc>
        <w:tc>
          <w:tcPr>
            <w:tcW w:w="6521" w:type="dxa"/>
          </w:tcPr>
          <w:p w:rsidRPr="00177941" w:rsidR="00351C4E" w:rsidP="008B658B" w:rsidRDefault="00351C4E" w14:paraId="3E048927" w14:textId="77777777">
            <w:pPr>
              <w:rPr>
                <w:sz w:val="24"/>
                <w:szCs w:val="24"/>
              </w:rPr>
            </w:pPr>
            <w:r w:rsidRPr="00177941">
              <w:rPr>
                <w:sz w:val="24"/>
                <w:szCs w:val="24"/>
              </w:rPr>
              <w:t>Wat is op dit moment de participatiegraad in het hoger onderwijs?</w:t>
            </w:r>
          </w:p>
        </w:tc>
      </w:tr>
      <w:tr w:rsidRPr="00177941" w:rsidR="00351C4E" w:rsidTr="00351C4E" w14:paraId="3E58C56E" w14:textId="77777777">
        <w:tc>
          <w:tcPr>
            <w:tcW w:w="567" w:type="dxa"/>
          </w:tcPr>
          <w:p w:rsidRPr="00177941" w:rsidR="00351C4E" w:rsidP="008B658B" w:rsidRDefault="00351C4E" w14:paraId="078358D1" w14:textId="77777777">
            <w:pPr>
              <w:rPr>
                <w:sz w:val="24"/>
                <w:szCs w:val="24"/>
              </w:rPr>
            </w:pPr>
            <w:r w:rsidRPr="00177941">
              <w:rPr>
                <w:sz w:val="24"/>
                <w:szCs w:val="24"/>
              </w:rPr>
              <w:t>15</w:t>
            </w:r>
          </w:p>
        </w:tc>
        <w:tc>
          <w:tcPr>
            <w:tcW w:w="6521" w:type="dxa"/>
          </w:tcPr>
          <w:p w:rsidRPr="00177941" w:rsidR="00351C4E" w:rsidP="008B658B" w:rsidRDefault="00351C4E" w14:paraId="54F2FEC0" w14:textId="77777777">
            <w:pPr>
              <w:rPr>
                <w:sz w:val="24"/>
                <w:szCs w:val="24"/>
              </w:rPr>
            </w:pPr>
            <w:r w:rsidRPr="00177941">
              <w:rPr>
                <w:sz w:val="24"/>
                <w:szCs w:val="24"/>
              </w:rPr>
              <w:t>Kunt u toelichten in welk opzicht de verhouding van de subsidieaanvragen anders is dan vooraf ingeschat?</w:t>
            </w:r>
          </w:p>
        </w:tc>
      </w:tr>
      <w:tr w:rsidRPr="00177941" w:rsidR="00351C4E" w:rsidTr="00351C4E" w14:paraId="35E69166" w14:textId="77777777">
        <w:tc>
          <w:tcPr>
            <w:tcW w:w="567" w:type="dxa"/>
          </w:tcPr>
          <w:p w:rsidRPr="00177941" w:rsidR="00351C4E" w:rsidP="008B658B" w:rsidRDefault="00351C4E" w14:paraId="6E9AE5AC" w14:textId="77777777">
            <w:pPr>
              <w:rPr>
                <w:sz w:val="24"/>
                <w:szCs w:val="24"/>
              </w:rPr>
            </w:pPr>
            <w:r w:rsidRPr="00177941">
              <w:rPr>
                <w:sz w:val="24"/>
                <w:szCs w:val="24"/>
              </w:rPr>
              <w:t>16</w:t>
            </w:r>
          </w:p>
        </w:tc>
        <w:tc>
          <w:tcPr>
            <w:tcW w:w="6521" w:type="dxa"/>
          </w:tcPr>
          <w:p w:rsidRPr="00177941" w:rsidR="00351C4E" w:rsidP="008B658B" w:rsidRDefault="00351C4E" w14:paraId="4769FA16" w14:textId="77777777">
            <w:pPr>
              <w:rPr>
                <w:sz w:val="24"/>
                <w:szCs w:val="24"/>
              </w:rPr>
            </w:pPr>
            <w:r w:rsidRPr="00177941">
              <w:rPr>
                <w:sz w:val="24"/>
                <w:szCs w:val="24"/>
              </w:rPr>
              <w:t>Wat gaat er gebeuren met de extra € 140.000 voor primair onderwijs in Caribisch Nederland van de suppletoire begroting september?</w:t>
            </w:r>
          </w:p>
        </w:tc>
      </w:tr>
      <w:tr w:rsidRPr="00177941" w:rsidR="00351C4E" w:rsidTr="00351C4E" w14:paraId="27FCDEB3" w14:textId="77777777">
        <w:tc>
          <w:tcPr>
            <w:tcW w:w="567" w:type="dxa"/>
          </w:tcPr>
          <w:p w:rsidRPr="00177941" w:rsidR="00351C4E" w:rsidP="008B658B" w:rsidRDefault="00351C4E" w14:paraId="6964B751" w14:textId="77777777">
            <w:pPr>
              <w:rPr>
                <w:sz w:val="24"/>
                <w:szCs w:val="24"/>
              </w:rPr>
            </w:pPr>
            <w:r w:rsidRPr="00177941">
              <w:rPr>
                <w:sz w:val="24"/>
                <w:szCs w:val="24"/>
              </w:rPr>
              <w:t>17</w:t>
            </w:r>
          </w:p>
        </w:tc>
        <w:tc>
          <w:tcPr>
            <w:tcW w:w="6521" w:type="dxa"/>
          </w:tcPr>
          <w:p w:rsidRPr="00177941" w:rsidR="00351C4E" w:rsidP="008B658B" w:rsidRDefault="00351C4E" w14:paraId="57D98048" w14:textId="77777777">
            <w:pPr>
              <w:rPr>
                <w:sz w:val="24"/>
                <w:szCs w:val="24"/>
              </w:rPr>
            </w:pPr>
            <w:r w:rsidRPr="00177941">
              <w:rPr>
                <w:sz w:val="24"/>
                <w:szCs w:val="24"/>
              </w:rPr>
              <w:t>Wat houdt de volledige verplichting van de subsidieregeling School en Omgeving concreet in?</w:t>
            </w:r>
          </w:p>
        </w:tc>
      </w:tr>
      <w:tr w:rsidRPr="00177941" w:rsidR="00351C4E" w:rsidTr="00351C4E" w14:paraId="38D45E63" w14:textId="77777777">
        <w:tc>
          <w:tcPr>
            <w:tcW w:w="567" w:type="dxa"/>
          </w:tcPr>
          <w:p w:rsidRPr="00177941" w:rsidR="00351C4E" w:rsidP="008B658B" w:rsidRDefault="00351C4E" w14:paraId="2AF832F3" w14:textId="77777777">
            <w:pPr>
              <w:rPr>
                <w:sz w:val="24"/>
                <w:szCs w:val="24"/>
              </w:rPr>
            </w:pPr>
            <w:r w:rsidRPr="00177941">
              <w:rPr>
                <w:sz w:val="24"/>
                <w:szCs w:val="24"/>
              </w:rPr>
              <w:t>18</w:t>
            </w:r>
          </w:p>
        </w:tc>
        <w:tc>
          <w:tcPr>
            <w:tcW w:w="6521" w:type="dxa"/>
          </w:tcPr>
          <w:p w:rsidRPr="00177941" w:rsidR="00351C4E" w:rsidP="008B658B" w:rsidRDefault="00351C4E" w14:paraId="0EC7576B" w14:textId="77777777">
            <w:pPr>
              <w:rPr>
                <w:sz w:val="24"/>
                <w:szCs w:val="24"/>
              </w:rPr>
            </w:pPr>
            <w:r w:rsidRPr="00177941">
              <w:rPr>
                <w:sz w:val="24"/>
                <w:szCs w:val="24"/>
              </w:rPr>
              <w:t>Wat is de reden voor de mutatie op de subsidie Schoolmaaltijden?</w:t>
            </w:r>
          </w:p>
        </w:tc>
      </w:tr>
      <w:tr w:rsidRPr="00177941" w:rsidR="00351C4E" w:rsidTr="00351C4E" w14:paraId="27FF9648" w14:textId="77777777">
        <w:tc>
          <w:tcPr>
            <w:tcW w:w="567" w:type="dxa"/>
          </w:tcPr>
          <w:p w:rsidRPr="00177941" w:rsidR="00351C4E" w:rsidP="008B658B" w:rsidRDefault="00351C4E" w14:paraId="4635BE20" w14:textId="77777777">
            <w:pPr>
              <w:rPr>
                <w:sz w:val="24"/>
                <w:szCs w:val="24"/>
              </w:rPr>
            </w:pPr>
            <w:r w:rsidRPr="00177941">
              <w:rPr>
                <w:sz w:val="24"/>
                <w:szCs w:val="24"/>
              </w:rPr>
              <w:t>19</w:t>
            </w:r>
          </w:p>
        </w:tc>
        <w:tc>
          <w:tcPr>
            <w:tcW w:w="6521" w:type="dxa"/>
          </w:tcPr>
          <w:p w:rsidRPr="00177941" w:rsidR="00351C4E" w:rsidP="008B658B" w:rsidRDefault="00351C4E" w14:paraId="16CBBA61" w14:textId="77777777">
            <w:pPr>
              <w:rPr>
                <w:sz w:val="24"/>
                <w:szCs w:val="24"/>
              </w:rPr>
            </w:pPr>
            <w:r w:rsidRPr="00177941">
              <w:rPr>
                <w:sz w:val="24"/>
                <w:szCs w:val="24"/>
              </w:rPr>
              <w:t>Welke opdrachten komen zoal met de suppletoire begroting september voor een bedrag van bijna € 8 miljoen te vervallen voor het voortgezet onderwijs?</w:t>
            </w:r>
          </w:p>
        </w:tc>
      </w:tr>
      <w:tr w:rsidRPr="00177941" w:rsidR="00351C4E" w:rsidTr="00351C4E" w14:paraId="50C72DC2" w14:textId="77777777">
        <w:tc>
          <w:tcPr>
            <w:tcW w:w="567" w:type="dxa"/>
          </w:tcPr>
          <w:p w:rsidRPr="00177941" w:rsidR="00351C4E" w:rsidP="008B658B" w:rsidRDefault="00351C4E" w14:paraId="1335188F" w14:textId="77777777">
            <w:pPr>
              <w:rPr>
                <w:sz w:val="24"/>
                <w:szCs w:val="24"/>
              </w:rPr>
            </w:pPr>
            <w:r w:rsidRPr="00177941">
              <w:rPr>
                <w:sz w:val="24"/>
                <w:szCs w:val="24"/>
              </w:rPr>
              <w:t>20</w:t>
            </w:r>
          </w:p>
        </w:tc>
        <w:tc>
          <w:tcPr>
            <w:tcW w:w="6521" w:type="dxa"/>
          </w:tcPr>
          <w:p w:rsidRPr="00177941" w:rsidR="00351C4E" w:rsidP="008B658B" w:rsidRDefault="00351C4E" w14:paraId="76FBD59A" w14:textId="77777777">
            <w:pPr>
              <w:rPr>
                <w:sz w:val="24"/>
                <w:szCs w:val="24"/>
              </w:rPr>
            </w:pPr>
            <w:r w:rsidRPr="00177941">
              <w:rPr>
                <w:sz w:val="24"/>
                <w:szCs w:val="24"/>
              </w:rPr>
              <w:t>Wat veroorzaakt de daling per saldo van € 9,5 miljoen in de uitgaven voor primair onderwijs?</w:t>
            </w:r>
          </w:p>
        </w:tc>
      </w:tr>
      <w:tr w:rsidRPr="00177941" w:rsidR="00351C4E" w:rsidTr="00351C4E" w14:paraId="062C1A08" w14:textId="77777777">
        <w:tc>
          <w:tcPr>
            <w:tcW w:w="567" w:type="dxa"/>
          </w:tcPr>
          <w:p w:rsidRPr="00177941" w:rsidR="00351C4E" w:rsidP="008B658B" w:rsidRDefault="00351C4E" w14:paraId="043346E5" w14:textId="77777777">
            <w:pPr>
              <w:rPr>
                <w:sz w:val="24"/>
                <w:szCs w:val="24"/>
              </w:rPr>
            </w:pPr>
            <w:r w:rsidRPr="00177941">
              <w:rPr>
                <w:sz w:val="24"/>
                <w:szCs w:val="24"/>
              </w:rPr>
              <w:t>21</w:t>
            </w:r>
          </w:p>
        </w:tc>
        <w:tc>
          <w:tcPr>
            <w:tcW w:w="6521" w:type="dxa"/>
          </w:tcPr>
          <w:p w:rsidRPr="00177941" w:rsidR="00351C4E" w:rsidP="008B658B" w:rsidRDefault="00351C4E" w14:paraId="3E336362" w14:textId="77777777">
            <w:pPr>
              <w:rPr>
                <w:sz w:val="24"/>
                <w:szCs w:val="24"/>
              </w:rPr>
            </w:pPr>
            <w:r w:rsidRPr="00177941">
              <w:rPr>
                <w:sz w:val="24"/>
                <w:szCs w:val="24"/>
              </w:rPr>
              <w:t>Welke overige subsidies komen zoal met de suppletoire begroting september voor een bedrag van € 6 miljoen te vervallen voor het voortgezet onderwijs?</w:t>
            </w:r>
          </w:p>
        </w:tc>
      </w:tr>
      <w:tr w:rsidRPr="00177941" w:rsidR="00351C4E" w:rsidTr="00351C4E" w14:paraId="4B32B6B8" w14:textId="77777777">
        <w:tc>
          <w:tcPr>
            <w:tcW w:w="567" w:type="dxa"/>
          </w:tcPr>
          <w:p w:rsidRPr="00177941" w:rsidR="00351C4E" w:rsidP="008B658B" w:rsidRDefault="00351C4E" w14:paraId="64EF6066" w14:textId="77777777">
            <w:pPr>
              <w:rPr>
                <w:sz w:val="24"/>
                <w:szCs w:val="24"/>
              </w:rPr>
            </w:pPr>
            <w:r w:rsidRPr="00177941">
              <w:rPr>
                <w:sz w:val="24"/>
                <w:szCs w:val="24"/>
              </w:rPr>
              <w:t>22</w:t>
            </w:r>
          </w:p>
        </w:tc>
        <w:tc>
          <w:tcPr>
            <w:tcW w:w="6521" w:type="dxa"/>
          </w:tcPr>
          <w:p w:rsidRPr="00177941" w:rsidR="00351C4E" w:rsidP="008B658B" w:rsidRDefault="00351C4E" w14:paraId="4E520B6F" w14:textId="77777777">
            <w:pPr>
              <w:rPr>
                <w:sz w:val="24"/>
                <w:szCs w:val="24"/>
              </w:rPr>
            </w:pPr>
            <w:r w:rsidRPr="00177941">
              <w:rPr>
                <w:sz w:val="24"/>
                <w:szCs w:val="24"/>
              </w:rPr>
              <w:t>Welke ontwikkelingen of beleidskeuzes verklaren dat het budget voor SLOA</w:t>
            </w:r>
            <w:r w:rsidRPr="00177941">
              <w:rPr>
                <w:rStyle w:val="Voetnootmarkering"/>
                <w:sz w:val="24"/>
                <w:szCs w:val="24"/>
              </w:rPr>
              <w:footnoteReference w:id="3"/>
            </w:r>
            <w:r w:rsidRPr="00177941">
              <w:rPr>
                <w:sz w:val="24"/>
                <w:szCs w:val="24"/>
              </w:rPr>
              <w:t xml:space="preserve"> in de suppletoire begroting september met bijna</w:t>
            </w:r>
            <w:r>
              <w:rPr>
                <w:sz w:val="24"/>
                <w:szCs w:val="24"/>
              </w:rPr>
              <w:t xml:space="preserve"> een</w:t>
            </w:r>
            <w:r w:rsidRPr="00177941">
              <w:rPr>
                <w:sz w:val="24"/>
                <w:szCs w:val="24"/>
              </w:rPr>
              <w:t xml:space="preserve"> half miljoen euro omhoog gaat?</w:t>
            </w:r>
          </w:p>
        </w:tc>
      </w:tr>
      <w:tr w:rsidRPr="00177941" w:rsidR="00351C4E" w:rsidTr="00351C4E" w14:paraId="3827CCBE" w14:textId="77777777">
        <w:tc>
          <w:tcPr>
            <w:tcW w:w="567" w:type="dxa"/>
          </w:tcPr>
          <w:p w:rsidRPr="00177941" w:rsidR="00351C4E" w:rsidP="008B658B" w:rsidRDefault="00351C4E" w14:paraId="73989A57" w14:textId="77777777">
            <w:pPr>
              <w:rPr>
                <w:sz w:val="24"/>
                <w:szCs w:val="24"/>
              </w:rPr>
            </w:pPr>
            <w:r w:rsidRPr="00177941">
              <w:rPr>
                <w:sz w:val="24"/>
                <w:szCs w:val="24"/>
              </w:rPr>
              <w:t>23</w:t>
            </w:r>
          </w:p>
        </w:tc>
        <w:tc>
          <w:tcPr>
            <w:tcW w:w="6521" w:type="dxa"/>
          </w:tcPr>
          <w:p w:rsidRPr="00177941" w:rsidR="00351C4E" w:rsidP="008B658B" w:rsidRDefault="00351C4E" w14:paraId="4065F238" w14:textId="77777777">
            <w:pPr>
              <w:rPr>
                <w:sz w:val="24"/>
                <w:szCs w:val="24"/>
              </w:rPr>
            </w:pPr>
            <w:r w:rsidRPr="00177941">
              <w:rPr>
                <w:sz w:val="24"/>
                <w:szCs w:val="24"/>
              </w:rPr>
              <w:t xml:space="preserve">Is er reeds sprake van </w:t>
            </w:r>
            <w:proofErr w:type="spellStart"/>
            <w:r w:rsidRPr="00177941">
              <w:rPr>
                <w:sz w:val="24"/>
                <w:szCs w:val="24"/>
              </w:rPr>
              <w:t>onderuitputting</w:t>
            </w:r>
            <w:proofErr w:type="spellEnd"/>
            <w:r w:rsidRPr="00177941">
              <w:rPr>
                <w:sz w:val="24"/>
                <w:szCs w:val="24"/>
              </w:rPr>
              <w:t xml:space="preserve"> bij de subsidieregeling Maatschappelijke diensttijd? Hoe is dat te verklaren?</w:t>
            </w:r>
          </w:p>
        </w:tc>
      </w:tr>
      <w:tr w:rsidRPr="00177941" w:rsidR="00351C4E" w:rsidTr="00351C4E" w14:paraId="15A91B96" w14:textId="77777777">
        <w:tc>
          <w:tcPr>
            <w:tcW w:w="567" w:type="dxa"/>
          </w:tcPr>
          <w:p w:rsidRPr="00177941" w:rsidR="00351C4E" w:rsidP="008B658B" w:rsidRDefault="00351C4E" w14:paraId="69E65ADB" w14:textId="77777777">
            <w:pPr>
              <w:rPr>
                <w:sz w:val="24"/>
                <w:szCs w:val="24"/>
              </w:rPr>
            </w:pPr>
            <w:r w:rsidRPr="00177941">
              <w:rPr>
                <w:sz w:val="24"/>
                <w:szCs w:val="24"/>
              </w:rPr>
              <w:t>24</w:t>
            </w:r>
          </w:p>
        </w:tc>
        <w:tc>
          <w:tcPr>
            <w:tcW w:w="6521" w:type="dxa"/>
          </w:tcPr>
          <w:p w:rsidRPr="00177941" w:rsidR="00351C4E" w:rsidP="008B658B" w:rsidRDefault="00351C4E" w14:paraId="4538687D" w14:textId="77777777">
            <w:pPr>
              <w:rPr>
                <w:sz w:val="24"/>
                <w:szCs w:val="24"/>
              </w:rPr>
            </w:pPr>
            <w:r w:rsidRPr="00177941">
              <w:rPr>
                <w:sz w:val="24"/>
                <w:szCs w:val="24"/>
              </w:rPr>
              <w:t>Klopt het dat de structurele bekostiging van het voorgezet onderwijs € 4,2 miljoen hoger is dan geraamd, terwijl het bedrag dat is uitgegeven aan subsidies € 20 miljoen minder is dan eerder geraamd?</w:t>
            </w:r>
          </w:p>
        </w:tc>
      </w:tr>
      <w:tr w:rsidRPr="00177941" w:rsidR="00351C4E" w:rsidTr="00351C4E" w14:paraId="49A8E0BB" w14:textId="77777777">
        <w:tc>
          <w:tcPr>
            <w:tcW w:w="567" w:type="dxa"/>
          </w:tcPr>
          <w:p w:rsidRPr="00177941" w:rsidR="00351C4E" w:rsidP="008B658B" w:rsidRDefault="00351C4E" w14:paraId="13940297" w14:textId="77777777">
            <w:pPr>
              <w:rPr>
                <w:sz w:val="24"/>
                <w:szCs w:val="24"/>
              </w:rPr>
            </w:pPr>
            <w:r w:rsidRPr="00177941">
              <w:rPr>
                <w:sz w:val="24"/>
                <w:szCs w:val="24"/>
              </w:rPr>
              <w:t>25</w:t>
            </w:r>
          </w:p>
        </w:tc>
        <w:tc>
          <w:tcPr>
            <w:tcW w:w="6521" w:type="dxa"/>
          </w:tcPr>
          <w:p w:rsidRPr="00177941" w:rsidR="00351C4E" w:rsidP="008B658B" w:rsidRDefault="00351C4E" w14:paraId="30341E11" w14:textId="77777777">
            <w:pPr>
              <w:rPr>
                <w:sz w:val="24"/>
                <w:szCs w:val="24"/>
              </w:rPr>
            </w:pPr>
            <w:r w:rsidRPr="00177941">
              <w:rPr>
                <w:sz w:val="24"/>
                <w:szCs w:val="24"/>
              </w:rPr>
              <w:t>Hoe verklaart u dat middelen voor het NGF</w:t>
            </w:r>
            <w:r w:rsidRPr="00177941">
              <w:rPr>
                <w:rStyle w:val="Voetnootmarkering"/>
                <w:sz w:val="24"/>
                <w:szCs w:val="24"/>
              </w:rPr>
              <w:footnoteReference w:id="4"/>
            </w:r>
            <w:r w:rsidRPr="00177941">
              <w:rPr>
                <w:sz w:val="24"/>
                <w:szCs w:val="24"/>
              </w:rPr>
              <w:t xml:space="preserve">-programma Onderwijshuisvesting worden doorgeschoven naar 2026, terwijl </w:t>
            </w:r>
            <w:r w:rsidRPr="00177941">
              <w:rPr>
                <w:sz w:val="24"/>
                <w:szCs w:val="24"/>
              </w:rPr>
              <w:lastRenderedPageBreak/>
              <w:t>volgens de VNG</w:t>
            </w:r>
            <w:r w:rsidRPr="00177941">
              <w:rPr>
                <w:rStyle w:val="Voetnootmarkering"/>
                <w:sz w:val="24"/>
                <w:szCs w:val="24"/>
              </w:rPr>
              <w:footnoteReference w:id="5"/>
            </w:r>
            <w:r w:rsidRPr="00177941">
              <w:rPr>
                <w:sz w:val="24"/>
                <w:szCs w:val="24"/>
              </w:rPr>
              <w:t xml:space="preserve"> gemeenten en schoolbesturen met een flinke impuls van € 1,2 miljard de achterstanden kunnen aanpakken om alle scholen voor 2050 te renoveren en te vernieuwen</w:t>
            </w:r>
            <w:r w:rsidRPr="00177941">
              <w:rPr>
                <w:rStyle w:val="Voetnootmarkering"/>
                <w:sz w:val="24"/>
                <w:szCs w:val="24"/>
              </w:rPr>
              <w:footnoteReference w:id="6"/>
            </w:r>
            <w:r w:rsidRPr="00177941">
              <w:rPr>
                <w:sz w:val="24"/>
                <w:szCs w:val="24"/>
              </w:rPr>
              <w:t>?</w:t>
            </w:r>
          </w:p>
        </w:tc>
      </w:tr>
      <w:tr w:rsidRPr="00177941" w:rsidR="00351C4E" w:rsidTr="00351C4E" w14:paraId="3E5741B0" w14:textId="77777777">
        <w:tc>
          <w:tcPr>
            <w:tcW w:w="567" w:type="dxa"/>
          </w:tcPr>
          <w:p w:rsidRPr="00177941" w:rsidR="00351C4E" w:rsidP="008B658B" w:rsidRDefault="00351C4E" w14:paraId="6EC247DD" w14:textId="77777777">
            <w:pPr>
              <w:rPr>
                <w:sz w:val="24"/>
                <w:szCs w:val="24"/>
              </w:rPr>
            </w:pPr>
            <w:r w:rsidRPr="00177941">
              <w:rPr>
                <w:sz w:val="24"/>
                <w:szCs w:val="24"/>
              </w:rPr>
              <w:lastRenderedPageBreak/>
              <w:t>26</w:t>
            </w:r>
          </w:p>
        </w:tc>
        <w:tc>
          <w:tcPr>
            <w:tcW w:w="6521" w:type="dxa"/>
          </w:tcPr>
          <w:p w:rsidRPr="00177941" w:rsidR="00351C4E" w:rsidP="008B658B" w:rsidRDefault="00351C4E" w14:paraId="2E4BD2A3" w14:textId="77777777">
            <w:pPr>
              <w:rPr>
                <w:sz w:val="24"/>
                <w:szCs w:val="24"/>
              </w:rPr>
            </w:pPr>
            <w:r w:rsidRPr="00177941">
              <w:rPr>
                <w:sz w:val="24"/>
                <w:szCs w:val="24"/>
              </w:rPr>
              <w:t>Waarom worden de middelen voor de NGF-programma’s Onderwijshuisvesting en Ontwikkelkracht doorgeschoven naar 2026?</w:t>
            </w:r>
          </w:p>
        </w:tc>
      </w:tr>
      <w:tr w:rsidRPr="00177941" w:rsidR="00351C4E" w:rsidTr="00351C4E" w14:paraId="743F0456" w14:textId="77777777">
        <w:tc>
          <w:tcPr>
            <w:tcW w:w="567" w:type="dxa"/>
          </w:tcPr>
          <w:p w:rsidRPr="00177941" w:rsidR="00351C4E" w:rsidP="008B658B" w:rsidRDefault="00351C4E" w14:paraId="347FC1DF" w14:textId="77777777">
            <w:pPr>
              <w:rPr>
                <w:sz w:val="24"/>
                <w:szCs w:val="24"/>
              </w:rPr>
            </w:pPr>
            <w:r w:rsidRPr="00177941">
              <w:rPr>
                <w:sz w:val="24"/>
                <w:szCs w:val="24"/>
              </w:rPr>
              <w:t>27</w:t>
            </w:r>
          </w:p>
        </w:tc>
        <w:tc>
          <w:tcPr>
            <w:tcW w:w="6521" w:type="dxa"/>
          </w:tcPr>
          <w:p w:rsidRPr="00177941" w:rsidR="00351C4E" w:rsidP="008B658B" w:rsidRDefault="00351C4E" w14:paraId="243D660C" w14:textId="77777777">
            <w:pPr>
              <w:rPr>
                <w:sz w:val="24"/>
                <w:szCs w:val="24"/>
              </w:rPr>
            </w:pPr>
            <w:r w:rsidRPr="00177941">
              <w:rPr>
                <w:sz w:val="24"/>
                <w:szCs w:val="24"/>
              </w:rPr>
              <w:t>Welke opdrachten komen zoal met de suppletoire begroting september voor een bedrag van € 3 miljoen te vervallen voor het mbo</w:t>
            </w:r>
            <w:r w:rsidRPr="00177941">
              <w:rPr>
                <w:rStyle w:val="Voetnootmarkering"/>
                <w:sz w:val="24"/>
                <w:szCs w:val="24"/>
              </w:rPr>
              <w:footnoteReference w:id="7"/>
            </w:r>
            <w:r w:rsidRPr="00177941">
              <w:rPr>
                <w:sz w:val="24"/>
                <w:szCs w:val="24"/>
              </w:rPr>
              <w:t>?</w:t>
            </w:r>
          </w:p>
        </w:tc>
      </w:tr>
      <w:tr w:rsidRPr="00177941" w:rsidR="00351C4E" w:rsidTr="00351C4E" w14:paraId="0D9F8256" w14:textId="77777777">
        <w:tc>
          <w:tcPr>
            <w:tcW w:w="567" w:type="dxa"/>
          </w:tcPr>
          <w:p w:rsidRPr="00177941" w:rsidR="00351C4E" w:rsidP="008B658B" w:rsidRDefault="00351C4E" w14:paraId="30964696" w14:textId="77777777">
            <w:pPr>
              <w:rPr>
                <w:sz w:val="24"/>
                <w:szCs w:val="24"/>
              </w:rPr>
            </w:pPr>
            <w:r w:rsidRPr="00177941">
              <w:rPr>
                <w:sz w:val="24"/>
                <w:szCs w:val="24"/>
              </w:rPr>
              <w:t>28</w:t>
            </w:r>
          </w:p>
        </w:tc>
        <w:tc>
          <w:tcPr>
            <w:tcW w:w="6521" w:type="dxa"/>
          </w:tcPr>
          <w:p w:rsidRPr="00177941" w:rsidR="00351C4E" w:rsidP="008B658B" w:rsidRDefault="00351C4E" w14:paraId="101EBF56" w14:textId="77777777">
            <w:pPr>
              <w:rPr>
                <w:sz w:val="24"/>
                <w:szCs w:val="24"/>
              </w:rPr>
            </w:pPr>
            <w:r w:rsidRPr="00177941">
              <w:rPr>
                <w:sz w:val="24"/>
                <w:szCs w:val="24"/>
              </w:rPr>
              <w:t>Wat heeft het volledig schrappen van de bijdrage aan het College voor Toetsen en Examens voor gevolgen voor de organisatie?</w:t>
            </w:r>
          </w:p>
        </w:tc>
      </w:tr>
      <w:tr w:rsidRPr="00177941" w:rsidR="00351C4E" w:rsidTr="00351C4E" w14:paraId="3129C675" w14:textId="77777777">
        <w:tc>
          <w:tcPr>
            <w:tcW w:w="567" w:type="dxa"/>
          </w:tcPr>
          <w:p w:rsidRPr="00177941" w:rsidR="00351C4E" w:rsidP="008B658B" w:rsidRDefault="00351C4E" w14:paraId="3B57D570" w14:textId="77777777">
            <w:pPr>
              <w:rPr>
                <w:sz w:val="24"/>
                <w:szCs w:val="24"/>
              </w:rPr>
            </w:pPr>
            <w:r w:rsidRPr="00177941">
              <w:rPr>
                <w:sz w:val="24"/>
                <w:szCs w:val="24"/>
              </w:rPr>
              <w:t>29</w:t>
            </w:r>
          </w:p>
        </w:tc>
        <w:tc>
          <w:tcPr>
            <w:tcW w:w="6521" w:type="dxa"/>
          </w:tcPr>
          <w:p w:rsidRPr="00177941" w:rsidR="00351C4E" w:rsidP="008B658B" w:rsidRDefault="00351C4E" w14:paraId="33A40C5E" w14:textId="77777777">
            <w:pPr>
              <w:rPr>
                <w:sz w:val="24"/>
                <w:szCs w:val="24"/>
              </w:rPr>
            </w:pPr>
            <w:r w:rsidRPr="00177941">
              <w:rPr>
                <w:sz w:val="24"/>
                <w:szCs w:val="24"/>
              </w:rPr>
              <w:t>Met welke taken moet het SBB</w:t>
            </w:r>
            <w:r w:rsidRPr="00177941">
              <w:rPr>
                <w:rStyle w:val="Voetnootmarkering"/>
                <w:sz w:val="24"/>
                <w:szCs w:val="24"/>
              </w:rPr>
              <w:footnoteReference w:id="8"/>
            </w:r>
            <w:r w:rsidRPr="00177941">
              <w:rPr>
                <w:sz w:val="24"/>
                <w:szCs w:val="24"/>
              </w:rPr>
              <w:t xml:space="preserve"> stoppen nu hun bijdrage met meer dan een half miljoen euro wordt gekort?</w:t>
            </w:r>
          </w:p>
        </w:tc>
      </w:tr>
      <w:tr w:rsidRPr="00177941" w:rsidR="00351C4E" w:rsidTr="00351C4E" w14:paraId="6514E8EE" w14:textId="77777777">
        <w:tc>
          <w:tcPr>
            <w:tcW w:w="567" w:type="dxa"/>
          </w:tcPr>
          <w:p w:rsidRPr="00177941" w:rsidR="00351C4E" w:rsidP="008B658B" w:rsidRDefault="00351C4E" w14:paraId="2AAF33F2" w14:textId="77777777">
            <w:pPr>
              <w:rPr>
                <w:sz w:val="24"/>
                <w:szCs w:val="24"/>
              </w:rPr>
            </w:pPr>
            <w:r w:rsidRPr="00177941">
              <w:rPr>
                <w:sz w:val="24"/>
                <w:szCs w:val="24"/>
              </w:rPr>
              <w:t>30</w:t>
            </w:r>
          </w:p>
        </w:tc>
        <w:tc>
          <w:tcPr>
            <w:tcW w:w="6521" w:type="dxa"/>
          </w:tcPr>
          <w:p w:rsidRPr="00177941" w:rsidR="00351C4E" w:rsidP="008B658B" w:rsidRDefault="00351C4E" w14:paraId="1E68A2A8" w14:textId="77777777">
            <w:pPr>
              <w:rPr>
                <w:sz w:val="24"/>
                <w:szCs w:val="24"/>
              </w:rPr>
            </w:pPr>
            <w:r w:rsidRPr="00177941">
              <w:rPr>
                <w:sz w:val="24"/>
                <w:szCs w:val="24"/>
              </w:rPr>
              <w:t xml:space="preserve">Kunt u toelichten wat de vergelijkbare redenen zijn dat het budget voor de subsidieregeling </w:t>
            </w:r>
            <w:r>
              <w:rPr>
                <w:sz w:val="24"/>
                <w:szCs w:val="24"/>
              </w:rPr>
              <w:t>P</w:t>
            </w:r>
            <w:r w:rsidRPr="00177941">
              <w:rPr>
                <w:sz w:val="24"/>
                <w:szCs w:val="24"/>
              </w:rPr>
              <w:t>raktijkleren wordt verlaagd en de bekostiging van mbo-instellingen wordt verhoogd?</w:t>
            </w:r>
          </w:p>
        </w:tc>
      </w:tr>
      <w:tr w:rsidRPr="00177941" w:rsidR="00351C4E" w:rsidTr="00351C4E" w14:paraId="2D38A507" w14:textId="77777777">
        <w:tc>
          <w:tcPr>
            <w:tcW w:w="567" w:type="dxa"/>
          </w:tcPr>
          <w:p w:rsidRPr="00177941" w:rsidR="00351C4E" w:rsidP="008B658B" w:rsidRDefault="00351C4E" w14:paraId="6E38E64C" w14:textId="77777777">
            <w:pPr>
              <w:rPr>
                <w:sz w:val="24"/>
                <w:szCs w:val="24"/>
              </w:rPr>
            </w:pPr>
            <w:r w:rsidRPr="00177941">
              <w:rPr>
                <w:sz w:val="24"/>
                <w:szCs w:val="24"/>
              </w:rPr>
              <w:t>31</w:t>
            </w:r>
          </w:p>
        </w:tc>
        <w:tc>
          <w:tcPr>
            <w:tcW w:w="6521" w:type="dxa"/>
          </w:tcPr>
          <w:p w:rsidRPr="00177941" w:rsidR="00351C4E" w:rsidP="008B658B" w:rsidRDefault="00351C4E" w14:paraId="17E7EAC5" w14:textId="77777777">
            <w:pPr>
              <w:rPr>
                <w:sz w:val="24"/>
                <w:szCs w:val="24"/>
              </w:rPr>
            </w:pPr>
            <w:r w:rsidRPr="00177941">
              <w:rPr>
                <w:sz w:val="24"/>
                <w:szCs w:val="24"/>
              </w:rPr>
              <w:t>Waarom is verlaging van de subsidieregeling Praktijkleren met € 2,2 miljoen niet terug te vinden als mutatie in Tabel 3?</w:t>
            </w:r>
          </w:p>
        </w:tc>
      </w:tr>
      <w:tr w:rsidRPr="00177941" w:rsidR="00351C4E" w:rsidTr="00351C4E" w14:paraId="461570F0" w14:textId="77777777">
        <w:tc>
          <w:tcPr>
            <w:tcW w:w="567" w:type="dxa"/>
          </w:tcPr>
          <w:p w:rsidRPr="00177941" w:rsidR="00351C4E" w:rsidP="008B658B" w:rsidRDefault="00351C4E" w14:paraId="711FD8BA" w14:textId="77777777">
            <w:pPr>
              <w:rPr>
                <w:sz w:val="24"/>
                <w:szCs w:val="24"/>
              </w:rPr>
            </w:pPr>
            <w:r w:rsidRPr="00177941">
              <w:rPr>
                <w:sz w:val="24"/>
                <w:szCs w:val="24"/>
              </w:rPr>
              <w:t>32</w:t>
            </w:r>
          </w:p>
        </w:tc>
        <w:tc>
          <w:tcPr>
            <w:tcW w:w="6521" w:type="dxa"/>
          </w:tcPr>
          <w:p w:rsidRPr="00177941" w:rsidR="00351C4E" w:rsidP="008B658B" w:rsidRDefault="00351C4E" w14:paraId="6DCA59F1" w14:textId="77777777">
            <w:pPr>
              <w:rPr>
                <w:sz w:val="24"/>
                <w:szCs w:val="24"/>
              </w:rPr>
            </w:pPr>
            <w:r w:rsidRPr="00177941">
              <w:rPr>
                <w:sz w:val="24"/>
                <w:szCs w:val="24"/>
              </w:rPr>
              <w:t>Waarom is het nodig om vooruitlopend op het Wetsvoorstel Studiefinanciering BES al bedragen te herschikken?</w:t>
            </w:r>
          </w:p>
        </w:tc>
      </w:tr>
      <w:tr w:rsidRPr="00177941" w:rsidR="00351C4E" w:rsidTr="00351C4E" w14:paraId="26B03806" w14:textId="77777777">
        <w:tc>
          <w:tcPr>
            <w:tcW w:w="567" w:type="dxa"/>
          </w:tcPr>
          <w:p w:rsidRPr="00177941" w:rsidR="00351C4E" w:rsidP="008B658B" w:rsidRDefault="00351C4E" w14:paraId="3F9A83CD" w14:textId="77777777">
            <w:pPr>
              <w:rPr>
                <w:sz w:val="24"/>
                <w:szCs w:val="24"/>
              </w:rPr>
            </w:pPr>
            <w:r w:rsidRPr="00177941">
              <w:rPr>
                <w:sz w:val="24"/>
                <w:szCs w:val="24"/>
              </w:rPr>
              <w:t>33</w:t>
            </w:r>
          </w:p>
        </w:tc>
        <w:tc>
          <w:tcPr>
            <w:tcW w:w="6521" w:type="dxa"/>
          </w:tcPr>
          <w:p w:rsidRPr="00177941" w:rsidR="00351C4E" w:rsidP="008B658B" w:rsidRDefault="00351C4E" w14:paraId="25BF166F" w14:textId="77777777">
            <w:pPr>
              <w:rPr>
                <w:sz w:val="24"/>
                <w:szCs w:val="24"/>
              </w:rPr>
            </w:pPr>
            <w:r w:rsidRPr="00177941">
              <w:rPr>
                <w:sz w:val="24"/>
                <w:szCs w:val="24"/>
              </w:rPr>
              <w:t>Wat is de looptijd van het aangekondigde onderzoek naar kansrijke interventies op het gebied van basisvaardigheden in het mbo?</w:t>
            </w:r>
          </w:p>
        </w:tc>
      </w:tr>
      <w:tr w:rsidRPr="00177941" w:rsidR="00351C4E" w:rsidTr="00351C4E" w14:paraId="359CD202" w14:textId="77777777">
        <w:tc>
          <w:tcPr>
            <w:tcW w:w="567" w:type="dxa"/>
          </w:tcPr>
          <w:p w:rsidRPr="00177941" w:rsidR="00351C4E" w:rsidP="008B658B" w:rsidRDefault="00351C4E" w14:paraId="516217B8" w14:textId="77777777">
            <w:pPr>
              <w:rPr>
                <w:sz w:val="24"/>
                <w:szCs w:val="24"/>
              </w:rPr>
            </w:pPr>
            <w:r w:rsidRPr="00177941">
              <w:rPr>
                <w:sz w:val="24"/>
                <w:szCs w:val="24"/>
              </w:rPr>
              <w:t>34</w:t>
            </w:r>
          </w:p>
        </w:tc>
        <w:tc>
          <w:tcPr>
            <w:tcW w:w="6521" w:type="dxa"/>
          </w:tcPr>
          <w:p w:rsidRPr="00177941" w:rsidR="00351C4E" w:rsidP="008B658B" w:rsidRDefault="00351C4E" w14:paraId="3B34CA02" w14:textId="77777777">
            <w:pPr>
              <w:rPr>
                <w:sz w:val="24"/>
                <w:szCs w:val="24"/>
              </w:rPr>
            </w:pPr>
            <w:r w:rsidRPr="00177941">
              <w:rPr>
                <w:sz w:val="24"/>
                <w:szCs w:val="24"/>
              </w:rPr>
              <w:t>Klopt het dat de structurele bekostiging van het hoger onderwijs € 2 miljoen hoger is dan geraamd, terwijl het bedrag dat is uitgegeven aan subsidies € 23,2 miljoen euro minder is dan eerder geraamd?</w:t>
            </w:r>
          </w:p>
        </w:tc>
      </w:tr>
      <w:tr w:rsidRPr="00177941" w:rsidR="00351C4E" w:rsidTr="00351C4E" w14:paraId="153D5F92" w14:textId="77777777">
        <w:tc>
          <w:tcPr>
            <w:tcW w:w="567" w:type="dxa"/>
          </w:tcPr>
          <w:p w:rsidRPr="00177941" w:rsidR="00351C4E" w:rsidP="008B658B" w:rsidRDefault="00351C4E" w14:paraId="5C31701D" w14:textId="77777777">
            <w:pPr>
              <w:rPr>
                <w:sz w:val="24"/>
                <w:szCs w:val="24"/>
              </w:rPr>
            </w:pPr>
            <w:r w:rsidRPr="00177941">
              <w:rPr>
                <w:sz w:val="24"/>
                <w:szCs w:val="24"/>
              </w:rPr>
              <w:t>35</w:t>
            </w:r>
          </w:p>
        </w:tc>
        <w:tc>
          <w:tcPr>
            <w:tcW w:w="6521" w:type="dxa"/>
          </w:tcPr>
          <w:p w:rsidRPr="00177941" w:rsidR="00351C4E" w:rsidP="008B658B" w:rsidRDefault="00351C4E" w14:paraId="6FA6FD1F" w14:textId="77777777">
            <w:pPr>
              <w:rPr>
                <w:sz w:val="24"/>
                <w:szCs w:val="24"/>
              </w:rPr>
            </w:pPr>
            <w:r w:rsidRPr="00177941">
              <w:rPr>
                <w:sz w:val="24"/>
                <w:szCs w:val="24"/>
              </w:rPr>
              <w:t>Voor welke nieuwe garanties is het bedrag van € 31,1 miljoen verleend?</w:t>
            </w:r>
          </w:p>
        </w:tc>
      </w:tr>
      <w:tr w:rsidRPr="00177941" w:rsidR="00351C4E" w:rsidTr="00351C4E" w14:paraId="16456005" w14:textId="77777777">
        <w:tc>
          <w:tcPr>
            <w:tcW w:w="567" w:type="dxa"/>
          </w:tcPr>
          <w:p w:rsidRPr="00177941" w:rsidR="00351C4E" w:rsidP="008B658B" w:rsidRDefault="00351C4E" w14:paraId="6E880F92" w14:textId="77777777">
            <w:pPr>
              <w:rPr>
                <w:sz w:val="24"/>
                <w:szCs w:val="24"/>
              </w:rPr>
            </w:pPr>
            <w:r w:rsidRPr="00177941">
              <w:rPr>
                <w:sz w:val="24"/>
                <w:szCs w:val="24"/>
              </w:rPr>
              <w:t>36</w:t>
            </w:r>
          </w:p>
        </w:tc>
        <w:tc>
          <w:tcPr>
            <w:tcW w:w="6521" w:type="dxa"/>
          </w:tcPr>
          <w:p w:rsidRPr="00177941" w:rsidR="00351C4E" w:rsidP="008B658B" w:rsidRDefault="00351C4E" w14:paraId="74CA4255" w14:textId="77777777">
            <w:pPr>
              <w:rPr>
                <w:sz w:val="24"/>
                <w:szCs w:val="24"/>
              </w:rPr>
            </w:pPr>
            <w:r w:rsidRPr="00177941">
              <w:rPr>
                <w:sz w:val="24"/>
                <w:szCs w:val="24"/>
              </w:rPr>
              <w:t xml:space="preserve">Ziet u reden om de wet aan te scherpen zodat ondubbelzinnig komt vast te staan dat het automatisch laten vervallen van tentamens na een bepaalde periode niet is toegestaan, nu de Afdeling bestuursrechtspraak van de Raad van State op 26 </w:t>
            </w:r>
            <w:r w:rsidRPr="00177941">
              <w:rPr>
                <w:sz w:val="24"/>
                <w:szCs w:val="24"/>
              </w:rPr>
              <w:lastRenderedPageBreak/>
              <w:t xml:space="preserve">februari 2025 kon uitspreken dat een algemene beperking van de geldigheidsduur van tentamenresultaten - dus niet een beperking gemotiveerd per tentamen - rechtsgeldig is, terwijl de Kamer al in 2016 het amendement van de leden Jasper van Dijk en </w:t>
            </w:r>
            <w:proofErr w:type="spellStart"/>
            <w:r w:rsidRPr="00177941">
              <w:rPr>
                <w:sz w:val="24"/>
                <w:szCs w:val="24"/>
              </w:rPr>
              <w:t>Mohandis</w:t>
            </w:r>
            <w:proofErr w:type="spellEnd"/>
            <w:r w:rsidRPr="00177941">
              <w:rPr>
                <w:rStyle w:val="Voetnootmarkering"/>
                <w:sz w:val="24"/>
                <w:szCs w:val="24"/>
              </w:rPr>
              <w:footnoteReference w:id="9"/>
            </w:r>
            <w:r w:rsidRPr="00177941">
              <w:rPr>
                <w:sz w:val="24"/>
                <w:szCs w:val="24"/>
              </w:rPr>
              <w:t xml:space="preserve"> heeft aangenomen, dat bepaalde dat de geldigheidsduur van met goed gevolg afgelegde tentamens uitsluitend kan worden beperkt, indien de getentamineerde kennis of inzicht aantoonbaar verouderd is, of indien de getentamineerde vaardigheden aantoonbaar verouderd zijn?</w:t>
            </w:r>
          </w:p>
        </w:tc>
      </w:tr>
      <w:tr w:rsidRPr="00177941" w:rsidR="00351C4E" w:rsidTr="00351C4E" w14:paraId="7039C280" w14:textId="77777777">
        <w:tc>
          <w:tcPr>
            <w:tcW w:w="567" w:type="dxa"/>
          </w:tcPr>
          <w:p w:rsidRPr="00177941" w:rsidR="00351C4E" w:rsidP="008B658B" w:rsidRDefault="00351C4E" w14:paraId="7E81540A" w14:textId="77777777">
            <w:pPr>
              <w:rPr>
                <w:sz w:val="24"/>
                <w:szCs w:val="24"/>
              </w:rPr>
            </w:pPr>
            <w:r w:rsidRPr="00177941">
              <w:rPr>
                <w:sz w:val="24"/>
                <w:szCs w:val="24"/>
              </w:rPr>
              <w:lastRenderedPageBreak/>
              <w:t>37</w:t>
            </w:r>
          </w:p>
        </w:tc>
        <w:tc>
          <w:tcPr>
            <w:tcW w:w="6521" w:type="dxa"/>
          </w:tcPr>
          <w:p w:rsidRPr="00177941" w:rsidR="00351C4E" w:rsidP="008B658B" w:rsidRDefault="00351C4E" w14:paraId="4281F4A0" w14:textId="77777777">
            <w:pPr>
              <w:rPr>
                <w:sz w:val="24"/>
                <w:szCs w:val="24"/>
              </w:rPr>
            </w:pPr>
            <w:r w:rsidRPr="00177941">
              <w:rPr>
                <w:sz w:val="24"/>
                <w:szCs w:val="24"/>
              </w:rPr>
              <w:t>Voor het wetenschappelijk onderwijs is er een interne overboeking van € 13,5 miljoen vanuit artikel 16 voor “versterking van de weerbaarheid van universiteiten”</w:t>
            </w:r>
            <w:r>
              <w:rPr>
                <w:sz w:val="24"/>
                <w:szCs w:val="24"/>
              </w:rPr>
              <w:t>;</w:t>
            </w:r>
            <w:r w:rsidRPr="00177941">
              <w:rPr>
                <w:sz w:val="24"/>
                <w:szCs w:val="24"/>
              </w:rPr>
              <w:t xml:space="preserve"> kan gespecificeerd worden hoe dit bedrag precies wordt ingezet?</w:t>
            </w:r>
          </w:p>
        </w:tc>
      </w:tr>
      <w:tr w:rsidRPr="00177941" w:rsidR="00351C4E" w:rsidTr="00351C4E" w14:paraId="42E092EF" w14:textId="77777777">
        <w:tc>
          <w:tcPr>
            <w:tcW w:w="567" w:type="dxa"/>
          </w:tcPr>
          <w:p w:rsidRPr="00177941" w:rsidR="00351C4E" w:rsidP="008B658B" w:rsidRDefault="00351C4E" w14:paraId="72E79C1D" w14:textId="77777777">
            <w:pPr>
              <w:rPr>
                <w:sz w:val="24"/>
                <w:szCs w:val="24"/>
              </w:rPr>
            </w:pPr>
            <w:r w:rsidRPr="00177941">
              <w:rPr>
                <w:sz w:val="24"/>
                <w:szCs w:val="24"/>
              </w:rPr>
              <w:t>38</w:t>
            </w:r>
          </w:p>
        </w:tc>
        <w:tc>
          <w:tcPr>
            <w:tcW w:w="6521" w:type="dxa"/>
          </w:tcPr>
          <w:p w:rsidRPr="00177941" w:rsidR="00351C4E" w:rsidP="008B658B" w:rsidRDefault="00351C4E" w14:paraId="3A5CE8DD" w14:textId="77777777">
            <w:pPr>
              <w:rPr>
                <w:sz w:val="24"/>
                <w:szCs w:val="24"/>
              </w:rPr>
            </w:pPr>
            <w:r w:rsidRPr="00177941">
              <w:rPr>
                <w:sz w:val="24"/>
                <w:szCs w:val="24"/>
              </w:rPr>
              <w:t>Kunt u nader toelichten wat voor soort maatregelen er zoal worden beoogd met het versterken van de weerbaarheid van universiteiten?</w:t>
            </w:r>
          </w:p>
        </w:tc>
      </w:tr>
      <w:tr w:rsidRPr="00177941" w:rsidR="00351C4E" w:rsidTr="00351C4E" w14:paraId="1F068371" w14:textId="77777777">
        <w:tc>
          <w:tcPr>
            <w:tcW w:w="567" w:type="dxa"/>
          </w:tcPr>
          <w:p w:rsidRPr="00177941" w:rsidR="00351C4E" w:rsidP="008B658B" w:rsidRDefault="00351C4E" w14:paraId="3C71C227" w14:textId="77777777">
            <w:pPr>
              <w:rPr>
                <w:sz w:val="24"/>
                <w:szCs w:val="24"/>
              </w:rPr>
            </w:pPr>
            <w:r w:rsidRPr="00177941">
              <w:rPr>
                <w:sz w:val="24"/>
                <w:szCs w:val="24"/>
              </w:rPr>
              <w:t>39</w:t>
            </w:r>
          </w:p>
        </w:tc>
        <w:tc>
          <w:tcPr>
            <w:tcW w:w="6521" w:type="dxa"/>
          </w:tcPr>
          <w:p w:rsidRPr="00177941" w:rsidR="00351C4E" w:rsidP="008B658B" w:rsidRDefault="00351C4E" w14:paraId="73321826" w14:textId="77777777">
            <w:pPr>
              <w:rPr>
                <w:sz w:val="24"/>
                <w:szCs w:val="24"/>
              </w:rPr>
            </w:pPr>
            <w:r w:rsidRPr="00177941">
              <w:rPr>
                <w:sz w:val="24"/>
                <w:szCs w:val="24"/>
              </w:rPr>
              <w:t>Hoe worden de € 13,5 miljoen middelen die oorspronkelijk bestemd waren voor wetenschappelijk onderzoek na de overboeking nu ten goede aan datzelfde doel ingezet?</w:t>
            </w:r>
          </w:p>
        </w:tc>
      </w:tr>
      <w:tr w:rsidRPr="00177941" w:rsidR="00351C4E" w:rsidTr="00351C4E" w14:paraId="4F6300D4" w14:textId="77777777">
        <w:tc>
          <w:tcPr>
            <w:tcW w:w="567" w:type="dxa"/>
          </w:tcPr>
          <w:p w:rsidRPr="00177941" w:rsidR="00351C4E" w:rsidP="008B658B" w:rsidRDefault="00351C4E" w14:paraId="57ED38DA" w14:textId="77777777">
            <w:pPr>
              <w:rPr>
                <w:sz w:val="24"/>
                <w:szCs w:val="24"/>
              </w:rPr>
            </w:pPr>
            <w:r w:rsidRPr="00177941">
              <w:rPr>
                <w:sz w:val="24"/>
                <w:szCs w:val="24"/>
              </w:rPr>
              <w:t>40</w:t>
            </w:r>
          </w:p>
        </w:tc>
        <w:tc>
          <w:tcPr>
            <w:tcW w:w="6521" w:type="dxa"/>
          </w:tcPr>
          <w:p w:rsidRPr="00177941" w:rsidR="00351C4E" w:rsidP="008B658B" w:rsidRDefault="00351C4E" w14:paraId="42AAE2E1" w14:textId="77777777">
            <w:pPr>
              <w:rPr>
                <w:sz w:val="24"/>
                <w:szCs w:val="24"/>
              </w:rPr>
            </w:pPr>
            <w:r w:rsidRPr="00177941">
              <w:rPr>
                <w:sz w:val="24"/>
                <w:szCs w:val="24"/>
              </w:rPr>
              <w:t xml:space="preserve">Wat voor activiteiten vallen er onder </w:t>
            </w:r>
            <w:r>
              <w:rPr>
                <w:sz w:val="24"/>
                <w:szCs w:val="24"/>
              </w:rPr>
              <w:t>‘</w:t>
            </w:r>
            <w:r w:rsidRPr="00177941">
              <w:rPr>
                <w:sz w:val="24"/>
                <w:szCs w:val="24"/>
              </w:rPr>
              <w:t>Tekorten regio</w:t>
            </w:r>
            <w:r>
              <w:rPr>
                <w:sz w:val="24"/>
                <w:szCs w:val="24"/>
              </w:rPr>
              <w:t>’</w:t>
            </w:r>
            <w:r w:rsidRPr="00177941">
              <w:rPr>
                <w:sz w:val="24"/>
                <w:szCs w:val="24"/>
              </w:rPr>
              <w:t>s</w:t>
            </w:r>
            <w:r>
              <w:rPr>
                <w:sz w:val="24"/>
                <w:szCs w:val="24"/>
              </w:rPr>
              <w:t>’</w:t>
            </w:r>
            <w:r w:rsidRPr="00177941">
              <w:rPr>
                <w:sz w:val="24"/>
                <w:szCs w:val="24"/>
              </w:rPr>
              <w:t xml:space="preserve"> zoals genoemd in Tabel 7?</w:t>
            </w:r>
          </w:p>
        </w:tc>
      </w:tr>
      <w:tr w:rsidRPr="00177941" w:rsidR="00351C4E" w:rsidTr="00351C4E" w14:paraId="02849D03" w14:textId="77777777">
        <w:tc>
          <w:tcPr>
            <w:tcW w:w="567" w:type="dxa"/>
          </w:tcPr>
          <w:p w:rsidRPr="00177941" w:rsidR="00351C4E" w:rsidP="008B658B" w:rsidRDefault="00351C4E" w14:paraId="2423950B" w14:textId="77777777">
            <w:pPr>
              <w:rPr>
                <w:sz w:val="24"/>
                <w:szCs w:val="24"/>
              </w:rPr>
            </w:pPr>
            <w:r w:rsidRPr="00177941">
              <w:rPr>
                <w:sz w:val="24"/>
                <w:szCs w:val="24"/>
              </w:rPr>
              <w:t>41</w:t>
            </w:r>
          </w:p>
        </w:tc>
        <w:tc>
          <w:tcPr>
            <w:tcW w:w="6521" w:type="dxa"/>
          </w:tcPr>
          <w:p w:rsidRPr="00177941" w:rsidR="00351C4E" w:rsidP="008B658B" w:rsidRDefault="00351C4E" w14:paraId="04197A2D" w14:textId="77777777">
            <w:pPr>
              <w:rPr>
                <w:sz w:val="24"/>
                <w:szCs w:val="24"/>
              </w:rPr>
            </w:pPr>
            <w:r w:rsidRPr="00177941">
              <w:rPr>
                <w:sz w:val="24"/>
                <w:szCs w:val="24"/>
              </w:rPr>
              <w:t>Wat is de reden dat de bekostiging voor regio tekorten € 1,6 miljoen lager is dan eerder geraamd?</w:t>
            </w:r>
          </w:p>
        </w:tc>
      </w:tr>
      <w:tr w:rsidRPr="00177941" w:rsidR="00351C4E" w:rsidTr="00351C4E" w14:paraId="48EBEB6E" w14:textId="77777777">
        <w:tc>
          <w:tcPr>
            <w:tcW w:w="567" w:type="dxa"/>
          </w:tcPr>
          <w:p w:rsidRPr="00177941" w:rsidR="00351C4E" w:rsidP="008B658B" w:rsidRDefault="00351C4E" w14:paraId="34882766" w14:textId="77777777">
            <w:pPr>
              <w:rPr>
                <w:sz w:val="24"/>
                <w:szCs w:val="24"/>
              </w:rPr>
            </w:pPr>
            <w:r w:rsidRPr="00177941">
              <w:rPr>
                <w:sz w:val="24"/>
                <w:szCs w:val="24"/>
              </w:rPr>
              <w:t>42</w:t>
            </w:r>
          </w:p>
        </w:tc>
        <w:tc>
          <w:tcPr>
            <w:tcW w:w="6521" w:type="dxa"/>
          </w:tcPr>
          <w:p w:rsidRPr="00177941" w:rsidR="00351C4E" w:rsidP="008B658B" w:rsidRDefault="00351C4E" w14:paraId="665C4D72" w14:textId="77777777">
            <w:pPr>
              <w:rPr>
                <w:sz w:val="24"/>
                <w:szCs w:val="24"/>
              </w:rPr>
            </w:pPr>
            <w:r w:rsidRPr="00177941">
              <w:rPr>
                <w:sz w:val="24"/>
                <w:szCs w:val="24"/>
              </w:rPr>
              <w:t>Hoe wordt de interne overboeking van € 11,9 miljoen naar DUO ten behoeve van de VDI</w:t>
            </w:r>
            <w:r w:rsidRPr="00177941">
              <w:rPr>
                <w:rStyle w:val="Voetnootmarkering"/>
                <w:sz w:val="24"/>
                <w:szCs w:val="24"/>
              </w:rPr>
              <w:footnoteReference w:id="10"/>
            </w:r>
            <w:r w:rsidRPr="00177941">
              <w:rPr>
                <w:sz w:val="24"/>
                <w:szCs w:val="24"/>
              </w:rPr>
              <w:t xml:space="preserve"> gedekt? Waaraan wordt dit bedrag precies besteed? Waarom stijgen de uitgaven voor de VDI-Werkplek?</w:t>
            </w:r>
          </w:p>
        </w:tc>
      </w:tr>
      <w:tr w:rsidRPr="00177941" w:rsidR="00351C4E" w:rsidTr="00351C4E" w14:paraId="14E91687" w14:textId="77777777">
        <w:tc>
          <w:tcPr>
            <w:tcW w:w="567" w:type="dxa"/>
          </w:tcPr>
          <w:p w:rsidRPr="00177941" w:rsidR="00351C4E" w:rsidP="008B658B" w:rsidRDefault="00351C4E" w14:paraId="1DB3C6A3" w14:textId="77777777">
            <w:pPr>
              <w:rPr>
                <w:sz w:val="24"/>
                <w:szCs w:val="24"/>
              </w:rPr>
            </w:pPr>
            <w:r w:rsidRPr="00177941">
              <w:rPr>
                <w:sz w:val="24"/>
                <w:szCs w:val="24"/>
              </w:rPr>
              <w:t>43</w:t>
            </w:r>
          </w:p>
        </w:tc>
        <w:tc>
          <w:tcPr>
            <w:tcW w:w="6521" w:type="dxa"/>
          </w:tcPr>
          <w:p w:rsidRPr="00177941" w:rsidR="00351C4E" w:rsidP="008B658B" w:rsidRDefault="00351C4E" w14:paraId="14D80F5E" w14:textId="77777777">
            <w:pPr>
              <w:rPr>
                <w:sz w:val="24"/>
                <w:szCs w:val="24"/>
              </w:rPr>
            </w:pPr>
            <w:r w:rsidRPr="00177941">
              <w:rPr>
                <w:sz w:val="24"/>
                <w:szCs w:val="24"/>
              </w:rPr>
              <w:t>Kunt u inzicht geven in hoeveel niet-Nederlandse studenten worden gefinancierd uit het budget voor studiefinanciering?</w:t>
            </w:r>
          </w:p>
        </w:tc>
      </w:tr>
      <w:tr w:rsidRPr="00177941" w:rsidR="00351C4E" w:rsidTr="00351C4E" w14:paraId="72BBB1C4" w14:textId="77777777">
        <w:tc>
          <w:tcPr>
            <w:tcW w:w="567" w:type="dxa"/>
          </w:tcPr>
          <w:p w:rsidRPr="00177941" w:rsidR="00351C4E" w:rsidP="008B658B" w:rsidRDefault="00351C4E" w14:paraId="4D11FC07" w14:textId="77777777">
            <w:pPr>
              <w:rPr>
                <w:sz w:val="24"/>
                <w:szCs w:val="24"/>
              </w:rPr>
            </w:pPr>
            <w:r w:rsidRPr="00177941">
              <w:rPr>
                <w:sz w:val="24"/>
                <w:szCs w:val="24"/>
              </w:rPr>
              <w:t>44</w:t>
            </w:r>
          </w:p>
        </w:tc>
        <w:tc>
          <w:tcPr>
            <w:tcW w:w="6521" w:type="dxa"/>
          </w:tcPr>
          <w:p w:rsidRPr="00177941" w:rsidR="00351C4E" w:rsidP="008B658B" w:rsidRDefault="00351C4E" w14:paraId="45FE8138" w14:textId="77777777">
            <w:pPr>
              <w:rPr>
                <w:sz w:val="24"/>
                <w:szCs w:val="24"/>
              </w:rPr>
            </w:pPr>
            <w:r w:rsidRPr="00177941">
              <w:rPr>
                <w:sz w:val="24"/>
                <w:szCs w:val="24"/>
              </w:rPr>
              <w:t>Wat is het totale bedrag dat naar niet-Nederlandse studenten gaat en hoeveel niet-Nederlandse studenten krijgen een basisbeurs, aanvullende beurs en studentenreisproduct (graag uitsplitsen, zowel aantal studenten, bedrag, per product)?</w:t>
            </w:r>
          </w:p>
        </w:tc>
      </w:tr>
      <w:tr w:rsidRPr="00177941" w:rsidR="00351C4E" w:rsidTr="00351C4E" w14:paraId="3F06E608" w14:textId="77777777">
        <w:tc>
          <w:tcPr>
            <w:tcW w:w="567" w:type="dxa"/>
          </w:tcPr>
          <w:p w:rsidRPr="00177941" w:rsidR="00351C4E" w:rsidP="008B658B" w:rsidRDefault="00351C4E" w14:paraId="259F9135" w14:textId="77777777">
            <w:pPr>
              <w:rPr>
                <w:sz w:val="24"/>
                <w:szCs w:val="24"/>
              </w:rPr>
            </w:pPr>
            <w:r w:rsidRPr="00177941">
              <w:rPr>
                <w:sz w:val="24"/>
                <w:szCs w:val="24"/>
              </w:rPr>
              <w:t>45</w:t>
            </w:r>
          </w:p>
        </w:tc>
        <w:tc>
          <w:tcPr>
            <w:tcW w:w="6521" w:type="dxa"/>
          </w:tcPr>
          <w:p w:rsidRPr="00177941" w:rsidR="00351C4E" w:rsidP="008B658B" w:rsidRDefault="00351C4E" w14:paraId="75927265" w14:textId="77777777">
            <w:pPr>
              <w:rPr>
                <w:sz w:val="24"/>
                <w:szCs w:val="24"/>
              </w:rPr>
            </w:pPr>
            <w:r w:rsidRPr="00177941">
              <w:rPr>
                <w:sz w:val="24"/>
                <w:szCs w:val="24"/>
              </w:rPr>
              <w:t>Kunt u inzicht geven in hoeveel niet-Nederlandse studenten leningen hebben bij DUO?</w:t>
            </w:r>
          </w:p>
        </w:tc>
      </w:tr>
      <w:tr w:rsidRPr="00177941" w:rsidR="00351C4E" w:rsidTr="00351C4E" w14:paraId="2170B3D0" w14:textId="77777777">
        <w:tc>
          <w:tcPr>
            <w:tcW w:w="567" w:type="dxa"/>
          </w:tcPr>
          <w:p w:rsidRPr="00177941" w:rsidR="00351C4E" w:rsidP="008B658B" w:rsidRDefault="00351C4E" w14:paraId="06B386BE" w14:textId="77777777">
            <w:pPr>
              <w:rPr>
                <w:sz w:val="24"/>
                <w:szCs w:val="24"/>
              </w:rPr>
            </w:pPr>
            <w:r w:rsidRPr="00177941">
              <w:rPr>
                <w:sz w:val="24"/>
                <w:szCs w:val="24"/>
              </w:rPr>
              <w:lastRenderedPageBreak/>
              <w:t>46</w:t>
            </w:r>
          </w:p>
        </w:tc>
        <w:tc>
          <w:tcPr>
            <w:tcW w:w="6521" w:type="dxa"/>
          </w:tcPr>
          <w:p w:rsidRPr="00177941" w:rsidR="00351C4E" w:rsidP="008B658B" w:rsidRDefault="00351C4E" w14:paraId="3044E597" w14:textId="77777777">
            <w:pPr>
              <w:rPr>
                <w:sz w:val="24"/>
                <w:szCs w:val="24"/>
              </w:rPr>
            </w:pPr>
            <w:r w:rsidRPr="00177941">
              <w:rPr>
                <w:sz w:val="24"/>
                <w:szCs w:val="24"/>
              </w:rPr>
              <w:t>Kunt u toelichten wat de belangrijkste redenen zijn dat vanuit zowel artikel 11 als artikel 95 middelen worden overgeboekt naar DUO ten behoeve van de VDI-werkplek</w:t>
            </w:r>
            <w:r>
              <w:rPr>
                <w:sz w:val="24"/>
                <w:szCs w:val="24"/>
              </w:rPr>
              <w:t xml:space="preserve">? </w:t>
            </w:r>
          </w:p>
        </w:tc>
      </w:tr>
      <w:tr w:rsidRPr="00177941" w:rsidR="00351C4E" w:rsidTr="00351C4E" w14:paraId="6EFD6AB5" w14:textId="77777777">
        <w:tc>
          <w:tcPr>
            <w:tcW w:w="567" w:type="dxa"/>
          </w:tcPr>
          <w:p w:rsidRPr="00177941" w:rsidR="00351C4E" w:rsidP="008B658B" w:rsidRDefault="00351C4E" w14:paraId="7BAEEBA8" w14:textId="77777777">
            <w:pPr>
              <w:rPr>
                <w:sz w:val="24"/>
                <w:szCs w:val="24"/>
              </w:rPr>
            </w:pPr>
            <w:r w:rsidRPr="00177941">
              <w:rPr>
                <w:sz w:val="24"/>
                <w:szCs w:val="24"/>
              </w:rPr>
              <w:t>47</w:t>
            </w:r>
          </w:p>
        </w:tc>
        <w:tc>
          <w:tcPr>
            <w:tcW w:w="6521" w:type="dxa"/>
          </w:tcPr>
          <w:p w:rsidRPr="00177941" w:rsidR="00351C4E" w:rsidP="008B658B" w:rsidRDefault="00351C4E" w14:paraId="0093759C" w14:textId="77777777">
            <w:pPr>
              <w:rPr>
                <w:sz w:val="24"/>
                <w:szCs w:val="24"/>
              </w:rPr>
            </w:pPr>
            <w:r w:rsidRPr="00177941">
              <w:rPr>
                <w:sz w:val="24"/>
                <w:szCs w:val="24"/>
              </w:rPr>
              <w:t>Kunt u de technische bijstellingen van de verplichtingen voor NWO</w:t>
            </w:r>
            <w:r w:rsidRPr="00177941">
              <w:rPr>
                <w:rStyle w:val="Voetnootmarkering"/>
                <w:sz w:val="24"/>
                <w:szCs w:val="24"/>
              </w:rPr>
              <w:footnoteReference w:id="11"/>
            </w:r>
            <w:r w:rsidRPr="00177941">
              <w:rPr>
                <w:sz w:val="24"/>
                <w:szCs w:val="24"/>
              </w:rPr>
              <w:t xml:space="preserve"> Fonds en onderzoek en KNAW</w:t>
            </w:r>
            <w:r w:rsidRPr="00177941">
              <w:rPr>
                <w:rStyle w:val="Voetnootmarkering"/>
                <w:sz w:val="24"/>
                <w:szCs w:val="24"/>
              </w:rPr>
              <w:footnoteReference w:id="12"/>
            </w:r>
            <w:r w:rsidRPr="00177941">
              <w:rPr>
                <w:sz w:val="24"/>
                <w:szCs w:val="24"/>
              </w:rPr>
              <w:t xml:space="preserve"> nader toelichten?</w:t>
            </w:r>
          </w:p>
        </w:tc>
      </w:tr>
      <w:tr w:rsidRPr="00177941" w:rsidR="00351C4E" w:rsidTr="00351C4E" w14:paraId="3BF48EBC" w14:textId="77777777">
        <w:tc>
          <w:tcPr>
            <w:tcW w:w="567" w:type="dxa"/>
          </w:tcPr>
          <w:p w:rsidRPr="00177941" w:rsidR="00351C4E" w:rsidP="008B658B" w:rsidRDefault="00351C4E" w14:paraId="0AF39034" w14:textId="77777777">
            <w:pPr>
              <w:rPr>
                <w:sz w:val="24"/>
                <w:szCs w:val="24"/>
              </w:rPr>
            </w:pPr>
            <w:r w:rsidRPr="00177941">
              <w:rPr>
                <w:sz w:val="24"/>
                <w:szCs w:val="24"/>
              </w:rPr>
              <w:t>48</w:t>
            </w:r>
          </w:p>
        </w:tc>
        <w:tc>
          <w:tcPr>
            <w:tcW w:w="6521" w:type="dxa"/>
          </w:tcPr>
          <w:p w:rsidRPr="00177941" w:rsidR="00351C4E" w:rsidP="008B658B" w:rsidRDefault="00351C4E" w14:paraId="3CEFC47A" w14:textId="77777777">
            <w:pPr>
              <w:rPr>
                <w:sz w:val="24"/>
                <w:szCs w:val="24"/>
              </w:rPr>
            </w:pPr>
            <w:r w:rsidRPr="00177941">
              <w:rPr>
                <w:sz w:val="24"/>
                <w:szCs w:val="24"/>
              </w:rPr>
              <w:t xml:space="preserve">Wat gaat de verlaging met € 378.000 van de subsidies voor gender- en </w:t>
            </w:r>
            <w:proofErr w:type="spellStart"/>
            <w:r w:rsidRPr="00177941">
              <w:rPr>
                <w:sz w:val="24"/>
                <w:szCs w:val="24"/>
              </w:rPr>
              <w:t>lhbti</w:t>
            </w:r>
            <w:proofErr w:type="spellEnd"/>
            <w:r w:rsidRPr="00177941">
              <w:rPr>
                <w:sz w:val="24"/>
                <w:szCs w:val="24"/>
              </w:rPr>
              <w:t>-gelijkheid 2022-2027 in de suppletoire begroting september precies betekenen voor betrokken activiteiten die moet</w:t>
            </w:r>
            <w:r>
              <w:rPr>
                <w:sz w:val="24"/>
                <w:szCs w:val="24"/>
              </w:rPr>
              <w:t>en worden</w:t>
            </w:r>
            <w:r w:rsidRPr="00177941">
              <w:rPr>
                <w:sz w:val="24"/>
                <w:szCs w:val="24"/>
              </w:rPr>
              <w:t xml:space="preserve"> uit</w:t>
            </w:r>
            <w:r>
              <w:rPr>
                <w:sz w:val="24"/>
                <w:szCs w:val="24"/>
              </w:rPr>
              <w:t>ge</w:t>
            </w:r>
            <w:r w:rsidRPr="00177941">
              <w:rPr>
                <w:sz w:val="24"/>
                <w:szCs w:val="24"/>
              </w:rPr>
              <w:t>stel</w:t>
            </w:r>
            <w:r>
              <w:rPr>
                <w:sz w:val="24"/>
                <w:szCs w:val="24"/>
              </w:rPr>
              <w:t>d</w:t>
            </w:r>
            <w:r w:rsidRPr="00177941">
              <w:rPr>
                <w:sz w:val="24"/>
                <w:szCs w:val="24"/>
              </w:rPr>
              <w:t xml:space="preserve"> of af</w:t>
            </w:r>
            <w:r>
              <w:rPr>
                <w:sz w:val="24"/>
                <w:szCs w:val="24"/>
              </w:rPr>
              <w:t>ge</w:t>
            </w:r>
            <w:r w:rsidRPr="00177941">
              <w:rPr>
                <w:sz w:val="24"/>
                <w:szCs w:val="24"/>
              </w:rPr>
              <w:t>blazen?</w:t>
            </w:r>
          </w:p>
        </w:tc>
      </w:tr>
      <w:tr w:rsidRPr="00177941" w:rsidR="00351C4E" w:rsidTr="00351C4E" w14:paraId="7F384494" w14:textId="77777777">
        <w:tc>
          <w:tcPr>
            <w:tcW w:w="567" w:type="dxa"/>
          </w:tcPr>
          <w:p w:rsidRPr="00177941" w:rsidR="00351C4E" w:rsidP="008B658B" w:rsidRDefault="00351C4E" w14:paraId="30148A61" w14:textId="77777777">
            <w:pPr>
              <w:rPr>
                <w:sz w:val="24"/>
                <w:szCs w:val="24"/>
              </w:rPr>
            </w:pPr>
            <w:r w:rsidRPr="00177941">
              <w:rPr>
                <w:sz w:val="24"/>
                <w:szCs w:val="24"/>
              </w:rPr>
              <w:t>49</w:t>
            </w:r>
          </w:p>
        </w:tc>
        <w:tc>
          <w:tcPr>
            <w:tcW w:w="6521" w:type="dxa"/>
          </w:tcPr>
          <w:p w:rsidRPr="00177941" w:rsidR="00351C4E" w:rsidP="008B658B" w:rsidRDefault="00351C4E" w14:paraId="1F0D7B0A" w14:textId="77777777">
            <w:pPr>
              <w:rPr>
                <w:sz w:val="24"/>
                <w:szCs w:val="24"/>
              </w:rPr>
            </w:pPr>
            <w:r w:rsidRPr="00177941">
              <w:rPr>
                <w:sz w:val="24"/>
                <w:szCs w:val="24"/>
              </w:rPr>
              <w:t>Hoeveel basisscholen en middelbare scholen namen in 2025 erkende lespakketten over relationele en seksuele vorming af?</w:t>
            </w:r>
          </w:p>
        </w:tc>
      </w:tr>
      <w:tr w:rsidRPr="00177941" w:rsidR="00351C4E" w:rsidTr="00351C4E" w14:paraId="39804538" w14:textId="77777777">
        <w:tc>
          <w:tcPr>
            <w:tcW w:w="567" w:type="dxa"/>
          </w:tcPr>
          <w:p w:rsidRPr="00177941" w:rsidR="00351C4E" w:rsidP="008B658B" w:rsidRDefault="00351C4E" w14:paraId="2CABD30F" w14:textId="77777777">
            <w:pPr>
              <w:rPr>
                <w:sz w:val="24"/>
                <w:szCs w:val="24"/>
              </w:rPr>
            </w:pPr>
            <w:r w:rsidRPr="00177941">
              <w:rPr>
                <w:sz w:val="24"/>
                <w:szCs w:val="24"/>
              </w:rPr>
              <w:t>50</w:t>
            </w:r>
          </w:p>
        </w:tc>
        <w:tc>
          <w:tcPr>
            <w:tcW w:w="6521" w:type="dxa"/>
          </w:tcPr>
          <w:p w:rsidRPr="00177941" w:rsidR="00351C4E" w:rsidP="008B658B" w:rsidRDefault="00351C4E" w14:paraId="56CCB280" w14:textId="77777777">
            <w:pPr>
              <w:rPr>
                <w:sz w:val="24"/>
                <w:szCs w:val="24"/>
              </w:rPr>
            </w:pPr>
            <w:r w:rsidRPr="00177941">
              <w:rPr>
                <w:sz w:val="24"/>
                <w:szCs w:val="24"/>
              </w:rPr>
              <w:t>Wat is de reden voor het dalen van de verplichtingen op het begrotingsartikel 25 Emancipatie?</w:t>
            </w:r>
          </w:p>
        </w:tc>
      </w:tr>
      <w:tr w:rsidRPr="00177941" w:rsidR="00351C4E" w:rsidTr="00351C4E" w14:paraId="362C6E0F" w14:textId="77777777">
        <w:tc>
          <w:tcPr>
            <w:tcW w:w="567" w:type="dxa"/>
          </w:tcPr>
          <w:p w:rsidRPr="00177941" w:rsidR="00351C4E" w:rsidP="008B658B" w:rsidRDefault="00351C4E" w14:paraId="08EC3ABB" w14:textId="77777777">
            <w:pPr>
              <w:rPr>
                <w:sz w:val="24"/>
                <w:szCs w:val="24"/>
              </w:rPr>
            </w:pPr>
            <w:r w:rsidRPr="00177941">
              <w:rPr>
                <w:sz w:val="24"/>
                <w:szCs w:val="24"/>
              </w:rPr>
              <w:t>51</w:t>
            </w:r>
          </w:p>
        </w:tc>
        <w:tc>
          <w:tcPr>
            <w:tcW w:w="6521" w:type="dxa"/>
          </w:tcPr>
          <w:p w:rsidRPr="00177941" w:rsidR="00351C4E" w:rsidP="008B658B" w:rsidRDefault="00351C4E" w14:paraId="6995D30D" w14:textId="77777777">
            <w:pPr>
              <w:rPr>
                <w:sz w:val="24"/>
                <w:szCs w:val="24"/>
              </w:rPr>
            </w:pPr>
            <w:r w:rsidRPr="00177941">
              <w:rPr>
                <w:sz w:val="24"/>
                <w:szCs w:val="24"/>
              </w:rPr>
              <w:t xml:space="preserve">Kunt u toelichten wat de post ‘Kennisinfrastructuur: Gender en </w:t>
            </w:r>
            <w:proofErr w:type="spellStart"/>
            <w:r w:rsidRPr="00177941">
              <w:rPr>
                <w:sz w:val="24"/>
                <w:szCs w:val="24"/>
              </w:rPr>
              <w:t>lhbti</w:t>
            </w:r>
            <w:proofErr w:type="spellEnd"/>
            <w:r w:rsidRPr="00177941">
              <w:rPr>
                <w:sz w:val="24"/>
                <w:szCs w:val="24"/>
              </w:rPr>
              <w:t xml:space="preserve">-gelijkheid 2022-2027’ behelst? </w:t>
            </w:r>
          </w:p>
        </w:tc>
      </w:tr>
    </w:tbl>
    <w:p w:rsidRPr="00177941" w:rsidR="00351C4E" w:rsidP="00351C4E" w:rsidRDefault="00351C4E" w14:paraId="618709AB" w14:textId="77777777">
      <w:pPr>
        <w:rPr>
          <w:sz w:val="24"/>
          <w:szCs w:val="24"/>
        </w:rPr>
      </w:pPr>
    </w:p>
    <w:p w:rsidR="00EC711E" w:rsidRDefault="00EC711E" w14:paraId="148AC542" w14:textId="77777777"/>
    <w:sectPr w:rsidR="00EC711E" w:rsidSect="00351C4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F2763" w14:textId="77777777" w:rsidR="00351C4E" w:rsidRDefault="00351C4E" w:rsidP="00351C4E">
      <w:pPr>
        <w:spacing w:after="0" w:line="240" w:lineRule="auto"/>
      </w:pPr>
      <w:r>
        <w:separator/>
      </w:r>
    </w:p>
  </w:endnote>
  <w:endnote w:type="continuationSeparator" w:id="0">
    <w:p w14:paraId="58D66232" w14:textId="77777777" w:rsidR="00351C4E" w:rsidRDefault="00351C4E" w:rsidP="0035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D563" w14:textId="77777777" w:rsidR="00351C4E" w:rsidRPr="00351C4E" w:rsidRDefault="00351C4E" w:rsidP="00351C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0874" w14:textId="77777777" w:rsidR="00351C4E" w:rsidRPr="00351C4E" w:rsidRDefault="00351C4E" w:rsidP="00351C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60AF" w14:textId="77777777" w:rsidR="00351C4E" w:rsidRPr="00351C4E" w:rsidRDefault="00351C4E" w:rsidP="00351C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8D53" w14:textId="77777777" w:rsidR="00351C4E" w:rsidRDefault="00351C4E" w:rsidP="00351C4E">
      <w:pPr>
        <w:spacing w:after="0" w:line="240" w:lineRule="auto"/>
      </w:pPr>
      <w:r>
        <w:separator/>
      </w:r>
    </w:p>
  </w:footnote>
  <w:footnote w:type="continuationSeparator" w:id="0">
    <w:p w14:paraId="4C2836D8" w14:textId="77777777" w:rsidR="00351C4E" w:rsidRDefault="00351C4E" w:rsidP="00351C4E">
      <w:pPr>
        <w:spacing w:after="0" w:line="240" w:lineRule="auto"/>
      </w:pPr>
      <w:r>
        <w:continuationSeparator/>
      </w:r>
    </w:p>
  </w:footnote>
  <w:footnote w:id="1">
    <w:p w14:paraId="60C32751" w14:textId="77777777" w:rsidR="00351C4E" w:rsidRDefault="00351C4E" w:rsidP="00351C4E">
      <w:pPr>
        <w:pStyle w:val="Voetnoottekst"/>
      </w:pPr>
      <w:r>
        <w:rPr>
          <w:rStyle w:val="Voetnootmarkering"/>
          <w:rFonts w:eastAsiaTheme="majorEastAsia"/>
        </w:rPr>
        <w:footnoteRef/>
      </w:r>
      <w:r>
        <w:t xml:space="preserve"> DUO: Dienst Uitvoering Onderwijs</w:t>
      </w:r>
    </w:p>
  </w:footnote>
  <w:footnote w:id="2">
    <w:p w14:paraId="39C82951" w14:textId="77777777" w:rsidR="00351C4E" w:rsidRDefault="00351C4E" w:rsidP="00351C4E">
      <w:pPr>
        <w:pStyle w:val="Voetnoottekst"/>
      </w:pPr>
      <w:r>
        <w:rPr>
          <w:rStyle w:val="Voetnootmarkering"/>
          <w:rFonts w:eastAsiaTheme="majorEastAsia"/>
        </w:rPr>
        <w:footnoteRef/>
      </w:r>
      <w:r>
        <w:t xml:space="preserve"> Kamerstuk 36 725-VIII, nr. 11</w:t>
      </w:r>
    </w:p>
  </w:footnote>
  <w:footnote w:id="3">
    <w:p w14:paraId="4EE5C890" w14:textId="77777777" w:rsidR="00351C4E" w:rsidRDefault="00351C4E" w:rsidP="00351C4E">
      <w:pPr>
        <w:pStyle w:val="Voetnoottekst"/>
      </w:pPr>
      <w:r>
        <w:rPr>
          <w:rStyle w:val="Voetnootmarkering"/>
          <w:rFonts w:eastAsiaTheme="majorEastAsia"/>
        </w:rPr>
        <w:footnoteRef/>
      </w:r>
      <w:r>
        <w:t xml:space="preserve"> SLOA: </w:t>
      </w:r>
      <w:r w:rsidRPr="00526CC6">
        <w:t>Subsidiëring Landelijke Onderwijsondersteunende Activiteiten</w:t>
      </w:r>
    </w:p>
  </w:footnote>
  <w:footnote w:id="4">
    <w:p w14:paraId="604C28BB" w14:textId="77777777" w:rsidR="00351C4E" w:rsidRDefault="00351C4E" w:rsidP="00351C4E">
      <w:pPr>
        <w:pStyle w:val="Voetnoottekst"/>
      </w:pPr>
      <w:r>
        <w:rPr>
          <w:rStyle w:val="Voetnootmarkering"/>
          <w:rFonts w:eastAsiaTheme="majorEastAsia"/>
        </w:rPr>
        <w:footnoteRef/>
      </w:r>
      <w:r>
        <w:t xml:space="preserve"> NGF: </w:t>
      </w:r>
      <w:r w:rsidRPr="00526CC6">
        <w:t>Nationaal Groeifonds</w:t>
      </w:r>
    </w:p>
  </w:footnote>
  <w:footnote w:id="5">
    <w:p w14:paraId="64C387C4" w14:textId="77777777" w:rsidR="00351C4E" w:rsidRDefault="00351C4E" w:rsidP="00351C4E">
      <w:pPr>
        <w:pStyle w:val="Voetnoottekst"/>
      </w:pPr>
      <w:r>
        <w:rPr>
          <w:rStyle w:val="Voetnootmarkering"/>
          <w:rFonts w:eastAsiaTheme="majorEastAsia"/>
        </w:rPr>
        <w:footnoteRef/>
      </w:r>
      <w:r>
        <w:t xml:space="preserve"> VNG: </w:t>
      </w:r>
      <w:r w:rsidRPr="00526CC6">
        <w:t>Vereniging van Nederlandse Gemeenten</w:t>
      </w:r>
    </w:p>
  </w:footnote>
  <w:footnote w:id="6">
    <w:p w14:paraId="3C3C5161" w14:textId="77777777" w:rsidR="00351C4E" w:rsidRDefault="00351C4E" w:rsidP="00351C4E">
      <w:pPr>
        <w:pStyle w:val="Voetnoottekst"/>
      </w:pPr>
      <w:r>
        <w:rPr>
          <w:rStyle w:val="Voetnootmarkering"/>
          <w:rFonts w:eastAsiaTheme="majorEastAsia"/>
        </w:rPr>
        <w:footnoteRef/>
      </w:r>
      <w:r>
        <w:t xml:space="preserve"> VNG, d.d. 29 november 2024, ‘</w:t>
      </w:r>
      <w:r w:rsidRPr="00347FE7">
        <w:t>Dringend meer geld nodig voor duurzame schoolgebouwen</w:t>
      </w:r>
      <w:r>
        <w:t xml:space="preserve">’, </w:t>
      </w:r>
      <w:hyperlink r:id="rId1" w:history="1">
        <w:r w:rsidRPr="007F6DE4">
          <w:rPr>
            <w:rStyle w:val="Hyperlink"/>
            <w:rFonts w:eastAsiaTheme="majorEastAsia"/>
          </w:rPr>
          <w:t>https://vng.nl/nieuws/dringend-meer-geld-nodig-voor-duurzame-schoolgebouwen</w:t>
        </w:r>
      </w:hyperlink>
    </w:p>
  </w:footnote>
  <w:footnote w:id="7">
    <w:p w14:paraId="710AD4A5" w14:textId="77777777" w:rsidR="00351C4E" w:rsidRDefault="00351C4E" w:rsidP="00351C4E">
      <w:pPr>
        <w:pStyle w:val="Voetnoottekst"/>
      </w:pPr>
      <w:r>
        <w:rPr>
          <w:rStyle w:val="Voetnootmarkering"/>
          <w:rFonts w:eastAsiaTheme="majorEastAsia"/>
        </w:rPr>
        <w:footnoteRef/>
      </w:r>
      <w:r>
        <w:t xml:space="preserve"> mbo: middelbaar beroepsonderwijs</w:t>
      </w:r>
    </w:p>
  </w:footnote>
  <w:footnote w:id="8">
    <w:p w14:paraId="478CB90C" w14:textId="77777777" w:rsidR="00351C4E" w:rsidRDefault="00351C4E" w:rsidP="00351C4E">
      <w:pPr>
        <w:pStyle w:val="Voetnoottekst"/>
      </w:pPr>
      <w:r>
        <w:rPr>
          <w:rStyle w:val="Voetnootmarkering"/>
          <w:rFonts w:eastAsiaTheme="majorEastAsia"/>
        </w:rPr>
        <w:footnoteRef/>
      </w:r>
      <w:r>
        <w:t xml:space="preserve"> SBB: </w:t>
      </w:r>
      <w:r w:rsidRPr="00347FE7">
        <w:t>Samenwerkingsorganisatie Beroepsonderwijs Bedrijfsleven</w:t>
      </w:r>
    </w:p>
  </w:footnote>
  <w:footnote w:id="9">
    <w:p w14:paraId="7CA3EBFB" w14:textId="77777777" w:rsidR="00351C4E" w:rsidRDefault="00351C4E" w:rsidP="00351C4E">
      <w:pPr>
        <w:pStyle w:val="Voetnoottekst"/>
      </w:pPr>
      <w:r>
        <w:rPr>
          <w:rStyle w:val="Voetnootmarkering"/>
          <w:rFonts w:eastAsiaTheme="majorEastAsia"/>
        </w:rPr>
        <w:footnoteRef/>
      </w:r>
      <w:r>
        <w:t xml:space="preserve"> Kamerstuk 34 251, nr. 80</w:t>
      </w:r>
    </w:p>
  </w:footnote>
  <w:footnote w:id="10">
    <w:p w14:paraId="37A0E83B" w14:textId="77777777" w:rsidR="00351C4E" w:rsidRDefault="00351C4E" w:rsidP="00351C4E">
      <w:pPr>
        <w:pStyle w:val="Voetnoottekst"/>
      </w:pPr>
      <w:r>
        <w:rPr>
          <w:rStyle w:val="Voetnootmarkering"/>
          <w:rFonts w:eastAsiaTheme="majorEastAsia"/>
        </w:rPr>
        <w:footnoteRef/>
      </w:r>
      <w:r>
        <w:t xml:space="preserve"> VDI: </w:t>
      </w:r>
      <w:r w:rsidRPr="003759DE">
        <w:t xml:space="preserve">Virtual Desktop </w:t>
      </w:r>
      <w:proofErr w:type="spellStart"/>
      <w:r w:rsidRPr="003759DE">
        <w:t>Infrastructure</w:t>
      </w:r>
      <w:proofErr w:type="spellEnd"/>
    </w:p>
  </w:footnote>
  <w:footnote w:id="11">
    <w:p w14:paraId="32F9F694" w14:textId="77777777" w:rsidR="00351C4E" w:rsidRDefault="00351C4E" w:rsidP="00351C4E">
      <w:pPr>
        <w:pStyle w:val="Voetnoottekst"/>
      </w:pPr>
      <w:r>
        <w:rPr>
          <w:rStyle w:val="Voetnootmarkering"/>
          <w:rFonts w:eastAsiaTheme="majorEastAsia"/>
        </w:rPr>
        <w:footnoteRef/>
      </w:r>
      <w:r>
        <w:t xml:space="preserve"> NWO: </w:t>
      </w:r>
      <w:r w:rsidRPr="003759DE">
        <w:t>Nederlandse Organisatie voor Wetenschappelijk Onderzoek</w:t>
      </w:r>
    </w:p>
  </w:footnote>
  <w:footnote w:id="12">
    <w:p w14:paraId="3A7548C2" w14:textId="77777777" w:rsidR="00351C4E" w:rsidRDefault="00351C4E" w:rsidP="00351C4E">
      <w:pPr>
        <w:pStyle w:val="Voetnoottekst"/>
      </w:pPr>
      <w:r>
        <w:rPr>
          <w:rStyle w:val="Voetnootmarkering"/>
          <w:rFonts w:eastAsiaTheme="majorEastAsia"/>
        </w:rPr>
        <w:footnoteRef/>
      </w:r>
      <w:r>
        <w:t xml:space="preserve"> KNAW: </w:t>
      </w:r>
      <w:r w:rsidRPr="003759DE">
        <w:t xml:space="preserve">Koninklijke Nederlandse </w:t>
      </w:r>
      <w:proofErr w:type="spellStart"/>
      <w:r w:rsidRPr="003759DE">
        <w:t>Akademie</w:t>
      </w:r>
      <w:proofErr w:type="spellEnd"/>
      <w:r w:rsidRPr="003759DE">
        <w:t xml:space="preserve"> van Wetenschappen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E84D" w14:textId="77777777" w:rsidR="00351C4E" w:rsidRPr="00351C4E" w:rsidRDefault="00351C4E" w:rsidP="00351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15F8" w14:textId="77777777" w:rsidR="00351C4E" w:rsidRPr="00351C4E" w:rsidRDefault="00351C4E" w:rsidP="00351C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C162" w14:textId="77777777" w:rsidR="00351C4E" w:rsidRPr="00351C4E" w:rsidRDefault="00351C4E" w:rsidP="00351C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4E"/>
    <w:rsid w:val="00351C4E"/>
    <w:rsid w:val="00566ABE"/>
    <w:rsid w:val="009F5F36"/>
    <w:rsid w:val="00E45CC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4AB9"/>
  <w15:chartTrackingRefBased/>
  <w15:docId w15:val="{EDF63BBD-DED8-4594-A46C-B12694E2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1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1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1C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1C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1C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1C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1C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1C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1C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1C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1C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1C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1C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1C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1C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1C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1C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1C4E"/>
    <w:rPr>
      <w:rFonts w:eastAsiaTheme="majorEastAsia" w:cstheme="majorBidi"/>
      <w:color w:val="272727" w:themeColor="text1" w:themeTint="D8"/>
    </w:rPr>
  </w:style>
  <w:style w:type="paragraph" w:styleId="Titel">
    <w:name w:val="Title"/>
    <w:basedOn w:val="Standaard"/>
    <w:next w:val="Standaard"/>
    <w:link w:val="TitelChar"/>
    <w:uiPriority w:val="10"/>
    <w:qFormat/>
    <w:rsid w:val="00351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1C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1C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1C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1C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1C4E"/>
    <w:rPr>
      <w:i/>
      <w:iCs/>
      <w:color w:val="404040" w:themeColor="text1" w:themeTint="BF"/>
    </w:rPr>
  </w:style>
  <w:style w:type="paragraph" w:styleId="Lijstalinea">
    <w:name w:val="List Paragraph"/>
    <w:basedOn w:val="Standaard"/>
    <w:uiPriority w:val="34"/>
    <w:qFormat/>
    <w:rsid w:val="00351C4E"/>
    <w:pPr>
      <w:ind w:left="720"/>
      <w:contextualSpacing/>
    </w:pPr>
  </w:style>
  <w:style w:type="character" w:styleId="Intensievebenadrukking">
    <w:name w:val="Intense Emphasis"/>
    <w:basedOn w:val="Standaardalinea-lettertype"/>
    <w:uiPriority w:val="21"/>
    <w:qFormat/>
    <w:rsid w:val="00351C4E"/>
    <w:rPr>
      <w:i/>
      <w:iCs/>
      <w:color w:val="0F4761" w:themeColor="accent1" w:themeShade="BF"/>
    </w:rPr>
  </w:style>
  <w:style w:type="paragraph" w:styleId="Duidelijkcitaat">
    <w:name w:val="Intense Quote"/>
    <w:basedOn w:val="Standaard"/>
    <w:next w:val="Standaard"/>
    <w:link w:val="DuidelijkcitaatChar"/>
    <w:uiPriority w:val="30"/>
    <w:qFormat/>
    <w:rsid w:val="00351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1C4E"/>
    <w:rPr>
      <w:i/>
      <w:iCs/>
      <w:color w:val="0F4761" w:themeColor="accent1" w:themeShade="BF"/>
    </w:rPr>
  </w:style>
  <w:style w:type="character" w:styleId="Intensieveverwijzing">
    <w:name w:val="Intense Reference"/>
    <w:basedOn w:val="Standaardalinea-lettertype"/>
    <w:uiPriority w:val="32"/>
    <w:qFormat/>
    <w:rsid w:val="00351C4E"/>
    <w:rPr>
      <w:b/>
      <w:bCs/>
      <w:smallCaps/>
      <w:color w:val="0F4761" w:themeColor="accent1" w:themeShade="BF"/>
      <w:spacing w:val="5"/>
    </w:rPr>
  </w:style>
  <w:style w:type="paragraph" w:styleId="Koptekst">
    <w:name w:val="header"/>
    <w:basedOn w:val="Standaard"/>
    <w:link w:val="KoptekstChar"/>
    <w:uiPriority w:val="99"/>
    <w:unhideWhenUsed/>
    <w:rsid w:val="00351C4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51C4E"/>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51C4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51C4E"/>
    <w:rPr>
      <w:rFonts w:ascii="Times New Roman" w:eastAsia="Times New Roman" w:hAnsi="Times New Roman" w:cs="Times New Roman"/>
      <w:kern w:val="0"/>
      <w:sz w:val="20"/>
      <w:szCs w:val="20"/>
      <w:lang w:eastAsia="nl-NL"/>
      <w14:ligatures w14:val="none"/>
    </w:rPr>
  </w:style>
  <w:style w:type="paragraph" w:styleId="Normaalweb">
    <w:name w:val="Normal (Web)"/>
    <w:basedOn w:val="Standaard"/>
    <w:uiPriority w:val="99"/>
    <w:unhideWhenUsed/>
    <w:rsid w:val="00351C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351C4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51C4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51C4E"/>
    <w:rPr>
      <w:vertAlign w:val="superscript"/>
    </w:rPr>
  </w:style>
  <w:style w:type="character" w:styleId="Hyperlink">
    <w:name w:val="Hyperlink"/>
    <w:basedOn w:val="Standaardalinea-lettertype"/>
    <w:uiPriority w:val="99"/>
    <w:unhideWhenUsed/>
    <w:rsid w:val="00351C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nieuws/dringend-meer-geld-nodig-voor-duurzame-schoolgebouw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1166</ap:Words>
  <ap:Characters>6413</ap:Characters>
  <ap:DocSecurity>0</ap:DocSecurity>
  <ap:Lines>53</ap:Lines>
  <ap:Paragraphs>15</ap:Paragraphs>
  <ap:ScaleCrop>false</ap:ScaleCrop>
  <ap:LinksUpToDate>false</ap:LinksUpToDate>
  <ap:CharactersWithSpaces>7564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2025-10-01T14:46:00.0000000Z</dcterms:created>
  <dcterms:modified xsi:type="dcterms:W3CDTF">2025-10-01T14:47:00.0000000Z</dcterms:modified>
  <version/>
  <category/>
</coreProperties>
</file>