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8AF" w:rsidP="00F238AF" w:rsidRDefault="00933161" w14:paraId="333B9E93" w14:textId="77777777">
      <w:pPr>
        <w:spacing w:after="0" w:line="276" w:lineRule="auto"/>
        <w:rPr>
          <w:rFonts w:ascii="Verdana" w:hAnsi="Verdana"/>
          <w:b/>
          <w:bCs/>
          <w:sz w:val="18"/>
          <w:szCs w:val="18"/>
        </w:rPr>
      </w:pPr>
      <w:r>
        <w:rPr>
          <w:rFonts w:ascii="Verdana" w:hAnsi="Verdana"/>
          <w:b/>
          <w:bCs/>
          <w:sz w:val="18"/>
          <w:szCs w:val="18"/>
        </w:rPr>
        <w:t>Verslag Raad Algemene Zaken 16 september 2025 d.d.</w:t>
      </w:r>
    </w:p>
    <w:p w:rsidRPr="002E4082" w:rsidR="00B23571" w:rsidP="00F238AF" w:rsidRDefault="00933161" w14:paraId="094F552E" w14:textId="7DC2BF8E">
      <w:pPr>
        <w:spacing w:after="0" w:line="276" w:lineRule="auto"/>
        <w:rPr>
          <w:rFonts w:ascii="Verdana" w:hAnsi="Verdana"/>
          <w:b/>
          <w:bCs/>
          <w:sz w:val="18"/>
          <w:szCs w:val="18"/>
        </w:rPr>
      </w:pPr>
      <w:r>
        <w:rPr>
          <w:rFonts w:ascii="Verdana" w:hAnsi="Verdana"/>
          <w:b/>
          <w:bCs/>
          <w:sz w:val="18"/>
          <w:szCs w:val="18"/>
        </w:rPr>
        <w:t xml:space="preserve"> </w:t>
      </w:r>
    </w:p>
    <w:p w:rsidR="00AF3DB1" w:rsidP="00F238AF" w:rsidRDefault="008E5687" w14:paraId="2456DCA4" w14:textId="52F2A187">
      <w:pPr>
        <w:spacing w:after="0" w:line="276" w:lineRule="auto"/>
        <w:rPr>
          <w:rFonts w:ascii="Verdana" w:hAnsi="Verdana" w:cstheme="minorHAnsi"/>
          <w:bCs/>
          <w:sz w:val="18"/>
          <w:szCs w:val="18"/>
        </w:rPr>
      </w:pPr>
      <w:r>
        <w:rPr>
          <w:rFonts w:ascii="Verdana" w:hAnsi="Verdana" w:cstheme="minorHAnsi"/>
          <w:sz w:val="18"/>
          <w:szCs w:val="18"/>
        </w:rPr>
        <w:t>De Raad Algemene Zaken (RAZ) vond plaats op 16 september jl. in Brussel. Op de agenda stond</w:t>
      </w:r>
      <w:r w:rsidR="007E11F6">
        <w:rPr>
          <w:rFonts w:ascii="Verdana" w:hAnsi="Verdana" w:cstheme="minorHAnsi"/>
          <w:sz w:val="18"/>
          <w:szCs w:val="18"/>
        </w:rPr>
        <w:t>en</w:t>
      </w:r>
      <w:r>
        <w:rPr>
          <w:rFonts w:ascii="Verdana" w:hAnsi="Verdana" w:cstheme="minorHAnsi"/>
          <w:sz w:val="18"/>
          <w:szCs w:val="18"/>
        </w:rPr>
        <w:t xml:space="preserve"> de voorbereiding van de Europese Raad (ER) van 23-24 oktober a.s., de jaarlijkse rechtsstaatsdialoog, de h</w:t>
      </w:r>
      <w:r w:rsidRPr="008E5687">
        <w:rPr>
          <w:rFonts w:ascii="Verdana" w:hAnsi="Verdana" w:cstheme="minorHAnsi"/>
          <w:sz w:val="18"/>
          <w:szCs w:val="18"/>
        </w:rPr>
        <w:t>orizontale rechtsstaatdialoog kandidaat-lidstaten</w:t>
      </w:r>
      <w:r>
        <w:rPr>
          <w:rFonts w:ascii="Verdana" w:hAnsi="Verdana" w:cstheme="minorHAnsi"/>
          <w:sz w:val="18"/>
          <w:szCs w:val="18"/>
        </w:rPr>
        <w:t xml:space="preserve"> en </w:t>
      </w:r>
      <w:r w:rsidR="007E11F6">
        <w:rPr>
          <w:rFonts w:ascii="Verdana" w:hAnsi="Verdana" w:cstheme="minorHAnsi"/>
          <w:sz w:val="18"/>
          <w:szCs w:val="18"/>
        </w:rPr>
        <w:t xml:space="preserve">het </w:t>
      </w:r>
      <w:r>
        <w:rPr>
          <w:rFonts w:ascii="Verdana" w:hAnsi="Verdana" w:cstheme="minorHAnsi"/>
          <w:sz w:val="18"/>
          <w:szCs w:val="18"/>
        </w:rPr>
        <w:t xml:space="preserve">wetgevingsprogramma van de Commissie voor het komend jaar. </w:t>
      </w:r>
      <w:r w:rsidR="007E11F6">
        <w:rPr>
          <w:rFonts w:ascii="Verdana" w:hAnsi="Verdana" w:cstheme="minorHAnsi"/>
          <w:sz w:val="18"/>
          <w:szCs w:val="18"/>
        </w:rPr>
        <w:t>Bij d</w:t>
      </w:r>
      <w:r>
        <w:rPr>
          <w:rFonts w:ascii="Verdana" w:hAnsi="Verdana" w:cstheme="minorHAnsi"/>
          <w:sz w:val="18"/>
          <w:szCs w:val="18"/>
        </w:rPr>
        <w:t>e overige agendapunten</w:t>
      </w:r>
      <w:r w:rsidR="00E44A77">
        <w:rPr>
          <w:rFonts w:ascii="Verdana" w:hAnsi="Verdana" w:cstheme="minorHAnsi"/>
          <w:sz w:val="18"/>
          <w:szCs w:val="18"/>
        </w:rPr>
        <w:t xml:space="preserve"> werd gesproken over de </w:t>
      </w:r>
      <w:r w:rsidRPr="00763FDE" w:rsidR="00E44A77">
        <w:rPr>
          <w:rFonts w:ascii="Verdana" w:hAnsi="Verdana" w:cstheme="minorHAnsi"/>
          <w:i/>
          <w:iCs/>
          <w:sz w:val="18"/>
          <w:szCs w:val="18"/>
        </w:rPr>
        <w:t>European Democracy Shield</w:t>
      </w:r>
      <w:r w:rsidR="00E44A77">
        <w:rPr>
          <w:rFonts w:ascii="Verdana" w:hAnsi="Verdana" w:cstheme="minorHAnsi"/>
          <w:i/>
          <w:iCs/>
          <w:sz w:val="18"/>
          <w:szCs w:val="18"/>
        </w:rPr>
        <w:t xml:space="preserve"> </w:t>
      </w:r>
      <w:r w:rsidR="00E44A77">
        <w:rPr>
          <w:rFonts w:ascii="Verdana" w:hAnsi="Verdana" w:cstheme="minorHAnsi"/>
          <w:sz w:val="18"/>
          <w:szCs w:val="18"/>
        </w:rPr>
        <w:t xml:space="preserve">en </w:t>
      </w:r>
      <w:r w:rsidRPr="00E44A77" w:rsidR="00E44A77">
        <w:rPr>
          <w:rFonts w:ascii="Verdana" w:hAnsi="Verdana" w:cstheme="minorHAnsi"/>
          <w:sz w:val="18"/>
          <w:szCs w:val="18"/>
        </w:rPr>
        <w:t>Russische drones in het Poolse luchtruim</w:t>
      </w:r>
      <w:r w:rsidR="00E44A77">
        <w:rPr>
          <w:rFonts w:ascii="Verdana" w:hAnsi="Verdana" w:cstheme="minorHAnsi"/>
          <w:sz w:val="18"/>
          <w:szCs w:val="18"/>
        </w:rPr>
        <w:t xml:space="preserve">. Het kabinet maakt tevens gebruik van dit verslag om uw Kamer te informeren over het </w:t>
      </w:r>
      <w:r w:rsidRPr="00E44A77" w:rsidR="00E44A77">
        <w:rPr>
          <w:rFonts w:ascii="Verdana" w:hAnsi="Verdana" w:cstheme="minorHAnsi"/>
          <w:bCs/>
          <w:sz w:val="18"/>
          <w:szCs w:val="18"/>
        </w:rPr>
        <w:t xml:space="preserve">EU-toetredingsproces </w:t>
      </w:r>
      <w:r w:rsidR="00E44A77">
        <w:rPr>
          <w:rFonts w:ascii="Verdana" w:hAnsi="Verdana" w:cstheme="minorHAnsi"/>
          <w:bCs/>
          <w:sz w:val="18"/>
          <w:szCs w:val="18"/>
        </w:rPr>
        <w:t>van</w:t>
      </w:r>
      <w:r w:rsidRPr="00E44A77" w:rsidR="00E44A77">
        <w:rPr>
          <w:rFonts w:ascii="Verdana" w:hAnsi="Verdana" w:cstheme="minorHAnsi"/>
          <w:bCs/>
          <w:sz w:val="18"/>
          <w:szCs w:val="18"/>
        </w:rPr>
        <w:t xml:space="preserve"> Albanië.</w:t>
      </w:r>
    </w:p>
    <w:p w:rsidRPr="00E44A77" w:rsidR="00F238AF" w:rsidP="00F238AF" w:rsidRDefault="00F238AF" w14:paraId="2343DEB0" w14:textId="77777777">
      <w:pPr>
        <w:spacing w:after="0" w:line="276" w:lineRule="auto"/>
        <w:rPr>
          <w:rFonts w:ascii="Verdana" w:hAnsi="Verdana" w:cstheme="minorHAnsi"/>
          <w:sz w:val="18"/>
          <w:szCs w:val="18"/>
        </w:rPr>
      </w:pPr>
    </w:p>
    <w:p w:rsidR="006E22EB" w:rsidP="00F238AF" w:rsidRDefault="000E3DDC" w14:paraId="7F5D66A1" w14:textId="614351B6">
      <w:pPr>
        <w:spacing w:after="0" w:line="276" w:lineRule="auto"/>
        <w:rPr>
          <w:rFonts w:ascii="Verdana" w:hAnsi="Verdana" w:cstheme="minorHAnsi"/>
          <w:b/>
          <w:bCs/>
          <w:sz w:val="18"/>
          <w:szCs w:val="18"/>
        </w:rPr>
      </w:pPr>
      <w:r w:rsidRPr="000E3DDC">
        <w:rPr>
          <w:rFonts w:ascii="Verdana" w:hAnsi="Verdana" w:cstheme="minorHAnsi"/>
          <w:b/>
          <w:bCs/>
          <w:sz w:val="18"/>
          <w:szCs w:val="18"/>
        </w:rPr>
        <w:t>Voorbereiding ER 23-24 oktober</w:t>
      </w:r>
    </w:p>
    <w:p w:rsidR="00F238AF" w:rsidP="00F238AF" w:rsidRDefault="00F238AF" w14:paraId="6D9619B1" w14:textId="77777777">
      <w:pPr>
        <w:spacing w:after="0" w:line="276" w:lineRule="auto"/>
        <w:rPr>
          <w:rFonts w:ascii="Verdana" w:hAnsi="Verdana" w:cstheme="minorHAnsi"/>
          <w:b/>
          <w:bCs/>
          <w:sz w:val="18"/>
          <w:szCs w:val="18"/>
        </w:rPr>
      </w:pPr>
    </w:p>
    <w:p w:rsidR="00DA0AF8" w:rsidP="00DA0AF8" w:rsidRDefault="00DA0AF8" w14:paraId="49610D91" w14:textId="23702AD0">
      <w:pPr>
        <w:spacing w:after="0" w:line="276" w:lineRule="auto"/>
        <w:rPr>
          <w:rFonts w:ascii="Verdana" w:hAnsi="Verdana" w:cstheme="minorHAnsi"/>
          <w:i/>
          <w:iCs/>
          <w:sz w:val="18"/>
          <w:szCs w:val="18"/>
        </w:rPr>
      </w:pPr>
      <w:bookmarkStart w:name="_Hlk209086390" w:id="0"/>
      <w:r>
        <w:rPr>
          <w:rFonts w:ascii="Verdana" w:hAnsi="Verdana" w:cstheme="minorHAnsi"/>
          <w:i/>
          <w:iCs/>
          <w:sz w:val="18"/>
          <w:szCs w:val="18"/>
        </w:rPr>
        <w:t xml:space="preserve">Russische agressie tegen Oekraïne </w:t>
      </w:r>
    </w:p>
    <w:p w:rsidRPr="008B2C4E" w:rsidR="00DA0AF8" w:rsidP="00DA0AF8" w:rsidRDefault="00166BCB" w14:paraId="2B524B32" w14:textId="6EAC3C4E">
      <w:pPr>
        <w:spacing w:after="0" w:line="276" w:lineRule="auto"/>
        <w:rPr>
          <w:rFonts w:ascii="Verdana" w:hAnsi="Verdana" w:cstheme="minorHAnsi"/>
          <w:sz w:val="18"/>
          <w:szCs w:val="18"/>
        </w:rPr>
      </w:pPr>
      <w:r>
        <w:rPr>
          <w:rFonts w:ascii="Verdana" w:hAnsi="Verdana" w:cstheme="minorHAnsi"/>
          <w:sz w:val="18"/>
          <w:szCs w:val="18"/>
        </w:rPr>
        <w:t>Op</w:t>
      </w:r>
      <w:r w:rsidR="00DA0AF8">
        <w:rPr>
          <w:rFonts w:ascii="Verdana" w:hAnsi="Verdana" w:cstheme="minorHAnsi"/>
          <w:sz w:val="18"/>
          <w:szCs w:val="18"/>
        </w:rPr>
        <w:t xml:space="preserve"> 23-24 oktober zal de </w:t>
      </w:r>
      <w:r>
        <w:rPr>
          <w:rFonts w:ascii="Verdana" w:hAnsi="Verdana" w:cstheme="minorHAnsi"/>
          <w:sz w:val="18"/>
          <w:szCs w:val="18"/>
        </w:rPr>
        <w:t>ER</w:t>
      </w:r>
      <w:r w:rsidR="00DA0AF8">
        <w:rPr>
          <w:rFonts w:ascii="Verdana" w:hAnsi="Verdana" w:cstheme="minorHAnsi"/>
          <w:sz w:val="18"/>
          <w:szCs w:val="18"/>
        </w:rPr>
        <w:t xml:space="preserve"> stilstaan bij de Russische agressieoorlog tegen Oekraïne. Hierbij zal de ER spreken over de noodzaak om Oekraïne juist nu sterk te positioneren en de urgentie van militaire en niet-militaire steun vanuit de </w:t>
      </w:r>
      <w:r w:rsidR="00D3682F">
        <w:rPr>
          <w:rFonts w:ascii="Verdana" w:hAnsi="Verdana" w:cstheme="minorHAnsi"/>
          <w:sz w:val="18"/>
          <w:szCs w:val="18"/>
        </w:rPr>
        <w:t>Commissie</w:t>
      </w:r>
      <w:r w:rsidR="00DA0AF8">
        <w:rPr>
          <w:rFonts w:ascii="Verdana" w:hAnsi="Verdana" w:cstheme="minorHAnsi"/>
          <w:sz w:val="18"/>
          <w:szCs w:val="18"/>
        </w:rPr>
        <w:t xml:space="preserve"> en EU-lidstaten. </w:t>
      </w:r>
      <w:r w:rsidR="001C6345">
        <w:rPr>
          <w:rFonts w:ascii="Verdana" w:hAnsi="Verdana" w:cstheme="minorHAnsi"/>
          <w:sz w:val="18"/>
          <w:szCs w:val="18"/>
        </w:rPr>
        <w:t>Volgens een brede groep lidstaten</w:t>
      </w:r>
      <w:r w:rsidR="00DA0AF8">
        <w:rPr>
          <w:rFonts w:ascii="Verdana" w:hAnsi="Verdana" w:cstheme="minorHAnsi"/>
          <w:sz w:val="18"/>
          <w:szCs w:val="18"/>
        </w:rPr>
        <w:t xml:space="preserve"> </w:t>
      </w:r>
      <w:r w:rsidR="001C6345">
        <w:rPr>
          <w:rFonts w:ascii="Verdana" w:hAnsi="Verdana" w:cstheme="minorHAnsi"/>
          <w:sz w:val="18"/>
          <w:szCs w:val="18"/>
        </w:rPr>
        <w:t>onderstreepten</w:t>
      </w:r>
      <w:r w:rsidR="00DA0AF8">
        <w:rPr>
          <w:rFonts w:ascii="Verdana" w:hAnsi="Verdana" w:cstheme="minorHAnsi"/>
          <w:sz w:val="18"/>
          <w:szCs w:val="18"/>
        </w:rPr>
        <w:t xml:space="preserve"> de recente schendingen van het Poolse </w:t>
      </w:r>
      <w:r w:rsidR="001C6345">
        <w:rPr>
          <w:rFonts w:ascii="Verdana" w:hAnsi="Verdana" w:cstheme="minorHAnsi"/>
          <w:sz w:val="18"/>
          <w:szCs w:val="18"/>
        </w:rPr>
        <w:t>en Roemeense</w:t>
      </w:r>
      <w:r w:rsidR="00DA0AF8">
        <w:rPr>
          <w:rFonts w:ascii="Verdana" w:hAnsi="Verdana" w:cstheme="minorHAnsi"/>
          <w:sz w:val="18"/>
          <w:szCs w:val="18"/>
        </w:rPr>
        <w:t xml:space="preserve"> luchtruim nogmaals dat de Oekraïense en Europese veiligheid onlosmakelijk met elkaar verbonden zijn. </w:t>
      </w:r>
      <w:r w:rsidR="001C6345">
        <w:rPr>
          <w:rFonts w:ascii="Verdana" w:hAnsi="Verdana" w:cstheme="minorHAnsi"/>
          <w:sz w:val="18"/>
          <w:szCs w:val="18"/>
        </w:rPr>
        <w:t>Meerdere</w:t>
      </w:r>
      <w:r w:rsidR="00DA0AF8">
        <w:rPr>
          <w:rFonts w:ascii="Verdana" w:hAnsi="Verdana" w:cstheme="minorHAnsi"/>
          <w:sz w:val="18"/>
          <w:szCs w:val="18"/>
        </w:rPr>
        <w:t xml:space="preserve"> lidstaten pleitte voor spoedige aanname van het negentiende sanctiepakket. Verschillende lidstaten riepen ook op tot voortgang in het EU-toetredingsproces van Oekraïne. Nederland bepleitte tijdens de RAZ </w:t>
      </w:r>
      <w:r w:rsidR="000629D9">
        <w:rPr>
          <w:rFonts w:ascii="Verdana" w:hAnsi="Verdana" w:cstheme="minorHAnsi"/>
          <w:sz w:val="18"/>
          <w:szCs w:val="18"/>
        </w:rPr>
        <w:t xml:space="preserve">extra </w:t>
      </w:r>
      <w:r w:rsidR="00DA0AF8">
        <w:rPr>
          <w:rFonts w:ascii="Verdana" w:hAnsi="Verdana" w:cstheme="minorHAnsi"/>
          <w:sz w:val="18"/>
          <w:szCs w:val="18"/>
        </w:rPr>
        <w:t xml:space="preserve">stappen om sanctieomzeiling door derde landen tegen te gaan. Ook onderstreepte Nederland het belang dat alle lidstaten hun bijdragen aan de </w:t>
      </w:r>
      <w:r w:rsidR="000629D9">
        <w:rPr>
          <w:rFonts w:ascii="Verdana" w:hAnsi="Verdana" w:cstheme="minorHAnsi"/>
          <w:sz w:val="18"/>
          <w:szCs w:val="18"/>
        </w:rPr>
        <w:t xml:space="preserve">militaire </w:t>
      </w:r>
      <w:r w:rsidR="00DA0AF8">
        <w:rPr>
          <w:rFonts w:ascii="Verdana" w:hAnsi="Verdana" w:cstheme="minorHAnsi"/>
          <w:sz w:val="18"/>
          <w:szCs w:val="18"/>
        </w:rPr>
        <w:t>steun voor Oekraïne leveren.</w:t>
      </w:r>
    </w:p>
    <w:bookmarkEnd w:id="0"/>
    <w:p w:rsidR="00DA0AF8" w:rsidP="00B11CB0" w:rsidRDefault="00DA0AF8" w14:paraId="3C0169A4" w14:textId="77777777">
      <w:pPr>
        <w:spacing w:after="0" w:line="276" w:lineRule="auto"/>
        <w:rPr>
          <w:rFonts w:ascii="Verdana" w:hAnsi="Verdana" w:cstheme="minorHAnsi"/>
          <w:i/>
          <w:iCs/>
          <w:sz w:val="18"/>
          <w:szCs w:val="18"/>
        </w:rPr>
      </w:pPr>
    </w:p>
    <w:p w:rsidR="000E3DDC" w:rsidP="00B11CB0" w:rsidRDefault="000E3DDC" w14:paraId="1B664DE2" w14:textId="7D68E40B">
      <w:pPr>
        <w:spacing w:after="0" w:line="276" w:lineRule="auto"/>
        <w:rPr>
          <w:rFonts w:ascii="Verdana" w:hAnsi="Verdana" w:cstheme="minorHAnsi"/>
          <w:i/>
          <w:iCs/>
          <w:sz w:val="18"/>
          <w:szCs w:val="18"/>
        </w:rPr>
      </w:pPr>
      <w:r>
        <w:rPr>
          <w:rFonts w:ascii="Verdana" w:hAnsi="Verdana" w:cstheme="minorHAnsi"/>
          <w:i/>
          <w:iCs/>
          <w:sz w:val="18"/>
          <w:szCs w:val="18"/>
        </w:rPr>
        <w:t>Midden-Oosten</w:t>
      </w:r>
    </w:p>
    <w:p w:rsidR="000E3DDC" w:rsidP="008842E4" w:rsidRDefault="000E3DDC" w14:paraId="1BE8338F" w14:textId="1B34E369">
      <w:pPr>
        <w:spacing w:after="0" w:line="276" w:lineRule="auto"/>
        <w:rPr>
          <w:rFonts w:ascii="Verdana" w:hAnsi="Verdana" w:cstheme="minorHAnsi"/>
          <w:sz w:val="18"/>
          <w:szCs w:val="18"/>
        </w:rPr>
      </w:pPr>
      <w:r>
        <w:rPr>
          <w:rFonts w:ascii="Verdana" w:hAnsi="Verdana" w:cstheme="minorHAnsi"/>
          <w:sz w:val="18"/>
          <w:szCs w:val="18"/>
        </w:rPr>
        <w:t xml:space="preserve">Onder de voorbereiding van de ER 23-24 oktober besprak de Raad de situatie in </w:t>
      </w:r>
      <w:r w:rsidR="0092243B">
        <w:rPr>
          <w:rFonts w:ascii="Verdana" w:hAnsi="Verdana" w:cstheme="minorHAnsi"/>
          <w:sz w:val="18"/>
          <w:szCs w:val="18"/>
        </w:rPr>
        <w:t>het Midden-Oosten, waarbij het belang om de catastrofale humanitaire situatie in de Gazastrook te adresseren</w:t>
      </w:r>
      <w:r w:rsidR="00285057">
        <w:rPr>
          <w:rFonts w:ascii="Verdana" w:hAnsi="Verdana" w:cstheme="minorHAnsi"/>
          <w:sz w:val="18"/>
          <w:szCs w:val="18"/>
        </w:rPr>
        <w:t>,</w:t>
      </w:r>
      <w:r w:rsidR="0092243B">
        <w:rPr>
          <w:rFonts w:ascii="Verdana" w:hAnsi="Verdana" w:cstheme="minorHAnsi"/>
          <w:sz w:val="18"/>
          <w:szCs w:val="18"/>
        </w:rPr>
        <w:t xml:space="preserve"> breed werd gedeeld. </w:t>
      </w:r>
      <w:r w:rsidRPr="0092243B" w:rsidR="0092243B">
        <w:rPr>
          <w:rFonts w:ascii="Verdana" w:hAnsi="Verdana" w:cstheme="minorHAnsi"/>
          <w:sz w:val="18"/>
          <w:szCs w:val="18"/>
        </w:rPr>
        <w:t xml:space="preserve">De inzet van het kabinet </w:t>
      </w:r>
      <w:r w:rsidR="0092243B">
        <w:rPr>
          <w:rFonts w:ascii="Verdana" w:hAnsi="Verdana" w:cstheme="minorHAnsi"/>
          <w:sz w:val="18"/>
          <w:szCs w:val="18"/>
        </w:rPr>
        <w:t>blijft</w:t>
      </w:r>
      <w:r w:rsidRPr="0092243B" w:rsidR="0092243B">
        <w:rPr>
          <w:rFonts w:ascii="Verdana" w:hAnsi="Verdana" w:cstheme="minorHAnsi"/>
          <w:sz w:val="18"/>
          <w:szCs w:val="18"/>
        </w:rPr>
        <w:t xml:space="preserve"> erop gericht om een einde aan de oorlog te bewerkstelligen</w:t>
      </w:r>
      <w:r w:rsidR="00285057">
        <w:rPr>
          <w:rFonts w:ascii="Verdana" w:hAnsi="Verdana" w:cstheme="minorHAnsi"/>
          <w:sz w:val="18"/>
          <w:szCs w:val="18"/>
        </w:rPr>
        <w:t xml:space="preserve"> met als eerste stap een onmiddellijk staakt-het-vuren</w:t>
      </w:r>
      <w:r w:rsidRPr="0092243B" w:rsidR="0092243B">
        <w:rPr>
          <w:rFonts w:ascii="Verdana" w:hAnsi="Verdana" w:cstheme="minorHAnsi"/>
          <w:sz w:val="18"/>
          <w:szCs w:val="18"/>
        </w:rPr>
        <w:t>, het leed in de Gazastrook te verlichten</w:t>
      </w:r>
      <w:r w:rsidR="00714312">
        <w:rPr>
          <w:rFonts w:ascii="Verdana" w:hAnsi="Verdana" w:cstheme="minorHAnsi"/>
          <w:sz w:val="18"/>
          <w:szCs w:val="18"/>
        </w:rPr>
        <w:t>, de gijzelaars vrij te krijgen</w:t>
      </w:r>
      <w:r w:rsidRPr="0092243B" w:rsidR="0092243B">
        <w:rPr>
          <w:rFonts w:ascii="Verdana" w:hAnsi="Verdana" w:cstheme="minorHAnsi"/>
          <w:sz w:val="18"/>
          <w:szCs w:val="18"/>
        </w:rPr>
        <w:t xml:space="preserve"> en tot een duurzame oplossing te komen.</w:t>
      </w:r>
      <w:r w:rsidR="0092243B">
        <w:rPr>
          <w:rFonts w:ascii="Verdana" w:hAnsi="Verdana" w:cstheme="minorHAnsi"/>
          <w:sz w:val="18"/>
          <w:szCs w:val="18"/>
        </w:rPr>
        <w:t xml:space="preserve"> In dat kader werd ook gesproken over de voorstellen die Europese Commissievoorzitter Von der Leyen aankondigde in haar Staat van de Unie, waarover uw Kamer reeds </w:t>
      </w:r>
      <w:r w:rsidR="00830DEB">
        <w:rPr>
          <w:rFonts w:ascii="Verdana" w:hAnsi="Verdana" w:cstheme="minorHAnsi"/>
          <w:sz w:val="18"/>
          <w:szCs w:val="18"/>
        </w:rPr>
        <w:t>is</w:t>
      </w:r>
      <w:r w:rsidR="0071420D">
        <w:rPr>
          <w:rFonts w:ascii="Verdana" w:hAnsi="Verdana" w:cstheme="minorHAnsi"/>
          <w:sz w:val="18"/>
          <w:szCs w:val="18"/>
        </w:rPr>
        <w:t xml:space="preserve"> </w:t>
      </w:r>
      <w:r w:rsidR="0092243B">
        <w:rPr>
          <w:rFonts w:ascii="Verdana" w:hAnsi="Verdana" w:cstheme="minorHAnsi"/>
          <w:sz w:val="18"/>
          <w:szCs w:val="18"/>
        </w:rPr>
        <w:t>geïnformeerd</w:t>
      </w:r>
      <w:r w:rsidR="0075133A">
        <w:rPr>
          <w:rFonts w:ascii="Verdana" w:hAnsi="Verdana" w:cstheme="minorHAnsi"/>
          <w:sz w:val="18"/>
          <w:szCs w:val="18"/>
        </w:rPr>
        <w:t>.</w:t>
      </w:r>
      <w:r w:rsidR="0075133A">
        <w:rPr>
          <w:rStyle w:val="FootnoteReference"/>
          <w:rFonts w:ascii="Verdana" w:hAnsi="Verdana" w:cstheme="minorHAnsi"/>
          <w:sz w:val="18"/>
          <w:szCs w:val="18"/>
        </w:rPr>
        <w:footnoteReference w:id="2"/>
      </w:r>
      <w:r w:rsidR="0075133A">
        <w:rPr>
          <w:rFonts w:ascii="Verdana" w:hAnsi="Verdana" w:cstheme="minorHAnsi"/>
          <w:sz w:val="18"/>
          <w:szCs w:val="18"/>
        </w:rPr>
        <w:t xml:space="preserve"> </w:t>
      </w:r>
      <w:r w:rsidR="0092243B">
        <w:rPr>
          <w:rFonts w:ascii="Verdana" w:hAnsi="Verdana" w:cstheme="minorHAnsi"/>
          <w:sz w:val="18"/>
          <w:szCs w:val="18"/>
        </w:rPr>
        <w:t>Veel van de voorstellen die de Commissie aankondigde zijn in lijn met hetgeen waarvoor Nederland al langer pleit binnen de EU en kunnen derhalve rekenen op de steun van het kabinet.</w:t>
      </w:r>
      <w:r w:rsidR="00AA2436">
        <w:rPr>
          <w:rFonts w:ascii="Verdana" w:hAnsi="Verdana" w:cstheme="minorHAnsi"/>
          <w:sz w:val="18"/>
          <w:szCs w:val="18"/>
        </w:rPr>
        <w:t xml:space="preserve"> D</w:t>
      </w:r>
      <w:r w:rsidRPr="0092243B" w:rsidR="0092243B">
        <w:rPr>
          <w:rFonts w:ascii="Verdana" w:hAnsi="Verdana" w:cstheme="minorHAnsi"/>
          <w:sz w:val="18"/>
          <w:szCs w:val="18"/>
        </w:rPr>
        <w:t>aarnaast</w:t>
      </w:r>
      <w:r w:rsidR="00AA2436">
        <w:rPr>
          <w:rFonts w:ascii="Verdana" w:hAnsi="Verdana" w:cstheme="minorHAnsi"/>
          <w:sz w:val="18"/>
          <w:szCs w:val="18"/>
        </w:rPr>
        <w:t xml:space="preserve"> heeft Nederland in de Raad aangedrongen op</w:t>
      </w:r>
      <w:r w:rsidRPr="0092243B" w:rsidR="0092243B">
        <w:rPr>
          <w:rFonts w:ascii="Verdana" w:hAnsi="Verdana" w:cstheme="minorHAnsi"/>
          <w:sz w:val="18"/>
          <w:szCs w:val="18"/>
        </w:rPr>
        <w:t xml:space="preserve"> een voorstel van de Europese Commissie voor handelspolitieke maatregelen tegen de import van goederen uit de illegale nederzettingen in bezet gebied, conform </w:t>
      </w:r>
      <w:r w:rsidR="00AA2436">
        <w:rPr>
          <w:rFonts w:ascii="Verdana" w:hAnsi="Verdana" w:cstheme="minorHAnsi"/>
          <w:sz w:val="18"/>
          <w:szCs w:val="18"/>
        </w:rPr>
        <w:t xml:space="preserve">de </w:t>
      </w:r>
      <w:r w:rsidRPr="0092243B" w:rsidR="0092243B">
        <w:rPr>
          <w:rFonts w:ascii="Verdana" w:hAnsi="Verdana" w:cstheme="minorHAnsi"/>
          <w:sz w:val="18"/>
          <w:szCs w:val="18"/>
        </w:rPr>
        <w:t>motie Van Campen en Boswijk</w:t>
      </w:r>
      <w:r w:rsidR="007401EC">
        <w:rPr>
          <w:rStyle w:val="FootnoteReference"/>
          <w:rFonts w:ascii="Verdana" w:hAnsi="Verdana" w:cstheme="minorHAnsi"/>
          <w:sz w:val="18"/>
          <w:szCs w:val="18"/>
        </w:rPr>
        <w:footnoteReference w:id="3"/>
      </w:r>
      <w:r w:rsidR="00AA2436">
        <w:rPr>
          <w:rFonts w:ascii="Verdana" w:hAnsi="Verdana" w:cstheme="minorHAnsi"/>
          <w:sz w:val="18"/>
          <w:szCs w:val="18"/>
        </w:rPr>
        <w:t xml:space="preserve">. Nederland blijft zich, </w:t>
      </w:r>
      <w:r w:rsidRPr="00AA2436" w:rsidR="00AA2436">
        <w:rPr>
          <w:rFonts w:ascii="Verdana" w:hAnsi="Verdana" w:cstheme="minorHAnsi"/>
          <w:sz w:val="18"/>
          <w:szCs w:val="18"/>
        </w:rPr>
        <w:t>in samenwerking met gelijkgestemde partners</w:t>
      </w:r>
      <w:r w:rsidR="00AA2436">
        <w:rPr>
          <w:rFonts w:ascii="Verdana" w:hAnsi="Verdana" w:cstheme="minorHAnsi"/>
          <w:sz w:val="18"/>
          <w:szCs w:val="18"/>
        </w:rPr>
        <w:t xml:space="preserve">, inzetten om voldoende steun onder EU-lidstaten voor deze </w:t>
      </w:r>
      <w:r w:rsidR="004B280E">
        <w:rPr>
          <w:rFonts w:ascii="Verdana" w:hAnsi="Verdana" w:cstheme="minorHAnsi"/>
          <w:sz w:val="18"/>
          <w:szCs w:val="18"/>
        </w:rPr>
        <w:t xml:space="preserve">maatregel </w:t>
      </w:r>
      <w:r w:rsidR="00AA2436">
        <w:rPr>
          <w:rFonts w:ascii="Verdana" w:hAnsi="Verdana" w:cstheme="minorHAnsi"/>
          <w:sz w:val="18"/>
          <w:szCs w:val="18"/>
        </w:rPr>
        <w:t>te vergaren</w:t>
      </w:r>
      <w:r w:rsidRPr="0092243B" w:rsidR="0092243B">
        <w:rPr>
          <w:rFonts w:ascii="Verdana" w:hAnsi="Verdana" w:cstheme="minorHAnsi"/>
          <w:sz w:val="18"/>
          <w:szCs w:val="18"/>
        </w:rPr>
        <w:t>.</w:t>
      </w:r>
      <w:r w:rsidR="00C56825">
        <w:rPr>
          <w:rFonts w:ascii="Verdana" w:hAnsi="Verdana" w:cstheme="minorHAnsi"/>
          <w:sz w:val="18"/>
          <w:szCs w:val="18"/>
        </w:rPr>
        <w:t xml:space="preserve"> Helaas heeft het kabinet wederom moeten constateren dat hier vooralsnog onvoldoende draagvlak voor bestaat. Daarom zet het kabinet </w:t>
      </w:r>
      <w:r w:rsidR="001719AD">
        <w:rPr>
          <w:rFonts w:ascii="Verdana" w:hAnsi="Verdana" w:cstheme="minorHAnsi"/>
          <w:sz w:val="18"/>
          <w:szCs w:val="18"/>
        </w:rPr>
        <w:t>zich</w:t>
      </w:r>
      <w:r w:rsidR="00C56825">
        <w:rPr>
          <w:rFonts w:ascii="Verdana" w:hAnsi="Verdana" w:cstheme="minorHAnsi"/>
          <w:sz w:val="18"/>
          <w:szCs w:val="18"/>
        </w:rPr>
        <w:t xml:space="preserve"> </w:t>
      </w:r>
      <w:r w:rsidR="004B280E">
        <w:rPr>
          <w:rFonts w:ascii="Verdana" w:hAnsi="Verdana" w:cstheme="minorHAnsi"/>
          <w:sz w:val="18"/>
          <w:szCs w:val="18"/>
        </w:rPr>
        <w:t xml:space="preserve">ook </w:t>
      </w:r>
      <w:r w:rsidR="00C56825">
        <w:rPr>
          <w:rFonts w:ascii="Verdana" w:hAnsi="Verdana" w:cstheme="minorHAnsi"/>
          <w:sz w:val="18"/>
          <w:szCs w:val="18"/>
        </w:rPr>
        <w:t xml:space="preserve">in voor </w:t>
      </w:r>
      <w:r w:rsidR="004B280E">
        <w:rPr>
          <w:rFonts w:ascii="Verdana" w:hAnsi="Verdana" w:cstheme="minorHAnsi"/>
          <w:sz w:val="18"/>
          <w:szCs w:val="18"/>
        </w:rPr>
        <w:t xml:space="preserve">een </w:t>
      </w:r>
      <w:r w:rsidR="00C56825">
        <w:rPr>
          <w:rFonts w:ascii="Verdana" w:hAnsi="Verdana" w:cstheme="minorHAnsi"/>
          <w:sz w:val="18"/>
          <w:szCs w:val="18"/>
        </w:rPr>
        <w:t>nationale maatregel</w:t>
      </w:r>
      <w:r w:rsidR="004B280E">
        <w:rPr>
          <w:rFonts w:ascii="Verdana" w:hAnsi="Verdana" w:cstheme="minorHAnsi"/>
          <w:sz w:val="18"/>
          <w:szCs w:val="18"/>
        </w:rPr>
        <w:t xml:space="preserve"> om producten uit illegale Israëlische nederzettingen te weren</w:t>
      </w:r>
      <w:r w:rsidR="001719AD">
        <w:rPr>
          <w:rFonts w:ascii="Verdana" w:hAnsi="Verdana" w:cstheme="minorHAnsi"/>
          <w:sz w:val="18"/>
          <w:szCs w:val="18"/>
        </w:rPr>
        <w:t xml:space="preserve"> en trekt daarbij op met gelijkgestemde landen</w:t>
      </w:r>
      <w:r w:rsidR="00C56825">
        <w:rPr>
          <w:rFonts w:ascii="Verdana" w:hAnsi="Verdana" w:cstheme="minorHAnsi"/>
          <w:sz w:val="18"/>
          <w:szCs w:val="18"/>
        </w:rPr>
        <w:t>.</w:t>
      </w:r>
      <w:r w:rsidR="001719AD">
        <w:rPr>
          <w:rFonts w:ascii="Verdana" w:hAnsi="Verdana" w:cstheme="minorHAnsi"/>
          <w:sz w:val="18"/>
          <w:szCs w:val="18"/>
        </w:rPr>
        <w:t xml:space="preserve"> </w:t>
      </w:r>
    </w:p>
    <w:p w:rsidRPr="00AB4F7B" w:rsidR="00C936C3" w:rsidP="008842E4" w:rsidRDefault="00C936C3" w14:paraId="513D0C63" w14:textId="77777777">
      <w:pPr>
        <w:spacing w:after="0" w:line="276" w:lineRule="auto"/>
        <w:rPr>
          <w:rFonts w:ascii="Verdana" w:hAnsi="Verdana" w:cstheme="minorHAnsi"/>
          <w:i/>
          <w:iCs/>
          <w:sz w:val="18"/>
          <w:szCs w:val="18"/>
        </w:rPr>
      </w:pPr>
    </w:p>
    <w:p w:rsidR="000E3DDC" w:rsidP="008842E4" w:rsidRDefault="008D53EC" w14:paraId="3C325011" w14:textId="614268B3">
      <w:pPr>
        <w:spacing w:after="0" w:line="276" w:lineRule="auto"/>
        <w:rPr>
          <w:rFonts w:ascii="Verdana" w:hAnsi="Verdana" w:cstheme="minorHAnsi"/>
          <w:i/>
          <w:sz w:val="18"/>
          <w:szCs w:val="18"/>
        </w:rPr>
      </w:pPr>
      <w:r>
        <w:rPr>
          <w:rFonts w:ascii="Verdana" w:hAnsi="Verdana" w:cstheme="minorHAnsi"/>
          <w:i/>
          <w:iCs/>
          <w:sz w:val="18"/>
          <w:szCs w:val="18"/>
        </w:rPr>
        <w:t>Europese veiligheid en defensie</w:t>
      </w:r>
    </w:p>
    <w:p w:rsidR="008D53EC" w:rsidP="008842E4" w:rsidRDefault="008D53EC" w14:paraId="2DDFF804" w14:textId="1A35A0CA">
      <w:pPr>
        <w:spacing w:after="0" w:line="276" w:lineRule="auto"/>
        <w:rPr>
          <w:rFonts w:ascii="Verdana" w:hAnsi="Verdana" w:cstheme="minorHAnsi"/>
          <w:sz w:val="18"/>
          <w:szCs w:val="18"/>
        </w:rPr>
      </w:pPr>
      <w:r>
        <w:rPr>
          <w:rFonts w:ascii="Verdana" w:hAnsi="Verdana" w:cstheme="minorHAnsi"/>
          <w:sz w:val="18"/>
          <w:szCs w:val="18"/>
        </w:rPr>
        <w:t xml:space="preserve">Op de ER van 23-24 oktober wordt naar verwachting ook gesproken over Europese veiligheid en defensie. De ER van juni jl. verzocht de Commissie op de ER van oktober een routekaart </w:t>
      </w:r>
      <w:r w:rsidR="00FD0F88">
        <w:rPr>
          <w:rFonts w:ascii="Verdana" w:hAnsi="Verdana" w:cstheme="minorHAnsi"/>
          <w:sz w:val="18"/>
          <w:szCs w:val="18"/>
        </w:rPr>
        <w:t>t</w:t>
      </w:r>
      <w:r>
        <w:rPr>
          <w:rFonts w:ascii="Verdana" w:hAnsi="Verdana" w:cstheme="minorHAnsi"/>
          <w:sz w:val="18"/>
          <w:szCs w:val="18"/>
        </w:rPr>
        <w:t xml:space="preserve">e publiceren </w:t>
      </w:r>
      <w:r w:rsidR="00FD0F88">
        <w:rPr>
          <w:rFonts w:ascii="Verdana" w:hAnsi="Verdana" w:cstheme="minorHAnsi"/>
          <w:sz w:val="18"/>
          <w:szCs w:val="18"/>
        </w:rPr>
        <w:t>inzake Europese defensiegereedheid</w:t>
      </w:r>
      <w:r>
        <w:rPr>
          <w:rFonts w:ascii="Verdana" w:hAnsi="Verdana" w:cstheme="minorHAnsi"/>
          <w:sz w:val="18"/>
          <w:szCs w:val="18"/>
        </w:rPr>
        <w:t xml:space="preserve">. </w:t>
      </w:r>
      <w:r w:rsidR="00C13443">
        <w:rPr>
          <w:rFonts w:ascii="Verdana" w:hAnsi="Verdana" w:cstheme="minorHAnsi"/>
          <w:sz w:val="18"/>
          <w:szCs w:val="18"/>
        </w:rPr>
        <w:t>Naar verwachting zal deze zich onder andere richten op</w:t>
      </w:r>
      <w:r>
        <w:rPr>
          <w:rFonts w:ascii="Verdana" w:hAnsi="Verdana" w:cstheme="minorHAnsi"/>
          <w:sz w:val="18"/>
          <w:szCs w:val="18"/>
        </w:rPr>
        <w:t xml:space="preserve"> de voortgang van implementatie van het witboek defensiegereedheid 2030 en de voortgang op de </w:t>
      </w:r>
      <w:proofErr w:type="spellStart"/>
      <w:r>
        <w:rPr>
          <w:rFonts w:ascii="Verdana" w:hAnsi="Verdana" w:cstheme="minorHAnsi"/>
          <w:i/>
          <w:iCs/>
          <w:sz w:val="18"/>
          <w:szCs w:val="18"/>
        </w:rPr>
        <w:t>Priorit</w:t>
      </w:r>
      <w:r w:rsidR="008B0D51">
        <w:rPr>
          <w:rFonts w:ascii="Verdana" w:hAnsi="Verdana" w:cstheme="minorHAnsi"/>
          <w:i/>
          <w:iCs/>
          <w:sz w:val="18"/>
          <w:szCs w:val="18"/>
        </w:rPr>
        <w:t>i</w:t>
      </w:r>
      <w:r>
        <w:rPr>
          <w:rFonts w:ascii="Verdana" w:hAnsi="Verdana" w:cstheme="minorHAnsi"/>
          <w:i/>
          <w:iCs/>
          <w:sz w:val="18"/>
          <w:szCs w:val="18"/>
        </w:rPr>
        <w:t>zed</w:t>
      </w:r>
      <w:proofErr w:type="spellEnd"/>
      <w:r>
        <w:rPr>
          <w:rFonts w:ascii="Verdana" w:hAnsi="Verdana" w:cstheme="minorHAnsi"/>
          <w:i/>
          <w:iCs/>
          <w:sz w:val="18"/>
          <w:szCs w:val="18"/>
        </w:rPr>
        <w:t xml:space="preserve"> </w:t>
      </w:r>
      <w:proofErr w:type="spellStart"/>
      <w:r>
        <w:rPr>
          <w:rFonts w:ascii="Verdana" w:hAnsi="Verdana" w:cstheme="minorHAnsi"/>
          <w:i/>
          <w:iCs/>
          <w:sz w:val="18"/>
          <w:szCs w:val="18"/>
        </w:rPr>
        <w:t>Capability</w:t>
      </w:r>
      <w:proofErr w:type="spellEnd"/>
      <w:r>
        <w:rPr>
          <w:rFonts w:ascii="Verdana" w:hAnsi="Verdana" w:cstheme="minorHAnsi"/>
          <w:i/>
          <w:iCs/>
          <w:sz w:val="18"/>
          <w:szCs w:val="18"/>
        </w:rPr>
        <w:t xml:space="preserve"> Targets</w:t>
      </w:r>
      <w:r>
        <w:rPr>
          <w:rFonts w:ascii="Verdana" w:hAnsi="Verdana" w:cstheme="minorHAnsi"/>
          <w:sz w:val="18"/>
          <w:szCs w:val="18"/>
        </w:rPr>
        <w:t xml:space="preserve">, zoals overeengekomen op de ER van maart jl. </w:t>
      </w:r>
      <w:r w:rsidR="00FD0F88">
        <w:rPr>
          <w:rFonts w:ascii="Verdana" w:hAnsi="Verdana" w:cstheme="minorHAnsi"/>
          <w:sz w:val="18"/>
          <w:szCs w:val="18"/>
        </w:rPr>
        <w:t>N</w:t>
      </w:r>
      <w:r w:rsidR="00D60B54">
        <w:rPr>
          <w:rFonts w:ascii="Verdana" w:hAnsi="Verdana" w:cstheme="minorHAnsi"/>
          <w:sz w:val="18"/>
          <w:szCs w:val="18"/>
        </w:rPr>
        <w:t>ederland</w:t>
      </w:r>
      <w:r w:rsidR="000F7BB9">
        <w:rPr>
          <w:rFonts w:ascii="Verdana" w:hAnsi="Verdana" w:cstheme="minorHAnsi"/>
          <w:sz w:val="18"/>
          <w:szCs w:val="18"/>
        </w:rPr>
        <w:t xml:space="preserve"> en veel andere lidstaten</w:t>
      </w:r>
      <w:r w:rsidR="00FD0F88">
        <w:rPr>
          <w:rFonts w:ascii="Verdana" w:hAnsi="Verdana" w:cstheme="minorHAnsi"/>
          <w:sz w:val="18"/>
          <w:szCs w:val="18"/>
        </w:rPr>
        <w:t xml:space="preserve"> benadrukte</w:t>
      </w:r>
      <w:r w:rsidR="000F7BB9">
        <w:rPr>
          <w:rFonts w:ascii="Verdana" w:hAnsi="Verdana" w:cstheme="minorHAnsi"/>
          <w:sz w:val="18"/>
          <w:szCs w:val="18"/>
        </w:rPr>
        <w:t>n</w:t>
      </w:r>
      <w:r w:rsidR="00FD0F88">
        <w:rPr>
          <w:rFonts w:ascii="Verdana" w:hAnsi="Verdana" w:cstheme="minorHAnsi"/>
          <w:sz w:val="18"/>
          <w:szCs w:val="18"/>
        </w:rPr>
        <w:t xml:space="preserve"> het belang van complementariteit met al bestaande EU- en NAVO-processen.</w:t>
      </w:r>
      <w:r w:rsidR="000F7BB9">
        <w:rPr>
          <w:rFonts w:ascii="Verdana" w:hAnsi="Verdana" w:cstheme="minorHAnsi"/>
          <w:sz w:val="18"/>
          <w:szCs w:val="18"/>
        </w:rPr>
        <w:t xml:space="preserve"> Op de informele ER van 1 oktober 2025 wordt verder gesproken over de inhoud van de routekaart.</w:t>
      </w:r>
    </w:p>
    <w:p w:rsidRPr="00886579" w:rsidR="00886579" w:rsidP="008842E4" w:rsidRDefault="00886579" w14:paraId="2234B05B" w14:textId="2126CC15">
      <w:pPr>
        <w:spacing w:after="0" w:line="276" w:lineRule="auto"/>
        <w:rPr>
          <w:rFonts w:ascii="Verdana" w:hAnsi="Verdana" w:cstheme="minorHAnsi"/>
          <w:i/>
          <w:iCs/>
          <w:sz w:val="18"/>
          <w:szCs w:val="18"/>
        </w:rPr>
      </w:pPr>
      <w:r>
        <w:rPr>
          <w:rFonts w:ascii="Verdana" w:hAnsi="Verdana" w:cstheme="minorHAnsi"/>
          <w:i/>
          <w:iCs/>
          <w:sz w:val="18"/>
          <w:szCs w:val="18"/>
        </w:rPr>
        <w:lastRenderedPageBreak/>
        <w:t>Concurrentievermogen</w:t>
      </w:r>
    </w:p>
    <w:p w:rsidR="008842E4" w:rsidP="008842E4" w:rsidRDefault="00886579" w14:paraId="26A33506" w14:textId="01941ADC">
      <w:pPr>
        <w:spacing w:after="0" w:line="276" w:lineRule="auto"/>
        <w:rPr>
          <w:rFonts w:ascii="Verdana" w:hAnsi="Verdana" w:cstheme="minorHAnsi"/>
          <w:sz w:val="18"/>
          <w:szCs w:val="18"/>
        </w:rPr>
      </w:pPr>
      <w:r>
        <w:rPr>
          <w:rFonts w:ascii="Verdana" w:hAnsi="Verdana" w:cstheme="minorHAnsi"/>
          <w:sz w:val="18"/>
          <w:szCs w:val="18"/>
        </w:rPr>
        <w:t xml:space="preserve">Tijdens de ER van 23-24 oktober zal </w:t>
      </w:r>
      <w:r w:rsidR="009A72CC">
        <w:rPr>
          <w:rFonts w:ascii="Verdana" w:hAnsi="Verdana" w:cstheme="minorHAnsi"/>
          <w:sz w:val="18"/>
          <w:szCs w:val="18"/>
        </w:rPr>
        <w:t xml:space="preserve">ook het </w:t>
      </w:r>
      <w:r>
        <w:rPr>
          <w:rFonts w:ascii="Verdana" w:hAnsi="Verdana" w:cstheme="minorHAnsi"/>
          <w:sz w:val="18"/>
          <w:szCs w:val="18"/>
        </w:rPr>
        <w:t>concurrentievermogen</w:t>
      </w:r>
      <w:r w:rsidR="009A72CC">
        <w:rPr>
          <w:rFonts w:ascii="Verdana" w:hAnsi="Verdana" w:cstheme="minorHAnsi"/>
          <w:sz w:val="18"/>
          <w:szCs w:val="18"/>
        </w:rPr>
        <w:t xml:space="preserve"> van de EU</w:t>
      </w:r>
      <w:r>
        <w:rPr>
          <w:rFonts w:ascii="Verdana" w:hAnsi="Verdana" w:cstheme="minorHAnsi"/>
          <w:sz w:val="18"/>
          <w:szCs w:val="18"/>
        </w:rPr>
        <w:t xml:space="preserve"> op de agenda staan. De bespreking zal zich naar verwachting richten op de groene en digitale transitie. Meerdere lidstaten verwelkomden in dit kader </w:t>
      </w:r>
      <w:r w:rsidR="00DB5CEB">
        <w:rPr>
          <w:rFonts w:ascii="Verdana" w:hAnsi="Verdana" w:cstheme="minorHAnsi"/>
          <w:sz w:val="18"/>
          <w:szCs w:val="18"/>
        </w:rPr>
        <w:t xml:space="preserve">een richtinggevende </w:t>
      </w:r>
      <w:r>
        <w:rPr>
          <w:rFonts w:ascii="Verdana" w:hAnsi="Verdana" w:cstheme="minorHAnsi"/>
          <w:sz w:val="18"/>
          <w:szCs w:val="18"/>
        </w:rPr>
        <w:t xml:space="preserve">bespreking </w:t>
      </w:r>
      <w:r w:rsidR="00DB5CEB">
        <w:rPr>
          <w:rFonts w:ascii="Verdana" w:hAnsi="Verdana" w:cstheme="minorHAnsi"/>
          <w:sz w:val="18"/>
          <w:szCs w:val="18"/>
        </w:rPr>
        <w:t xml:space="preserve">over klimaat </w:t>
      </w:r>
      <w:r>
        <w:rPr>
          <w:rFonts w:ascii="Verdana" w:hAnsi="Verdana" w:cstheme="minorHAnsi"/>
          <w:sz w:val="18"/>
          <w:szCs w:val="18"/>
        </w:rPr>
        <w:t>tijdens de ER</w:t>
      </w:r>
      <w:r w:rsidR="00DB5CEB">
        <w:rPr>
          <w:rFonts w:ascii="Verdana" w:hAnsi="Verdana" w:cstheme="minorHAnsi"/>
          <w:sz w:val="18"/>
          <w:szCs w:val="18"/>
        </w:rPr>
        <w:t>.</w:t>
      </w:r>
      <w:r>
        <w:rPr>
          <w:rFonts w:ascii="Verdana" w:hAnsi="Verdana" w:cstheme="minorHAnsi"/>
          <w:sz w:val="18"/>
          <w:szCs w:val="18"/>
        </w:rPr>
        <w:t xml:space="preserve"> </w:t>
      </w:r>
      <w:r w:rsidR="001167EC">
        <w:rPr>
          <w:rFonts w:ascii="Verdana" w:hAnsi="Verdana" w:cstheme="minorHAnsi"/>
          <w:sz w:val="18"/>
          <w:szCs w:val="18"/>
        </w:rPr>
        <w:t xml:space="preserve">Enkele </w:t>
      </w:r>
      <w:r>
        <w:rPr>
          <w:rFonts w:ascii="Verdana" w:hAnsi="Verdana" w:cstheme="minorHAnsi"/>
          <w:sz w:val="18"/>
          <w:szCs w:val="18"/>
        </w:rPr>
        <w:t xml:space="preserve">lidstaten, waaronder Nederland, </w:t>
      </w:r>
      <w:r w:rsidR="00100048">
        <w:rPr>
          <w:rFonts w:ascii="Verdana" w:hAnsi="Verdana" w:cstheme="minorHAnsi"/>
          <w:sz w:val="18"/>
          <w:szCs w:val="18"/>
        </w:rPr>
        <w:t>benadrukten</w:t>
      </w:r>
      <w:r>
        <w:rPr>
          <w:rFonts w:ascii="Verdana" w:hAnsi="Verdana" w:cstheme="minorHAnsi"/>
          <w:sz w:val="18"/>
          <w:szCs w:val="18"/>
        </w:rPr>
        <w:t xml:space="preserve"> de </w:t>
      </w:r>
      <w:r w:rsidR="00100048">
        <w:rPr>
          <w:rFonts w:ascii="Verdana" w:hAnsi="Verdana" w:cstheme="minorHAnsi"/>
          <w:sz w:val="18"/>
          <w:szCs w:val="18"/>
        </w:rPr>
        <w:t>medewetgevende rol</w:t>
      </w:r>
      <w:r>
        <w:rPr>
          <w:rFonts w:ascii="Verdana" w:hAnsi="Verdana" w:cstheme="minorHAnsi"/>
          <w:sz w:val="18"/>
          <w:szCs w:val="18"/>
        </w:rPr>
        <w:t xml:space="preserve"> van de </w:t>
      </w:r>
      <w:r w:rsidR="00DB5CEB">
        <w:rPr>
          <w:rFonts w:ascii="Verdana" w:hAnsi="Verdana" w:cstheme="minorHAnsi"/>
          <w:sz w:val="18"/>
          <w:szCs w:val="18"/>
        </w:rPr>
        <w:t>Milieur</w:t>
      </w:r>
      <w:r>
        <w:rPr>
          <w:rFonts w:ascii="Verdana" w:hAnsi="Verdana" w:cstheme="minorHAnsi"/>
          <w:sz w:val="18"/>
          <w:szCs w:val="18"/>
        </w:rPr>
        <w:t>aad</w:t>
      </w:r>
      <w:r w:rsidR="00100048">
        <w:rPr>
          <w:rFonts w:ascii="Verdana" w:hAnsi="Verdana" w:cstheme="minorHAnsi"/>
          <w:sz w:val="18"/>
          <w:szCs w:val="18"/>
        </w:rPr>
        <w:t xml:space="preserve"> in het nemen van besluiten over klimaat- en milieuwetgeving.</w:t>
      </w:r>
      <w:r>
        <w:rPr>
          <w:rFonts w:ascii="Verdana" w:hAnsi="Verdana" w:cstheme="minorHAnsi"/>
          <w:sz w:val="18"/>
          <w:szCs w:val="18"/>
        </w:rPr>
        <w:t xml:space="preserve"> Voorts pleitten </w:t>
      </w:r>
      <w:r w:rsidR="009A72CC">
        <w:rPr>
          <w:rFonts w:ascii="Verdana" w:hAnsi="Verdana" w:cstheme="minorHAnsi"/>
          <w:sz w:val="18"/>
          <w:szCs w:val="18"/>
        </w:rPr>
        <w:t xml:space="preserve">veel </w:t>
      </w:r>
      <w:r>
        <w:rPr>
          <w:rFonts w:ascii="Verdana" w:hAnsi="Verdana" w:cstheme="minorHAnsi"/>
          <w:sz w:val="18"/>
          <w:szCs w:val="18"/>
        </w:rPr>
        <w:t>lidstaten</w:t>
      </w:r>
      <w:r w:rsidR="009A72CC">
        <w:rPr>
          <w:rFonts w:ascii="Verdana" w:hAnsi="Verdana" w:cstheme="minorHAnsi"/>
          <w:sz w:val="18"/>
          <w:szCs w:val="18"/>
        </w:rPr>
        <w:t>, waaronder Nederland,</w:t>
      </w:r>
      <w:r>
        <w:rPr>
          <w:rFonts w:ascii="Verdana" w:hAnsi="Verdana" w:cstheme="minorHAnsi"/>
          <w:sz w:val="18"/>
          <w:szCs w:val="18"/>
        </w:rPr>
        <w:t xml:space="preserve"> voor het implementeren van de aanbevelingen uit het Draghi-rapport, evenals de aangekondigde plannen in de </w:t>
      </w:r>
      <w:r w:rsidRPr="00886579">
        <w:rPr>
          <w:rFonts w:ascii="Verdana" w:hAnsi="Verdana" w:cstheme="minorHAnsi"/>
          <w:i/>
          <w:iCs/>
          <w:sz w:val="18"/>
          <w:szCs w:val="18"/>
        </w:rPr>
        <w:t>Clean Industrial Deal</w:t>
      </w:r>
      <w:r>
        <w:rPr>
          <w:rFonts w:ascii="Verdana" w:hAnsi="Verdana" w:cstheme="minorHAnsi"/>
          <w:sz w:val="18"/>
          <w:szCs w:val="18"/>
        </w:rPr>
        <w:t xml:space="preserve">. </w:t>
      </w:r>
      <w:r w:rsidR="00D437E9">
        <w:rPr>
          <w:rFonts w:ascii="Verdana" w:hAnsi="Verdana" w:cstheme="minorHAnsi"/>
          <w:sz w:val="18"/>
          <w:szCs w:val="18"/>
        </w:rPr>
        <w:t xml:space="preserve">Enkele lidstaten </w:t>
      </w:r>
      <w:r w:rsidR="009A72CC">
        <w:rPr>
          <w:rFonts w:ascii="Verdana" w:hAnsi="Verdana" w:cstheme="minorHAnsi"/>
          <w:sz w:val="18"/>
          <w:szCs w:val="18"/>
        </w:rPr>
        <w:t>vroegen</w:t>
      </w:r>
      <w:r w:rsidR="00D437E9">
        <w:rPr>
          <w:rFonts w:ascii="Verdana" w:hAnsi="Verdana" w:cstheme="minorHAnsi"/>
          <w:sz w:val="18"/>
          <w:szCs w:val="18"/>
        </w:rPr>
        <w:t xml:space="preserve"> aandacht voor het belang van diversificatie op het gebied van handel.</w:t>
      </w:r>
    </w:p>
    <w:p w:rsidR="00886579" w:rsidP="008842E4" w:rsidRDefault="00D437E9" w14:paraId="70068D72" w14:textId="2EC715FC">
      <w:pPr>
        <w:spacing w:after="0" w:line="276" w:lineRule="auto"/>
        <w:rPr>
          <w:rFonts w:ascii="Verdana" w:hAnsi="Verdana" w:cstheme="minorHAnsi"/>
          <w:sz w:val="18"/>
          <w:szCs w:val="18"/>
        </w:rPr>
      </w:pPr>
      <w:r>
        <w:rPr>
          <w:rFonts w:ascii="Verdana" w:hAnsi="Verdana" w:cstheme="minorHAnsi"/>
          <w:sz w:val="18"/>
          <w:szCs w:val="18"/>
        </w:rPr>
        <w:t xml:space="preserve"> </w:t>
      </w:r>
      <w:r w:rsidR="00886579">
        <w:rPr>
          <w:rFonts w:ascii="Verdana" w:hAnsi="Verdana" w:cstheme="minorHAnsi"/>
          <w:sz w:val="18"/>
          <w:szCs w:val="18"/>
        </w:rPr>
        <w:t xml:space="preserve"> </w:t>
      </w:r>
    </w:p>
    <w:p w:rsidR="003B61C9" w:rsidP="008842E4" w:rsidRDefault="006873B0" w14:paraId="20770ECC" w14:textId="6B4DAC75">
      <w:pPr>
        <w:spacing w:after="0" w:line="276" w:lineRule="auto"/>
        <w:rPr>
          <w:rFonts w:ascii="Verdana" w:hAnsi="Verdana" w:cstheme="minorHAnsi"/>
          <w:i/>
          <w:iCs/>
          <w:sz w:val="18"/>
          <w:szCs w:val="18"/>
        </w:rPr>
      </w:pPr>
      <w:r>
        <w:rPr>
          <w:rFonts w:ascii="Verdana" w:hAnsi="Verdana" w:cstheme="minorHAnsi"/>
          <w:i/>
          <w:iCs/>
          <w:sz w:val="18"/>
          <w:szCs w:val="18"/>
        </w:rPr>
        <w:t>Huisvesting</w:t>
      </w:r>
    </w:p>
    <w:p w:rsidRPr="003B61C9" w:rsidR="003B61C9" w:rsidP="008842E4" w:rsidRDefault="003B61C9" w14:paraId="444C5192" w14:textId="10FFBEBA">
      <w:pPr>
        <w:spacing w:after="0" w:line="276" w:lineRule="auto"/>
        <w:rPr>
          <w:rFonts w:ascii="Verdana" w:hAnsi="Verdana" w:cstheme="minorHAnsi"/>
          <w:sz w:val="18"/>
          <w:szCs w:val="18"/>
        </w:rPr>
      </w:pPr>
      <w:r>
        <w:rPr>
          <w:rFonts w:ascii="Verdana" w:hAnsi="Verdana" w:cstheme="minorHAnsi"/>
          <w:sz w:val="18"/>
          <w:szCs w:val="18"/>
        </w:rPr>
        <w:t xml:space="preserve">Tijdens de Raad werd duidelijk dat meerdere lidstaten </w:t>
      </w:r>
      <w:r w:rsidR="00E74AB1">
        <w:rPr>
          <w:rFonts w:ascii="Verdana" w:hAnsi="Verdana" w:cstheme="minorHAnsi"/>
          <w:sz w:val="18"/>
          <w:szCs w:val="18"/>
        </w:rPr>
        <w:t>lijken</w:t>
      </w:r>
      <w:r>
        <w:rPr>
          <w:rFonts w:ascii="Verdana" w:hAnsi="Verdana" w:cstheme="minorHAnsi"/>
          <w:sz w:val="18"/>
          <w:szCs w:val="18"/>
        </w:rPr>
        <w:t xml:space="preserve"> open</w:t>
      </w:r>
      <w:r w:rsidR="00E74AB1">
        <w:rPr>
          <w:rFonts w:ascii="Verdana" w:hAnsi="Verdana" w:cstheme="minorHAnsi"/>
          <w:sz w:val="18"/>
          <w:szCs w:val="18"/>
        </w:rPr>
        <w:t xml:space="preserve"> te</w:t>
      </w:r>
      <w:r>
        <w:rPr>
          <w:rFonts w:ascii="Verdana" w:hAnsi="Verdana" w:cstheme="minorHAnsi"/>
          <w:sz w:val="18"/>
          <w:szCs w:val="18"/>
        </w:rPr>
        <w:t xml:space="preserve"> staan voor een discussie over </w:t>
      </w:r>
      <w:r w:rsidR="006873B0">
        <w:rPr>
          <w:rFonts w:ascii="Verdana" w:hAnsi="Verdana" w:cstheme="minorHAnsi"/>
          <w:sz w:val="18"/>
          <w:szCs w:val="18"/>
        </w:rPr>
        <w:t>huisvesting</w:t>
      </w:r>
      <w:r>
        <w:rPr>
          <w:rFonts w:ascii="Verdana" w:hAnsi="Verdana" w:cstheme="minorHAnsi"/>
          <w:i/>
          <w:iCs/>
          <w:sz w:val="18"/>
          <w:szCs w:val="18"/>
        </w:rPr>
        <w:t xml:space="preserve"> </w:t>
      </w:r>
      <w:r>
        <w:rPr>
          <w:rFonts w:ascii="Verdana" w:hAnsi="Verdana" w:cstheme="minorHAnsi"/>
          <w:sz w:val="18"/>
          <w:szCs w:val="18"/>
        </w:rPr>
        <w:t xml:space="preserve">tijdens de ER, maar dat het wel duidelijk moet zijn dat het </w:t>
      </w:r>
      <w:r w:rsidR="009A72CC">
        <w:rPr>
          <w:rFonts w:ascii="Verdana" w:hAnsi="Verdana" w:cstheme="minorHAnsi"/>
          <w:sz w:val="18"/>
          <w:szCs w:val="18"/>
        </w:rPr>
        <w:t xml:space="preserve">hier </w:t>
      </w:r>
      <w:r>
        <w:rPr>
          <w:rFonts w:ascii="Verdana" w:hAnsi="Verdana" w:cstheme="minorHAnsi"/>
          <w:sz w:val="18"/>
          <w:szCs w:val="18"/>
        </w:rPr>
        <w:t>gaat om een nationale competentie</w:t>
      </w:r>
      <w:r w:rsidR="009A72CC">
        <w:rPr>
          <w:rFonts w:ascii="Verdana" w:hAnsi="Verdana" w:cstheme="minorHAnsi"/>
          <w:sz w:val="18"/>
          <w:szCs w:val="18"/>
        </w:rPr>
        <w:t xml:space="preserve"> en dat de EU slechts ondersteunend beleid kan voeren</w:t>
      </w:r>
      <w:r>
        <w:rPr>
          <w:rFonts w:ascii="Verdana" w:hAnsi="Verdana" w:cstheme="minorHAnsi"/>
          <w:sz w:val="18"/>
          <w:szCs w:val="18"/>
        </w:rPr>
        <w:t xml:space="preserve">. Nederland heeft zich in de RAZ duidelijk uitgesproken over </w:t>
      </w:r>
      <w:r w:rsidR="009A72CC">
        <w:rPr>
          <w:rFonts w:ascii="Verdana" w:hAnsi="Verdana" w:cstheme="minorHAnsi"/>
          <w:sz w:val="18"/>
          <w:szCs w:val="18"/>
        </w:rPr>
        <w:t xml:space="preserve">het belang van het tegengaan van </w:t>
      </w:r>
      <w:r>
        <w:rPr>
          <w:rFonts w:ascii="Verdana" w:hAnsi="Verdana" w:cstheme="minorHAnsi"/>
          <w:sz w:val="18"/>
          <w:szCs w:val="18"/>
        </w:rPr>
        <w:t xml:space="preserve">knellende </w:t>
      </w:r>
      <w:r w:rsidR="009A72CC">
        <w:rPr>
          <w:rFonts w:ascii="Verdana" w:hAnsi="Verdana" w:cstheme="minorHAnsi"/>
          <w:sz w:val="18"/>
          <w:szCs w:val="18"/>
        </w:rPr>
        <w:t xml:space="preserve">Europese </w:t>
      </w:r>
      <w:r>
        <w:rPr>
          <w:rFonts w:ascii="Verdana" w:hAnsi="Verdana" w:cstheme="minorHAnsi"/>
          <w:sz w:val="18"/>
          <w:szCs w:val="18"/>
        </w:rPr>
        <w:t>wetgeving, die de lidstaten, en bovenal Nederland als dichtbevolkt land,</w:t>
      </w:r>
      <w:r w:rsidR="001A2FD8">
        <w:rPr>
          <w:rFonts w:ascii="Verdana" w:hAnsi="Verdana" w:cstheme="minorHAnsi"/>
          <w:sz w:val="18"/>
          <w:szCs w:val="18"/>
        </w:rPr>
        <w:t xml:space="preserve"> </w:t>
      </w:r>
      <w:r>
        <w:rPr>
          <w:rFonts w:ascii="Verdana" w:hAnsi="Verdana" w:cstheme="minorHAnsi"/>
          <w:sz w:val="18"/>
          <w:szCs w:val="18"/>
        </w:rPr>
        <w:t>beperkt in de fysieke leefomgeving.</w:t>
      </w:r>
    </w:p>
    <w:p w:rsidRPr="003B61C9" w:rsidR="00043B36" w:rsidP="008842E4" w:rsidRDefault="00043B36" w14:paraId="2C58EFA9" w14:textId="4751F709">
      <w:pPr>
        <w:spacing w:after="0" w:line="276" w:lineRule="auto"/>
        <w:rPr>
          <w:rFonts w:ascii="Verdana" w:hAnsi="Verdana" w:cstheme="minorHAnsi"/>
          <w:sz w:val="18"/>
          <w:szCs w:val="18"/>
        </w:rPr>
      </w:pPr>
      <w:r>
        <w:rPr>
          <w:rFonts w:ascii="Verdana" w:hAnsi="Verdana" w:cstheme="minorHAnsi"/>
          <w:sz w:val="18"/>
          <w:szCs w:val="18"/>
        </w:rPr>
        <w:br/>
      </w:r>
      <w:r>
        <w:rPr>
          <w:rFonts w:ascii="Verdana" w:hAnsi="Verdana" w:cstheme="minorHAnsi"/>
          <w:i/>
          <w:iCs/>
          <w:sz w:val="18"/>
          <w:szCs w:val="18"/>
        </w:rPr>
        <w:t>Migratie</w:t>
      </w:r>
      <w:r>
        <w:rPr>
          <w:rFonts w:ascii="Verdana" w:hAnsi="Verdana" w:cstheme="minorHAnsi"/>
          <w:i/>
          <w:iCs/>
          <w:sz w:val="18"/>
          <w:szCs w:val="18"/>
        </w:rPr>
        <w:br/>
      </w:r>
      <w:r>
        <w:rPr>
          <w:rFonts w:ascii="Verdana" w:hAnsi="Verdana" w:cstheme="minorHAnsi"/>
          <w:sz w:val="18"/>
          <w:szCs w:val="18"/>
        </w:rPr>
        <w:t>De Raad stond</w:t>
      </w:r>
      <w:r w:rsidR="00EB5A08">
        <w:rPr>
          <w:rFonts w:ascii="Verdana" w:hAnsi="Verdana" w:cstheme="minorHAnsi"/>
          <w:sz w:val="18"/>
          <w:szCs w:val="18"/>
        </w:rPr>
        <w:t xml:space="preserve"> kort</w:t>
      </w:r>
      <w:r>
        <w:rPr>
          <w:rFonts w:ascii="Verdana" w:hAnsi="Verdana" w:cstheme="minorHAnsi"/>
          <w:sz w:val="18"/>
          <w:szCs w:val="18"/>
        </w:rPr>
        <w:t xml:space="preserve"> stil bij de agendering van migratie tijdens de ER. Een enkele lidstaat gaf aan dat het </w:t>
      </w:r>
      <w:r w:rsidRPr="00043B36">
        <w:rPr>
          <w:rFonts w:ascii="Verdana" w:hAnsi="Verdana" w:cstheme="minorHAnsi"/>
          <w:sz w:val="18"/>
          <w:szCs w:val="18"/>
        </w:rPr>
        <w:t>solidariteitsmechanisme</w:t>
      </w:r>
      <w:r>
        <w:rPr>
          <w:rFonts w:ascii="Verdana" w:hAnsi="Verdana" w:cstheme="minorHAnsi"/>
          <w:sz w:val="18"/>
          <w:szCs w:val="18"/>
        </w:rPr>
        <w:t>, een onderdeel van het Asiel- en Migratiepact dat per juni 2026 in werking moet treden,</w:t>
      </w:r>
      <w:r w:rsidRPr="00043B36">
        <w:rPr>
          <w:rFonts w:ascii="Verdana" w:hAnsi="Verdana" w:cstheme="minorHAnsi"/>
          <w:sz w:val="18"/>
          <w:szCs w:val="18"/>
        </w:rPr>
        <w:t xml:space="preserve"> onderdeel moet zijn van bredere </w:t>
      </w:r>
      <w:r>
        <w:rPr>
          <w:rFonts w:ascii="Verdana" w:hAnsi="Verdana" w:cstheme="minorHAnsi"/>
          <w:sz w:val="18"/>
          <w:szCs w:val="18"/>
        </w:rPr>
        <w:t>migratie</w:t>
      </w:r>
      <w:r w:rsidRPr="00043B36">
        <w:rPr>
          <w:rFonts w:ascii="Verdana" w:hAnsi="Verdana" w:cstheme="minorHAnsi"/>
          <w:sz w:val="18"/>
          <w:szCs w:val="18"/>
        </w:rPr>
        <w:t>discussie tijdens de ER.</w:t>
      </w:r>
    </w:p>
    <w:p w:rsidRPr="003B61C9" w:rsidR="008842E4" w:rsidP="008842E4" w:rsidRDefault="008842E4" w14:paraId="3D98ADED" w14:textId="77777777">
      <w:pPr>
        <w:spacing w:after="0" w:line="276" w:lineRule="auto"/>
        <w:rPr>
          <w:rFonts w:ascii="Verdana" w:hAnsi="Verdana" w:cstheme="minorHAnsi"/>
          <w:sz w:val="18"/>
          <w:szCs w:val="18"/>
        </w:rPr>
      </w:pPr>
    </w:p>
    <w:p w:rsidR="0099675A" w:rsidP="008842E4" w:rsidRDefault="0099675A" w14:paraId="7C8EEE62" w14:textId="77777777">
      <w:pPr>
        <w:spacing w:after="0"/>
        <w:rPr>
          <w:rFonts w:ascii="Verdana" w:hAnsi="Verdana" w:cstheme="minorHAnsi"/>
          <w:b/>
          <w:bCs/>
          <w:sz w:val="18"/>
          <w:szCs w:val="18"/>
        </w:rPr>
      </w:pPr>
      <w:r w:rsidRPr="0099675A">
        <w:rPr>
          <w:rFonts w:ascii="Verdana" w:hAnsi="Verdana" w:cstheme="minorHAnsi"/>
          <w:b/>
          <w:bCs/>
          <w:sz w:val="18"/>
          <w:szCs w:val="18"/>
        </w:rPr>
        <w:t>Jaarlijkse rechtsstaatdialoog</w:t>
      </w:r>
    </w:p>
    <w:p w:rsidR="0099675A" w:rsidP="008842E4" w:rsidRDefault="0099675A" w14:paraId="726B5571" w14:textId="0FA1031D">
      <w:pPr>
        <w:spacing w:after="0"/>
        <w:rPr>
          <w:rFonts w:ascii="Verdana" w:hAnsi="Verdana" w:cstheme="minorHAnsi"/>
          <w:sz w:val="18"/>
          <w:szCs w:val="18"/>
        </w:rPr>
      </w:pPr>
      <w:r w:rsidRPr="0099675A">
        <w:rPr>
          <w:rFonts w:ascii="Verdana" w:hAnsi="Verdana" w:cstheme="minorHAnsi"/>
          <w:sz w:val="18"/>
          <w:szCs w:val="18"/>
        </w:rPr>
        <w:t xml:space="preserve">De Raad sprak tijdens zijn jaarlijkse rechtsstaatdialoog over de situatie van de rechtsstaat in de lidstaten en de EU aan de hand van het Commissierapport dat op </w:t>
      </w:r>
      <w:r>
        <w:rPr>
          <w:rFonts w:ascii="Verdana" w:hAnsi="Verdana" w:cstheme="minorHAnsi"/>
          <w:sz w:val="18"/>
          <w:szCs w:val="18"/>
        </w:rPr>
        <w:t>8</w:t>
      </w:r>
      <w:r w:rsidRPr="0099675A">
        <w:rPr>
          <w:rFonts w:ascii="Verdana" w:hAnsi="Verdana" w:cstheme="minorHAnsi"/>
          <w:sz w:val="18"/>
          <w:szCs w:val="18"/>
        </w:rPr>
        <w:t xml:space="preserve"> juli jl. gepubliceerd werd</w:t>
      </w:r>
      <w:r>
        <w:rPr>
          <w:rFonts w:ascii="Verdana" w:hAnsi="Verdana" w:cstheme="minorHAnsi"/>
          <w:sz w:val="18"/>
          <w:szCs w:val="18"/>
        </w:rPr>
        <w:t>.</w:t>
      </w:r>
      <w:r>
        <w:rPr>
          <w:rStyle w:val="FootnoteReference"/>
          <w:rFonts w:ascii="Verdana" w:hAnsi="Verdana" w:cstheme="minorHAnsi"/>
          <w:sz w:val="18"/>
          <w:szCs w:val="18"/>
        </w:rPr>
        <w:footnoteReference w:id="4"/>
      </w:r>
      <w:r w:rsidR="00834AED">
        <w:rPr>
          <w:rFonts w:ascii="Verdana" w:hAnsi="Verdana" w:cstheme="minorHAnsi"/>
          <w:sz w:val="18"/>
          <w:szCs w:val="18"/>
        </w:rPr>
        <w:t xml:space="preserve"> Volgens de Commissie is er EU-breed vooruitgang op de terreinen waar het rechtsstaatrapport op ziet (j</w:t>
      </w:r>
      <w:r w:rsidRPr="00834AED" w:rsidR="00834AED">
        <w:rPr>
          <w:rFonts w:ascii="Verdana" w:hAnsi="Verdana" w:cstheme="minorHAnsi"/>
          <w:sz w:val="18"/>
          <w:szCs w:val="18"/>
        </w:rPr>
        <w:t>ustitieel stelsel, corruptiebestrijding, pluriformiteit en vrijheid van de media en andere institutionele kwesties)</w:t>
      </w:r>
      <w:r w:rsidR="00834AED">
        <w:rPr>
          <w:rFonts w:ascii="Verdana" w:hAnsi="Verdana" w:cstheme="minorHAnsi"/>
          <w:sz w:val="18"/>
          <w:szCs w:val="18"/>
        </w:rPr>
        <w:t xml:space="preserve">, maar zijn er in sommige lidstaten ook </w:t>
      </w:r>
      <w:r w:rsidR="009D2CF5">
        <w:rPr>
          <w:rFonts w:ascii="Verdana" w:hAnsi="Verdana" w:cstheme="minorHAnsi"/>
          <w:sz w:val="18"/>
          <w:szCs w:val="18"/>
        </w:rPr>
        <w:t xml:space="preserve">belangrijke </w:t>
      </w:r>
      <w:r w:rsidR="00834AED">
        <w:rPr>
          <w:rFonts w:ascii="Verdana" w:hAnsi="Verdana" w:cstheme="minorHAnsi"/>
          <w:sz w:val="18"/>
          <w:szCs w:val="18"/>
        </w:rPr>
        <w:t xml:space="preserve">uitdagingen. </w:t>
      </w:r>
      <w:r w:rsidR="00450B86">
        <w:rPr>
          <w:rFonts w:ascii="Verdana" w:hAnsi="Verdana" w:cstheme="minorHAnsi"/>
          <w:sz w:val="18"/>
          <w:szCs w:val="18"/>
        </w:rPr>
        <w:t>Onder meer c</w:t>
      </w:r>
      <w:r w:rsidR="00834AED">
        <w:rPr>
          <w:rFonts w:ascii="Verdana" w:hAnsi="Verdana" w:cstheme="minorHAnsi"/>
          <w:sz w:val="18"/>
          <w:szCs w:val="18"/>
        </w:rPr>
        <w:t xml:space="preserve">orruptie en </w:t>
      </w:r>
      <w:r w:rsidR="00D05597">
        <w:rPr>
          <w:rFonts w:ascii="Verdana" w:hAnsi="Verdana" w:cstheme="minorHAnsi"/>
          <w:sz w:val="18"/>
          <w:szCs w:val="18"/>
        </w:rPr>
        <w:t>rechts</w:t>
      </w:r>
      <w:r w:rsidR="00834AED">
        <w:rPr>
          <w:rFonts w:ascii="Verdana" w:hAnsi="Verdana" w:cstheme="minorHAnsi"/>
          <w:sz w:val="18"/>
          <w:szCs w:val="18"/>
        </w:rPr>
        <w:t>onzekerheid blijven in bepaalde lidstaten een probleem vormen</w:t>
      </w:r>
      <w:r w:rsidR="009D2CF5">
        <w:rPr>
          <w:rFonts w:ascii="Verdana" w:hAnsi="Verdana" w:cstheme="minorHAnsi"/>
          <w:sz w:val="18"/>
          <w:szCs w:val="18"/>
        </w:rPr>
        <w:t>, aldus de Commissie</w:t>
      </w:r>
      <w:r w:rsidR="00834AED">
        <w:rPr>
          <w:rFonts w:ascii="Verdana" w:hAnsi="Verdana" w:cstheme="minorHAnsi"/>
          <w:sz w:val="18"/>
          <w:szCs w:val="18"/>
        </w:rPr>
        <w:t xml:space="preserve">. </w:t>
      </w:r>
    </w:p>
    <w:p w:rsidR="008842E4" w:rsidP="008842E4" w:rsidRDefault="008842E4" w14:paraId="232E807F" w14:textId="77777777">
      <w:pPr>
        <w:spacing w:after="0"/>
        <w:rPr>
          <w:rFonts w:ascii="Verdana" w:hAnsi="Verdana" w:cstheme="minorHAnsi"/>
          <w:sz w:val="18"/>
          <w:szCs w:val="18"/>
        </w:rPr>
      </w:pPr>
    </w:p>
    <w:p w:rsidR="0099675A" w:rsidP="008842E4" w:rsidRDefault="0099675A" w14:paraId="490F8E88" w14:textId="1F45CBF5">
      <w:pPr>
        <w:spacing w:after="0"/>
        <w:rPr>
          <w:rFonts w:ascii="Verdana" w:hAnsi="Verdana" w:cstheme="minorHAnsi"/>
          <w:sz w:val="18"/>
          <w:szCs w:val="18"/>
        </w:rPr>
      </w:pPr>
      <w:r>
        <w:rPr>
          <w:rFonts w:ascii="Verdana" w:hAnsi="Verdana" w:cstheme="minorHAnsi"/>
          <w:sz w:val="18"/>
          <w:szCs w:val="18"/>
        </w:rPr>
        <w:t xml:space="preserve">Lidstaten waren eensgezind over </w:t>
      </w:r>
      <w:r w:rsidR="00450B86">
        <w:rPr>
          <w:rFonts w:ascii="Verdana" w:hAnsi="Verdana" w:cstheme="minorHAnsi"/>
          <w:sz w:val="18"/>
          <w:szCs w:val="18"/>
        </w:rPr>
        <w:t xml:space="preserve">het </w:t>
      </w:r>
      <w:r>
        <w:rPr>
          <w:rFonts w:ascii="Verdana" w:hAnsi="Verdana" w:cstheme="minorHAnsi"/>
          <w:sz w:val="18"/>
          <w:szCs w:val="18"/>
        </w:rPr>
        <w:t xml:space="preserve">nut en de noodzaak van de jaarlijkse rechtsstaatdialoog. Veel lidstaten steunden </w:t>
      </w:r>
      <w:r w:rsidR="00450B86">
        <w:rPr>
          <w:rFonts w:ascii="Verdana" w:hAnsi="Verdana" w:cstheme="minorHAnsi"/>
          <w:sz w:val="18"/>
          <w:szCs w:val="18"/>
        </w:rPr>
        <w:t xml:space="preserve">ook </w:t>
      </w:r>
      <w:r>
        <w:rPr>
          <w:rFonts w:ascii="Verdana" w:hAnsi="Verdana" w:cstheme="minorHAnsi"/>
          <w:sz w:val="18"/>
          <w:szCs w:val="18"/>
        </w:rPr>
        <w:t xml:space="preserve">de </w:t>
      </w:r>
      <w:r w:rsidR="00450B86">
        <w:rPr>
          <w:rFonts w:ascii="Verdana" w:hAnsi="Verdana" w:cstheme="minorHAnsi"/>
          <w:sz w:val="18"/>
          <w:szCs w:val="18"/>
        </w:rPr>
        <w:t xml:space="preserve">dit jaar toegevoegde </w:t>
      </w:r>
      <w:r>
        <w:rPr>
          <w:rFonts w:ascii="Verdana" w:hAnsi="Verdana" w:cstheme="minorHAnsi"/>
          <w:sz w:val="18"/>
          <w:szCs w:val="18"/>
        </w:rPr>
        <w:t xml:space="preserve">interne marktdimensie aan het rechtsstaatrapport. </w:t>
      </w:r>
      <w:r w:rsidR="00D05597">
        <w:rPr>
          <w:rFonts w:ascii="Verdana" w:hAnsi="Verdana" w:cstheme="minorHAnsi"/>
          <w:sz w:val="18"/>
          <w:szCs w:val="18"/>
        </w:rPr>
        <w:t xml:space="preserve">Onder de lidstaten was er waardering voor de wijze van samenwerking met de Commissie bij de totstandkoming van het rapport. </w:t>
      </w:r>
      <w:r w:rsidRPr="0099675A">
        <w:rPr>
          <w:rFonts w:ascii="Verdana" w:hAnsi="Verdana" w:cstheme="minorHAnsi"/>
          <w:sz w:val="18"/>
          <w:szCs w:val="18"/>
        </w:rPr>
        <w:t xml:space="preserve">Een lidstaat gaf aan </w:t>
      </w:r>
      <w:r w:rsidR="00D05597">
        <w:rPr>
          <w:rFonts w:ascii="Verdana" w:hAnsi="Verdana" w:cstheme="minorHAnsi"/>
          <w:sz w:val="18"/>
          <w:szCs w:val="18"/>
        </w:rPr>
        <w:t>zich desalniettemin niet te herkennen in de weergave</w:t>
      </w:r>
      <w:r w:rsidR="00450B86">
        <w:rPr>
          <w:rFonts w:ascii="Verdana" w:hAnsi="Verdana" w:cstheme="minorHAnsi"/>
          <w:sz w:val="18"/>
          <w:szCs w:val="18"/>
        </w:rPr>
        <w:t xml:space="preserve"> van de rechtsstatelijke situatie </w:t>
      </w:r>
      <w:r w:rsidR="00D05597">
        <w:rPr>
          <w:rFonts w:ascii="Verdana" w:hAnsi="Verdana" w:cstheme="minorHAnsi"/>
          <w:sz w:val="18"/>
          <w:szCs w:val="18"/>
        </w:rPr>
        <w:t>in het rapport</w:t>
      </w:r>
      <w:r w:rsidRPr="0099675A">
        <w:rPr>
          <w:rFonts w:ascii="Verdana" w:hAnsi="Verdana" w:cstheme="minorHAnsi"/>
          <w:sz w:val="18"/>
          <w:szCs w:val="18"/>
        </w:rPr>
        <w:t>.</w:t>
      </w:r>
      <w:r w:rsidR="00450B86">
        <w:rPr>
          <w:rFonts w:ascii="Verdana" w:hAnsi="Verdana" w:cstheme="minorHAnsi"/>
          <w:sz w:val="18"/>
          <w:szCs w:val="18"/>
        </w:rPr>
        <w:t xml:space="preserve"> </w:t>
      </w:r>
      <w:r w:rsidR="00A216FD">
        <w:rPr>
          <w:rFonts w:ascii="Verdana" w:hAnsi="Verdana" w:cstheme="minorHAnsi"/>
          <w:sz w:val="18"/>
          <w:szCs w:val="18"/>
        </w:rPr>
        <w:t>Verder</w:t>
      </w:r>
      <w:r w:rsidR="00BC5C5B">
        <w:rPr>
          <w:rFonts w:ascii="Verdana" w:hAnsi="Verdana" w:cstheme="minorHAnsi"/>
          <w:sz w:val="18"/>
          <w:szCs w:val="18"/>
        </w:rPr>
        <w:t xml:space="preserve"> </w:t>
      </w:r>
      <w:r w:rsidR="00450B86">
        <w:rPr>
          <w:rFonts w:ascii="Verdana" w:hAnsi="Verdana" w:cstheme="minorHAnsi"/>
          <w:sz w:val="18"/>
          <w:szCs w:val="18"/>
        </w:rPr>
        <w:t xml:space="preserve">werd steun geuit </w:t>
      </w:r>
      <w:r w:rsidR="00F6758D">
        <w:rPr>
          <w:rFonts w:ascii="Verdana" w:hAnsi="Verdana" w:cstheme="minorHAnsi"/>
          <w:sz w:val="18"/>
          <w:szCs w:val="18"/>
        </w:rPr>
        <w:t xml:space="preserve">door meerdere lidstaten </w:t>
      </w:r>
      <w:r w:rsidR="00450B86">
        <w:rPr>
          <w:rFonts w:ascii="Verdana" w:hAnsi="Verdana" w:cstheme="minorHAnsi"/>
          <w:sz w:val="18"/>
          <w:szCs w:val="18"/>
        </w:rPr>
        <w:t xml:space="preserve">voor </w:t>
      </w:r>
      <w:r w:rsidR="00BC5C5B">
        <w:rPr>
          <w:rFonts w:ascii="Verdana" w:hAnsi="Verdana" w:cstheme="minorHAnsi"/>
          <w:sz w:val="18"/>
          <w:szCs w:val="18"/>
        </w:rPr>
        <w:t xml:space="preserve">de </w:t>
      </w:r>
      <w:r w:rsidRPr="00BC5C5B" w:rsidR="00BC5C5B">
        <w:rPr>
          <w:rFonts w:ascii="Verdana" w:hAnsi="Verdana" w:cstheme="minorHAnsi"/>
          <w:sz w:val="18"/>
          <w:szCs w:val="18"/>
        </w:rPr>
        <w:t xml:space="preserve">horizontale </w:t>
      </w:r>
      <w:proofErr w:type="spellStart"/>
      <w:r w:rsidRPr="00BC5C5B" w:rsidR="00BC5C5B">
        <w:rPr>
          <w:rFonts w:ascii="Verdana" w:hAnsi="Verdana" w:cstheme="minorHAnsi"/>
          <w:sz w:val="18"/>
          <w:szCs w:val="18"/>
        </w:rPr>
        <w:t>conditionaliteiten</w:t>
      </w:r>
      <w:proofErr w:type="spellEnd"/>
      <w:r w:rsidRPr="00BC5C5B" w:rsidR="00BC5C5B">
        <w:rPr>
          <w:rFonts w:ascii="Verdana" w:hAnsi="Verdana" w:cstheme="minorHAnsi"/>
          <w:sz w:val="18"/>
          <w:szCs w:val="18"/>
        </w:rPr>
        <w:t xml:space="preserve"> die zijn opgenomen in de voorstellen voor het </w:t>
      </w:r>
      <w:r w:rsidR="00044F4A">
        <w:rPr>
          <w:rFonts w:ascii="Verdana" w:hAnsi="Verdana" w:cstheme="minorHAnsi"/>
          <w:sz w:val="18"/>
          <w:szCs w:val="18"/>
        </w:rPr>
        <w:t>volgend</w:t>
      </w:r>
      <w:r w:rsidR="00BD7809">
        <w:rPr>
          <w:rFonts w:ascii="Verdana" w:hAnsi="Verdana" w:cstheme="minorHAnsi"/>
          <w:sz w:val="18"/>
          <w:szCs w:val="18"/>
        </w:rPr>
        <w:t>e</w:t>
      </w:r>
      <w:r w:rsidRPr="00BC5C5B" w:rsidR="00BC5C5B">
        <w:rPr>
          <w:rFonts w:ascii="Verdana" w:hAnsi="Verdana" w:cstheme="minorHAnsi"/>
          <w:sz w:val="18"/>
          <w:szCs w:val="18"/>
        </w:rPr>
        <w:t xml:space="preserve"> Meerjarig Financieel Kader (MFK). </w:t>
      </w:r>
    </w:p>
    <w:p w:rsidR="008842E4" w:rsidP="008842E4" w:rsidRDefault="008842E4" w14:paraId="23BBFAA3" w14:textId="77777777">
      <w:pPr>
        <w:spacing w:after="0"/>
        <w:rPr>
          <w:rFonts w:ascii="Verdana" w:hAnsi="Verdana" w:cstheme="minorHAnsi"/>
          <w:sz w:val="18"/>
          <w:szCs w:val="18"/>
        </w:rPr>
      </w:pPr>
    </w:p>
    <w:p w:rsidR="006E22EB" w:rsidP="008842E4" w:rsidRDefault="0099675A" w14:paraId="079FBE4B" w14:textId="1AD506E9">
      <w:pPr>
        <w:spacing w:after="0"/>
        <w:rPr>
          <w:rFonts w:ascii="Verdana" w:hAnsi="Verdana" w:cstheme="minorHAnsi"/>
          <w:sz w:val="18"/>
          <w:szCs w:val="18"/>
        </w:rPr>
      </w:pPr>
      <w:r w:rsidRPr="0099675A">
        <w:rPr>
          <w:rFonts w:ascii="Verdana" w:hAnsi="Verdana" w:cstheme="minorHAnsi"/>
          <w:sz w:val="18"/>
          <w:szCs w:val="18"/>
        </w:rPr>
        <w:t xml:space="preserve">Luxemburg </w:t>
      </w:r>
      <w:r w:rsidR="00BC5C5B">
        <w:rPr>
          <w:rFonts w:ascii="Verdana" w:hAnsi="Verdana" w:cstheme="minorHAnsi"/>
          <w:sz w:val="18"/>
          <w:szCs w:val="18"/>
        </w:rPr>
        <w:t xml:space="preserve">bracht bij de discussie </w:t>
      </w:r>
      <w:r w:rsidRPr="0099675A">
        <w:rPr>
          <w:rFonts w:ascii="Verdana" w:hAnsi="Verdana" w:cstheme="minorHAnsi"/>
          <w:sz w:val="18"/>
          <w:szCs w:val="18"/>
        </w:rPr>
        <w:t xml:space="preserve">namens de Benelux </w:t>
      </w:r>
      <w:r w:rsidR="00BC5C5B">
        <w:rPr>
          <w:rFonts w:ascii="Verdana" w:hAnsi="Verdana" w:cstheme="minorHAnsi"/>
          <w:sz w:val="18"/>
          <w:szCs w:val="18"/>
        </w:rPr>
        <w:t xml:space="preserve">in </w:t>
      </w:r>
      <w:r w:rsidR="00450B86">
        <w:rPr>
          <w:rFonts w:ascii="Verdana" w:hAnsi="Verdana" w:cstheme="minorHAnsi"/>
          <w:sz w:val="18"/>
          <w:szCs w:val="18"/>
        </w:rPr>
        <w:t xml:space="preserve">dat </w:t>
      </w:r>
      <w:r w:rsidR="008A4354">
        <w:rPr>
          <w:rFonts w:ascii="Verdana" w:hAnsi="Verdana" w:cstheme="minorHAnsi"/>
          <w:sz w:val="18"/>
          <w:szCs w:val="18"/>
        </w:rPr>
        <w:t xml:space="preserve">het </w:t>
      </w:r>
      <w:r w:rsidR="00450B86">
        <w:rPr>
          <w:rFonts w:ascii="Verdana" w:hAnsi="Verdana" w:cstheme="minorHAnsi"/>
          <w:sz w:val="18"/>
          <w:szCs w:val="18"/>
        </w:rPr>
        <w:t xml:space="preserve">respecteren van de rechtsstaat </w:t>
      </w:r>
      <w:r w:rsidR="00BC5C5B">
        <w:rPr>
          <w:rFonts w:ascii="Verdana" w:hAnsi="Verdana" w:cstheme="minorHAnsi"/>
          <w:sz w:val="18"/>
          <w:szCs w:val="18"/>
        </w:rPr>
        <w:t xml:space="preserve">mede </w:t>
      </w:r>
      <w:r w:rsidR="00450B86">
        <w:rPr>
          <w:rFonts w:ascii="Verdana" w:hAnsi="Verdana" w:cstheme="minorHAnsi"/>
          <w:sz w:val="18"/>
          <w:szCs w:val="18"/>
        </w:rPr>
        <w:t xml:space="preserve">van belang is om de groei van Europese bedrijven te stimuleren en concurrentievermogen te versterken. </w:t>
      </w:r>
      <w:r w:rsidR="00F6758D">
        <w:rPr>
          <w:rFonts w:ascii="Verdana" w:hAnsi="Verdana" w:cstheme="minorHAnsi"/>
          <w:sz w:val="18"/>
          <w:szCs w:val="18"/>
        </w:rPr>
        <w:t>De Benelux-landen benadrukten</w:t>
      </w:r>
      <w:r w:rsidR="00450B86">
        <w:rPr>
          <w:rFonts w:ascii="Verdana" w:hAnsi="Verdana" w:cstheme="minorHAnsi"/>
          <w:sz w:val="18"/>
          <w:szCs w:val="18"/>
        </w:rPr>
        <w:t xml:space="preserve"> </w:t>
      </w:r>
      <w:r w:rsidR="00BC5C5B">
        <w:rPr>
          <w:rFonts w:ascii="Verdana" w:hAnsi="Verdana" w:cstheme="minorHAnsi"/>
          <w:sz w:val="18"/>
          <w:szCs w:val="18"/>
        </w:rPr>
        <w:t>het belang d</w:t>
      </w:r>
      <w:r w:rsidR="00450B86">
        <w:rPr>
          <w:rFonts w:ascii="Verdana" w:hAnsi="Verdana" w:cstheme="minorHAnsi"/>
          <w:sz w:val="18"/>
          <w:szCs w:val="18"/>
        </w:rPr>
        <w:t>at alle lidstaten zich blijven committeren aan het respecteren van de rechtsstaat</w:t>
      </w:r>
      <w:r w:rsidR="00BC5C5B">
        <w:rPr>
          <w:rFonts w:ascii="Verdana" w:hAnsi="Verdana" w:cstheme="minorHAnsi"/>
          <w:sz w:val="18"/>
          <w:szCs w:val="18"/>
        </w:rPr>
        <w:t xml:space="preserve">, en dat de </w:t>
      </w:r>
      <w:r w:rsidR="00450B86">
        <w:rPr>
          <w:rFonts w:ascii="Verdana" w:hAnsi="Verdana" w:cstheme="minorHAnsi"/>
          <w:sz w:val="18"/>
          <w:szCs w:val="18"/>
        </w:rPr>
        <w:t>Commissie bij terugval op de rechtsstaat een daadkrachtige rol</w:t>
      </w:r>
      <w:r w:rsidR="00BC5C5B">
        <w:rPr>
          <w:rFonts w:ascii="Verdana" w:hAnsi="Verdana" w:cstheme="minorHAnsi"/>
          <w:sz w:val="18"/>
          <w:szCs w:val="18"/>
        </w:rPr>
        <w:t xml:space="preserve"> dient op te pakken</w:t>
      </w:r>
      <w:r w:rsidR="00450B86">
        <w:rPr>
          <w:rFonts w:ascii="Verdana" w:hAnsi="Verdana" w:cstheme="minorHAnsi"/>
          <w:sz w:val="18"/>
          <w:szCs w:val="18"/>
        </w:rPr>
        <w:t xml:space="preserve">. </w:t>
      </w:r>
      <w:r w:rsidR="00BC5C5B">
        <w:rPr>
          <w:rFonts w:ascii="Verdana" w:hAnsi="Verdana" w:cstheme="minorHAnsi"/>
          <w:sz w:val="18"/>
          <w:szCs w:val="18"/>
        </w:rPr>
        <w:t xml:space="preserve">Ook </w:t>
      </w:r>
      <w:r w:rsidR="00F6758D">
        <w:rPr>
          <w:rFonts w:ascii="Verdana" w:hAnsi="Verdana" w:cstheme="minorHAnsi"/>
          <w:sz w:val="18"/>
          <w:szCs w:val="18"/>
        </w:rPr>
        <w:t>steun</w:t>
      </w:r>
      <w:r w:rsidR="00A216FD">
        <w:rPr>
          <w:rFonts w:ascii="Verdana" w:hAnsi="Verdana" w:cstheme="minorHAnsi"/>
          <w:sz w:val="18"/>
          <w:szCs w:val="18"/>
        </w:rPr>
        <w:t>d</w:t>
      </w:r>
      <w:r w:rsidR="00F6758D">
        <w:rPr>
          <w:rFonts w:ascii="Verdana" w:hAnsi="Verdana" w:cstheme="minorHAnsi"/>
          <w:sz w:val="18"/>
          <w:szCs w:val="18"/>
        </w:rPr>
        <w:t>en de Benelux-landen</w:t>
      </w:r>
      <w:r w:rsidRPr="00BC5C5B" w:rsidDel="00F6758D" w:rsidR="00BC5C5B">
        <w:rPr>
          <w:rFonts w:ascii="Verdana" w:hAnsi="Verdana" w:cstheme="minorHAnsi"/>
          <w:sz w:val="18"/>
          <w:szCs w:val="18"/>
        </w:rPr>
        <w:t xml:space="preserve"> </w:t>
      </w:r>
      <w:r w:rsidRPr="00BC5C5B" w:rsidR="00BC5C5B">
        <w:rPr>
          <w:rFonts w:ascii="Verdana" w:hAnsi="Verdana" w:cstheme="minorHAnsi"/>
          <w:sz w:val="18"/>
          <w:szCs w:val="18"/>
        </w:rPr>
        <w:t>een sterke en effectieve koppeling tussen het respecteren van de rechtsstaat en de ontvangst van middelen uit de EU-begroting.</w:t>
      </w:r>
    </w:p>
    <w:p w:rsidRPr="009C2542" w:rsidR="008842E4" w:rsidP="008842E4" w:rsidRDefault="008842E4" w14:paraId="756AB675" w14:textId="77777777">
      <w:pPr>
        <w:spacing w:after="0"/>
        <w:rPr>
          <w:rFonts w:ascii="Verdana" w:hAnsi="Verdana" w:cs="Times New Roman"/>
          <w:i/>
          <w:iCs/>
          <w:sz w:val="20"/>
          <w:szCs w:val="20"/>
        </w:rPr>
      </w:pPr>
    </w:p>
    <w:p w:rsidRPr="00273CDF" w:rsidR="006E22EB" w:rsidP="008842E4" w:rsidRDefault="00273CDF" w14:paraId="2CE8177F" w14:textId="51407F56">
      <w:pPr>
        <w:spacing w:after="0" w:line="276" w:lineRule="auto"/>
        <w:rPr>
          <w:rFonts w:ascii="Verdana" w:hAnsi="Verdana" w:cstheme="minorHAnsi"/>
          <w:sz w:val="18"/>
          <w:szCs w:val="18"/>
        </w:rPr>
      </w:pPr>
      <w:r w:rsidRPr="00273CDF">
        <w:rPr>
          <w:rFonts w:ascii="Verdana" w:hAnsi="Verdana" w:cstheme="minorHAnsi"/>
          <w:b/>
          <w:bCs/>
          <w:sz w:val="18"/>
          <w:szCs w:val="18"/>
        </w:rPr>
        <w:t>Horizontale rechtsstaatdialoog kandidaat-lidstaten</w:t>
      </w:r>
      <w:r>
        <w:rPr>
          <w:rFonts w:ascii="Verdana" w:hAnsi="Verdana" w:cstheme="minorHAnsi"/>
          <w:b/>
          <w:bCs/>
          <w:sz w:val="18"/>
          <w:szCs w:val="18"/>
        </w:rPr>
        <w:br/>
      </w:r>
      <w:r w:rsidRPr="00273CDF">
        <w:rPr>
          <w:rFonts w:ascii="Verdana" w:hAnsi="Verdana" w:cstheme="minorHAnsi"/>
          <w:sz w:val="18"/>
          <w:szCs w:val="18"/>
        </w:rPr>
        <w:t xml:space="preserve">In aanvulling op </w:t>
      </w:r>
      <w:r>
        <w:rPr>
          <w:rFonts w:ascii="Verdana" w:hAnsi="Verdana" w:cstheme="minorHAnsi"/>
          <w:sz w:val="18"/>
          <w:szCs w:val="18"/>
        </w:rPr>
        <w:t xml:space="preserve">de </w:t>
      </w:r>
      <w:r w:rsidRPr="00273CDF">
        <w:rPr>
          <w:rFonts w:ascii="Verdana" w:hAnsi="Verdana" w:cstheme="minorHAnsi"/>
          <w:sz w:val="18"/>
          <w:szCs w:val="18"/>
        </w:rPr>
        <w:t>voorgenoemde rechtsstaatdialoog spraken de lidstaten in een afzonderlijke sessie met vier kandidaat-lidstaten (Albanië, Montenegro, Noord-Macedonië en Servië) over de rechtsstatelijke trends en ontwikkelingen in de betreffende landen.</w:t>
      </w:r>
      <w:r w:rsidR="00BD4605">
        <w:rPr>
          <w:rFonts w:ascii="Verdana" w:hAnsi="Verdana" w:cstheme="minorHAnsi"/>
          <w:sz w:val="18"/>
          <w:szCs w:val="18"/>
        </w:rPr>
        <w:t xml:space="preserve"> </w:t>
      </w:r>
      <w:r>
        <w:rPr>
          <w:rFonts w:ascii="Verdana" w:hAnsi="Verdana" w:cstheme="minorHAnsi"/>
          <w:sz w:val="18"/>
          <w:szCs w:val="18"/>
        </w:rPr>
        <w:t>De Commissie presenteerde het rechtsstaatsrapport</w:t>
      </w:r>
      <w:r w:rsidR="00BA31B2">
        <w:rPr>
          <w:rFonts w:ascii="Verdana" w:hAnsi="Verdana" w:cstheme="minorHAnsi"/>
          <w:sz w:val="18"/>
          <w:szCs w:val="18"/>
        </w:rPr>
        <w:t xml:space="preserve"> en</w:t>
      </w:r>
      <w:r>
        <w:rPr>
          <w:rFonts w:ascii="Verdana" w:hAnsi="Verdana" w:cstheme="minorHAnsi"/>
          <w:sz w:val="18"/>
          <w:szCs w:val="18"/>
        </w:rPr>
        <w:t xml:space="preserve"> benadrukte het belang van implementatie </w:t>
      </w:r>
      <w:r w:rsidRPr="00273CDF">
        <w:rPr>
          <w:rFonts w:ascii="Verdana" w:hAnsi="Verdana" w:cstheme="minorHAnsi"/>
          <w:sz w:val="18"/>
          <w:szCs w:val="18"/>
        </w:rPr>
        <w:t>van het EU-</w:t>
      </w:r>
      <w:proofErr w:type="spellStart"/>
      <w:r w:rsidRPr="00273CDF">
        <w:rPr>
          <w:rFonts w:ascii="Verdana" w:hAnsi="Verdana" w:cstheme="minorHAnsi"/>
          <w:sz w:val="18"/>
          <w:szCs w:val="18"/>
        </w:rPr>
        <w:t>acquis</w:t>
      </w:r>
      <w:proofErr w:type="spellEnd"/>
      <w:r>
        <w:rPr>
          <w:rFonts w:ascii="Verdana" w:hAnsi="Verdana" w:cstheme="minorHAnsi"/>
          <w:sz w:val="18"/>
          <w:szCs w:val="18"/>
        </w:rPr>
        <w:t xml:space="preserve">. </w:t>
      </w:r>
      <w:r>
        <w:rPr>
          <w:rFonts w:ascii="Verdana" w:hAnsi="Verdana" w:cstheme="minorHAnsi"/>
          <w:sz w:val="18"/>
          <w:szCs w:val="18"/>
        </w:rPr>
        <w:br/>
      </w:r>
      <w:r>
        <w:rPr>
          <w:rFonts w:ascii="Verdana" w:hAnsi="Verdana" w:cstheme="minorHAnsi"/>
          <w:sz w:val="18"/>
          <w:szCs w:val="18"/>
        </w:rPr>
        <w:br/>
      </w:r>
      <w:r w:rsidRPr="00273CDF">
        <w:rPr>
          <w:rFonts w:ascii="Verdana" w:hAnsi="Verdana" w:cstheme="minorHAnsi"/>
          <w:sz w:val="18"/>
          <w:szCs w:val="18"/>
        </w:rPr>
        <w:t xml:space="preserve">De vier kandidaat-lidstaten noemden tijdens de discussie positieve elementen uit het rapport, maar erkenden ook de uitdagingen. </w:t>
      </w:r>
      <w:r>
        <w:rPr>
          <w:rFonts w:ascii="Verdana" w:hAnsi="Verdana" w:cstheme="minorHAnsi"/>
          <w:sz w:val="18"/>
          <w:szCs w:val="18"/>
        </w:rPr>
        <w:t>Net als vorig jaar benoemden de</w:t>
      </w:r>
      <w:r w:rsidRPr="00273CDF">
        <w:rPr>
          <w:rFonts w:ascii="Verdana" w:hAnsi="Verdana" w:cstheme="minorHAnsi"/>
          <w:sz w:val="18"/>
          <w:szCs w:val="18"/>
        </w:rPr>
        <w:t xml:space="preserve"> vier kandidaat-lidstaten </w:t>
      </w:r>
      <w:r w:rsidRPr="00273CDF">
        <w:rPr>
          <w:rFonts w:ascii="Verdana" w:hAnsi="Verdana" w:cstheme="minorHAnsi"/>
          <w:sz w:val="18"/>
          <w:szCs w:val="18"/>
        </w:rPr>
        <w:lastRenderedPageBreak/>
        <w:t>stappen die zij zetten om hun rechtsstaat te versterken.</w:t>
      </w:r>
      <w:r>
        <w:rPr>
          <w:rFonts w:ascii="Verdana" w:hAnsi="Verdana" w:cstheme="minorHAnsi"/>
          <w:sz w:val="18"/>
          <w:szCs w:val="18"/>
        </w:rPr>
        <w:br/>
      </w:r>
      <w:r>
        <w:rPr>
          <w:rFonts w:ascii="Verdana" w:hAnsi="Verdana" w:cstheme="minorHAnsi"/>
          <w:sz w:val="18"/>
          <w:szCs w:val="18"/>
        </w:rPr>
        <w:br/>
      </w:r>
      <w:r w:rsidRPr="00273CDF">
        <w:rPr>
          <w:rFonts w:ascii="Verdana" w:hAnsi="Verdana" w:cstheme="minorHAnsi"/>
          <w:sz w:val="18"/>
          <w:szCs w:val="18"/>
        </w:rPr>
        <w:t xml:space="preserve">Lidstaten, waaronder </w:t>
      </w:r>
      <w:r>
        <w:rPr>
          <w:rFonts w:ascii="Verdana" w:hAnsi="Verdana" w:cstheme="minorHAnsi"/>
          <w:sz w:val="18"/>
          <w:szCs w:val="18"/>
        </w:rPr>
        <w:t>Luxemburg</w:t>
      </w:r>
      <w:r w:rsidRPr="00273CDF">
        <w:rPr>
          <w:rFonts w:ascii="Verdana" w:hAnsi="Verdana" w:cstheme="minorHAnsi"/>
          <w:sz w:val="18"/>
          <w:szCs w:val="18"/>
        </w:rPr>
        <w:t xml:space="preserve"> namens de Benelux, moedigden deze kandidaat-lidstaten aan om door te gaan met hervormingen. </w:t>
      </w:r>
      <w:r w:rsidR="00617D48">
        <w:rPr>
          <w:rFonts w:ascii="Verdana" w:hAnsi="Verdana" w:cstheme="minorHAnsi"/>
          <w:sz w:val="18"/>
          <w:szCs w:val="18"/>
        </w:rPr>
        <w:t xml:space="preserve">Verder </w:t>
      </w:r>
      <w:r w:rsidRPr="00617D48" w:rsidR="00617D48">
        <w:rPr>
          <w:rFonts w:ascii="Verdana" w:hAnsi="Verdana" w:cstheme="minorHAnsi"/>
          <w:sz w:val="18"/>
          <w:szCs w:val="18"/>
        </w:rPr>
        <w:t xml:space="preserve">riepen </w:t>
      </w:r>
      <w:r w:rsidR="00617D48">
        <w:rPr>
          <w:rFonts w:ascii="Verdana" w:hAnsi="Verdana" w:cstheme="minorHAnsi"/>
          <w:sz w:val="18"/>
          <w:szCs w:val="18"/>
        </w:rPr>
        <w:t xml:space="preserve">verschillende lidstaten de Commissie op om </w:t>
      </w:r>
      <w:r w:rsidRPr="00617D48" w:rsidR="00617D48">
        <w:rPr>
          <w:rFonts w:ascii="Verdana" w:hAnsi="Verdana" w:cstheme="minorHAnsi"/>
          <w:sz w:val="18"/>
          <w:szCs w:val="18"/>
        </w:rPr>
        <w:t>volgend jaar oo</w:t>
      </w:r>
      <w:r w:rsidR="00617D48">
        <w:rPr>
          <w:rFonts w:ascii="Verdana" w:hAnsi="Verdana" w:cstheme="minorHAnsi"/>
          <w:sz w:val="18"/>
          <w:szCs w:val="18"/>
        </w:rPr>
        <w:t>k</w:t>
      </w:r>
      <w:r w:rsidRPr="00617D48" w:rsidR="00617D48">
        <w:rPr>
          <w:rFonts w:ascii="Verdana" w:hAnsi="Verdana" w:cstheme="minorHAnsi"/>
          <w:sz w:val="18"/>
          <w:szCs w:val="18"/>
        </w:rPr>
        <w:t xml:space="preserve"> Oekraïne en Moldavië op te neme</w:t>
      </w:r>
      <w:r w:rsidR="00617D48">
        <w:rPr>
          <w:rFonts w:ascii="Verdana" w:hAnsi="Verdana" w:cstheme="minorHAnsi"/>
          <w:sz w:val="18"/>
          <w:szCs w:val="18"/>
        </w:rPr>
        <w:t xml:space="preserve">n in </w:t>
      </w:r>
      <w:r w:rsidR="008C1D65">
        <w:rPr>
          <w:rFonts w:ascii="Verdana" w:hAnsi="Verdana" w:cstheme="minorHAnsi"/>
          <w:sz w:val="18"/>
          <w:szCs w:val="18"/>
        </w:rPr>
        <w:t>deze rechtsstaatdialoog</w:t>
      </w:r>
      <w:r w:rsidR="00617D48">
        <w:rPr>
          <w:rFonts w:ascii="Verdana" w:hAnsi="Verdana" w:cstheme="minorHAnsi"/>
          <w:sz w:val="18"/>
          <w:szCs w:val="18"/>
        </w:rPr>
        <w:t xml:space="preserve">. </w:t>
      </w:r>
      <w:r>
        <w:rPr>
          <w:rFonts w:ascii="Verdana" w:hAnsi="Verdana" w:cstheme="minorHAnsi"/>
          <w:sz w:val="18"/>
          <w:szCs w:val="18"/>
        </w:rPr>
        <w:t>Luxemburg</w:t>
      </w:r>
      <w:r w:rsidRPr="00273CDF">
        <w:rPr>
          <w:rFonts w:ascii="Verdana" w:hAnsi="Verdana" w:cstheme="minorHAnsi"/>
          <w:sz w:val="18"/>
          <w:szCs w:val="18"/>
        </w:rPr>
        <w:t xml:space="preserve"> benadrukte namens de Benelux dat respect voor rechtsstaat en EU-waarden een cruciale voorwaarde voor EU-lidmaatschap is</w:t>
      </w:r>
      <w:r w:rsidR="0014617B">
        <w:rPr>
          <w:rFonts w:ascii="Verdana" w:hAnsi="Verdana" w:cstheme="minorHAnsi"/>
          <w:sz w:val="18"/>
          <w:szCs w:val="18"/>
        </w:rPr>
        <w:t xml:space="preserve">, en </w:t>
      </w:r>
      <w:r w:rsidRPr="00273CDF">
        <w:rPr>
          <w:rFonts w:ascii="Verdana" w:hAnsi="Verdana" w:cstheme="minorHAnsi"/>
          <w:sz w:val="18"/>
          <w:szCs w:val="18"/>
        </w:rPr>
        <w:t>centraal staat in het toetredingsproces</w:t>
      </w:r>
      <w:r w:rsidR="0014617B">
        <w:rPr>
          <w:rFonts w:ascii="Verdana" w:hAnsi="Verdana" w:cstheme="minorHAnsi"/>
          <w:sz w:val="18"/>
          <w:szCs w:val="18"/>
        </w:rPr>
        <w:t xml:space="preserve">. </w:t>
      </w:r>
      <w:r w:rsidR="008C1D65">
        <w:rPr>
          <w:rFonts w:ascii="Verdana" w:hAnsi="Verdana" w:cstheme="minorHAnsi"/>
          <w:sz w:val="18"/>
          <w:szCs w:val="18"/>
        </w:rPr>
        <w:t xml:space="preserve">Mede namens Nederland wees </w:t>
      </w:r>
      <w:r w:rsidR="0014617B">
        <w:rPr>
          <w:rFonts w:ascii="Verdana" w:hAnsi="Verdana" w:cstheme="minorHAnsi"/>
          <w:sz w:val="18"/>
          <w:szCs w:val="18"/>
        </w:rPr>
        <w:t xml:space="preserve">Luxemburg verder op blijvende </w:t>
      </w:r>
      <w:r w:rsidRPr="00273CDF" w:rsidR="0014617B">
        <w:rPr>
          <w:rFonts w:ascii="Verdana" w:hAnsi="Verdana" w:cstheme="minorHAnsi"/>
          <w:sz w:val="18"/>
          <w:szCs w:val="18"/>
        </w:rPr>
        <w:t>uitdagingen in de kandidaat-lidstaten op het gebied van de onafhankelijkheid van de rechtsspraak, anti-corruptie, mediavrijheid en democratie.</w:t>
      </w:r>
      <w:r w:rsidR="0014617B">
        <w:rPr>
          <w:rFonts w:ascii="Verdana" w:hAnsi="Verdana" w:cstheme="minorHAnsi"/>
          <w:sz w:val="18"/>
          <w:szCs w:val="18"/>
        </w:rPr>
        <w:t xml:space="preserve"> Daarbij uitte </w:t>
      </w:r>
      <w:r w:rsidR="008C1D65">
        <w:rPr>
          <w:rFonts w:ascii="Verdana" w:hAnsi="Verdana" w:cstheme="minorHAnsi"/>
          <w:sz w:val="18"/>
          <w:szCs w:val="18"/>
        </w:rPr>
        <w:t>de Benelux</w:t>
      </w:r>
      <w:r w:rsidR="0014617B">
        <w:rPr>
          <w:rFonts w:ascii="Verdana" w:hAnsi="Verdana" w:cstheme="minorHAnsi"/>
          <w:sz w:val="18"/>
          <w:szCs w:val="18"/>
        </w:rPr>
        <w:t xml:space="preserve"> in het bijzonder zorgen over de blijvende </w:t>
      </w:r>
      <w:r w:rsidRPr="0014617B" w:rsidR="0014617B">
        <w:rPr>
          <w:rFonts w:ascii="Verdana" w:hAnsi="Verdana" w:cstheme="minorHAnsi"/>
          <w:sz w:val="18"/>
          <w:szCs w:val="18"/>
        </w:rPr>
        <w:t>onrust</w:t>
      </w:r>
      <w:r w:rsidR="008C5496">
        <w:rPr>
          <w:rFonts w:ascii="Verdana" w:hAnsi="Verdana" w:cstheme="minorHAnsi"/>
          <w:sz w:val="18"/>
          <w:szCs w:val="18"/>
        </w:rPr>
        <w:t>en</w:t>
      </w:r>
      <w:r w:rsidRPr="0014617B" w:rsidR="0014617B">
        <w:rPr>
          <w:rFonts w:ascii="Verdana" w:hAnsi="Verdana" w:cstheme="minorHAnsi"/>
          <w:sz w:val="18"/>
          <w:szCs w:val="18"/>
        </w:rPr>
        <w:t xml:space="preserve"> in Servië</w:t>
      </w:r>
      <w:r w:rsidR="0014617B">
        <w:rPr>
          <w:rFonts w:ascii="Verdana" w:hAnsi="Verdana" w:cstheme="minorHAnsi"/>
          <w:sz w:val="18"/>
          <w:szCs w:val="18"/>
        </w:rPr>
        <w:t>.</w:t>
      </w:r>
      <w:r w:rsidR="00617D48">
        <w:rPr>
          <w:rFonts w:ascii="Verdana" w:hAnsi="Verdana" w:cstheme="minorHAnsi"/>
          <w:sz w:val="18"/>
          <w:szCs w:val="18"/>
        </w:rPr>
        <w:t xml:space="preserve"> </w:t>
      </w:r>
      <w:r w:rsidR="00BD4605">
        <w:rPr>
          <w:rFonts w:ascii="Verdana" w:hAnsi="Verdana" w:cstheme="minorHAnsi"/>
          <w:sz w:val="18"/>
          <w:szCs w:val="18"/>
        </w:rPr>
        <w:t xml:space="preserve">Het </w:t>
      </w:r>
      <w:r w:rsidRPr="00BD4605" w:rsidR="00BD4605">
        <w:rPr>
          <w:rFonts w:ascii="Verdana" w:hAnsi="Verdana" w:cstheme="minorHAnsi"/>
          <w:sz w:val="18"/>
          <w:szCs w:val="18"/>
        </w:rPr>
        <w:t xml:space="preserve">jaarlijkse uitbreidingspakket met afzonderlijke landenrapportages </w:t>
      </w:r>
      <w:r w:rsidR="008C1D65">
        <w:rPr>
          <w:rFonts w:ascii="Verdana" w:hAnsi="Verdana" w:cstheme="minorHAnsi"/>
          <w:sz w:val="18"/>
          <w:szCs w:val="18"/>
        </w:rPr>
        <w:t xml:space="preserve">per kandidaat-lidstaat, </w:t>
      </w:r>
      <w:r w:rsidR="00BD4605">
        <w:rPr>
          <w:rFonts w:ascii="Verdana" w:hAnsi="Verdana" w:cstheme="minorHAnsi"/>
          <w:sz w:val="18"/>
          <w:szCs w:val="18"/>
        </w:rPr>
        <w:t>blij</w:t>
      </w:r>
      <w:r w:rsidR="008C1D65">
        <w:rPr>
          <w:rFonts w:ascii="Verdana" w:hAnsi="Verdana" w:cstheme="minorHAnsi"/>
          <w:sz w:val="18"/>
          <w:szCs w:val="18"/>
        </w:rPr>
        <w:t>ft</w:t>
      </w:r>
      <w:r w:rsidRPr="00BD4605" w:rsidR="00BD4605">
        <w:rPr>
          <w:rFonts w:ascii="Verdana" w:hAnsi="Verdana" w:cstheme="minorHAnsi"/>
          <w:sz w:val="18"/>
          <w:szCs w:val="18"/>
        </w:rPr>
        <w:t xml:space="preserve"> leidend </w:t>
      </w:r>
      <w:r w:rsidR="008C1D65">
        <w:rPr>
          <w:rFonts w:ascii="Verdana" w:hAnsi="Verdana" w:cstheme="minorHAnsi"/>
          <w:sz w:val="18"/>
          <w:szCs w:val="18"/>
        </w:rPr>
        <w:t>bij de besluitvorming over voortgang in</w:t>
      </w:r>
      <w:r w:rsidRPr="00BD4605" w:rsidR="00BD4605">
        <w:rPr>
          <w:rFonts w:ascii="Verdana" w:hAnsi="Verdana" w:cstheme="minorHAnsi"/>
          <w:sz w:val="18"/>
          <w:szCs w:val="18"/>
        </w:rPr>
        <w:t xml:space="preserve"> de toetredingsonderhandelingen met deze landen. </w:t>
      </w:r>
      <w:r w:rsidR="008C1D65">
        <w:rPr>
          <w:rFonts w:ascii="Verdana" w:hAnsi="Verdana" w:cstheme="minorHAnsi"/>
          <w:sz w:val="18"/>
          <w:szCs w:val="18"/>
        </w:rPr>
        <w:t>In</w:t>
      </w:r>
      <w:r w:rsidRPr="00273CDF" w:rsidR="008C1D65">
        <w:rPr>
          <w:rFonts w:ascii="Verdana" w:hAnsi="Verdana" w:cstheme="minorHAnsi"/>
          <w:sz w:val="18"/>
          <w:szCs w:val="18"/>
        </w:rPr>
        <w:t xml:space="preserve"> de kabinetsappreciatie van het uitbreidingspakket</w:t>
      </w:r>
      <w:r w:rsidR="008C1D65">
        <w:rPr>
          <w:rFonts w:ascii="Verdana" w:hAnsi="Verdana" w:cstheme="minorHAnsi"/>
          <w:sz w:val="18"/>
          <w:szCs w:val="18"/>
        </w:rPr>
        <w:t xml:space="preserve"> van dit najaar </w:t>
      </w:r>
      <w:r w:rsidRPr="00273CDF" w:rsidR="008C1D65">
        <w:rPr>
          <w:rFonts w:ascii="Verdana" w:hAnsi="Verdana" w:cstheme="minorHAnsi"/>
          <w:sz w:val="18"/>
          <w:szCs w:val="18"/>
        </w:rPr>
        <w:t>zal het kabinet dieper ingaan op de afzonderlijke situaties in de kandidaat-lidstaten.</w:t>
      </w:r>
      <w:r w:rsidR="00BD4605">
        <w:rPr>
          <w:rFonts w:ascii="Verdana" w:hAnsi="Verdana" w:cstheme="minorHAnsi"/>
          <w:sz w:val="18"/>
          <w:szCs w:val="18"/>
        </w:rPr>
        <w:br/>
      </w:r>
      <w:r>
        <w:rPr>
          <w:rFonts w:ascii="Verdana" w:hAnsi="Verdana" w:cstheme="minorHAnsi"/>
          <w:b/>
          <w:bCs/>
          <w:sz w:val="18"/>
          <w:szCs w:val="18"/>
        </w:rPr>
        <w:br/>
      </w:r>
      <w:r w:rsidRPr="006E22EB" w:rsidR="006E22EB">
        <w:rPr>
          <w:rFonts w:ascii="Verdana" w:hAnsi="Verdana" w:cstheme="minorHAnsi"/>
          <w:b/>
          <w:bCs/>
          <w:sz w:val="18"/>
          <w:szCs w:val="18"/>
        </w:rPr>
        <w:t>Wetgevingsprogramma</w:t>
      </w:r>
    </w:p>
    <w:p w:rsidR="006E22EB" w:rsidP="008842E4" w:rsidRDefault="006E22EB" w14:paraId="6EFC0BBD" w14:textId="647E07DA">
      <w:pPr>
        <w:spacing w:after="0"/>
        <w:rPr>
          <w:rFonts w:ascii="Verdana" w:hAnsi="Verdana" w:cstheme="minorHAnsi"/>
          <w:sz w:val="18"/>
          <w:szCs w:val="18"/>
        </w:rPr>
      </w:pPr>
      <w:r w:rsidRPr="00167AF8">
        <w:rPr>
          <w:rFonts w:ascii="Verdana" w:hAnsi="Verdana" w:cstheme="minorHAnsi"/>
          <w:sz w:val="18"/>
          <w:szCs w:val="18"/>
        </w:rPr>
        <w:t xml:space="preserve">De Europese Commissie </w:t>
      </w:r>
      <w:r>
        <w:rPr>
          <w:rFonts w:ascii="Verdana" w:hAnsi="Verdana" w:cstheme="minorHAnsi"/>
          <w:sz w:val="18"/>
          <w:szCs w:val="18"/>
        </w:rPr>
        <w:t>heeft</w:t>
      </w:r>
      <w:r w:rsidRPr="00167AF8">
        <w:rPr>
          <w:rFonts w:ascii="Verdana" w:hAnsi="Verdana" w:cstheme="minorHAnsi"/>
          <w:sz w:val="18"/>
          <w:szCs w:val="18"/>
        </w:rPr>
        <w:t xml:space="preserve"> tijdens de Raad </w:t>
      </w:r>
      <w:r>
        <w:rPr>
          <w:rFonts w:ascii="Verdana" w:hAnsi="Verdana" w:cstheme="minorHAnsi"/>
          <w:sz w:val="18"/>
          <w:szCs w:val="18"/>
        </w:rPr>
        <w:t xml:space="preserve">Algemene Zaken, </w:t>
      </w:r>
      <w:r w:rsidRPr="00167AF8">
        <w:rPr>
          <w:rFonts w:ascii="Verdana" w:hAnsi="Verdana" w:cstheme="minorHAnsi"/>
          <w:sz w:val="18"/>
          <w:szCs w:val="18"/>
        </w:rPr>
        <w:t xml:space="preserve">haar </w:t>
      </w:r>
      <w:r w:rsidRPr="006E22EB">
        <w:rPr>
          <w:rFonts w:ascii="Verdana" w:hAnsi="Verdana" w:cstheme="minorHAnsi"/>
          <w:i/>
          <w:iCs/>
          <w:sz w:val="18"/>
          <w:szCs w:val="18"/>
        </w:rPr>
        <w:t>Letter of Intent</w:t>
      </w:r>
      <w:r w:rsidRPr="00167AF8">
        <w:rPr>
          <w:rFonts w:ascii="Verdana" w:hAnsi="Verdana" w:cstheme="minorHAnsi"/>
          <w:sz w:val="18"/>
          <w:szCs w:val="18"/>
        </w:rPr>
        <w:t xml:space="preserve"> toe</w:t>
      </w:r>
      <w:r>
        <w:rPr>
          <w:rFonts w:ascii="Verdana" w:hAnsi="Verdana" w:cstheme="minorHAnsi"/>
          <w:sz w:val="18"/>
          <w:szCs w:val="18"/>
        </w:rPr>
        <w:t>ge</w:t>
      </w:r>
      <w:r w:rsidRPr="00167AF8">
        <w:rPr>
          <w:rFonts w:ascii="Verdana" w:hAnsi="Verdana" w:cstheme="minorHAnsi"/>
          <w:sz w:val="18"/>
          <w:szCs w:val="18"/>
        </w:rPr>
        <w:t>licht. De</w:t>
      </w:r>
      <w:r>
        <w:rPr>
          <w:rFonts w:ascii="Verdana" w:hAnsi="Verdana" w:cstheme="minorHAnsi"/>
          <w:sz w:val="18"/>
          <w:szCs w:val="18"/>
        </w:rPr>
        <w:t>ze</w:t>
      </w:r>
      <w:r w:rsidRPr="00167AF8">
        <w:rPr>
          <w:rFonts w:ascii="Verdana" w:hAnsi="Verdana" w:cstheme="minorHAnsi"/>
          <w:sz w:val="18"/>
          <w:szCs w:val="18"/>
        </w:rPr>
        <w:t xml:space="preserve"> brief bevat een opsomming van de prioriteiten van de Commissie voor het komende jaar</w:t>
      </w:r>
      <w:r w:rsidR="00925AFC">
        <w:rPr>
          <w:rFonts w:ascii="Verdana" w:hAnsi="Verdana" w:cstheme="minorHAnsi"/>
          <w:sz w:val="18"/>
          <w:szCs w:val="18"/>
        </w:rPr>
        <w:t xml:space="preserve">, welke verder zullen </w:t>
      </w:r>
      <w:r>
        <w:rPr>
          <w:rFonts w:ascii="Verdana" w:hAnsi="Verdana" w:cstheme="minorHAnsi"/>
          <w:sz w:val="18"/>
          <w:szCs w:val="18"/>
        </w:rPr>
        <w:t xml:space="preserve">worden uitgewerkt in het </w:t>
      </w:r>
      <w:r w:rsidRPr="00167AF8">
        <w:rPr>
          <w:rFonts w:ascii="Verdana" w:hAnsi="Verdana" w:cstheme="minorHAnsi"/>
          <w:sz w:val="18"/>
          <w:szCs w:val="18"/>
        </w:rPr>
        <w:t xml:space="preserve">Commissie Werkprogramma 2026. </w:t>
      </w:r>
      <w:r w:rsidRPr="00925AFC" w:rsidR="00925AFC">
        <w:rPr>
          <w:rFonts w:ascii="Verdana" w:hAnsi="Verdana" w:cstheme="minorHAnsi"/>
          <w:sz w:val="18"/>
          <w:szCs w:val="18"/>
        </w:rPr>
        <w:t>N</w:t>
      </w:r>
      <w:r w:rsidR="00925AFC">
        <w:rPr>
          <w:rFonts w:ascii="Verdana" w:hAnsi="Verdana" w:cstheme="minorHAnsi"/>
          <w:sz w:val="18"/>
          <w:szCs w:val="18"/>
        </w:rPr>
        <w:t>ederland benadrukte tijdens de discussie dat</w:t>
      </w:r>
      <w:r w:rsidRPr="00925AFC" w:rsidR="00925AFC">
        <w:rPr>
          <w:rFonts w:ascii="Verdana" w:hAnsi="Verdana" w:cstheme="minorHAnsi"/>
          <w:sz w:val="18"/>
          <w:szCs w:val="18"/>
        </w:rPr>
        <w:t xml:space="preserve"> de Unie in een tijd van geopolitieke instabiliteit slagvaardig, welvarend en veilig moet blijven. </w:t>
      </w:r>
      <w:r w:rsidR="00925AFC">
        <w:rPr>
          <w:rFonts w:ascii="Verdana" w:hAnsi="Verdana" w:cstheme="minorHAnsi"/>
          <w:sz w:val="18"/>
          <w:szCs w:val="18"/>
        </w:rPr>
        <w:t>Nederland</w:t>
      </w:r>
      <w:r w:rsidR="001B4AD0">
        <w:rPr>
          <w:rFonts w:ascii="Verdana" w:hAnsi="Verdana" w:cstheme="minorHAnsi"/>
          <w:sz w:val="18"/>
          <w:szCs w:val="18"/>
        </w:rPr>
        <w:t xml:space="preserve"> noemde daarbij belangrijke </w:t>
      </w:r>
      <w:r w:rsidR="00925AFC">
        <w:rPr>
          <w:rFonts w:ascii="Verdana" w:hAnsi="Verdana" w:cstheme="minorHAnsi"/>
          <w:sz w:val="18"/>
          <w:szCs w:val="18"/>
        </w:rPr>
        <w:t xml:space="preserve">prioriteiten </w:t>
      </w:r>
      <w:r w:rsidR="001B4AD0">
        <w:rPr>
          <w:rFonts w:ascii="Verdana" w:hAnsi="Verdana" w:cstheme="minorHAnsi"/>
          <w:sz w:val="18"/>
          <w:szCs w:val="18"/>
        </w:rPr>
        <w:t xml:space="preserve">zoals </w:t>
      </w:r>
      <w:r w:rsidR="00925AFC">
        <w:rPr>
          <w:rFonts w:ascii="Verdana" w:hAnsi="Verdana" w:cstheme="minorHAnsi"/>
          <w:sz w:val="18"/>
          <w:szCs w:val="18"/>
        </w:rPr>
        <w:t>het versterken van de concurrentiekracht</w:t>
      </w:r>
      <w:r w:rsidR="0088443E">
        <w:rPr>
          <w:rFonts w:ascii="Verdana" w:hAnsi="Verdana" w:cstheme="minorHAnsi"/>
          <w:sz w:val="18"/>
          <w:szCs w:val="18"/>
        </w:rPr>
        <w:t>;</w:t>
      </w:r>
      <w:r w:rsidR="00925AFC">
        <w:rPr>
          <w:rFonts w:ascii="Verdana" w:hAnsi="Verdana" w:cstheme="minorHAnsi"/>
          <w:sz w:val="18"/>
          <w:szCs w:val="18"/>
        </w:rPr>
        <w:t xml:space="preserve"> een modern</w:t>
      </w:r>
      <w:r w:rsidR="0088443E">
        <w:rPr>
          <w:rFonts w:ascii="Verdana" w:hAnsi="Verdana" w:cstheme="minorHAnsi"/>
          <w:sz w:val="18"/>
          <w:szCs w:val="18"/>
        </w:rPr>
        <w:t>,</w:t>
      </w:r>
      <w:r w:rsidDel="0088443E" w:rsidR="00925AFC">
        <w:rPr>
          <w:rFonts w:ascii="Verdana" w:hAnsi="Verdana" w:cstheme="minorHAnsi"/>
          <w:sz w:val="18"/>
          <w:szCs w:val="18"/>
        </w:rPr>
        <w:t xml:space="preserve"> </w:t>
      </w:r>
      <w:r w:rsidR="00925AFC">
        <w:rPr>
          <w:rFonts w:ascii="Verdana" w:hAnsi="Verdana" w:cstheme="minorHAnsi"/>
          <w:sz w:val="18"/>
          <w:szCs w:val="18"/>
        </w:rPr>
        <w:t xml:space="preserve">betaalbaar </w:t>
      </w:r>
      <w:r w:rsidR="0088443E">
        <w:rPr>
          <w:rFonts w:ascii="Verdana" w:hAnsi="Verdana" w:cstheme="minorHAnsi"/>
          <w:sz w:val="18"/>
          <w:szCs w:val="18"/>
        </w:rPr>
        <w:t xml:space="preserve">en eerlijk </w:t>
      </w:r>
      <w:r w:rsidR="00925AFC">
        <w:rPr>
          <w:rFonts w:ascii="Verdana" w:hAnsi="Verdana" w:cstheme="minorHAnsi"/>
          <w:sz w:val="18"/>
          <w:szCs w:val="18"/>
        </w:rPr>
        <w:t>MFK</w:t>
      </w:r>
      <w:r w:rsidR="0088443E">
        <w:rPr>
          <w:rFonts w:ascii="Verdana" w:hAnsi="Verdana" w:cstheme="minorHAnsi"/>
          <w:sz w:val="18"/>
          <w:szCs w:val="18"/>
        </w:rPr>
        <w:t>;</w:t>
      </w:r>
      <w:r w:rsidDel="0088443E" w:rsidR="00925AFC">
        <w:rPr>
          <w:rFonts w:ascii="Verdana" w:hAnsi="Verdana" w:cstheme="minorHAnsi"/>
          <w:sz w:val="18"/>
          <w:szCs w:val="18"/>
        </w:rPr>
        <w:t xml:space="preserve"> </w:t>
      </w:r>
      <w:r w:rsidR="00925AFC">
        <w:rPr>
          <w:rFonts w:ascii="Verdana" w:hAnsi="Verdana" w:cstheme="minorHAnsi"/>
          <w:sz w:val="18"/>
          <w:szCs w:val="18"/>
        </w:rPr>
        <w:t>investeringen in defensie en veiligheid</w:t>
      </w:r>
      <w:r w:rsidR="0088443E">
        <w:rPr>
          <w:rFonts w:ascii="Verdana" w:hAnsi="Verdana" w:cstheme="minorHAnsi"/>
          <w:sz w:val="18"/>
          <w:szCs w:val="18"/>
        </w:rPr>
        <w:t>; het verminderen van migratiedruk en stimulatie van terugkeer; en een landbouwbeleid dat boeren een eerlijk inkomen biedt</w:t>
      </w:r>
      <w:r w:rsidR="00925AFC">
        <w:rPr>
          <w:rFonts w:ascii="Verdana" w:hAnsi="Verdana" w:cstheme="minorHAnsi"/>
          <w:sz w:val="18"/>
          <w:szCs w:val="18"/>
        </w:rPr>
        <w:t>. Daarnaast</w:t>
      </w:r>
      <w:r w:rsidDel="0088443E" w:rsidR="00925AFC">
        <w:rPr>
          <w:rFonts w:ascii="Verdana" w:hAnsi="Verdana" w:cstheme="minorHAnsi"/>
          <w:sz w:val="18"/>
          <w:szCs w:val="18"/>
        </w:rPr>
        <w:t xml:space="preserve"> </w:t>
      </w:r>
      <w:r w:rsidR="0088443E">
        <w:rPr>
          <w:rFonts w:ascii="Verdana" w:hAnsi="Verdana" w:cstheme="minorHAnsi"/>
          <w:sz w:val="18"/>
          <w:szCs w:val="18"/>
        </w:rPr>
        <w:t xml:space="preserve">vroeg </w:t>
      </w:r>
      <w:r w:rsidR="00925AFC">
        <w:rPr>
          <w:rFonts w:ascii="Verdana" w:hAnsi="Verdana" w:cstheme="minorHAnsi"/>
          <w:sz w:val="18"/>
          <w:szCs w:val="18"/>
        </w:rPr>
        <w:t xml:space="preserve">Nederland </w:t>
      </w:r>
      <w:r w:rsidR="0088443E">
        <w:rPr>
          <w:rFonts w:ascii="Verdana" w:hAnsi="Verdana" w:cstheme="minorHAnsi"/>
          <w:sz w:val="18"/>
          <w:szCs w:val="18"/>
        </w:rPr>
        <w:t xml:space="preserve">nog bijzondere aandacht voor </w:t>
      </w:r>
      <w:r w:rsidRPr="00925AFC" w:rsidR="00925AFC">
        <w:rPr>
          <w:rFonts w:ascii="Verdana" w:hAnsi="Verdana" w:cstheme="minorHAnsi"/>
          <w:sz w:val="18"/>
          <w:szCs w:val="18"/>
        </w:rPr>
        <w:t>de problematiek van ruimtelijke ordening</w:t>
      </w:r>
      <w:r w:rsidR="00925AFC">
        <w:rPr>
          <w:rFonts w:ascii="Verdana" w:hAnsi="Verdana" w:cstheme="minorHAnsi"/>
          <w:sz w:val="18"/>
          <w:szCs w:val="18"/>
        </w:rPr>
        <w:t xml:space="preserve"> </w:t>
      </w:r>
      <w:r w:rsidR="0088443E">
        <w:rPr>
          <w:rFonts w:ascii="Verdana" w:hAnsi="Verdana" w:cstheme="minorHAnsi"/>
          <w:sz w:val="18"/>
          <w:szCs w:val="18"/>
        </w:rPr>
        <w:t>en vroeg</w:t>
      </w:r>
      <w:r w:rsidR="00925AFC">
        <w:rPr>
          <w:rFonts w:ascii="Verdana" w:hAnsi="Verdana" w:cstheme="minorHAnsi"/>
          <w:sz w:val="18"/>
          <w:szCs w:val="18"/>
        </w:rPr>
        <w:t xml:space="preserve"> de Commissie </w:t>
      </w:r>
      <w:r w:rsidR="0088443E">
        <w:rPr>
          <w:rFonts w:ascii="Verdana" w:hAnsi="Verdana" w:cstheme="minorHAnsi"/>
          <w:sz w:val="18"/>
          <w:szCs w:val="18"/>
        </w:rPr>
        <w:t xml:space="preserve">om hier rekening mee te houden bij </w:t>
      </w:r>
      <w:r w:rsidR="00925AFC">
        <w:rPr>
          <w:rFonts w:ascii="Verdana" w:hAnsi="Verdana" w:cstheme="minorHAnsi"/>
          <w:sz w:val="18"/>
          <w:szCs w:val="18"/>
        </w:rPr>
        <w:t xml:space="preserve">de </w:t>
      </w:r>
      <w:r w:rsidR="0088443E">
        <w:rPr>
          <w:rFonts w:ascii="Verdana" w:hAnsi="Verdana" w:cstheme="minorHAnsi"/>
          <w:sz w:val="18"/>
          <w:szCs w:val="18"/>
        </w:rPr>
        <w:t xml:space="preserve">volgende </w:t>
      </w:r>
      <w:r w:rsidR="00925AFC">
        <w:rPr>
          <w:rFonts w:ascii="Verdana" w:hAnsi="Verdana" w:cstheme="minorHAnsi"/>
          <w:sz w:val="18"/>
          <w:szCs w:val="18"/>
        </w:rPr>
        <w:t xml:space="preserve">Omnibusvoorstellen. </w:t>
      </w:r>
      <w:r w:rsidRPr="006E22EB">
        <w:rPr>
          <w:rFonts w:ascii="Verdana" w:hAnsi="Verdana" w:cstheme="minorHAnsi"/>
          <w:sz w:val="18"/>
          <w:szCs w:val="18"/>
        </w:rPr>
        <w:t xml:space="preserve">Nadat de </w:t>
      </w:r>
      <w:r>
        <w:rPr>
          <w:rFonts w:ascii="Verdana" w:hAnsi="Verdana" w:cstheme="minorHAnsi"/>
          <w:sz w:val="18"/>
          <w:szCs w:val="18"/>
        </w:rPr>
        <w:t>Commissie</w:t>
      </w:r>
      <w:r w:rsidRPr="006E22EB">
        <w:rPr>
          <w:rFonts w:ascii="Verdana" w:hAnsi="Verdana" w:cstheme="minorHAnsi"/>
          <w:sz w:val="18"/>
          <w:szCs w:val="18"/>
        </w:rPr>
        <w:t xml:space="preserve"> </w:t>
      </w:r>
      <w:r>
        <w:rPr>
          <w:rFonts w:ascii="Verdana" w:hAnsi="Verdana" w:cstheme="minorHAnsi"/>
          <w:sz w:val="18"/>
          <w:szCs w:val="18"/>
        </w:rPr>
        <w:t>haar</w:t>
      </w:r>
      <w:r w:rsidRPr="006E22EB">
        <w:rPr>
          <w:rFonts w:ascii="Verdana" w:hAnsi="Verdana" w:cstheme="minorHAnsi"/>
          <w:sz w:val="18"/>
          <w:szCs w:val="18"/>
        </w:rPr>
        <w:t xml:space="preserve"> werkprogramma heeft aangenomen</w:t>
      </w:r>
      <w:r>
        <w:rPr>
          <w:rFonts w:ascii="Verdana" w:hAnsi="Verdana" w:cstheme="minorHAnsi"/>
          <w:sz w:val="18"/>
          <w:szCs w:val="18"/>
        </w:rPr>
        <w:t>,</w:t>
      </w:r>
      <w:r w:rsidRPr="006E22EB">
        <w:rPr>
          <w:rFonts w:ascii="Verdana" w:hAnsi="Verdana" w:cstheme="minorHAnsi"/>
          <w:sz w:val="18"/>
          <w:szCs w:val="18"/>
        </w:rPr>
        <w:t xml:space="preserve"> zullen de drie instellingen </w:t>
      </w:r>
      <w:r>
        <w:rPr>
          <w:rFonts w:ascii="Verdana" w:hAnsi="Verdana" w:cstheme="minorHAnsi"/>
          <w:sz w:val="18"/>
          <w:szCs w:val="18"/>
        </w:rPr>
        <w:t xml:space="preserve">(Raad, Parlement en Commissie) </w:t>
      </w:r>
      <w:r w:rsidRPr="006E22EB">
        <w:rPr>
          <w:rFonts w:ascii="Verdana" w:hAnsi="Verdana" w:cstheme="minorHAnsi"/>
          <w:sz w:val="18"/>
          <w:szCs w:val="18"/>
        </w:rPr>
        <w:t>voor het einde van het jaar een gezamenlijke verklaring vaststellen.</w:t>
      </w:r>
      <w:r w:rsidR="00925AFC">
        <w:rPr>
          <w:rFonts w:ascii="Verdana" w:hAnsi="Verdana" w:cstheme="minorHAnsi"/>
          <w:sz w:val="18"/>
          <w:szCs w:val="18"/>
        </w:rPr>
        <w:t xml:space="preserve"> </w:t>
      </w:r>
      <w:r w:rsidR="00BC5313">
        <w:rPr>
          <w:rFonts w:ascii="Verdana" w:hAnsi="Verdana" w:cstheme="minorHAnsi"/>
          <w:sz w:val="18"/>
          <w:szCs w:val="18"/>
        </w:rPr>
        <w:t xml:space="preserve">Na het verschijnen van het Commissie Werkprogramma (naar verwachting op 21 oktober as.) </w:t>
      </w:r>
      <w:r w:rsidRPr="00167AF8" w:rsidR="00925AFC">
        <w:rPr>
          <w:rFonts w:ascii="Verdana" w:hAnsi="Verdana" w:cstheme="minorHAnsi"/>
          <w:sz w:val="18"/>
          <w:szCs w:val="18"/>
        </w:rPr>
        <w:t xml:space="preserve">ontvangt </w:t>
      </w:r>
      <w:r w:rsidR="00BC5313">
        <w:rPr>
          <w:rFonts w:ascii="Verdana" w:hAnsi="Verdana" w:cstheme="minorHAnsi"/>
          <w:sz w:val="18"/>
          <w:szCs w:val="18"/>
        </w:rPr>
        <w:t xml:space="preserve">de Kamer </w:t>
      </w:r>
      <w:r w:rsidRPr="00167AF8" w:rsidR="00925AFC">
        <w:rPr>
          <w:rFonts w:ascii="Verdana" w:hAnsi="Verdana" w:cstheme="minorHAnsi"/>
          <w:sz w:val="18"/>
          <w:szCs w:val="18"/>
        </w:rPr>
        <w:t xml:space="preserve">zoals </w:t>
      </w:r>
      <w:r w:rsidR="00BC5313">
        <w:rPr>
          <w:rFonts w:ascii="Verdana" w:hAnsi="Verdana" w:cstheme="minorHAnsi"/>
          <w:sz w:val="18"/>
          <w:szCs w:val="18"/>
        </w:rPr>
        <w:t xml:space="preserve">gebruikelijk </w:t>
      </w:r>
      <w:r w:rsidRPr="00167AF8" w:rsidR="00925AFC">
        <w:rPr>
          <w:rFonts w:ascii="Verdana" w:hAnsi="Verdana" w:cstheme="minorHAnsi"/>
          <w:sz w:val="18"/>
          <w:szCs w:val="18"/>
        </w:rPr>
        <w:t xml:space="preserve">een kabinetsappreciatie </w:t>
      </w:r>
      <w:r w:rsidR="00BC5313">
        <w:rPr>
          <w:rFonts w:ascii="Verdana" w:hAnsi="Verdana" w:cstheme="minorHAnsi"/>
          <w:sz w:val="18"/>
          <w:szCs w:val="18"/>
        </w:rPr>
        <w:t>hiervan</w:t>
      </w:r>
      <w:r w:rsidRPr="00167AF8" w:rsidR="00925AFC">
        <w:rPr>
          <w:rFonts w:ascii="Verdana" w:hAnsi="Verdana" w:cstheme="minorHAnsi"/>
          <w:sz w:val="18"/>
          <w:szCs w:val="18"/>
        </w:rPr>
        <w:t>.</w:t>
      </w:r>
    </w:p>
    <w:p w:rsidR="008842E4" w:rsidP="008842E4" w:rsidRDefault="008842E4" w14:paraId="3158386A" w14:textId="77777777">
      <w:pPr>
        <w:spacing w:after="0"/>
        <w:rPr>
          <w:rFonts w:ascii="Verdana" w:hAnsi="Verdana" w:cstheme="minorHAnsi"/>
          <w:sz w:val="18"/>
          <w:szCs w:val="18"/>
        </w:rPr>
      </w:pPr>
    </w:p>
    <w:p w:rsidR="008842E4" w:rsidP="008842E4" w:rsidRDefault="00E44A77" w14:paraId="7EDB7D65" w14:textId="77777777">
      <w:pPr>
        <w:spacing w:after="0"/>
        <w:rPr>
          <w:rFonts w:ascii="Verdana" w:hAnsi="Verdana" w:cstheme="minorHAnsi"/>
          <w:b/>
          <w:bCs/>
          <w:sz w:val="18"/>
          <w:szCs w:val="18"/>
        </w:rPr>
      </w:pPr>
      <w:r w:rsidRPr="00763FDE">
        <w:rPr>
          <w:rFonts w:ascii="Verdana" w:hAnsi="Verdana" w:cstheme="minorHAnsi"/>
          <w:b/>
          <w:bCs/>
          <w:sz w:val="18"/>
          <w:szCs w:val="18"/>
        </w:rPr>
        <w:t>Overige agendapunt</w:t>
      </w:r>
      <w:r w:rsidR="008842E4">
        <w:rPr>
          <w:rFonts w:ascii="Verdana" w:hAnsi="Verdana" w:cstheme="minorHAnsi"/>
          <w:b/>
          <w:bCs/>
          <w:sz w:val="18"/>
          <w:szCs w:val="18"/>
        </w:rPr>
        <w:t>en</w:t>
      </w:r>
    </w:p>
    <w:p w:rsidR="008842E4" w:rsidP="008842E4" w:rsidRDefault="008842E4" w14:paraId="1A584A93" w14:textId="77777777">
      <w:pPr>
        <w:spacing w:after="0"/>
        <w:rPr>
          <w:rFonts w:ascii="Verdana" w:hAnsi="Verdana" w:cstheme="minorHAnsi"/>
          <w:b/>
          <w:bCs/>
          <w:sz w:val="18"/>
          <w:szCs w:val="18"/>
        </w:rPr>
      </w:pPr>
    </w:p>
    <w:p w:rsidRPr="001D2622" w:rsidR="00E44A77" w:rsidP="008842E4" w:rsidRDefault="00E44A77" w14:paraId="13A216EB" w14:textId="69C25654">
      <w:pPr>
        <w:spacing w:after="0"/>
        <w:rPr>
          <w:rFonts w:ascii="Verdana" w:hAnsi="Verdana" w:cstheme="minorHAnsi"/>
          <w:i/>
          <w:sz w:val="18"/>
          <w:szCs w:val="18"/>
        </w:rPr>
      </w:pPr>
      <w:bookmarkStart w:name="_Hlk209086403" w:id="1"/>
      <w:r w:rsidRPr="001D2622">
        <w:rPr>
          <w:rFonts w:ascii="Verdana" w:hAnsi="Verdana" w:cstheme="minorHAnsi"/>
          <w:i/>
          <w:sz w:val="18"/>
          <w:szCs w:val="18"/>
        </w:rPr>
        <w:t>AOB Russische drones in het Poolse luchtruim</w:t>
      </w:r>
    </w:p>
    <w:p w:rsidRPr="003256BE" w:rsidR="00E44A77" w:rsidP="008842E4" w:rsidRDefault="00CF3A31" w14:paraId="2EA1D2EE" w14:textId="4E673AA5">
      <w:pPr>
        <w:spacing w:after="0"/>
        <w:rPr>
          <w:rFonts w:ascii="Verdana" w:hAnsi="Verdana" w:cstheme="minorHAnsi"/>
          <w:sz w:val="18"/>
          <w:szCs w:val="18"/>
        </w:rPr>
      </w:pPr>
      <w:r>
        <w:rPr>
          <w:rFonts w:ascii="Verdana" w:hAnsi="Verdana" w:cstheme="minorHAnsi"/>
          <w:sz w:val="18"/>
          <w:szCs w:val="18"/>
        </w:rPr>
        <w:t xml:space="preserve">Polen informeerde de Raad over de schendingen </w:t>
      </w:r>
      <w:r w:rsidR="00C55E44">
        <w:rPr>
          <w:rFonts w:ascii="Verdana" w:hAnsi="Verdana" w:cstheme="minorHAnsi"/>
          <w:sz w:val="18"/>
          <w:szCs w:val="18"/>
        </w:rPr>
        <w:t>van het luchtruim door Russische drones in de nacht van 9 op 10 september jl. en de reactie hierop. Nederland onderstreepte tijdens de Raad de solidariteit richting Polen en Roemenië</w:t>
      </w:r>
      <w:r w:rsidR="009574CD">
        <w:rPr>
          <w:rFonts w:ascii="Verdana" w:hAnsi="Verdana" w:cstheme="minorHAnsi"/>
          <w:sz w:val="18"/>
          <w:szCs w:val="18"/>
        </w:rPr>
        <w:t>, dat op 13 september jl. tevens met een luchtruimschending werd geconfronteerd</w:t>
      </w:r>
      <w:r w:rsidR="00C55E44">
        <w:rPr>
          <w:rFonts w:ascii="Verdana" w:hAnsi="Verdana" w:cstheme="minorHAnsi"/>
          <w:sz w:val="18"/>
          <w:szCs w:val="18"/>
        </w:rPr>
        <w:t>.</w:t>
      </w:r>
    </w:p>
    <w:bookmarkEnd w:id="1"/>
    <w:p w:rsidRPr="003256BE" w:rsidR="008842E4" w:rsidP="008842E4" w:rsidRDefault="008842E4" w14:paraId="7853F8AC" w14:textId="77777777">
      <w:pPr>
        <w:spacing w:after="0"/>
        <w:rPr>
          <w:rFonts w:ascii="Verdana" w:hAnsi="Verdana" w:cstheme="minorHAnsi"/>
          <w:sz w:val="18"/>
          <w:szCs w:val="18"/>
        </w:rPr>
      </w:pPr>
    </w:p>
    <w:p w:rsidRPr="00381FF4" w:rsidR="008842E4" w:rsidP="008842E4" w:rsidRDefault="00763FDE" w14:paraId="7260FB75" w14:textId="77B082D7">
      <w:pPr>
        <w:spacing w:after="0"/>
        <w:rPr>
          <w:rFonts w:ascii="Verdana" w:hAnsi="Verdana" w:cstheme="minorHAnsi"/>
          <w:i/>
          <w:iCs/>
          <w:sz w:val="18"/>
          <w:szCs w:val="18"/>
        </w:rPr>
      </w:pPr>
      <w:r w:rsidRPr="00381FF4">
        <w:rPr>
          <w:rFonts w:ascii="Verdana" w:hAnsi="Verdana" w:cstheme="minorHAnsi"/>
          <w:i/>
          <w:iCs/>
          <w:sz w:val="18"/>
          <w:szCs w:val="18"/>
        </w:rPr>
        <w:t>AOB</w:t>
      </w:r>
      <w:r w:rsidRPr="00381FF4" w:rsidR="008842E4">
        <w:rPr>
          <w:rFonts w:ascii="Verdana" w:hAnsi="Verdana" w:cstheme="minorHAnsi"/>
          <w:i/>
          <w:iCs/>
          <w:sz w:val="18"/>
          <w:szCs w:val="18"/>
        </w:rPr>
        <w:t xml:space="preserve"> </w:t>
      </w:r>
      <w:r w:rsidRPr="00381FF4">
        <w:rPr>
          <w:rFonts w:ascii="Verdana" w:hAnsi="Verdana" w:cstheme="minorHAnsi"/>
          <w:i/>
          <w:iCs/>
          <w:sz w:val="18"/>
          <w:szCs w:val="18"/>
        </w:rPr>
        <w:t>European Democracy Shield</w:t>
      </w:r>
    </w:p>
    <w:p w:rsidR="00763FDE" w:rsidP="00C13F63" w:rsidRDefault="00763FDE" w14:paraId="6470CEAD" w14:textId="6AE27902">
      <w:pPr>
        <w:spacing w:after="0"/>
        <w:rPr>
          <w:rFonts w:ascii="Verdana" w:hAnsi="Verdana" w:cstheme="minorHAnsi"/>
          <w:bCs/>
          <w:sz w:val="18"/>
          <w:szCs w:val="18"/>
        </w:rPr>
      </w:pPr>
      <w:r>
        <w:rPr>
          <w:rFonts w:ascii="Verdana" w:hAnsi="Verdana" w:cstheme="minorHAnsi"/>
          <w:sz w:val="18"/>
          <w:szCs w:val="18"/>
        </w:rPr>
        <w:t xml:space="preserve">Op verzoek van Frankrijk sprak de Raad over het aangekondigde </w:t>
      </w:r>
      <w:r w:rsidRPr="00763FDE">
        <w:rPr>
          <w:rFonts w:ascii="Verdana" w:hAnsi="Verdana" w:cstheme="minorHAnsi"/>
          <w:i/>
          <w:iCs/>
          <w:sz w:val="18"/>
          <w:szCs w:val="18"/>
        </w:rPr>
        <w:t>European Democracy Shield</w:t>
      </w:r>
      <w:r>
        <w:rPr>
          <w:rFonts w:ascii="Verdana" w:hAnsi="Verdana" w:cstheme="minorHAnsi"/>
          <w:sz w:val="18"/>
          <w:szCs w:val="18"/>
        </w:rPr>
        <w:t xml:space="preserve">. </w:t>
      </w:r>
      <w:r w:rsidR="00C75557">
        <w:rPr>
          <w:rFonts w:ascii="Verdana" w:hAnsi="Verdana" w:cstheme="minorHAnsi"/>
          <w:sz w:val="18"/>
          <w:szCs w:val="18"/>
        </w:rPr>
        <w:t xml:space="preserve">De </w:t>
      </w:r>
      <w:r w:rsidR="00C75557">
        <w:rPr>
          <w:rFonts w:ascii="Verdana" w:hAnsi="Verdana" w:cstheme="minorHAnsi"/>
          <w:bCs/>
          <w:sz w:val="18"/>
          <w:szCs w:val="18"/>
        </w:rPr>
        <w:t>m</w:t>
      </w:r>
      <w:r w:rsidRPr="00C75557" w:rsidR="00C75557">
        <w:rPr>
          <w:rFonts w:ascii="Verdana" w:hAnsi="Verdana" w:cstheme="minorHAnsi"/>
          <w:bCs/>
          <w:sz w:val="18"/>
          <w:szCs w:val="18"/>
        </w:rPr>
        <w:t xml:space="preserve">ededeling van de Commissie hierover </w:t>
      </w:r>
      <w:r w:rsidR="000E1322">
        <w:rPr>
          <w:rFonts w:ascii="Verdana" w:hAnsi="Verdana" w:cstheme="minorHAnsi"/>
          <w:bCs/>
          <w:sz w:val="18"/>
          <w:szCs w:val="18"/>
        </w:rPr>
        <w:t>w</w:t>
      </w:r>
      <w:r w:rsidRPr="00763FDE">
        <w:rPr>
          <w:rFonts w:ascii="Verdana" w:hAnsi="Verdana" w:cstheme="minorHAnsi"/>
          <w:bCs/>
          <w:sz w:val="18"/>
          <w:szCs w:val="18"/>
        </w:rPr>
        <w:t>ordt dit najaar verwacht.</w:t>
      </w:r>
      <w:r w:rsidR="00C75557">
        <w:rPr>
          <w:rFonts w:ascii="Verdana" w:hAnsi="Verdana" w:cstheme="minorHAnsi"/>
          <w:bCs/>
          <w:sz w:val="18"/>
          <w:szCs w:val="18"/>
        </w:rPr>
        <w:t xml:space="preserve"> </w:t>
      </w:r>
      <w:r>
        <w:rPr>
          <w:rFonts w:ascii="Verdana" w:hAnsi="Verdana" w:cstheme="minorHAnsi"/>
          <w:bCs/>
          <w:sz w:val="18"/>
          <w:szCs w:val="18"/>
        </w:rPr>
        <w:t xml:space="preserve">Nederland steunt </w:t>
      </w:r>
      <w:r w:rsidR="001B4AD0">
        <w:rPr>
          <w:rFonts w:ascii="Verdana" w:hAnsi="Verdana" w:cstheme="minorHAnsi"/>
          <w:bCs/>
          <w:sz w:val="18"/>
          <w:szCs w:val="18"/>
        </w:rPr>
        <w:t xml:space="preserve">de Franse ideeën </w:t>
      </w:r>
      <w:r>
        <w:rPr>
          <w:rFonts w:ascii="Verdana" w:hAnsi="Verdana" w:cstheme="minorHAnsi"/>
          <w:bCs/>
          <w:sz w:val="18"/>
          <w:szCs w:val="18"/>
        </w:rPr>
        <w:t>en ziet uit naar de uitwerking</w:t>
      </w:r>
      <w:r w:rsidR="001B4AD0">
        <w:rPr>
          <w:rFonts w:ascii="Verdana" w:hAnsi="Verdana" w:cstheme="minorHAnsi"/>
          <w:bCs/>
          <w:sz w:val="18"/>
          <w:szCs w:val="18"/>
        </w:rPr>
        <w:t xml:space="preserve"> door de Commissie</w:t>
      </w:r>
      <w:r>
        <w:rPr>
          <w:rFonts w:ascii="Verdana" w:hAnsi="Verdana" w:cstheme="minorHAnsi"/>
          <w:bCs/>
          <w:sz w:val="18"/>
          <w:szCs w:val="18"/>
        </w:rPr>
        <w:t xml:space="preserve">. </w:t>
      </w:r>
      <w:r w:rsidRPr="00763FDE">
        <w:rPr>
          <w:rFonts w:ascii="Verdana" w:hAnsi="Verdana" w:cstheme="minorHAnsi"/>
          <w:bCs/>
          <w:sz w:val="18"/>
          <w:szCs w:val="18"/>
        </w:rPr>
        <w:t>Uw Kamer wordt t.z.t.</w:t>
      </w:r>
      <w:r>
        <w:rPr>
          <w:rFonts w:ascii="Verdana" w:hAnsi="Verdana" w:cstheme="minorHAnsi"/>
          <w:bCs/>
          <w:sz w:val="18"/>
          <w:szCs w:val="18"/>
        </w:rPr>
        <w:t xml:space="preserve"> </w:t>
      </w:r>
      <w:r w:rsidRPr="00763FDE">
        <w:rPr>
          <w:rFonts w:ascii="Verdana" w:hAnsi="Verdana" w:cstheme="minorHAnsi"/>
          <w:bCs/>
          <w:sz w:val="18"/>
          <w:szCs w:val="18"/>
        </w:rPr>
        <w:t>via een BNC-fiche geïnformeerd.</w:t>
      </w:r>
    </w:p>
    <w:p w:rsidR="004D3662" w:rsidP="00C13F63" w:rsidRDefault="003E1CB6" w14:paraId="3230C142" w14:textId="33F6C29C">
      <w:pPr>
        <w:spacing w:after="0"/>
        <w:rPr>
          <w:rFonts w:ascii="Verdana" w:hAnsi="Verdana" w:cstheme="minorHAnsi"/>
          <w:b/>
          <w:sz w:val="18"/>
          <w:szCs w:val="18"/>
        </w:rPr>
      </w:pPr>
      <w:r>
        <w:rPr>
          <w:rFonts w:ascii="Verdana" w:hAnsi="Verdana" w:cstheme="minorHAnsi"/>
          <w:b/>
          <w:sz w:val="18"/>
          <w:szCs w:val="18"/>
        </w:rPr>
        <w:br/>
      </w:r>
      <w:r w:rsidRPr="004D3662" w:rsidR="004D3662">
        <w:rPr>
          <w:rFonts w:ascii="Verdana" w:hAnsi="Verdana" w:cstheme="minorHAnsi"/>
          <w:b/>
          <w:sz w:val="18"/>
          <w:szCs w:val="18"/>
        </w:rPr>
        <w:t xml:space="preserve">EU-toetredingsproces Albanië: openen Cluster </w:t>
      </w:r>
      <w:r w:rsidR="004D3662">
        <w:rPr>
          <w:rFonts w:ascii="Verdana" w:hAnsi="Verdana" w:cstheme="minorHAnsi"/>
          <w:b/>
          <w:sz w:val="18"/>
          <w:szCs w:val="18"/>
        </w:rPr>
        <w:t>4</w:t>
      </w:r>
      <w:r w:rsidRPr="004D3662" w:rsidR="004D3662">
        <w:rPr>
          <w:rFonts w:ascii="Verdana" w:hAnsi="Verdana" w:cstheme="minorHAnsi"/>
          <w:b/>
          <w:sz w:val="18"/>
          <w:szCs w:val="18"/>
        </w:rPr>
        <w:t xml:space="preserve"> </w:t>
      </w:r>
    </w:p>
    <w:p w:rsidR="00063239" w:rsidP="00C13F63" w:rsidRDefault="004D3662" w14:paraId="2A94DE4D" w14:textId="29905902">
      <w:pPr>
        <w:spacing w:after="0"/>
        <w:rPr>
          <w:rFonts w:ascii="Verdana" w:hAnsi="Verdana" w:cstheme="minorHAnsi"/>
          <w:bCs/>
          <w:sz w:val="18"/>
          <w:szCs w:val="18"/>
        </w:rPr>
      </w:pPr>
      <w:r w:rsidRPr="004D3662">
        <w:rPr>
          <w:rFonts w:ascii="Verdana" w:hAnsi="Verdana" w:cstheme="minorHAnsi"/>
          <w:bCs/>
          <w:sz w:val="18"/>
          <w:szCs w:val="18"/>
        </w:rPr>
        <w:t xml:space="preserve">En marge van de Raad Algemene Zaken werd een Intergouvernementele Conferentie (IGC) </w:t>
      </w:r>
      <w:r w:rsidRPr="004D3662" w:rsidR="009E44DA">
        <w:rPr>
          <w:rFonts w:ascii="Verdana" w:hAnsi="Verdana" w:cstheme="minorHAnsi"/>
          <w:bCs/>
          <w:sz w:val="18"/>
          <w:szCs w:val="18"/>
        </w:rPr>
        <w:t xml:space="preserve">met Albanië </w:t>
      </w:r>
      <w:r w:rsidRPr="004D3662">
        <w:rPr>
          <w:rFonts w:ascii="Verdana" w:hAnsi="Verdana" w:cstheme="minorHAnsi"/>
          <w:bCs/>
          <w:sz w:val="18"/>
          <w:szCs w:val="18"/>
        </w:rPr>
        <w:t xml:space="preserve">gehouden, waarbij Cluster 4 (Groene agenda en duurzame connectiviteit) werd geopend. In een Benelux-interventie benadrukte Luxemburg </w:t>
      </w:r>
      <w:r>
        <w:rPr>
          <w:rFonts w:ascii="Verdana" w:hAnsi="Verdana" w:cstheme="minorHAnsi"/>
          <w:bCs/>
          <w:sz w:val="18"/>
          <w:szCs w:val="18"/>
        </w:rPr>
        <w:t xml:space="preserve">dat overname, implementatie en naleving van het milieu- en </w:t>
      </w:r>
      <w:proofErr w:type="spellStart"/>
      <w:r>
        <w:rPr>
          <w:rFonts w:ascii="Verdana" w:hAnsi="Verdana" w:cstheme="minorHAnsi"/>
          <w:bCs/>
          <w:sz w:val="18"/>
          <w:szCs w:val="18"/>
        </w:rPr>
        <w:t>transport</w:t>
      </w:r>
      <w:r w:rsidR="00FC1C5F">
        <w:rPr>
          <w:rFonts w:ascii="Verdana" w:hAnsi="Verdana" w:cstheme="minorHAnsi"/>
          <w:bCs/>
          <w:sz w:val="18"/>
          <w:szCs w:val="18"/>
        </w:rPr>
        <w:t>acquis</w:t>
      </w:r>
      <w:proofErr w:type="spellEnd"/>
      <w:r>
        <w:rPr>
          <w:rFonts w:ascii="Verdana" w:hAnsi="Verdana" w:cstheme="minorHAnsi"/>
          <w:bCs/>
          <w:sz w:val="18"/>
          <w:szCs w:val="18"/>
        </w:rPr>
        <w:t xml:space="preserve"> Albanië zal helpen bij economische en sociale convergentie met de EU. De Benelux onderstreepte dat dit significante investeringen vergt.</w:t>
      </w:r>
      <w:r w:rsidR="00063239">
        <w:rPr>
          <w:rFonts w:ascii="Verdana" w:hAnsi="Verdana" w:cstheme="minorHAnsi"/>
          <w:bCs/>
          <w:sz w:val="18"/>
          <w:szCs w:val="18"/>
        </w:rPr>
        <w:t xml:space="preserve"> De Benelux </w:t>
      </w:r>
      <w:r w:rsidR="003E1CB6">
        <w:rPr>
          <w:rFonts w:ascii="Verdana" w:hAnsi="Verdana" w:cstheme="minorHAnsi"/>
          <w:bCs/>
          <w:sz w:val="18"/>
          <w:szCs w:val="18"/>
        </w:rPr>
        <w:t>wees</w:t>
      </w:r>
      <w:r w:rsidR="00063239">
        <w:rPr>
          <w:rFonts w:ascii="Verdana" w:hAnsi="Verdana" w:cstheme="minorHAnsi"/>
          <w:bCs/>
          <w:sz w:val="18"/>
          <w:szCs w:val="18"/>
        </w:rPr>
        <w:t xml:space="preserve"> tevens op het belang van corruptiebestrijding en het gevecht tegen georganiseerde misdaad.</w:t>
      </w:r>
      <w:r w:rsidRPr="004D3662">
        <w:rPr>
          <w:rFonts w:ascii="Verdana" w:hAnsi="Verdana" w:cstheme="minorHAnsi"/>
          <w:bCs/>
          <w:sz w:val="18"/>
          <w:szCs w:val="18"/>
        </w:rPr>
        <w:t xml:space="preserve"> </w:t>
      </w:r>
      <w:r w:rsidR="00063239">
        <w:rPr>
          <w:rFonts w:ascii="Verdana" w:hAnsi="Verdana" w:cstheme="minorHAnsi"/>
          <w:bCs/>
          <w:sz w:val="18"/>
          <w:szCs w:val="18"/>
        </w:rPr>
        <w:t xml:space="preserve">Andere lidstaten benoemden het belang van fundamentele en institutionele hervormingen, duurzame implementatie en verdere, op merites gebaseerde, voortgang. </w:t>
      </w:r>
    </w:p>
    <w:p w:rsidR="004D3662" w:rsidP="006E22EB" w:rsidRDefault="004D3662" w14:paraId="1D134C64" w14:textId="77777777">
      <w:pPr>
        <w:rPr>
          <w:rFonts w:ascii="Verdana" w:hAnsi="Verdana" w:cstheme="minorHAnsi"/>
          <w:bCs/>
          <w:sz w:val="18"/>
          <w:szCs w:val="18"/>
        </w:rPr>
      </w:pPr>
    </w:p>
    <w:p w:rsidRPr="004D3662" w:rsidR="004D3662" w:rsidP="006E22EB" w:rsidRDefault="004D3662" w14:paraId="58880338" w14:textId="77777777">
      <w:pPr>
        <w:rPr>
          <w:rFonts w:ascii="Verdana" w:hAnsi="Verdana" w:cstheme="minorHAnsi"/>
          <w:bCs/>
          <w:sz w:val="18"/>
          <w:szCs w:val="18"/>
        </w:rPr>
      </w:pPr>
    </w:p>
    <w:sectPr w:rsidRPr="004D3662" w:rsidR="004D366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964D" w14:textId="77777777" w:rsidR="00D6270E" w:rsidRDefault="00D6270E" w:rsidP="00D6270E">
      <w:pPr>
        <w:spacing w:after="0" w:line="240" w:lineRule="auto"/>
      </w:pPr>
      <w:r>
        <w:separator/>
      </w:r>
    </w:p>
  </w:endnote>
  <w:endnote w:type="continuationSeparator" w:id="0">
    <w:p w14:paraId="0CC055A8" w14:textId="77777777" w:rsidR="00D6270E" w:rsidRDefault="00D6270E" w:rsidP="00D6270E">
      <w:pPr>
        <w:spacing w:after="0" w:line="240" w:lineRule="auto"/>
      </w:pPr>
      <w:r>
        <w:continuationSeparator/>
      </w:r>
    </w:p>
  </w:endnote>
  <w:endnote w:type="continuationNotice" w:id="1">
    <w:p w14:paraId="0287B9AE" w14:textId="77777777" w:rsidR="0052058B" w:rsidRDefault="00520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FA5F" w14:textId="77777777" w:rsidR="00303C78" w:rsidRDefault="00303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113702"/>
      <w:docPartObj>
        <w:docPartGallery w:val="Page Numbers (Bottom of Page)"/>
        <w:docPartUnique/>
      </w:docPartObj>
    </w:sdtPr>
    <w:sdtEndPr/>
    <w:sdtContent>
      <w:p w14:paraId="1959EED9" w14:textId="70575B24" w:rsidR="00642A37" w:rsidRDefault="00642A37">
        <w:pPr>
          <w:pStyle w:val="Footer"/>
          <w:jc w:val="center"/>
        </w:pPr>
        <w:r>
          <w:fldChar w:fldCharType="begin"/>
        </w:r>
        <w:r>
          <w:instrText>PAGE   \* MERGEFORMAT</w:instrText>
        </w:r>
        <w:r>
          <w:fldChar w:fldCharType="separate"/>
        </w:r>
        <w:r>
          <w:t>2</w:t>
        </w:r>
        <w:r>
          <w:fldChar w:fldCharType="end"/>
        </w:r>
      </w:p>
    </w:sdtContent>
  </w:sdt>
  <w:p w14:paraId="5FC4C98D" w14:textId="2CA38CB6" w:rsidR="00642A37" w:rsidRDefault="00642A37" w:rsidP="00642A37">
    <w:pPr>
      <w:pStyle w:val="Footer"/>
      <w:tabs>
        <w:tab w:val="clear" w:pos="4513"/>
        <w:tab w:val="clear" w:pos="9026"/>
        <w:tab w:val="left" w:pos="3900"/>
        <w:tab w:val="left" w:pos="63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E59A" w14:textId="77777777" w:rsidR="00303C78" w:rsidRDefault="0030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37A5" w14:textId="77777777" w:rsidR="00D6270E" w:rsidRDefault="00D6270E" w:rsidP="00D6270E">
      <w:pPr>
        <w:spacing w:after="0" w:line="240" w:lineRule="auto"/>
      </w:pPr>
      <w:r>
        <w:separator/>
      </w:r>
    </w:p>
  </w:footnote>
  <w:footnote w:type="continuationSeparator" w:id="0">
    <w:p w14:paraId="0E35C1B3" w14:textId="77777777" w:rsidR="00D6270E" w:rsidRDefault="00D6270E" w:rsidP="00D6270E">
      <w:pPr>
        <w:spacing w:after="0" w:line="240" w:lineRule="auto"/>
      </w:pPr>
      <w:r>
        <w:continuationSeparator/>
      </w:r>
    </w:p>
  </w:footnote>
  <w:footnote w:type="continuationNotice" w:id="1">
    <w:p w14:paraId="2B5C7132" w14:textId="77777777" w:rsidR="0052058B" w:rsidRDefault="0052058B">
      <w:pPr>
        <w:spacing w:after="0" w:line="240" w:lineRule="auto"/>
      </w:pPr>
    </w:p>
  </w:footnote>
  <w:footnote w:id="2">
    <w:p w14:paraId="34DA8E8A" w14:textId="258121FC" w:rsidR="0075133A" w:rsidRPr="00303C78" w:rsidRDefault="0075133A">
      <w:pPr>
        <w:pStyle w:val="FootnoteText"/>
        <w:rPr>
          <w:rFonts w:ascii="Verdana" w:hAnsi="Verdana" w:cs="Calibri"/>
          <w:sz w:val="16"/>
          <w:szCs w:val="16"/>
        </w:rPr>
      </w:pPr>
      <w:r w:rsidRPr="00303C78">
        <w:rPr>
          <w:rStyle w:val="FootnoteReference"/>
          <w:rFonts w:ascii="Verdana" w:hAnsi="Verdana" w:cs="Calibri"/>
          <w:sz w:val="16"/>
          <w:szCs w:val="16"/>
        </w:rPr>
        <w:footnoteRef/>
      </w:r>
      <w:r w:rsidRPr="00303C78">
        <w:rPr>
          <w:rFonts w:ascii="Verdana" w:hAnsi="Verdana" w:cs="Calibri"/>
          <w:sz w:val="16"/>
          <w:szCs w:val="16"/>
        </w:rPr>
        <w:t xml:space="preserve"> </w:t>
      </w:r>
      <w:hyperlink r:id="rId1" w:history="1">
        <w:r w:rsidRPr="00303C78">
          <w:rPr>
            <w:rStyle w:val="Hyperlink"/>
            <w:rFonts w:ascii="Verdana" w:hAnsi="Verdana" w:cs="Calibri"/>
            <w:sz w:val="16"/>
            <w:szCs w:val="16"/>
          </w:rPr>
          <w:t>De situatie in het Midden-Oosten | Tweede Kamer der Staten-Generaal</w:t>
        </w:r>
      </w:hyperlink>
    </w:p>
  </w:footnote>
  <w:footnote w:id="3">
    <w:p w14:paraId="15484943" w14:textId="2C19DF09" w:rsidR="007401EC" w:rsidRPr="00303C78" w:rsidRDefault="007401EC">
      <w:pPr>
        <w:pStyle w:val="FootnoteText"/>
        <w:rPr>
          <w:rFonts w:ascii="Verdana" w:hAnsi="Verdana"/>
          <w:sz w:val="16"/>
          <w:szCs w:val="16"/>
          <w:lang w:val="en-US"/>
        </w:rPr>
      </w:pPr>
      <w:r w:rsidRPr="00303C78">
        <w:rPr>
          <w:rStyle w:val="FootnoteReference"/>
          <w:rFonts w:ascii="Verdana" w:hAnsi="Verdana"/>
          <w:sz w:val="16"/>
          <w:szCs w:val="16"/>
        </w:rPr>
        <w:footnoteRef/>
      </w:r>
      <w:r w:rsidRPr="00303C78">
        <w:rPr>
          <w:rFonts w:ascii="Verdana" w:hAnsi="Verdana"/>
          <w:sz w:val="16"/>
          <w:szCs w:val="16"/>
          <w:lang w:val="en-US"/>
        </w:rPr>
        <w:t xml:space="preserve"> Kamerstuk 21 501-02, nr. 3196</w:t>
      </w:r>
    </w:p>
  </w:footnote>
  <w:footnote w:id="4">
    <w:p w14:paraId="3D30958F" w14:textId="76C8EB5C" w:rsidR="0099675A" w:rsidRPr="00A755C4" w:rsidRDefault="0099675A">
      <w:pPr>
        <w:pStyle w:val="FootnoteText"/>
        <w:rPr>
          <w:rFonts w:ascii="Calibri" w:hAnsi="Calibri" w:cs="Calibri"/>
          <w:sz w:val="16"/>
          <w:szCs w:val="16"/>
          <w:lang w:val="en-US"/>
        </w:rPr>
      </w:pPr>
      <w:r w:rsidRPr="00A755C4">
        <w:rPr>
          <w:rStyle w:val="FootnoteReference"/>
          <w:rFonts w:ascii="Calibri" w:hAnsi="Calibri" w:cs="Calibri"/>
          <w:sz w:val="16"/>
          <w:szCs w:val="16"/>
        </w:rPr>
        <w:footnoteRef/>
      </w:r>
      <w:r w:rsidRPr="00A755C4">
        <w:rPr>
          <w:rFonts w:ascii="Calibri" w:hAnsi="Calibri" w:cs="Calibri"/>
          <w:sz w:val="16"/>
          <w:szCs w:val="16"/>
          <w:lang w:val="en-US"/>
        </w:rPr>
        <w:t xml:space="preserve">  </w:t>
      </w:r>
      <w:r w:rsidRPr="00A755C4">
        <w:rPr>
          <w:sz w:val="16"/>
          <w:szCs w:val="16"/>
        </w:rPr>
        <w:fldChar w:fldCharType="begin"/>
      </w:r>
      <w:r w:rsidRPr="00AE7BFD">
        <w:rPr>
          <w:sz w:val="16"/>
          <w:szCs w:val="16"/>
          <w:lang w:val="en-US"/>
        </w:rPr>
        <w:instrText>https://commission.europa.eu/publications/2025-rule-law-report-communication-and-country-chapters_en</w:instrText>
      </w:r>
      <w:r w:rsidRPr="00A755C4">
        <w:rPr>
          <w:sz w:val="16"/>
          <w:szCs w:val="16"/>
        </w:rPr>
        <w:fldChar w:fldCharType="separate"/>
      </w:r>
      <w:r w:rsidRPr="00A755C4">
        <w:rPr>
          <w:rStyle w:val="Hyperlink"/>
          <w:rFonts w:ascii="Calibri" w:hAnsi="Calibri" w:cs="Calibri"/>
          <w:sz w:val="16"/>
          <w:szCs w:val="16"/>
          <w:lang w:val="en-US"/>
        </w:rPr>
        <w:t>2025 Rule of law report - Communication and country chapters - European Commission</w:t>
      </w:r>
      <w:r w:rsidRPr="00A755C4">
        <w:rPr>
          <w:sz w:val="16"/>
          <w:szCs w:val="16"/>
        </w:rPr>
        <w:fldChar w:fldCharType="end"/>
      </w:r>
      <w:r w:rsidR="00332F2D">
        <w:fldChar w:fldCharType="begin"/>
      </w:r>
      <w:r w:rsidR="00332F2D" w:rsidRPr="00F14C65">
        <w:rPr>
          <w:lang w:val="en-US"/>
        </w:rPr>
        <w:instrText>HYPERLINK "https://commission.europa.eu/publications/2025-rule-law-report-communication-and-country-chapters_en"</w:instrText>
      </w:r>
      <w:r w:rsidR="00332F2D">
        <w:fldChar w:fldCharType="separate"/>
      </w:r>
      <w:r w:rsidR="00A755C4" w:rsidRPr="00A755C4">
        <w:rPr>
          <w:rStyle w:val="Hyperlink"/>
          <w:rFonts w:ascii="Calibri" w:hAnsi="Calibri" w:cs="Calibri"/>
          <w:sz w:val="16"/>
          <w:szCs w:val="16"/>
          <w:lang w:val="en-US"/>
        </w:rPr>
        <w:t>2025 Rule of law report - Communication and country chapters - European Commission</w:t>
      </w:r>
      <w:r w:rsidR="00332F2D">
        <w:rPr>
          <w:rStyle w:val="Hyperlink"/>
          <w:rFonts w:ascii="Calibri" w:hAnsi="Calibri" w:cs="Calibri"/>
          <w:sz w:val="16"/>
          <w:szCs w:val="16"/>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8279" w14:textId="77777777" w:rsidR="00303C78" w:rsidRDefault="00303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580C" w14:textId="77777777" w:rsidR="00303C78" w:rsidRDefault="00303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A1CF" w14:textId="77777777" w:rsidR="00303C78" w:rsidRDefault="00303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94CDA"/>
    <w:multiLevelType w:val="hybridMultilevel"/>
    <w:tmpl w:val="118EF4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2A8F5972"/>
    <w:multiLevelType w:val="hybridMultilevel"/>
    <w:tmpl w:val="1C1264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B5A0AA2"/>
    <w:multiLevelType w:val="hybridMultilevel"/>
    <w:tmpl w:val="392A7B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42196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264605">
    <w:abstractNumId w:val="1"/>
  </w:num>
  <w:num w:numId="3" w16cid:durableId="157485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93"/>
    <w:rsid w:val="00000F70"/>
    <w:rsid w:val="000042B3"/>
    <w:rsid w:val="000046B7"/>
    <w:rsid w:val="00010143"/>
    <w:rsid w:val="0001343A"/>
    <w:rsid w:val="00015814"/>
    <w:rsid w:val="0001652A"/>
    <w:rsid w:val="00016EE0"/>
    <w:rsid w:val="0001734E"/>
    <w:rsid w:val="00023B38"/>
    <w:rsid w:val="000245FE"/>
    <w:rsid w:val="00024B18"/>
    <w:rsid w:val="000262A5"/>
    <w:rsid w:val="000268E2"/>
    <w:rsid w:val="00030EAF"/>
    <w:rsid w:val="00041193"/>
    <w:rsid w:val="00041A18"/>
    <w:rsid w:val="00043B36"/>
    <w:rsid w:val="00044F4A"/>
    <w:rsid w:val="00046789"/>
    <w:rsid w:val="00051102"/>
    <w:rsid w:val="000540E2"/>
    <w:rsid w:val="00054D5E"/>
    <w:rsid w:val="00055692"/>
    <w:rsid w:val="00057590"/>
    <w:rsid w:val="000607B1"/>
    <w:rsid w:val="000629D9"/>
    <w:rsid w:val="00063239"/>
    <w:rsid w:val="00063265"/>
    <w:rsid w:val="00063F6C"/>
    <w:rsid w:val="000644D9"/>
    <w:rsid w:val="00065E4E"/>
    <w:rsid w:val="0006686A"/>
    <w:rsid w:val="00067C87"/>
    <w:rsid w:val="000745B1"/>
    <w:rsid w:val="00074C25"/>
    <w:rsid w:val="000754D7"/>
    <w:rsid w:val="00076821"/>
    <w:rsid w:val="000840BC"/>
    <w:rsid w:val="000879E4"/>
    <w:rsid w:val="00090898"/>
    <w:rsid w:val="000959E4"/>
    <w:rsid w:val="00096BD8"/>
    <w:rsid w:val="000970DF"/>
    <w:rsid w:val="00097362"/>
    <w:rsid w:val="000A199D"/>
    <w:rsid w:val="000A1FAC"/>
    <w:rsid w:val="000A5510"/>
    <w:rsid w:val="000A5670"/>
    <w:rsid w:val="000B0BC7"/>
    <w:rsid w:val="000B169A"/>
    <w:rsid w:val="000B4581"/>
    <w:rsid w:val="000B7138"/>
    <w:rsid w:val="000B7F3D"/>
    <w:rsid w:val="000C53B8"/>
    <w:rsid w:val="000C5565"/>
    <w:rsid w:val="000C7437"/>
    <w:rsid w:val="000D0838"/>
    <w:rsid w:val="000D1B3B"/>
    <w:rsid w:val="000D2470"/>
    <w:rsid w:val="000D400A"/>
    <w:rsid w:val="000D49C7"/>
    <w:rsid w:val="000D5495"/>
    <w:rsid w:val="000E05EE"/>
    <w:rsid w:val="000E1116"/>
    <w:rsid w:val="000E1322"/>
    <w:rsid w:val="000E3DDC"/>
    <w:rsid w:val="000E6739"/>
    <w:rsid w:val="000F1D55"/>
    <w:rsid w:val="000F47DB"/>
    <w:rsid w:val="000F499E"/>
    <w:rsid w:val="000F517E"/>
    <w:rsid w:val="000F5BEC"/>
    <w:rsid w:val="000F6E3B"/>
    <w:rsid w:val="000F7BB9"/>
    <w:rsid w:val="00100048"/>
    <w:rsid w:val="001028EF"/>
    <w:rsid w:val="00102A65"/>
    <w:rsid w:val="00104256"/>
    <w:rsid w:val="0010761B"/>
    <w:rsid w:val="001167EC"/>
    <w:rsid w:val="00116B57"/>
    <w:rsid w:val="00120C20"/>
    <w:rsid w:val="00123460"/>
    <w:rsid w:val="00126406"/>
    <w:rsid w:val="00126476"/>
    <w:rsid w:val="00131EA9"/>
    <w:rsid w:val="0013306B"/>
    <w:rsid w:val="00133C89"/>
    <w:rsid w:val="00137583"/>
    <w:rsid w:val="00140CBA"/>
    <w:rsid w:val="001411E0"/>
    <w:rsid w:val="001425A7"/>
    <w:rsid w:val="0014617B"/>
    <w:rsid w:val="001548CA"/>
    <w:rsid w:val="001553C3"/>
    <w:rsid w:val="001566A5"/>
    <w:rsid w:val="0016137B"/>
    <w:rsid w:val="00163EC3"/>
    <w:rsid w:val="0016544E"/>
    <w:rsid w:val="00165489"/>
    <w:rsid w:val="001662CC"/>
    <w:rsid w:val="00166BCB"/>
    <w:rsid w:val="00167D8F"/>
    <w:rsid w:val="001719AD"/>
    <w:rsid w:val="00172C73"/>
    <w:rsid w:val="00174711"/>
    <w:rsid w:val="00177C85"/>
    <w:rsid w:val="00180715"/>
    <w:rsid w:val="00181937"/>
    <w:rsid w:val="00182EB0"/>
    <w:rsid w:val="001841E6"/>
    <w:rsid w:val="00187F89"/>
    <w:rsid w:val="00192A1F"/>
    <w:rsid w:val="00192D86"/>
    <w:rsid w:val="00194A33"/>
    <w:rsid w:val="0019539C"/>
    <w:rsid w:val="001954AC"/>
    <w:rsid w:val="0019749F"/>
    <w:rsid w:val="001A107F"/>
    <w:rsid w:val="001A2FD8"/>
    <w:rsid w:val="001A6570"/>
    <w:rsid w:val="001A7B4D"/>
    <w:rsid w:val="001A7F33"/>
    <w:rsid w:val="001B1115"/>
    <w:rsid w:val="001B4AD0"/>
    <w:rsid w:val="001B600A"/>
    <w:rsid w:val="001B66A3"/>
    <w:rsid w:val="001B7C5E"/>
    <w:rsid w:val="001C043E"/>
    <w:rsid w:val="001C163A"/>
    <w:rsid w:val="001C371D"/>
    <w:rsid w:val="001C4146"/>
    <w:rsid w:val="001C48A7"/>
    <w:rsid w:val="001C5B5D"/>
    <w:rsid w:val="001C6345"/>
    <w:rsid w:val="001D16A1"/>
    <w:rsid w:val="001D2622"/>
    <w:rsid w:val="001D4BC7"/>
    <w:rsid w:val="001D7316"/>
    <w:rsid w:val="001E136C"/>
    <w:rsid w:val="001E21EB"/>
    <w:rsid w:val="001E44B6"/>
    <w:rsid w:val="001E5376"/>
    <w:rsid w:val="001E54C3"/>
    <w:rsid w:val="001E5C56"/>
    <w:rsid w:val="001E5F97"/>
    <w:rsid w:val="001E7388"/>
    <w:rsid w:val="001E7906"/>
    <w:rsid w:val="001E7F47"/>
    <w:rsid w:val="001F1084"/>
    <w:rsid w:val="001F4ED5"/>
    <w:rsid w:val="001F58EA"/>
    <w:rsid w:val="001F6F47"/>
    <w:rsid w:val="00200D6D"/>
    <w:rsid w:val="00201BCB"/>
    <w:rsid w:val="002035EA"/>
    <w:rsid w:val="00203AA8"/>
    <w:rsid w:val="00210EB5"/>
    <w:rsid w:val="00211C20"/>
    <w:rsid w:val="00212956"/>
    <w:rsid w:val="002145D3"/>
    <w:rsid w:val="0021473C"/>
    <w:rsid w:val="00217D90"/>
    <w:rsid w:val="00220D31"/>
    <w:rsid w:val="002259EB"/>
    <w:rsid w:val="00227BC5"/>
    <w:rsid w:val="0023216C"/>
    <w:rsid w:val="00236AFE"/>
    <w:rsid w:val="00236B48"/>
    <w:rsid w:val="002423F6"/>
    <w:rsid w:val="00247D5E"/>
    <w:rsid w:val="00250A84"/>
    <w:rsid w:val="002517E7"/>
    <w:rsid w:val="002521AE"/>
    <w:rsid w:val="00254F6E"/>
    <w:rsid w:val="00260681"/>
    <w:rsid w:val="00260974"/>
    <w:rsid w:val="00264AD7"/>
    <w:rsid w:val="002665DE"/>
    <w:rsid w:val="00273CDF"/>
    <w:rsid w:val="0027529E"/>
    <w:rsid w:val="00280A3B"/>
    <w:rsid w:val="00284B63"/>
    <w:rsid w:val="00285057"/>
    <w:rsid w:val="002869DD"/>
    <w:rsid w:val="00291A62"/>
    <w:rsid w:val="00291C7D"/>
    <w:rsid w:val="00292B5B"/>
    <w:rsid w:val="00293069"/>
    <w:rsid w:val="0029353C"/>
    <w:rsid w:val="00293B08"/>
    <w:rsid w:val="00297186"/>
    <w:rsid w:val="002A0339"/>
    <w:rsid w:val="002A1F2D"/>
    <w:rsid w:val="002A207E"/>
    <w:rsid w:val="002A3AF8"/>
    <w:rsid w:val="002A446D"/>
    <w:rsid w:val="002A480A"/>
    <w:rsid w:val="002A48C8"/>
    <w:rsid w:val="002B0CC9"/>
    <w:rsid w:val="002B0EFB"/>
    <w:rsid w:val="002B4B2C"/>
    <w:rsid w:val="002B534A"/>
    <w:rsid w:val="002B55D9"/>
    <w:rsid w:val="002B61D9"/>
    <w:rsid w:val="002B661D"/>
    <w:rsid w:val="002C2864"/>
    <w:rsid w:val="002C5D10"/>
    <w:rsid w:val="002C6EBE"/>
    <w:rsid w:val="002C762D"/>
    <w:rsid w:val="002D30BA"/>
    <w:rsid w:val="002D5235"/>
    <w:rsid w:val="002D52D0"/>
    <w:rsid w:val="002D5CA9"/>
    <w:rsid w:val="002E0340"/>
    <w:rsid w:val="002E0580"/>
    <w:rsid w:val="002E2629"/>
    <w:rsid w:val="002E2CB7"/>
    <w:rsid w:val="002E4082"/>
    <w:rsid w:val="002E7BAF"/>
    <w:rsid w:val="002F5EBE"/>
    <w:rsid w:val="002F5F68"/>
    <w:rsid w:val="002F71B6"/>
    <w:rsid w:val="003033D2"/>
    <w:rsid w:val="00303C78"/>
    <w:rsid w:val="00304981"/>
    <w:rsid w:val="00304F40"/>
    <w:rsid w:val="00307F8F"/>
    <w:rsid w:val="003126A4"/>
    <w:rsid w:val="00312B9D"/>
    <w:rsid w:val="00314A5E"/>
    <w:rsid w:val="003202AF"/>
    <w:rsid w:val="00320AC0"/>
    <w:rsid w:val="00324107"/>
    <w:rsid w:val="0032534B"/>
    <w:rsid w:val="003256BE"/>
    <w:rsid w:val="00325B90"/>
    <w:rsid w:val="00327979"/>
    <w:rsid w:val="00330610"/>
    <w:rsid w:val="00332292"/>
    <w:rsid w:val="0033257C"/>
    <w:rsid w:val="0033269C"/>
    <w:rsid w:val="00332EBA"/>
    <w:rsid w:val="00333FAE"/>
    <w:rsid w:val="00334CAD"/>
    <w:rsid w:val="0033621F"/>
    <w:rsid w:val="00336271"/>
    <w:rsid w:val="003370EF"/>
    <w:rsid w:val="00341754"/>
    <w:rsid w:val="00343677"/>
    <w:rsid w:val="00345873"/>
    <w:rsid w:val="00350636"/>
    <w:rsid w:val="00352146"/>
    <w:rsid w:val="00352B5D"/>
    <w:rsid w:val="003542E8"/>
    <w:rsid w:val="003602B5"/>
    <w:rsid w:val="003616B8"/>
    <w:rsid w:val="0036334B"/>
    <w:rsid w:val="00363F2A"/>
    <w:rsid w:val="00365279"/>
    <w:rsid w:val="00365C09"/>
    <w:rsid w:val="003665AD"/>
    <w:rsid w:val="00366B23"/>
    <w:rsid w:val="00367817"/>
    <w:rsid w:val="00367D57"/>
    <w:rsid w:val="003715EC"/>
    <w:rsid w:val="00375F64"/>
    <w:rsid w:val="00381FF4"/>
    <w:rsid w:val="003862D3"/>
    <w:rsid w:val="00386983"/>
    <w:rsid w:val="00387A75"/>
    <w:rsid w:val="003920EC"/>
    <w:rsid w:val="00395108"/>
    <w:rsid w:val="00395194"/>
    <w:rsid w:val="00396568"/>
    <w:rsid w:val="003A0295"/>
    <w:rsid w:val="003A4D69"/>
    <w:rsid w:val="003B5841"/>
    <w:rsid w:val="003B61C9"/>
    <w:rsid w:val="003C05EE"/>
    <w:rsid w:val="003C0F54"/>
    <w:rsid w:val="003C2436"/>
    <w:rsid w:val="003C270B"/>
    <w:rsid w:val="003D1FD0"/>
    <w:rsid w:val="003D3F9B"/>
    <w:rsid w:val="003D43D7"/>
    <w:rsid w:val="003E1CB6"/>
    <w:rsid w:val="003E57AF"/>
    <w:rsid w:val="003E6F2F"/>
    <w:rsid w:val="003E730A"/>
    <w:rsid w:val="003E7A3D"/>
    <w:rsid w:val="003F0B5E"/>
    <w:rsid w:val="003F4DFA"/>
    <w:rsid w:val="003F6281"/>
    <w:rsid w:val="003F6758"/>
    <w:rsid w:val="003F67EC"/>
    <w:rsid w:val="0040097F"/>
    <w:rsid w:val="00405378"/>
    <w:rsid w:val="00405F6A"/>
    <w:rsid w:val="004068EA"/>
    <w:rsid w:val="0041493D"/>
    <w:rsid w:val="00416191"/>
    <w:rsid w:val="004219A7"/>
    <w:rsid w:val="00422D4B"/>
    <w:rsid w:val="00425C53"/>
    <w:rsid w:val="00426F06"/>
    <w:rsid w:val="00427239"/>
    <w:rsid w:val="00427D7A"/>
    <w:rsid w:val="00430111"/>
    <w:rsid w:val="00430E3B"/>
    <w:rsid w:val="00432CFC"/>
    <w:rsid w:val="00433B1E"/>
    <w:rsid w:val="004429CE"/>
    <w:rsid w:val="00442A23"/>
    <w:rsid w:val="00443E3E"/>
    <w:rsid w:val="00450B86"/>
    <w:rsid w:val="00450DA8"/>
    <w:rsid w:val="00451DC9"/>
    <w:rsid w:val="004533BB"/>
    <w:rsid w:val="00456329"/>
    <w:rsid w:val="0045732B"/>
    <w:rsid w:val="00460EB0"/>
    <w:rsid w:val="004616B7"/>
    <w:rsid w:val="00461902"/>
    <w:rsid w:val="00463C80"/>
    <w:rsid w:val="00466B31"/>
    <w:rsid w:val="00466CA4"/>
    <w:rsid w:val="00467758"/>
    <w:rsid w:val="004711B5"/>
    <w:rsid w:val="00473B77"/>
    <w:rsid w:val="00473FDA"/>
    <w:rsid w:val="00475AB7"/>
    <w:rsid w:val="0047663E"/>
    <w:rsid w:val="00476AF4"/>
    <w:rsid w:val="0047769C"/>
    <w:rsid w:val="00483B62"/>
    <w:rsid w:val="00486704"/>
    <w:rsid w:val="00486B83"/>
    <w:rsid w:val="004875A7"/>
    <w:rsid w:val="00490269"/>
    <w:rsid w:val="004907BB"/>
    <w:rsid w:val="0049132F"/>
    <w:rsid w:val="00491EC5"/>
    <w:rsid w:val="00496BCA"/>
    <w:rsid w:val="00497C5B"/>
    <w:rsid w:val="004A117E"/>
    <w:rsid w:val="004A12EE"/>
    <w:rsid w:val="004A31DE"/>
    <w:rsid w:val="004A5293"/>
    <w:rsid w:val="004A6699"/>
    <w:rsid w:val="004B054C"/>
    <w:rsid w:val="004B280E"/>
    <w:rsid w:val="004B3013"/>
    <w:rsid w:val="004B3C6E"/>
    <w:rsid w:val="004B3D84"/>
    <w:rsid w:val="004B7E6A"/>
    <w:rsid w:val="004C16EE"/>
    <w:rsid w:val="004C3AF8"/>
    <w:rsid w:val="004C47C4"/>
    <w:rsid w:val="004C521B"/>
    <w:rsid w:val="004C7A8A"/>
    <w:rsid w:val="004D041C"/>
    <w:rsid w:val="004D1DA1"/>
    <w:rsid w:val="004D2386"/>
    <w:rsid w:val="004D250D"/>
    <w:rsid w:val="004D3662"/>
    <w:rsid w:val="004D52AE"/>
    <w:rsid w:val="004D6EC8"/>
    <w:rsid w:val="004D7A7F"/>
    <w:rsid w:val="004D7C09"/>
    <w:rsid w:val="004E0288"/>
    <w:rsid w:val="004E41F7"/>
    <w:rsid w:val="004E5A09"/>
    <w:rsid w:val="004F1E9B"/>
    <w:rsid w:val="004F2C34"/>
    <w:rsid w:val="004F36C0"/>
    <w:rsid w:val="004F58B5"/>
    <w:rsid w:val="00501925"/>
    <w:rsid w:val="00501B48"/>
    <w:rsid w:val="005037D0"/>
    <w:rsid w:val="00506FD6"/>
    <w:rsid w:val="00511729"/>
    <w:rsid w:val="00516992"/>
    <w:rsid w:val="005178CE"/>
    <w:rsid w:val="0052058B"/>
    <w:rsid w:val="00522A6C"/>
    <w:rsid w:val="00524F8F"/>
    <w:rsid w:val="00525247"/>
    <w:rsid w:val="00530FDC"/>
    <w:rsid w:val="005334F6"/>
    <w:rsid w:val="00535D1A"/>
    <w:rsid w:val="005368EF"/>
    <w:rsid w:val="00537406"/>
    <w:rsid w:val="00537F5F"/>
    <w:rsid w:val="005404B0"/>
    <w:rsid w:val="00542AA5"/>
    <w:rsid w:val="00545C26"/>
    <w:rsid w:val="0054784D"/>
    <w:rsid w:val="005516F7"/>
    <w:rsid w:val="005517C9"/>
    <w:rsid w:val="0055294A"/>
    <w:rsid w:val="005534CB"/>
    <w:rsid w:val="005577B5"/>
    <w:rsid w:val="00561E87"/>
    <w:rsid w:val="00565F42"/>
    <w:rsid w:val="00566B84"/>
    <w:rsid w:val="0057052D"/>
    <w:rsid w:val="00572746"/>
    <w:rsid w:val="00573F95"/>
    <w:rsid w:val="00577614"/>
    <w:rsid w:val="00577E28"/>
    <w:rsid w:val="00581320"/>
    <w:rsid w:val="00581623"/>
    <w:rsid w:val="00583A8F"/>
    <w:rsid w:val="005869CA"/>
    <w:rsid w:val="00587452"/>
    <w:rsid w:val="005932A2"/>
    <w:rsid w:val="005955AC"/>
    <w:rsid w:val="00597AFE"/>
    <w:rsid w:val="005A124B"/>
    <w:rsid w:val="005A40F3"/>
    <w:rsid w:val="005B21CE"/>
    <w:rsid w:val="005B230D"/>
    <w:rsid w:val="005B244D"/>
    <w:rsid w:val="005B6F47"/>
    <w:rsid w:val="005C165B"/>
    <w:rsid w:val="005C1963"/>
    <w:rsid w:val="005C45F3"/>
    <w:rsid w:val="005C6F51"/>
    <w:rsid w:val="005C7252"/>
    <w:rsid w:val="005C7F46"/>
    <w:rsid w:val="005D0228"/>
    <w:rsid w:val="005D061C"/>
    <w:rsid w:val="005D0630"/>
    <w:rsid w:val="005D1165"/>
    <w:rsid w:val="005D14E7"/>
    <w:rsid w:val="005E0ABF"/>
    <w:rsid w:val="005E1C8B"/>
    <w:rsid w:val="005E4D3E"/>
    <w:rsid w:val="005E52BA"/>
    <w:rsid w:val="005E5E03"/>
    <w:rsid w:val="005E79CA"/>
    <w:rsid w:val="005F400C"/>
    <w:rsid w:val="005F5665"/>
    <w:rsid w:val="005F5EA8"/>
    <w:rsid w:val="005F7C23"/>
    <w:rsid w:val="005F7FEA"/>
    <w:rsid w:val="00600078"/>
    <w:rsid w:val="00601886"/>
    <w:rsid w:val="006067CF"/>
    <w:rsid w:val="006102CB"/>
    <w:rsid w:val="0061197D"/>
    <w:rsid w:val="00613C0D"/>
    <w:rsid w:val="006141C5"/>
    <w:rsid w:val="0061538F"/>
    <w:rsid w:val="00617040"/>
    <w:rsid w:val="00617D48"/>
    <w:rsid w:val="00620B36"/>
    <w:rsid w:val="00621EE6"/>
    <w:rsid w:val="00622CEE"/>
    <w:rsid w:val="0062386E"/>
    <w:rsid w:val="0062799F"/>
    <w:rsid w:val="00630A5E"/>
    <w:rsid w:val="006312D1"/>
    <w:rsid w:val="00637775"/>
    <w:rsid w:val="00642A37"/>
    <w:rsid w:val="00644A8B"/>
    <w:rsid w:val="006512D0"/>
    <w:rsid w:val="006512E9"/>
    <w:rsid w:val="00652C7C"/>
    <w:rsid w:val="00653A66"/>
    <w:rsid w:val="006544DE"/>
    <w:rsid w:val="00655793"/>
    <w:rsid w:val="00661999"/>
    <w:rsid w:val="006630C1"/>
    <w:rsid w:val="00664B21"/>
    <w:rsid w:val="00665871"/>
    <w:rsid w:val="00665AB1"/>
    <w:rsid w:val="00674D9B"/>
    <w:rsid w:val="006752DD"/>
    <w:rsid w:val="00680E0B"/>
    <w:rsid w:val="00680F02"/>
    <w:rsid w:val="006819C1"/>
    <w:rsid w:val="0068294A"/>
    <w:rsid w:val="0068345D"/>
    <w:rsid w:val="00683A35"/>
    <w:rsid w:val="0068480A"/>
    <w:rsid w:val="00685AA0"/>
    <w:rsid w:val="006873B0"/>
    <w:rsid w:val="006924BB"/>
    <w:rsid w:val="0069369B"/>
    <w:rsid w:val="00694769"/>
    <w:rsid w:val="006955E3"/>
    <w:rsid w:val="00696023"/>
    <w:rsid w:val="00696B10"/>
    <w:rsid w:val="006A20AA"/>
    <w:rsid w:val="006A473D"/>
    <w:rsid w:val="006B11F0"/>
    <w:rsid w:val="006B65D6"/>
    <w:rsid w:val="006C055D"/>
    <w:rsid w:val="006C0ECA"/>
    <w:rsid w:val="006C14CA"/>
    <w:rsid w:val="006C3358"/>
    <w:rsid w:val="006C4408"/>
    <w:rsid w:val="006C57ED"/>
    <w:rsid w:val="006C67D1"/>
    <w:rsid w:val="006C70E0"/>
    <w:rsid w:val="006C7B59"/>
    <w:rsid w:val="006C7CA1"/>
    <w:rsid w:val="006C7D70"/>
    <w:rsid w:val="006D2BEA"/>
    <w:rsid w:val="006D467E"/>
    <w:rsid w:val="006E0630"/>
    <w:rsid w:val="006E22EB"/>
    <w:rsid w:val="006E39AC"/>
    <w:rsid w:val="006E3AEC"/>
    <w:rsid w:val="006E67CA"/>
    <w:rsid w:val="006E7183"/>
    <w:rsid w:val="006F151F"/>
    <w:rsid w:val="006F2906"/>
    <w:rsid w:val="006F3069"/>
    <w:rsid w:val="006F5322"/>
    <w:rsid w:val="0070095D"/>
    <w:rsid w:val="00700A97"/>
    <w:rsid w:val="00704118"/>
    <w:rsid w:val="007051A0"/>
    <w:rsid w:val="00713A7B"/>
    <w:rsid w:val="0071420D"/>
    <w:rsid w:val="00714312"/>
    <w:rsid w:val="007153B1"/>
    <w:rsid w:val="007163D5"/>
    <w:rsid w:val="00716C6B"/>
    <w:rsid w:val="0071747C"/>
    <w:rsid w:val="0071778A"/>
    <w:rsid w:val="00720461"/>
    <w:rsid w:val="00725180"/>
    <w:rsid w:val="00730E9D"/>
    <w:rsid w:val="00731E79"/>
    <w:rsid w:val="007401EC"/>
    <w:rsid w:val="00740595"/>
    <w:rsid w:val="0074253B"/>
    <w:rsid w:val="00742EB0"/>
    <w:rsid w:val="007439ED"/>
    <w:rsid w:val="00745052"/>
    <w:rsid w:val="007509DB"/>
    <w:rsid w:val="0075133A"/>
    <w:rsid w:val="00753425"/>
    <w:rsid w:val="0075788E"/>
    <w:rsid w:val="007579AE"/>
    <w:rsid w:val="00757D36"/>
    <w:rsid w:val="007600CB"/>
    <w:rsid w:val="00761CAA"/>
    <w:rsid w:val="00762BF2"/>
    <w:rsid w:val="00763FDE"/>
    <w:rsid w:val="007659E4"/>
    <w:rsid w:val="00765E4A"/>
    <w:rsid w:val="00766AAC"/>
    <w:rsid w:val="0077021B"/>
    <w:rsid w:val="007709EE"/>
    <w:rsid w:val="00771253"/>
    <w:rsid w:val="00772416"/>
    <w:rsid w:val="00772CB6"/>
    <w:rsid w:val="00773F0C"/>
    <w:rsid w:val="00774153"/>
    <w:rsid w:val="00774925"/>
    <w:rsid w:val="007761B2"/>
    <w:rsid w:val="00776434"/>
    <w:rsid w:val="00780842"/>
    <w:rsid w:val="00783330"/>
    <w:rsid w:val="00786F30"/>
    <w:rsid w:val="00787340"/>
    <w:rsid w:val="00790284"/>
    <w:rsid w:val="00790B73"/>
    <w:rsid w:val="007919CC"/>
    <w:rsid w:val="007921BE"/>
    <w:rsid w:val="00792456"/>
    <w:rsid w:val="00796662"/>
    <w:rsid w:val="007A0CC2"/>
    <w:rsid w:val="007A1438"/>
    <w:rsid w:val="007A3F18"/>
    <w:rsid w:val="007A4BBA"/>
    <w:rsid w:val="007A585B"/>
    <w:rsid w:val="007A6F7E"/>
    <w:rsid w:val="007B0464"/>
    <w:rsid w:val="007B4043"/>
    <w:rsid w:val="007B53B4"/>
    <w:rsid w:val="007B6690"/>
    <w:rsid w:val="007C1C01"/>
    <w:rsid w:val="007C28B0"/>
    <w:rsid w:val="007C35CC"/>
    <w:rsid w:val="007C70CE"/>
    <w:rsid w:val="007D0AF2"/>
    <w:rsid w:val="007D147D"/>
    <w:rsid w:val="007D5060"/>
    <w:rsid w:val="007D6D43"/>
    <w:rsid w:val="007E06E6"/>
    <w:rsid w:val="007E11F6"/>
    <w:rsid w:val="007E134A"/>
    <w:rsid w:val="007E2338"/>
    <w:rsid w:val="007F1C44"/>
    <w:rsid w:val="007F3947"/>
    <w:rsid w:val="007F6B09"/>
    <w:rsid w:val="007F7ECE"/>
    <w:rsid w:val="0080318E"/>
    <w:rsid w:val="00803C5F"/>
    <w:rsid w:val="00804791"/>
    <w:rsid w:val="0080736E"/>
    <w:rsid w:val="00807F02"/>
    <w:rsid w:val="00812CE5"/>
    <w:rsid w:val="00814BBE"/>
    <w:rsid w:val="00815C63"/>
    <w:rsid w:val="00815F92"/>
    <w:rsid w:val="0081615E"/>
    <w:rsid w:val="008167FC"/>
    <w:rsid w:val="0081712A"/>
    <w:rsid w:val="00821EBC"/>
    <w:rsid w:val="00823E12"/>
    <w:rsid w:val="00825583"/>
    <w:rsid w:val="00827259"/>
    <w:rsid w:val="00830DEB"/>
    <w:rsid w:val="00832DC1"/>
    <w:rsid w:val="00834AED"/>
    <w:rsid w:val="00834F3C"/>
    <w:rsid w:val="00835DA8"/>
    <w:rsid w:val="00841A9D"/>
    <w:rsid w:val="00847F71"/>
    <w:rsid w:val="00847F96"/>
    <w:rsid w:val="008505A4"/>
    <w:rsid w:val="0085086D"/>
    <w:rsid w:val="00852BFA"/>
    <w:rsid w:val="00852CC0"/>
    <w:rsid w:val="00853AF2"/>
    <w:rsid w:val="008560E5"/>
    <w:rsid w:val="00860818"/>
    <w:rsid w:val="00860D5C"/>
    <w:rsid w:val="00861EAF"/>
    <w:rsid w:val="00865C45"/>
    <w:rsid w:val="0087062A"/>
    <w:rsid w:val="008734D6"/>
    <w:rsid w:val="008738EF"/>
    <w:rsid w:val="00876427"/>
    <w:rsid w:val="008842E4"/>
    <w:rsid w:val="0088443E"/>
    <w:rsid w:val="00885438"/>
    <w:rsid w:val="00886579"/>
    <w:rsid w:val="00886A49"/>
    <w:rsid w:val="008871A4"/>
    <w:rsid w:val="00890139"/>
    <w:rsid w:val="008919E8"/>
    <w:rsid w:val="00892844"/>
    <w:rsid w:val="008934D6"/>
    <w:rsid w:val="0089399B"/>
    <w:rsid w:val="00895884"/>
    <w:rsid w:val="00895D58"/>
    <w:rsid w:val="00895F18"/>
    <w:rsid w:val="00896B05"/>
    <w:rsid w:val="008A1905"/>
    <w:rsid w:val="008A3EF3"/>
    <w:rsid w:val="008A4354"/>
    <w:rsid w:val="008A5017"/>
    <w:rsid w:val="008A558D"/>
    <w:rsid w:val="008A5C4D"/>
    <w:rsid w:val="008B0D51"/>
    <w:rsid w:val="008B13D7"/>
    <w:rsid w:val="008B2C4E"/>
    <w:rsid w:val="008B361A"/>
    <w:rsid w:val="008B3A2E"/>
    <w:rsid w:val="008B44F4"/>
    <w:rsid w:val="008B49F9"/>
    <w:rsid w:val="008B7CFE"/>
    <w:rsid w:val="008C0054"/>
    <w:rsid w:val="008C0C54"/>
    <w:rsid w:val="008C13F5"/>
    <w:rsid w:val="008C1D65"/>
    <w:rsid w:val="008C3681"/>
    <w:rsid w:val="008C5496"/>
    <w:rsid w:val="008C6C08"/>
    <w:rsid w:val="008D013C"/>
    <w:rsid w:val="008D1EB9"/>
    <w:rsid w:val="008D23F2"/>
    <w:rsid w:val="008D3634"/>
    <w:rsid w:val="008D53EC"/>
    <w:rsid w:val="008D5920"/>
    <w:rsid w:val="008D636A"/>
    <w:rsid w:val="008E2CF2"/>
    <w:rsid w:val="008E3342"/>
    <w:rsid w:val="008E342F"/>
    <w:rsid w:val="008E3990"/>
    <w:rsid w:val="008E4C57"/>
    <w:rsid w:val="008E5687"/>
    <w:rsid w:val="008E7734"/>
    <w:rsid w:val="008F1014"/>
    <w:rsid w:val="008F2CC4"/>
    <w:rsid w:val="008F34D0"/>
    <w:rsid w:val="008F4321"/>
    <w:rsid w:val="008F6DC3"/>
    <w:rsid w:val="009016AC"/>
    <w:rsid w:val="00902155"/>
    <w:rsid w:val="00902968"/>
    <w:rsid w:val="0090346B"/>
    <w:rsid w:val="0090361B"/>
    <w:rsid w:val="00906353"/>
    <w:rsid w:val="009070FA"/>
    <w:rsid w:val="00907C04"/>
    <w:rsid w:val="00907DF1"/>
    <w:rsid w:val="009112B9"/>
    <w:rsid w:val="009113FD"/>
    <w:rsid w:val="0091243C"/>
    <w:rsid w:val="00912D02"/>
    <w:rsid w:val="009135B2"/>
    <w:rsid w:val="0092071B"/>
    <w:rsid w:val="009220E3"/>
    <w:rsid w:val="0092243B"/>
    <w:rsid w:val="00922E42"/>
    <w:rsid w:val="00924225"/>
    <w:rsid w:val="00924AF1"/>
    <w:rsid w:val="00925AFC"/>
    <w:rsid w:val="00933161"/>
    <w:rsid w:val="0093546F"/>
    <w:rsid w:val="0093568C"/>
    <w:rsid w:val="00940170"/>
    <w:rsid w:val="00941F4B"/>
    <w:rsid w:val="009426CC"/>
    <w:rsid w:val="00942886"/>
    <w:rsid w:val="00945C1A"/>
    <w:rsid w:val="0094717F"/>
    <w:rsid w:val="009502D6"/>
    <w:rsid w:val="0095653C"/>
    <w:rsid w:val="0095738F"/>
    <w:rsid w:val="009574CD"/>
    <w:rsid w:val="009629A8"/>
    <w:rsid w:val="009633E8"/>
    <w:rsid w:val="0096371C"/>
    <w:rsid w:val="00964C21"/>
    <w:rsid w:val="009660AB"/>
    <w:rsid w:val="00970AA7"/>
    <w:rsid w:val="00971F00"/>
    <w:rsid w:val="009744B1"/>
    <w:rsid w:val="009749A4"/>
    <w:rsid w:val="009772B2"/>
    <w:rsid w:val="009778F1"/>
    <w:rsid w:val="00980B1D"/>
    <w:rsid w:val="00981EFB"/>
    <w:rsid w:val="00982C56"/>
    <w:rsid w:val="009926B6"/>
    <w:rsid w:val="00993E2B"/>
    <w:rsid w:val="0099675A"/>
    <w:rsid w:val="009A35F1"/>
    <w:rsid w:val="009A3D8F"/>
    <w:rsid w:val="009A55A8"/>
    <w:rsid w:val="009A69A6"/>
    <w:rsid w:val="009A72CC"/>
    <w:rsid w:val="009B1190"/>
    <w:rsid w:val="009B11BC"/>
    <w:rsid w:val="009B15F4"/>
    <w:rsid w:val="009B23D2"/>
    <w:rsid w:val="009B4E95"/>
    <w:rsid w:val="009B7E0E"/>
    <w:rsid w:val="009C2542"/>
    <w:rsid w:val="009C25B3"/>
    <w:rsid w:val="009C2E92"/>
    <w:rsid w:val="009C34B3"/>
    <w:rsid w:val="009C50F1"/>
    <w:rsid w:val="009C7D4B"/>
    <w:rsid w:val="009D00AC"/>
    <w:rsid w:val="009D068A"/>
    <w:rsid w:val="009D2CF5"/>
    <w:rsid w:val="009D3E4D"/>
    <w:rsid w:val="009D62D0"/>
    <w:rsid w:val="009D791B"/>
    <w:rsid w:val="009E3493"/>
    <w:rsid w:val="009E44DA"/>
    <w:rsid w:val="009E4905"/>
    <w:rsid w:val="009E7E6D"/>
    <w:rsid w:val="009F2331"/>
    <w:rsid w:val="009F29D9"/>
    <w:rsid w:val="009F48D3"/>
    <w:rsid w:val="009F597D"/>
    <w:rsid w:val="009F60F5"/>
    <w:rsid w:val="009F7468"/>
    <w:rsid w:val="00A02B3A"/>
    <w:rsid w:val="00A0308B"/>
    <w:rsid w:val="00A04353"/>
    <w:rsid w:val="00A0462C"/>
    <w:rsid w:val="00A04F3B"/>
    <w:rsid w:val="00A04F44"/>
    <w:rsid w:val="00A119C0"/>
    <w:rsid w:val="00A12E7F"/>
    <w:rsid w:val="00A12F43"/>
    <w:rsid w:val="00A16438"/>
    <w:rsid w:val="00A16718"/>
    <w:rsid w:val="00A216FD"/>
    <w:rsid w:val="00A24807"/>
    <w:rsid w:val="00A24A0B"/>
    <w:rsid w:val="00A30EFF"/>
    <w:rsid w:val="00A32638"/>
    <w:rsid w:val="00A36630"/>
    <w:rsid w:val="00A36A35"/>
    <w:rsid w:val="00A36A3A"/>
    <w:rsid w:val="00A4149C"/>
    <w:rsid w:val="00A42B00"/>
    <w:rsid w:val="00A46AB0"/>
    <w:rsid w:val="00A4749A"/>
    <w:rsid w:val="00A51899"/>
    <w:rsid w:val="00A51DBF"/>
    <w:rsid w:val="00A52F35"/>
    <w:rsid w:val="00A62B94"/>
    <w:rsid w:val="00A64D10"/>
    <w:rsid w:val="00A658FC"/>
    <w:rsid w:val="00A65C77"/>
    <w:rsid w:val="00A67F3A"/>
    <w:rsid w:val="00A7278C"/>
    <w:rsid w:val="00A72DA9"/>
    <w:rsid w:val="00A739C1"/>
    <w:rsid w:val="00A750AF"/>
    <w:rsid w:val="00A755C4"/>
    <w:rsid w:val="00A75DFA"/>
    <w:rsid w:val="00A77B24"/>
    <w:rsid w:val="00A8082D"/>
    <w:rsid w:val="00A80BC0"/>
    <w:rsid w:val="00A814AD"/>
    <w:rsid w:val="00A81B16"/>
    <w:rsid w:val="00A83070"/>
    <w:rsid w:val="00A837BC"/>
    <w:rsid w:val="00A8708E"/>
    <w:rsid w:val="00A902D0"/>
    <w:rsid w:val="00A90C71"/>
    <w:rsid w:val="00A90CEB"/>
    <w:rsid w:val="00A9189F"/>
    <w:rsid w:val="00A9315D"/>
    <w:rsid w:val="00A941AA"/>
    <w:rsid w:val="00A952B6"/>
    <w:rsid w:val="00A95A3E"/>
    <w:rsid w:val="00A963B0"/>
    <w:rsid w:val="00AA1017"/>
    <w:rsid w:val="00AA2436"/>
    <w:rsid w:val="00AA6EEC"/>
    <w:rsid w:val="00AB1342"/>
    <w:rsid w:val="00AB47C2"/>
    <w:rsid w:val="00AB4F7B"/>
    <w:rsid w:val="00AB4FE1"/>
    <w:rsid w:val="00AB7B06"/>
    <w:rsid w:val="00AC343F"/>
    <w:rsid w:val="00AC3D7A"/>
    <w:rsid w:val="00AC53A2"/>
    <w:rsid w:val="00AC5F20"/>
    <w:rsid w:val="00AC77CE"/>
    <w:rsid w:val="00AD1871"/>
    <w:rsid w:val="00AD6051"/>
    <w:rsid w:val="00AE1B06"/>
    <w:rsid w:val="00AE22A6"/>
    <w:rsid w:val="00AE2AEF"/>
    <w:rsid w:val="00AE3F00"/>
    <w:rsid w:val="00AE7BFD"/>
    <w:rsid w:val="00AF1DFE"/>
    <w:rsid w:val="00AF3DB1"/>
    <w:rsid w:val="00AF5746"/>
    <w:rsid w:val="00B00711"/>
    <w:rsid w:val="00B05AB4"/>
    <w:rsid w:val="00B05C1C"/>
    <w:rsid w:val="00B11CB0"/>
    <w:rsid w:val="00B1535F"/>
    <w:rsid w:val="00B17517"/>
    <w:rsid w:val="00B21EAE"/>
    <w:rsid w:val="00B2342B"/>
    <w:rsid w:val="00B23571"/>
    <w:rsid w:val="00B24AD6"/>
    <w:rsid w:val="00B264B9"/>
    <w:rsid w:val="00B277B8"/>
    <w:rsid w:val="00B27887"/>
    <w:rsid w:val="00B32153"/>
    <w:rsid w:val="00B32B9F"/>
    <w:rsid w:val="00B33AAE"/>
    <w:rsid w:val="00B3797E"/>
    <w:rsid w:val="00B37B2B"/>
    <w:rsid w:val="00B41165"/>
    <w:rsid w:val="00B46696"/>
    <w:rsid w:val="00B46A66"/>
    <w:rsid w:val="00B50337"/>
    <w:rsid w:val="00B50E00"/>
    <w:rsid w:val="00B52F2B"/>
    <w:rsid w:val="00B5334E"/>
    <w:rsid w:val="00B54C4E"/>
    <w:rsid w:val="00B56E8B"/>
    <w:rsid w:val="00B6268B"/>
    <w:rsid w:val="00B652BA"/>
    <w:rsid w:val="00B6587F"/>
    <w:rsid w:val="00B66D50"/>
    <w:rsid w:val="00B737E2"/>
    <w:rsid w:val="00B7613F"/>
    <w:rsid w:val="00B76BF2"/>
    <w:rsid w:val="00B80E62"/>
    <w:rsid w:val="00B813BF"/>
    <w:rsid w:val="00B81A19"/>
    <w:rsid w:val="00B85413"/>
    <w:rsid w:val="00B85BC6"/>
    <w:rsid w:val="00B872AE"/>
    <w:rsid w:val="00B874CF"/>
    <w:rsid w:val="00B90FC5"/>
    <w:rsid w:val="00B91220"/>
    <w:rsid w:val="00B94DC8"/>
    <w:rsid w:val="00B95983"/>
    <w:rsid w:val="00BA224C"/>
    <w:rsid w:val="00BA28A6"/>
    <w:rsid w:val="00BA31B2"/>
    <w:rsid w:val="00BA3236"/>
    <w:rsid w:val="00BA33ED"/>
    <w:rsid w:val="00BA74F3"/>
    <w:rsid w:val="00BB078F"/>
    <w:rsid w:val="00BB3F3C"/>
    <w:rsid w:val="00BB4680"/>
    <w:rsid w:val="00BB472A"/>
    <w:rsid w:val="00BB4943"/>
    <w:rsid w:val="00BB4D01"/>
    <w:rsid w:val="00BB6CEB"/>
    <w:rsid w:val="00BB7116"/>
    <w:rsid w:val="00BB7142"/>
    <w:rsid w:val="00BC5313"/>
    <w:rsid w:val="00BC5C5B"/>
    <w:rsid w:val="00BC7C2B"/>
    <w:rsid w:val="00BC7ED0"/>
    <w:rsid w:val="00BD283C"/>
    <w:rsid w:val="00BD4605"/>
    <w:rsid w:val="00BD5535"/>
    <w:rsid w:val="00BD7809"/>
    <w:rsid w:val="00BE1A4E"/>
    <w:rsid w:val="00BE3C29"/>
    <w:rsid w:val="00BE7C81"/>
    <w:rsid w:val="00BF484C"/>
    <w:rsid w:val="00BF5FE6"/>
    <w:rsid w:val="00BF619A"/>
    <w:rsid w:val="00BF6ADB"/>
    <w:rsid w:val="00C01BCD"/>
    <w:rsid w:val="00C023B5"/>
    <w:rsid w:val="00C032E3"/>
    <w:rsid w:val="00C06B07"/>
    <w:rsid w:val="00C11131"/>
    <w:rsid w:val="00C13443"/>
    <w:rsid w:val="00C13F63"/>
    <w:rsid w:val="00C15893"/>
    <w:rsid w:val="00C162C6"/>
    <w:rsid w:val="00C16C7E"/>
    <w:rsid w:val="00C21562"/>
    <w:rsid w:val="00C21FDE"/>
    <w:rsid w:val="00C22AE3"/>
    <w:rsid w:val="00C2377C"/>
    <w:rsid w:val="00C3004D"/>
    <w:rsid w:val="00C32230"/>
    <w:rsid w:val="00C33DC3"/>
    <w:rsid w:val="00C408F9"/>
    <w:rsid w:val="00C40D8E"/>
    <w:rsid w:val="00C40FA0"/>
    <w:rsid w:val="00C502EA"/>
    <w:rsid w:val="00C521B1"/>
    <w:rsid w:val="00C52215"/>
    <w:rsid w:val="00C55E44"/>
    <w:rsid w:val="00C56825"/>
    <w:rsid w:val="00C60D22"/>
    <w:rsid w:val="00C6591D"/>
    <w:rsid w:val="00C712B6"/>
    <w:rsid w:val="00C71A62"/>
    <w:rsid w:val="00C7299C"/>
    <w:rsid w:val="00C73CB0"/>
    <w:rsid w:val="00C75557"/>
    <w:rsid w:val="00C936C3"/>
    <w:rsid w:val="00C95425"/>
    <w:rsid w:val="00C96FA8"/>
    <w:rsid w:val="00C97267"/>
    <w:rsid w:val="00CA1101"/>
    <w:rsid w:val="00CA2072"/>
    <w:rsid w:val="00CA3322"/>
    <w:rsid w:val="00CA430C"/>
    <w:rsid w:val="00CA5E41"/>
    <w:rsid w:val="00CA7C3F"/>
    <w:rsid w:val="00CB0DBA"/>
    <w:rsid w:val="00CB53B7"/>
    <w:rsid w:val="00CB5EC8"/>
    <w:rsid w:val="00CB607F"/>
    <w:rsid w:val="00CB746E"/>
    <w:rsid w:val="00CC3DC6"/>
    <w:rsid w:val="00CC7565"/>
    <w:rsid w:val="00CD155D"/>
    <w:rsid w:val="00CD3D56"/>
    <w:rsid w:val="00CD3F96"/>
    <w:rsid w:val="00CD79EF"/>
    <w:rsid w:val="00CD7F9B"/>
    <w:rsid w:val="00CE29FC"/>
    <w:rsid w:val="00CE47A6"/>
    <w:rsid w:val="00CF04FD"/>
    <w:rsid w:val="00CF2914"/>
    <w:rsid w:val="00CF3A31"/>
    <w:rsid w:val="00CF6A75"/>
    <w:rsid w:val="00CF76D4"/>
    <w:rsid w:val="00D0065D"/>
    <w:rsid w:val="00D00C66"/>
    <w:rsid w:val="00D01810"/>
    <w:rsid w:val="00D05524"/>
    <w:rsid w:val="00D05597"/>
    <w:rsid w:val="00D10C5E"/>
    <w:rsid w:val="00D11112"/>
    <w:rsid w:val="00D11F4A"/>
    <w:rsid w:val="00D120B3"/>
    <w:rsid w:val="00D14A49"/>
    <w:rsid w:val="00D14F18"/>
    <w:rsid w:val="00D15227"/>
    <w:rsid w:val="00D24A7E"/>
    <w:rsid w:val="00D24C9F"/>
    <w:rsid w:val="00D31D74"/>
    <w:rsid w:val="00D34CA0"/>
    <w:rsid w:val="00D34EE4"/>
    <w:rsid w:val="00D361DE"/>
    <w:rsid w:val="00D3682F"/>
    <w:rsid w:val="00D36EDB"/>
    <w:rsid w:val="00D37777"/>
    <w:rsid w:val="00D41224"/>
    <w:rsid w:val="00D4230C"/>
    <w:rsid w:val="00D43565"/>
    <w:rsid w:val="00D437E9"/>
    <w:rsid w:val="00D43B17"/>
    <w:rsid w:val="00D455F3"/>
    <w:rsid w:val="00D473F5"/>
    <w:rsid w:val="00D50111"/>
    <w:rsid w:val="00D54222"/>
    <w:rsid w:val="00D57E93"/>
    <w:rsid w:val="00D6036F"/>
    <w:rsid w:val="00D60B54"/>
    <w:rsid w:val="00D6270E"/>
    <w:rsid w:val="00D655D9"/>
    <w:rsid w:val="00D66DB4"/>
    <w:rsid w:val="00D66DDE"/>
    <w:rsid w:val="00D757BB"/>
    <w:rsid w:val="00D768D9"/>
    <w:rsid w:val="00D769C8"/>
    <w:rsid w:val="00D818D0"/>
    <w:rsid w:val="00D8241C"/>
    <w:rsid w:val="00D8731B"/>
    <w:rsid w:val="00D9341E"/>
    <w:rsid w:val="00D94071"/>
    <w:rsid w:val="00DA0AF8"/>
    <w:rsid w:val="00DA0FC2"/>
    <w:rsid w:val="00DA313C"/>
    <w:rsid w:val="00DA3592"/>
    <w:rsid w:val="00DA76BC"/>
    <w:rsid w:val="00DB04A3"/>
    <w:rsid w:val="00DB1045"/>
    <w:rsid w:val="00DB5AC5"/>
    <w:rsid w:val="00DB5CEB"/>
    <w:rsid w:val="00DB7753"/>
    <w:rsid w:val="00DC3CA9"/>
    <w:rsid w:val="00DC50E7"/>
    <w:rsid w:val="00DC759C"/>
    <w:rsid w:val="00DC75B3"/>
    <w:rsid w:val="00DC77FF"/>
    <w:rsid w:val="00DD250B"/>
    <w:rsid w:val="00DD5014"/>
    <w:rsid w:val="00DD5893"/>
    <w:rsid w:val="00DD5AF5"/>
    <w:rsid w:val="00DD72C9"/>
    <w:rsid w:val="00DD7EEC"/>
    <w:rsid w:val="00DE047E"/>
    <w:rsid w:val="00DE17B1"/>
    <w:rsid w:val="00DE2354"/>
    <w:rsid w:val="00DE3700"/>
    <w:rsid w:val="00DE42DD"/>
    <w:rsid w:val="00DE785D"/>
    <w:rsid w:val="00DF0AC4"/>
    <w:rsid w:val="00DF2F7F"/>
    <w:rsid w:val="00DF548A"/>
    <w:rsid w:val="00DF7265"/>
    <w:rsid w:val="00DF767B"/>
    <w:rsid w:val="00E02E3C"/>
    <w:rsid w:val="00E03654"/>
    <w:rsid w:val="00E03982"/>
    <w:rsid w:val="00E076DB"/>
    <w:rsid w:val="00E101A1"/>
    <w:rsid w:val="00E12592"/>
    <w:rsid w:val="00E13D32"/>
    <w:rsid w:val="00E23453"/>
    <w:rsid w:val="00E23E4F"/>
    <w:rsid w:val="00E243D4"/>
    <w:rsid w:val="00E26831"/>
    <w:rsid w:val="00E31B17"/>
    <w:rsid w:val="00E32C9A"/>
    <w:rsid w:val="00E44A77"/>
    <w:rsid w:val="00E46FD2"/>
    <w:rsid w:val="00E51451"/>
    <w:rsid w:val="00E51D02"/>
    <w:rsid w:val="00E5569E"/>
    <w:rsid w:val="00E56DB4"/>
    <w:rsid w:val="00E5740E"/>
    <w:rsid w:val="00E62331"/>
    <w:rsid w:val="00E62EA5"/>
    <w:rsid w:val="00E64437"/>
    <w:rsid w:val="00E656D3"/>
    <w:rsid w:val="00E65CD7"/>
    <w:rsid w:val="00E70C19"/>
    <w:rsid w:val="00E73010"/>
    <w:rsid w:val="00E73A3C"/>
    <w:rsid w:val="00E74AB1"/>
    <w:rsid w:val="00E750CB"/>
    <w:rsid w:val="00E8060A"/>
    <w:rsid w:val="00E8299A"/>
    <w:rsid w:val="00E87779"/>
    <w:rsid w:val="00E9025C"/>
    <w:rsid w:val="00E91AD5"/>
    <w:rsid w:val="00E927EA"/>
    <w:rsid w:val="00E931DE"/>
    <w:rsid w:val="00E934D2"/>
    <w:rsid w:val="00E97554"/>
    <w:rsid w:val="00EA1318"/>
    <w:rsid w:val="00EA3824"/>
    <w:rsid w:val="00EA3B4A"/>
    <w:rsid w:val="00EA53E1"/>
    <w:rsid w:val="00EA5433"/>
    <w:rsid w:val="00EA5F21"/>
    <w:rsid w:val="00EB0E05"/>
    <w:rsid w:val="00EB18EC"/>
    <w:rsid w:val="00EB5A08"/>
    <w:rsid w:val="00EB6010"/>
    <w:rsid w:val="00EC044F"/>
    <w:rsid w:val="00EC3B4C"/>
    <w:rsid w:val="00EC7862"/>
    <w:rsid w:val="00ED02C5"/>
    <w:rsid w:val="00ED3645"/>
    <w:rsid w:val="00ED73C9"/>
    <w:rsid w:val="00ED7A55"/>
    <w:rsid w:val="00ED7C85"/>
    <w:rsid w:val="00EE03C7"/>
    <w:rsid w:val="00EE041D"/>
    <w:rsid w:val="00EE3F3E"/>
    <w:rsid w:val="00EE4EE9"/>
    <w:rsid w:val="00EF1BC7"/>
    <w:rsid w:val="00EF6316"/>
    <w:rsid w:val="00EF656B"/>
    <w:rsid w:val="00F01151"/>
    <w:rsid w:val="00F014DA"/>
    <w:rsid w:val="00F02B76"/>
    <w:rsid w:val="00F0765F"/>
    <w:rsid w:val="00F07662"/>
    <w:rsid w:val="00F10222"/>
    <w:rsid w:val="00F14112"/>
    <w:rsid w:val="00F14C65"/>
    <w:rsid w:val="00F15732"/>
    <w:rsid w:val="00F1579C"/>
    <w:rsid w:val="00F17E79"/>
    <w:rsid w:val="00F20232"/>
    <w:rsid w:val="00F209AA"/>
    <w:rsid w:val="00F238AF"/>
    <w:rsid w:val="00F24E28"/>
    <w:rsid w:val="00F2599B"/>
    <w:rsid w:val="00F26AB5"/>
    <w:rsid w:val="00F27022"/>
    <w:rsid w:val="00F30777"/>
    <w:rsid w:val="00F32C79"/>
    <w:rsid w:val="00F330A0"/>
    <w:rsid w:val="00F33235"/>
    <w:rsid w:val="00F34FA7"/>
    <w:rsid w:val="00F35A57"/>
    <w:rsid w:val="00F35CB2"/>
    <w:rsid w:val="00F35E8E"/>
    <w:rsid w:val="00F3653C"/>
    <w:rsid w:val="00F36997"/>
    <w:rsid w:val="00F4253F"/>
    <w:rsid w:val="00F42A40"/>
    <w:rsid w:val="00F44197"/>
    <w:rsid w:val="00F446EE"/>
    <w:rsid w:val="00F4474A"/>
    <w:rsid w:val="00F44839"/>
    <w:rsid w:val="00F524B6"/>
    <w:rsid w:val="00F54217"/>
    <w:rsid w:val="00F56751"/>
    <w:rsid w:val="00F61158"/>
    <w:rsid w:val="00F61CBA"/>
    <w:rsid w:val="00F621EE"/>
    <w:rsid w:val="00F633D9"/>
    <w:rsid w:val="00F638B2"/>
    <w:rsid w:val="00F645A2"/>
    <w:rsid w:val="00F64948"/>
    <w:rsid w:val="00F6758D"/>
    <w:rsid w:val="00F704B0"/>
    <w:rsid w:val="00F70A15"/>
    <w:rsid w:val="00F70C03"/>
    <w:rsid w:val="00F70C4C"/>
    <w:rsid w:val="00F754B9"/>
    <w:rsid w:val="00F771E6"/>
    <w:rsid w:val="00F80293"/>
    <w:rsid w:val="00F81086"/>
    <w:rsid w:val="00F965FA"/>
    <w:rsid w:val="00F968D1"/>
    <w:rsid w:val="00F970C1"/>
    <w:rsid w:val="00FA19F4"/>
    <w:rsid w:val="00FA3399"/>
    <w:rsid w:val="00FA3A78"/>
    <w:rsid w:val="00FB303F"/>
    <w:rsid w:val="00FB3092"/>
    <w:rsid w:val="00FB44D0"/>
    <w:rsid w:val="00FC1C5F"/>
    <w:rsid w:val="00FC3D01"/>
    <w:rsid w:val="00FC44D1"/>
    <w:rsid w:val="00FD0F88"/>
    <w:rsid w:val="00FD3655"/>
    <w:rsid w:val="00FD42FF"/>
    <w:rsid w:val="00FD4989"/>
    <w:rsid w:val="00FD52A8"/>
    <w:rsid w:val="00FD5D50"/>
    <w:rsid w:val="00FE1732"/>
    <w:rsid w:val="00FE2C39"/>
    <w:rsid w:val="00FE4436"/>
    <w:rsid w:val="00FF04FD"/>
    <w:rsid w:val="00FF1A3E"/>
    <w:rsid w:val="00FF631D"/>
    <w:rsid w:val="05D602F0"/>
    <w:rsid w:val="0A6C9942"/>
    <w:rsid w:val="26B29B0E"/>
    <w:rsid w:val="2BDD21E9"/>
    <w:rsid w:val="300A7DDC"/>
    <w:rsid w:val="339AB4A3"/>
    <w:rsid w:val="4CA00943"/>
    <w:rsid w:val="53BEAE4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11A1"/>
  <w15:chartTrackingRefBased/>
  <w15:docId w15:val="{085F3153-785E-4539-9AC8-D7BEF8BC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70E"/>
    <w:rPr>
      <w:color w:val="0563C1"/>
      <w:u w:val="single"/>
    </w:rPr>
  </w:style>
  <w:style w:type="paragraph" w:styleId="FootnoteText">
    <w:name w:val="footnote text"/>
    <w:basedOn w:val="Normal"/>
    <w:link w:val="FootnoteTextChar"/>
    <w:uiPriority w:val="99"/>
    <w:semiHidden/>
    <w:unhideWhenUsed/>
    <w:rsid w:val="00D627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70E"/>
    <w:rPr>
      <w:sz w:val="20"/>
      <w:szCs w:val="20"/>
    </w:rPr>
  </w:style>
  <w:style w:type="character" w:styleId="FootnoteReference">
    <w:name w:val="footnote reference"/>
    <w:basedOn w:val="DefaultParagraphFont"/>
    <w:uiPriority w:val="99"/>
    <w:semiHidden/>
    <w:unhideWhenUsed/>
    <w:rsid w:val="00D6270E"/>
    <w:rPr>
      <w:vertAlign w:val="superscript"/>
    </w:rPr>
  </w:style>
  <w:style w:type="character" w:styleId="CommentReference">
    <w:name w:val="annotation reference"/>
    <w:basedOn w:val="DefaultParagraphFont"/>
    <w:uiPriority w:val="99"/>
    <w:semiHidden/>
    <w:unhideWhenUsed/>
    <w:rsid w:val="000959E4"/>
    <w:rPr>
      <w:sz w:val="16"/>
      <w:szCs w:val="16"/>
    </w:rPr>
  </w:style>
  <w:style w:type="paragraph" w:styleId="CommentText">
    <w:name w:val="annotation text"/>
    <w:basedOn w:val="Normal"/>
    <w:link w:val="CommentTextChar"/>
    <w:uiPriority w:val="99"/>
    <w:unhideWhenUsed/>
    <w:rsid w:val="000959E4"/>
    <w:pPr>
      <w:spacing w:line="240" w:lineRule="auto"/>
    </w:pPr>
    <w:rPr>
      <w:sz w:val="20"/>
      <w:szCs w:val="20"/>
    </w:rPr>
  </w:style>
  <w:style w:type="character" w:customStyle="1" w:styleId="CommentTextChar">
    <w:name w:val="Comment Text Char"/>
    <w:basedOn w:val="DefaultParagraphFont"/>
    <w:link w:val="CommentText"/>
    <w:uiPriority w:val="99"/>
    <w:rsid w:val="000959E4"/>
    <w:rPr>
      <w:sz w:val="20"/>
      <w:szCs w:val="20"/>
    </w:rPr>
  </w:style>
  <w:style w:type="paragraph" w:styleId="CommentSubject">
    <w:name w:val="annotation subject"/>
    <w:basedOn w:val="CommentText"/>
    <w:next w:val="CommentText"/>
    <w:link w:val="CommentSubjectChar"/>
    <w:uiPriority w:val="99"/>
    <w:semiHidden/>
    <w:unhideWhenUsed/>
    <w:rsid w:val="000959E4"/>
    <w:rPr>
      <w:b/>
      <w:bCs/>
    </w:rPr>
  </w:style>
  <w:style w:type="character" w:customStyle="1" w:styleId="CommentSubjectChar">
    <w:name w:val="Comment Subject Char"/>
    <w:basedOn w:val="CommentTextChar"/>
    <w:link w:val="CommentSubject"/>
    <w:uiPriority w:val="99"/>
    <w:semiHidden/>
    <w:rsid w:val="000959E4"/>
    <w:rPr>
      <w:b/>
      <w:bCs/>
      <w:sz w:val="20"/>
      <w:szCs w:val="20"/>
    </w:rPr>
  </w:style>
  <w:style w:type="paragraph" w:styleId="Header">
    <w:name w:val="header"/>
    <w:basedOn w:val="Normal"/>
    <w:link w:val="HeaderChar"/>
    <w:uiPriority w:val="99"/>
    <w:unhideWhenUsed/>
    <w:rsid w:val="00520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58B"/>
  </w:style>
  <w:style w:type="paragraph" w:styleId="Footer">
    <w:name w:val="footer"/>
    <w:basedOn w:val="Normal"/>
    <w:link w:val="FooterChar"/>
    <w:uiPriority w:val="99"/>
    <w:unhideWhenUsed/>
    <w:rsid w:val="00520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58B"/>
  </w:style>
  <w:style w:type="character" w:styleId="UnresolvedMention">
    <w:name w:val="Unresolved Mention"/>
    <w:basedOn w:val="DefaultParagraphFont"/>
    <w:uiPriority w:val="99"/>
    <w:semiHidden/>
    <w:unhideWhenUsed/>
    <w:rsid w:val="00BE7C81"/>
    <w:rPr>
      <w:color w:val="605E5C"/>
      <w:shd w:val="clear" w:color="auto" w:fill="E1DFDD"/>
    </w:rPr>
  </w:style>
  <w:style w:type="paragraph" w:styleId="Revision">
    <w:name w:val="Revision"/>
    <w:hidden/>
    <w:uiPriority w:val="99"/>
    <w:semiHidden/>
    <w:rsid w:val="003E730A"/>
    <w:pPr>
      <w:spacing w:after="0" w:line="240" w:lineRule="auto"/>
    </w:pPr>
  </w:style>
  <w:style w:type="paragraph" w:styleId="NormalWeb">
    <w:name w:val="Normal (Web)"/>
    <w:basedOn w:val="Normal"/>
    <w:uiPriority w:val="99"/>
    <w:semiHidden/>
    <w:unhideWhenUsed/>
    <w:rsid w:val="00617040"/>
    <w:pPr>
      <w:spacing w:before="100" w:beforeAutospacing="1" w:after="100" w:afterAutospacing="1" w:line="240" w:lineRule="auto"/>
    </w:pPr>
    <w:rPr>
      <w:rFonts w:ascii="Calibri" w:hAnsi="Calibri" w:cs="Calibri"/>
      <w:lang w:eastAsia="nl-NL"/>
    </w:rPr>
  </w:style>
  <w:style w:type="character" w:styleId="Strong">
    <w:name w:val="Strong"/>
    <w:basedOn w:val="DefaultParagraphFont"/>
    <w:uiPriority w:val="22"/>
    <w:qFormat/>
    <w:rsid w:val="00617040"/>
    <w:rPr>
      <w:b/>
      <w:bCs/>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F2CC4"/>
    <w:pPr>
      <w:spacing w:line="252" w:lineRule="auto"/>
      <w:ind w:left="720"/>
      <w:contextualSpacing/>
    </w:pPr>
    <w:rPr>
      <w:rFonts w:ascii="Calibri" w:hAnsi="Calibri" w:cs="Calibri"/>
      <w14:ligatures w14:val="standardContextual"/>
    </w:rPr>
  </w:style>
  <w:style w:type="character" w:customStyle="1" w:styleId="cf01">
    <w:name w:val="cf01"/>
    <w:basedOn w:val="DefaultParagraphFont"/>
    <w:rsid w:val="00CF2914"/>
    <w:rPr>
      <w:rFonts w:ascii="Segoe UI" w:hAnsi="Segoe UI" w:cs="Segoe UI" w:hint="default"/>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450B86"/>
    <w:rPr>
      <w:rFonts w:ascii="Calibri" w:hAnsi="Calibri" w:cs="Calibri"/>
      <w14:ligatures w14:val="standardContextual"/>
    </w:rPr>
  </w:style>
  <w:style w:type="character" w:styleId="FollowedHyperlink">
    <w:name w:val="FollowedHyperlink"/>
    <w:basedOn w:val="DefaultParagraphFont"/>
    <w:uiPriority w:val="99"/>
    <w:semiHidden/>
    <w:unhideWhenUsed/>
    <w:rsid w:val="00E268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584">
      <w:bodyDiv w:val="1"/>
      <w:marLeft w:val="0"/>
      <w:marRight w:val="0"/>
      <w:marTop w:val="0"/>
      <w:marBottom w:val="0"/>
      <w:divBdr>
        <w:top w:val="none" w:sz="0" w:space="0" w:color="auto"/>
        <w:left w:val="none" w:sz="0" w:space="0" w:color="auto"/>
        <w:bottom w:val="none" w:sz="0" w:space="0" w:color="auto"/>
        <w:right w:val="none" w:sz="0" w:space="0" w:color="auto"/>
      </w:divBdr>
    </w:div>
    <w:div w:id="99640686">
      <w:bodyDiv w:val="1"/>
      <w:marLeft w:val="0"/>
      <w:marRight w:val="0"/>
      <w:marTop w:val="0"/>
      <w:marBottom w:val="0"/>
      <w:divBdr>
        <w:top w:val="none" w:sz="0" w:space="0" w:color="auto"/>
        <w:left w:val="none" w:sz="0" w:space="0" w:color="auto"/>
        <w:bottom w:val="none" w:sz="0" w:space="0" w:color="auto"/>
        <w:right w:val="none" w:sz="0" w:space="0" w:color="auto"/>
      </w:divBdr>
    </w:div>
    <w:div w:id="247426805">
      <w:bodyDiv w:val="1"/>
      <w:marLeft w:val="0"/>
      <w:marRight w:val="0"/>
      <w:marTop w:val="0"/>
      <w:marBottom w:val="0"/>
      <w:divBdr>
        <w:top w:val="none" w:sz="0" w:space="0" w:color="auto"/>
        <w:left w:val="none" w:sz="0" w:space="0" w:color="auto"/>
        <w:bottom w:val="none" w:sz="0" w:space="0" w:color="auto"/>
        <w:right w:val="none" w:sz="0" w:space="0" w:color="auto"/>
      </w:divBdr>
    </w:div>
    <w:div w:id="742530305">
      <w:bodyDiv w:val="1"/>
      <w:marLeft w:val="0"/>
      <w:marRight w:val="0"/>
      <w:marTop w:val="0"/>
      <w:marBottom w:val="0"/>
      <w:divBdr>
        <w:top w:val="none" w:sz="0" w:space="0" w:color="auto"/>
        <w:left w:val="none" w:sz="0" w:space="0" w:color="auto"/>
        <w:bottom w:val="none" w:sz="0" w:space="0" w:color="auto"/>
        <w:right w:val="none" w:sz="0" w:space="0" w:color="auto"/>
      </w:divBdr>
    </w:div>
    <w:div w:id="822698240">
      <w:bodyDiv w:val="1"/>
      <w:marLeft w:val="0"/>
      <w:marRight w:val="0"/>
      <w:marTop w:val="0"/>
      <w:marBottom w:val="0"/>
      <w:divBdr>
        <w:top w:val="none" w:sz="0" w:space="0" w:color="auto"/>
        <w:left w:val="none" w:sz="0" w:space="0" w:color="auto"/>
        <w:bottom w:val="none" w:sz="0" w:space="0" w:color="auto"/>
        <w:right w:val="none" w:sz="0" w:space="0" w:color="auto"/>
      </w:divBdr>
    </w:div>
    <w:div w:id="1145196066">
      <w:bodyDiv w:val="1"/>
      <w:marLeft w:val="0"/>
      <w:marRight w:val="0"/>
      <w:marTop w:val="0"/>
      <w:marBottom w:val="0"/>
      <w:divBdr>
        <w:top w:val="none" w:sz="0" w:space="0" w:color="auto"/>
        <w:left w:val="none" w:sz="0" w:space="0" w:color="auto"/>
        <w:bottom w:val="none" w:sz="0" w:space="0" w:color="auto"/>
        <w:right w:val="none" w:sz="0" w:space="0" w:color="auto"/>
      </w:divBdr>
    </w:div>
    <w:div w:id="1151678062">
      <w:bodyDiv w:val="1"/>
      <w:marLeft w:val="0"/>
      <w:marRight w:val="0"/>
      <w:marTop w:val="0"/>
      <w:marBottom w:val="0"/>
      <w:divBdr>
        <w:top w:val="none" w:sz="0" w:space="0" w:color="auto"/>
        <w:left w:val="none" w:sz="0" w:space="0" w:color="auto"/>
        <w:bottom w:val="none" w:sz="0" w:space="0" w:color="auto"/>
        <w:right w:val="none" w:sz="0" w:space="0" w:color="auto"/>
      </w:divBdr>
    </w:div>
    <w:div w:id="1360274723">
      <w:bodyDiv w:val="1"/>
      <w:marLeft w:val="0"/>
      <w:marRight w:val="0"/>
      <w:marTop w:val="0"/>
      <w:marBottom w:val="0"/>
      <w:divBdr>
        <w:top w:val="none" w:sz="0" w:space="0" w:color="auto"/>
        <w:left w:val="none" w:sz="0" w:space="0" w:color="auto"/>
        <w:bottom w:val="none" w:sz="0" w:space="0" w:color="auto"/>
        <w:right w:val="none" w:sz="0" w:space="0" w:color="auto"/>
      </w:divBdr>
    </w:div>
    <w:div w:id="1379469618">
      <w:bodyDiv w:val="1"/>
      <w:marLeft w:val="0"/>
      <w:marRight w:val="0"/>
      <w:marTop w:val="0"/>
      <w:marBottom w:val="0"/>
      <w:divBdr>
        <w:top w:val="none" w:sz="0" w:space="0" w:color="auto"/>
        <w:left w:val="none" w:sz="0" w:space="0" w:color="auto"/>
        <w:bottom w:val="none" w:sz="0" w:space="0" w:color="auto"/>
        <w:right w:val="none" w:sz="0" w:space="0" w:color="auto"/>
      </w:divBdr>
    </w:div>
    <w:div w:id="1565800790">
      <w:bodyDiv w:val="1"/>
      <w:marLeft w:val="0"/>
      <w:marRight w:val="0"/>
      <w:marTop w:val="0"/>
      <w:marBottom w:val="0"/>
      <w:divBdr>
        <w:top w:val="none" w:sz="0" w:space="0" w:color="auto"/>
        <w:left w:val="none" w:sz="0" w:space="0" w:color="auto"/>
        <w:bottom w:val="none" w:sz="0" w:space="0" w:color="auto"/>
        <w:right w:val="none" w:sz="0" w:space="0" w:color="auto"/>
      </w:divBdr>
    </w:div>
    <w:div w:id="1907639184">
      <w:bodyDiv w:val="1"/>
      <w:marLeft w:val="0"/>
      <w:marRight w:val="0"/>
      <w:marTop w:val="0"/>
      <w:marBottom w:val="0"/>
      <w:divBdr>
        <w:top w:val="none" w:sz="0" w:space="0" w:color="auto"/>
        <w:left w:val="none" w:sz="0" w:space="0" w:color="auto"/>
        <w:bottom w:val="none" w:sz="0" w:space="0" w:color="auto"/>
        <w:right w:val="none" w:sz="0" w:space="0" w:color="auto"/>
      </w:divBdr>
    </w:div>
    <w:div w:id="2050298335">
      <w:bodyDiv w:val="1"/>
      <w:marLeft w:val="0"/>
      <w:marRight w:val="0"/>
      <w:marTop w:val="0"/>
      <w:marBottom w:val="0"/>
      <w:divBdr>
        <w:top w:val="none" w:sz="0" w:space="0" w:color="auto"/>
        <w:left w:val="none" w:sz="0" w:space="0" w:color="auto"/>
        <w:bottom w:val="none" w:sz="0" w:space="0" w:color="auto"/>
        <w:right w:val="none" w:sz="0" w:space="0" w:color="auto"/>
      </w:divBdr>
    </w:div>
    <w:div w:id="2072996607">
      <w:bodyDiv w:val="1"/>
      <w:marLeft w:val="0"/>
      <w:marRight w:val="0"/>
      <w:marTop w:val="0"/>
      <w:marBottom w:val="0"/>
      <w:divBdr>
        <w:top w:val="none" w:sz="0" w:space="0" w:color="auto"/>
        <w:left w:val="none" w:sz="0" w:space="0" w:color="auto"/>
        <w:bottom w:val="none" w:sz="0" w:space="0" w:color="auto"/>
        <w:right w:val="none" w:sz="0" w:space="0" w:color="auto"/>
      </w:divBdr>
    </w:div>
    <w:div w:id="2077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Z17160&amp;did=2025D39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1776</ap:Words>
  <ap:Characters>9768</ap:Characters>
  <ap:DocSecurity>0</ap:DocSecurity>
  <ap:Lines>81</ap:Lines>
  <ap:Paragraphs>23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2025-09-19T12:52:00.0000000Z</dcterms:created>
  <dcterms:modified xsi:type="dcterms:W3CDTF">2025-09-19T12:52:00.0000000Z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1803a277-4418-4716-9e22-caa78f111c1b</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