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2025Z17311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september 2025)</w:t>
        <w:br/>
      </w:r>
    </w:p>
    <w:p>
      <w:r>
        <w:t xml:space="preserve">Vragen van het lid Stultiens (GroenLinks-PvdA) aan de ministers van Onderwijs, Cultuur en Wetenschap en van Financiën over het weglaten van €200 miljoen onderwijsbezuinigingen in de laatste OCW begroting.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Klopt het dat dit kabinet ervoor heeft gekozen om ruim €170 miljoen per jaar te bezuinigen op de OCW-begroting via de rijksbrede halvering van de prijsbijstelling?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Klopt het dat deze bezuiniging een aantal maanden geleden wel stond opgenomen in de bezuinigingstabel van uw voorganger? [1]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Waarom heeft u ervoor gekozen om deze bezuiniging weg te laten in de nieuwe bezuinigingstabel bij de OCW-begroting 2026, waarin staat dat de totale onderwijsbezuinigingen €1,37 miljard per jaar bedragen? [2]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Betekent dit dat deze bezuiniging van tafel is of dat u de Kamer niet volledig heeft geïnformeerd over alle onderwijsbezuinigingen van het kabinet-Schoof?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Hoe hoog is het totaalbedrag aan onderwijsbezuinigingen als de rijksbrede halvering van de prijsbijstelling wél wordt meegenomen?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Kunt u deze vragen beantwoorden uiterlijk 24 uur voorafgaand aan de Algemene Financiële Beschouwingen, inclusief een gewijzigde begroting waarin wél alle bezuinigingen staan genoemd?</w:t>
      </w:r>
      <w:r>
        <w:br/>
      </w:r>
    </w:p>
    <w:p>
      <w:r>
        <w:t xml:space="preserve"> </w:t>
      </w:r>
      <w:r>
        <w:br/>
      </w:r>
    </w:p>
    <w:p>
      <w:r>
        <w:t xml:space="preserve">[1] Kamerstuk 36725-VIII, nr. 5, vraag 9. </w:t>
      </w:r>
      <w:r>
        <w:br/>
      </w:r>
    </w:p>
    <w:p>
      <w:r>
        <w:t xml:space="preserve">[2] Kamerstuk 36800-VIII, nr. 2, tabel 4.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8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820">
    <w:abstractNumId w:val="1004868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