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E22ED19" w14:textId="77777777">
        <w:tc>
          <w:tcPr>
            <w:tcW w:w="6379" w:type="dxa"/>
            <w:gridSpan w:val="2"/>
            <w:tcBorders>
              <w:top w:val="nil"/>
              <w:left w:val="nil"/>
              <w:bottom w:val="nil"/>
              <w:right w:val="nil"/>
            </w:tcBorders>
            <w:vAlign w:val="center"/>
          </w:tcPr>
          <w:p w:rsidR="004330ED" w:rsidP="00EA1CE4" w:rsidRDefault="004330ED" w14:paraId="351B1D6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43BFD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EE9DCEE" w14:textId="77777777">
        <w:trPr>
          <w:cantSplit/>
        </w:trPr>
        <w:tc>
          <w:tcPr>
            <w:tcW w:w="10348" w:type="dxa"/>
            <w:gridSpan w:val="3"/>
            <w:tcBorders>
              <w:top w:val="single" w:color="auto" w:sz="4" w:space="0"/>
              <w:left w:val="nil"/>
              <w:bottom w:val="nil"/>
              <w:right w:val="nil"/>
            </w:tcBorders>
          </w:tcPr>
          <w:p w:rsidR="004330ED" w:rsidP="004A1E29" w:rsidRDefault="004330ED" w14:paraId="1CEEC43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413B00">
              <w:rPr>
                <w:rFonts w:ascii="Times New Roman" w:hAnsi="Times New Roman"/>
                <w:b w:val="0"/>
              </w:rPr>
              <w:t>5</w:t>
            </w:r>
            <w:r w:rsidRPr="00E908D7" w:rsidR="00E908D7">
              <w:rPr>
                <w:rFonts w:ascii="Times New Roman" w:hAnsi="Times New Roman"/>
                <w:b w:val="0"/>
              </w:rPr>
              <w:t>-202</w:t>
            </w:r>
            <w:r w:rsidR="00413B00">
              <w:rPr>
                <w:rFonts w:ascii="Times New Roman" w:hAnsi="Times New Roman"/>
                <w:b w:val="0"/>
              </w:rPr>
              <w:t>6</w:t>
            </w:r>
          </w:p>
        </w:tc>
      </w:tr>
      <w:tr w:rsidR="004330ED" w:rsidTr="00EA1CE4" w14:paraId="2A5DF094" w14:textId="77777777">
        <w:trPr>
          <w:cantSplit/>
        </w:trPr>
        <w:tc>
          <w:tcPr>
            <w:tcW w:w="10348" w:type="dxa"/>
            <w:gridSpan w:val="3"/>
            <w:tcBorders>
              <w:top w:val="nil"/>
              <w:left w:val="nil"/>
              <w:bottom w:val="nil"/>
              <w:right w:val="nil"/>
            </w:tcBorders>
          </w:tcPr>
          <w:p w:rsidR="004330ED" w:rsidP="00BF623B" w:rsidRDefault="004330ED" w14:paraId="3CCD485D" w14:textId="77777777">
            <w:pPr>
              <w:pStyle w:val="Amendement"/>
              <w:tabs>
                <w:tab w:val="clear" w:pos="3310"/>
                <w:tab w:val="clear" w:pos="3600"/>
              </w:tabs>
              <w:rPr>
                <w:rFonts w:ascii="Times New Roman" w:hAnsi="Times New Roman"/>
                <w:b w:val="0"/>
              </w:rPr>
            </w:pPr>
          </w:p>
        </w:tc>
      </w:tr>
      <w:tr w:rsidR="004330ED" w:rsidTr="00EA1CE4" w14:paraId="53809907" w14:textId="77777777">
        <w:trPr>
          <w:cantSplit/>
        </w:trPr>
        <w:tc>
          <w:tcPr>
            <w:tcW w:w="10348" w:type="dxa"/>
            <w:gridSpan w:val="3"/>
            <w:tcBorders>
              <w:top w:val="nil"/>
              <w:left w:val="nil"/>
              <w:bottom w:val="single" w:color="auto" w:sz="4" w:space="0"/>
              <w:right w:val="nil"/>
            </w:tcBorders>
          </w:tcPr>
          <w:p w:rsidR="004330ED" w:rsidP="00BF623B" w:rsidRDefault="004330ED" w14:paraId="70E31A9B" w14:textId="77777777">
            <w:pPr>
              <w:pStyle w:val="Amendement"/>
              <w:tabs>
                <w:tab w:val="clear" w:pos="3310"/>
                <w:tab w:val="clear" w:pos="3600"/>
              </w:tabs>
              <w:rPr>
                <w:rFonts w:ascii="Times New Roman" w:hAnsi="Times New Roman"/>
              </w:rPr>
            </w:pPr>
          </w:p>
        </w:tc>
      </w:tr>
      <w:tr w:rsidR="004330ED" w:rsidTr="00EA1CE4" w14:paraId="6734E7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77B90F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750B07" w14:textId="77777777">
            <w:pPr>
              <w:suppressAutoHyphens/>
              <w:ind w:left="-70"/>
              <w:rPr>
                <w:b/>
              </w:rPr>
            </w:pPr>
          </w:p>
        </w:tc>
      </w:tr>
      <w:tr w:rsidR="003C21AC" w:rsidTr="00EA1CE4" w14:paraId="2AF06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3320A" w14:paraId="739B6EE8" w14:textId="225C14B8">
            <w:pPr>
              <w:pStyle w:val="Amendement"/>
              <w:tabs>
                <w:tab w:val="clear" w:pos="3310"/>
                <w:tab w:val="clear" w:pos="3600"/>
              </w:tabs>
              <w:rPr>
                <w:rFonts w:ascii="Times New Roman" w:hAnsi="Times New Roman"/>
              </w:rPr>
            </w:pPr>
            <w:r>
              <w:rPr>
                <w:rFonts w:ascii="Times New Roman" w:hAnsi="Times New Roman"/>
              </w:rPr>
              <w:t>36 463</w:t>
            </w:r>
          </w:p>
        </w:tc>
        <w:tc>
          <w:tcPr>
            <w:tcW w:w="7371" w:type="dxa"/>
            <w:gridSpan w:val="2"/>
          </w:tcPr>
          <w:p w:rsidRPr="0073320A" w:rsidR="003C21AC" w:rsidP="0073320A" w:rsidRDefault="0073320A" w14:paraId="2CFAC1FA" w14:textId="78D7C987">
            <w:pPr>
              <w:rPr>
                <w:b/>
                <w:bCs/>
                <w:szCs w:val="24"/>
              </w:rPr>
            </w:pPr>
            <w:r w:rsidRPr="0073320A">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C21AC" w:rsidTr="00EA1CE4" w14:paraId="01AEE3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66C12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50D7E30" w14:textId="77777777">
            <w:pPr>
              <w:pStyle w:val="Amendement"/>
              <w:tabs>
                <w:tab w:val="clear" w:pos="3310"/>
                <w:tab w:val="clear" w:pos="3600"/>
              </w:tabs>
              <w:ind w:left="-70"/>
              <w:rPr>
                <w:rFonts w:ascii="Times New Roman" w:hAnsi="Times New Roman"/>
              </w:rPr>
            </w:pPr>
          </w:p>
        </w:tc>
      </w:tr>
      <w:tr w:rsidR="003C21AC" w:rsidTr="00EA1CE4" w14:paraId="514221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D48A3D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6C150B5" w14:textId="77777777">
            <w:pPr>
              <w:pStyle w:val="Amendement"/>
              <w:tabs>
                <w:tab w:val="clear" w:pos="3310"/>
                <w:tab w:val="clear" w:pos="3600"/>
              </w:tabs>
              <w:ind w:left="-70"/>
              <w:rPr>
                <w:rFonts w:ascii="Times New Roman" w:hAnsi="Times New Roman"/>
              </w:rPr>
            </w:pPr>
          </w:p>
        </w:tc>
      </w:tr>
      <w:tr w:rsidR="003C21AC" w:rsidTr="00EA1CE4" w14:paraId="148C3B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0FA9569" w14:textId="1992ACD9">
            <w:pPr>
              <w:pStyle w:val="Amendement"/>
              <w:tabs>
                <w:tab w:val="clear" w:pos="3310"/>
                <w:tab w:val="clear" w:pos="3600"/>
              </w:tabs>
              <w:rPr>
                <w:rFonts w:ascii="Times New Roman" w:hAnsi="Times New Roman"/>
              </w:rPr>
            </w:pPr>
            <w:r w:rsidRPr="00C035D4">
              <w:rPr>
                <w:rFonts w:ascii="Times New Roman" w:hAnsi="Times New Roman"/>
              </w:rPr>
              <w:t xml:space="preserve">Nr. </w:t>
            </w:r>
            <w:r w:rsidR="00E13DC1">
              <w:rPr>
                <w:rFonts w:ascii="Times New Roman" w:hAnsi="Times New Roman"/>
                <w:caps/>
              </w:rPr>
              <w:t>8</w:t>
            </w:r>
          </w:p>
        </w:tc>
        <w:tc>
          <w:tcPr>
            <w:tcW w:w="7371" w:type="dxa"/>
            <w:gridSpan w:val="2"/>
          </w:tcPr>
          <w:p w:rsidRPr="00C035D4" w:rsidR="003C21AC" w:rsidP="006E0971" w:rsidRDefault="003C21AC" w14:paraId="5842C4FE" w14:textId="0CEA758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3320A">
              <w:rPr>
                <w:rFonts w:ascii="Times New Roman" w:hAnsi="Times New Roman"/>
                <w:caps/>
              </w:rPr>
              <w:t>Van Nispen</w:t>
            </w:r>
          </w:p>
        </w:tc>
      </w:tr>
      <w:tr w:rsidR="003C21AC" w:rsidTr="00EA1CE4" w14:paraId="620108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2C75E0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56F1839" w14:textId="5946EF8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A340C">
              <w:rPr>
                <w:rFonts w:ascii="Times New Roman" w:hAnsi="Times New Roman"/>
                <w:b w:val="0"/>
              </w:rPr>
              <w:t>17 september 2025</w:t>
            </w:r>
          </w:p>
        </w:tc>
      </w:tr>
      <w:tr w:rsidR="00B01BA6" w:rsidTr="00EA1CE4" w14:paraId="527DC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BCFA8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8E4898D" w14:textId="77777777">
            <w:pPr>
              <w:pStyle w:val="Amendement"/>
              <w:tabs>
                <w:tab w:val="clear" w:pos="3310"/>
                <w:tab w:val="clear" w:pos="3600"/>
              </w:tabs>
              <w:ind w:left="-70"/>
              <w:rPr>
                <w:rFonts w:ascii="Times New Roman" w:hAnsi="Times New Roman"/>
                <w:b w:val="0"/>
              </w:rPr>
            </w:pPr>
          </w:p>
        </w:tc>
      </w:tr>
      <w:tr w:rsidRPr="00EA69AC" w:rsidR="00B01BA6" w:rsidTr="00EA1CE4" w14:paraId="7B7376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DFBAEF3" w14:textId="77777777">
            <w:pPr>
              <w:ind w:firstLine="284"/>
            </w:pPr>
            <w:r w:rsidRPr="00EA69AC">
              <w:t>De ondergetekende stelt het volgende amendement voor:</w:t>
            </w:r>
          </w:p>
        </w:tc>
      </w:tr>
    </w:tbl>
    <w:p w:rsidRPr="00EA69AC" w:rsidR="004330ED" w:rsidP="00D774B3" w:rsidRDefault="004330ED" w14:paraId="178B294C" w14:textId="77777777"/>
    <w:p w:rsidRPr="00EA69AC" w:rsidR="004330ED" w:rsidP="00EA1CE4" w:rsidRDefault="004330ED" w14:paraId="50BC1243" w14:textId="77777777">
      <w:r w:rsidRPr="00EA69AC">
        <w:t>I</w:t>
      </w:r>
    </w:p>
    <w:p w:rsidRPr="00EA69AC" w:rsidR="005B1DCC" w:rsidP="00BF623B" w:rsidRDefault="005B1DCC" w14:paraId="5A158362" w14:textId="77777777"/>
    <w:p w:rsidR="00EA1CE4" w:rsidP="0073320A" w:rsidRDefault="00312ED6" w14:paraId="6529140C" w14:textId="6EB73F66">
      <w:pPr>
        <w:ind w:firstLine="284"/>
      </w:pPr>
      <w:r>
        <w:t>In a</w:t>
      </w:r>
      <w:r w:rsidR="0073320A">
        <w:t>rtikel V</w:t>
      </w:r>
      <w:r>
        <w:t xml:space="preserve">, onderdeel A, wordt het voorgestelde artikel 17a </w:t>
      </w:r>
      <w:r w:rsidR="0073320A">
        <w:t>als volgt gewijzigd:</w:t>
      </w:r>
    </w:p>
    <w:p w:rsidR="0073320A" w:rsidP="00EA1CE4" w:rsidRDefault="0073320A" w14:paraId="6D1A8ED8" w14:textId="77777777"/>
    <w:p w:rsidR="0073320A" w:rsidP="00CE7073" w:rsidRDefault="00312ED6" w14:paraId="6AD5785E" w14:textId="0B9EC295">
      <w:pPr>
        <w:ind w:firstLine="284"/>
      </w:pPr>
      <w:r>
        <w:t>1</w:t>
      </w:r>
      <w:r w:rsidR="0073320A">
        <w:t xml:space="preserve">. </w:t>
      </w:r>
      <w:r w:rsidR="00CE7073">
        <w:t>In het eerste lid wordt “een bank” vervangen door “een instelling”.</w:t>
      </w:r>
    </w:p>
    <w:p w:rsidR="0073320A" w:rsidP="00EA1CE4" w:rsidRDefault="0073320A" w14:paraId="01BD382E" w14:textId="77777777"/>
    <w:p w:rsidR="00CE7073" w:rsidP="00CE7073" w:rsidRDefault="00312ED6" w14:paraId="347F1312" w14:textId="3ECA71D5">
      <w:pPr>
        <w:ind w:firstLine="284"/>
      </w:pPr>
      <w:r>
        <w:t>2</w:t>
      </w:r>
      <w:r w:rsidR="00CE7073">
        <w:t>. In het vierde lid wordt “een bank” vervangen door “een instelling”.</w:t>
      </w:r>
    </w:p>
    <w:p w:rsidR="00CE7073" w:rsidP="00EA1CE4" w:rsidRDefault="00CE7073" w14:paraId="0DE80FA0" w14:textId="1AAC2240">
      <w:r>
        <w:tab/>
      </w:r>
    </w:p>
    <w:p w:rsidR="00CE7073" w:rsidP="00CE7073" w:rsidRDefault="00312ED6" w14:paraId="7A28669C" w14:textId="2F94EFED">
      <w:pPr>
        <w:ind w:firstLine="284"/>
      </w:pPr>
      <w:r>
        <w:t>3</w:t>
      </w:r>
      <w:r w:rsidR="00CE7073">
        <w:t>. In het vijfde lid wordt “een bank” vervangen door “een instelling”.</w:t>
      </w:r>
    </w:p>
    <w:p w:rsidR="00312ED6" w:rsidP="00312ED6" w:rsidRDefault="00312ED6" w14:paraId="3530A626" w14:textId="77777777">
      <w:pPr>
        <w:ind w:firstLine="284"/>
      </w:pPr>
    </w:p>
    <w:p w:rsidR="00312ED6" w:rsidP="00312ED6" w:rsidRDefault="00312ED6" w14:paraId="6BFEBC4D" w14:textId="465E6DA0">
      <w:pPr>
        <w:ind w:firstLine="284"/>
      </w:pPr>
      <w:r>
        <w:t>4. In het zesde lid wordt “een bank” vervangen door “een instelling”.</w:t>
      </w:r>
    </w:p>
    <w:p w:rsidR="00CE7073" w:rsidP="00EA1CE4" w:rsidRDefault="00CE7073" w14:paraId="77A7C473" w14:textId="77777777"/>
    <w:p w:rsidR="00312ED6" w:rsidP="00EA1CE4" w:rsidRDefault="00312ED6" w14:paraId="2A34F889" w14:textId="767A2CF4">
      <w:r>
        <w:t>II</w:t>
      </w:r>
    </w:p>
    <w:p w:rsidR="00312ED6" w:rsidP="00EA1CE4" w:rsidRDefault="00312ED6" w14:paraId="611A0D1E" w14:textId="77777777"/>
    <w:p w:rsidR="00312ED6" w:rsidP="00312ED6" w:rsidRDefault="00312ED6" w14:paraId="31C3D81D" w14:textId="5F1D0A27">
      <w:pPr>
        <w:ind w:firstLine="284"/>
      </w:pPr>
      <w:r>
        <w:t xml:space="preserve">In artikel V, onderdeel B, wordt in het voorgestelde artikel 20c “banken” vervangen door “instellingen”. </w:t>
      </w:r>
    </w:p>
    <w:p w:rsidR="00312ED6" w:rsidP="00EA1CE4" w:rsidRDefault="00312ED6" w14:paraId="323A9885" w14:textId="77777777"/>
    <w:p w:rsidRPr="00EA69AC" w:rsidR="003C21AC" w:rsidP="00EA1CE4" w:rsidRDefault="003C21AC" w14:paraId="73F2FBE1" w14:textId="77777777">
      <w:pPr>
        <w:rPr>
          <w:b/>
        </w:rPr>
      </w:pPr>
      <w:r w:rsidRPr="00EA69AC">
        <w:rPr>
          <w:b/>
        </w:rPr>
        <w:t>Toelichting</w:t>
      </w:r>
    </w:p>
    <w:p w:rsidRPr="00EA69AC" w:rsidR="003C21AC" w:rsidP="00BF623B" w:rsidRDefault="003C21AC" w14:paraId="4BB5D9AE" w14:textId="77777777"/>
    <w:p w:rsidRPr="00476655" w:rsidR="00476655" w:rsidP="00476655" w:rsidRDefault="00476655" w14:paraId="1E2D7DC1" w14:textId="27EA9324">
      <w:r w:rsidRPr="00476655">
        <w:t xml:space="preserve">Het voorgestelde artikel 17a in de Wet ter voorkoming van witwassen en financieren van terrorisme geeft de Financiële inlichtingen eenheid de bevoegdheid </w:t>
      </w:r>
      <w:r w:rsidR="00513035">
        <w:t xml:space="preserve">de banken te verzoeken </w:t>
      </w:r>
      <w:r w:rsidRPr="00476655">
        <w:t xml:space="preserve">transacties aan te houden waarvan aanwijzingen bestaan dat ze verband houden met (onder andere) witwassen. Dit verzoek tot blokkering kan volgens het </w:t>
      </w:r>
      <w:r w:rsidR="007F3871">
        <w:t>wets</w:t>
      </w:r>
      <w:r w:rsidRPr="00476655">
        <w:t xml:space="preserve">voorstel enkel aan banken worden gericht, niet aan andere </w:t>
      </w:r>
      <w:proofErr w:type="spellStart"/>
      <w:r w:rsidRPr="00476655">
        <w:t>meldingsplichtige</w:t>
      </w:r>
      <w:proofErr w:type="spellEnd"/>
      <w:r w:rsidRPr="00476655">
        <w:t xml:space="preserve"> instellingen, terwijl die ook te maken krijgen met transacties die verband kunnen houden met witwassen. Indiener van dit amendement vindt de argumentatie van de regering hiervoor niet overtuigend. De regering erkent dat ‘ook bij andere </w:t>
      </w:r>
      <w:proofErr w:type="spellStart"/>
      <w:r w:rsidRPr="00476655">
        <w:t>Wwft</w:t>
      </w:r>
      <w:proofErr w:type="spellEnd"/>
      <w:r w:rsidRPr="00476655">
        <w:t>-instellingen sprake kan zijn van transacties die de FIU-Nederland aanleiding kunnen geven te veronderstellen dat deze verband houden met witwassen en onderliggende basisdelicten of met terrorismefinanciering’. Toch wordt voor een ‘beperkte en beheerste toepassing van deze nieuwe bevoegdheid’ gekozen omdat de ervaring in andere EU-landen leert dat een dergelijke bevoegdheid ‘het meest wordt ingezet ten aanzien van banken’.</w:t>
      </w:r>
      <w:r w:rsidR="001A340C">
        <w:rPr>
          <w:rStyle w:val="Voetnootmarkering"/>
        </w:rPr>
        <w:footnoteReference w:id="1"/>
      </w:r>
      <w:r w:rsidRPr="00476655">
        <w:t xml:space="preserve"> </w:t>
      </w:r>
    </w:p>
    <w:p w:rsidR="00476655" w:rsidP="00476655" w:rsidRDefault="00476655" w14:paraId="2BC15E74" w14:textId="77777777"/>
    <w:p w:rsidRPr="00476655" w:rsidR="00476655" w:rsidP="00476655" w:rsidRDefault="00476655" w14:paraId="523E0EA8" w14:textId="392D4E69">
      <w:r w:rsidRPr="00476655">
        <w:t xml:space="preserve">Indiener kan zich voorstellen dat de Financiële inlichtingen eenheid de bevoegdheid als eerste of vooral zal inzetten richting banken, maar dat neemt niet weg dat in voorkomende gevallen de bevoegdheid ook </w:t>
      </w:r>
      <w:r w:rsidRPr="00476655">
        <w:lastRenderedPageBreak/>
        <w:t xml:space="preserve">gebruikt zou moeten kunnen worden richting bijvoorbeeld makelaars, notarissen, belastingadviseurs, advocaten en bijvoorbeeld cryptobedrijven. Temeer omdat uit Europese wetgevende voorstellen de verplichting voortvloeit </w:t>
      </w:r>
      <w:r w:rsidR="002A744C">
        <w:t xml:space="preserve">dat </w:t>
      </w:r>
      <w:r w:rsidRPr="00476655">
        <w:t xml:space="preserve">vanaf 2027 deze bevoegdheid toegepast moet worden ‘ten aanzien van alle </w:t>
      </w:r>
      <w:proofErr w:type="spellStart"/>
      <w:r w:rsidRPr="00476655">
        <w:t>meldingsplichtige</w:t>
      </w:r>
      <w:proofErr w:type="spellEnd"/>
      <w:r w:rsidRPr="00476655">
        <w:t xml:space="preserve"> instellingen, waaronder cryptoaanbieders’. Indiener vindt het niet logisch in d</w:t>
      </w:r>
      <w:r w:rsidR="0060080C">
        <w:t xml:space="preserve">it </w:t>
      </w:r>
      <w:r w:rsidRPr="00476655">
        <w:t>wet</w:t>
      </w:r>
      <w:r w:rsidR="0060080C">
        <w:t>svoorstel</w:t>
      </w:r>
      <w:r w:rsidRPr="00476655">
        <w:t xml:space="preserve"> dan de beperking tot banken op te nemen. </w:t>
      </w:r>
    </w:p>
    <w:p w:rsidRPr="00EA69AC" w:rsidR="005B1DCC" w:rsidP="00BF623B" w:rsidRDefault="005B1DCC" w14:paraId="574C5630" w14:textId="77777777"/>
    <w:p w:rsidRPr="00EA69AC" w:rsidR="00B4708A" w:rsidP="00EA1CE4" w:rsidRDefault="00E1511C" w14:paraId="26936633" w14:textId="64B1EB53">
      <w:r>
        <w:t>Van Nispen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A6D3D" w14:textId="77777777" w:rsidR="00371FD4" w:rsidRDefault="00371FD4">
      <w:pPr>
        <w:spacing w:line="20" w:lineRule="exact"/>
      </w:pPr>
    </w:p>
  </w:endnote>
  <w:endnote w:type="continuationSeparator" w:id="0">
    <w:p w14:paraId="2BC93146" w14:textId="77777777" w:rsidR="00371FD4" w:rsidRDefault="00371FD4">
      <w:pPr>
        <w:pStyle w:val="Amendement"/>
      </w:pPr>
      <w:r>
        <w:rPr>
          <w:b w:val="0"/>
        </w:rPr>
        <w:t xml:space="preserve"> </w:t>
      </w:r>
    </w:p>
  </w:endnote>
  <w:endnote w:type="continuationNotice" w:id="1">
    <w:p w14:paraId="5F1F6516" w14:textId="77777777" w:rsidR="00371FD4" w:rsidRDefault="00371FD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1DFDF" w14:textId="77777777" w:rsidR="00371FD4" w:rsidRDefault="00371FD4">
      <w:pPr>
        <w:pStyle w:val="Amendement"/>
      </w:pPr>
      <w:r>
        <w:rPr>
          <w:b w:val="0"/>
        </w:rPr>
        <w:separator/>
      </w:r>
    </w:p>
  </w:footnote>
  <w:footnote w:type="continuationSeparator" w:id="0">
    <w:p w14:paraId="27880CD7" w14:textId="77777777" w:rsidR="00371FD4" w:rsidRDefault="00371FD4">
      <w:r>
        <w:continuationSeparator/>
      </w:r>
    </w:p>
  </w:footnote>
  <w:footnote w:id="1">
    <w:p w14:paraId="6D1BA0BF" w14:textId="096A3D5C" w:rsidR="001A340C" w:rsidRDefault="001A340C">
      <w:pPr>
        <w:pStyle w:val="Voetnoottekst"/>
      </w:pPr>
      <w:r>
        <w:rPr>
          <w:rStyle w:val="Voetnootmarkering"/>
        </w:rPr>
        <w:footnoteRef/>
      </w:r>
      <w:r>
        <w:t xml:space="preserve"> Kamerstukken II 2023/24, 36463, nr.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4C743A"/>
    <w:multiLevelType w:val="hybridMultilevel"/>
    <w:tmpl w:val="00120C14"/>
    <w:lvl w:ilvl="0" w:tplc="9BE63F2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37199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0A"/>
    <w:rsid w:val="00052244"/>
    <w:rsid w:val="0007471A"/>
    <w:rsid w:val="000D17BF"/>
    <w:rsid w:val="000D77ED"/>
    <w:rsid w:val="00145040"/>
    <w:rsid w:val="00157CAF"/>
    <w:rsid w:val="001656EE"/>
    <w:rsid w:val="0016653D"/>
    <w:rsid w:val="001A340C"/>
    <w:rsid w:val="001D56AF"/>
    <w:rsid w:val="001E0E21"/>
    <w:rsid w:val="00212E0A"/>
    <w:rsid w:val="002153B0"/>
    <w:rsid w:val="0021777F"/>
    <w:rsid w:val="00241DD0"/>
    <w:rsid w:val="002A0713"/>
    <w:rsid w:val="002A744C"/>
    <w:rsid w:val="00312ED6"/>
    <w:rsid w:val="00371FD4"/>
    <w:rsid w:val="003C21AC"/>
    <w:rsid w:val="003C5218"/>
    <w:rsid w:val="003C7876"/>
    <w:rsid w:val="003E2308"/>
    <w:rsid w:val="003E2F98"/>
    <w:rsid w:val="00413B00"/>
    <w:rsid w:val="004147DE"/>
    <w:rsid w:val="0042574B"/>
    <w:rsid w:val="004330ED"/>
    <w:rsid w:val="00476655"/>
    <w:rsid w:val="00481C91"/>
    <w:rsid w:val="004911E3"/>
    <w:rsid w:val="00497D57"/>
    <w:rsid w:val="004A1E29"/>
    <w:rsid w:val="004A7DD4"/>
    <w:rsid w:val="004B50D8"/>
    <w:rsid w:val="004B5B90"/>
    <w:rsid w:val="00501109"/>
    <w:rsid w:val="00513035"/>
    <w:rsid w:val="005703C9"/>
    <w:rsid w:val="00597703"/>
    <w:rsid w:val="005A6097"/>
    <w:rsid w:val="005B1DCC"/>
    <w:rsid w:val="005B7323"/>
    <w:rsid w:val="005C25B9"/>
    <w:rsid w:val="0060080C"/>
    <w:rsid w:val="006267E6"/>
    <w:rsid w:val="006558D2"/>
    <w:rsid w:val="00672D25"/>
    <w:rsid w:val="006738BC"/>
    <w:rsid w:val="006D00BF"/>
    <w:rsid w:val="006D3E69"/>
    <w:rsid w:val="006E0971"/>
    <w:rsid w:val="0073320A"/>
    <w:rsid w:val="007709F6"/>
    <w:rsid w:val="0077203B"/>
    <w:rsid w:val="00783215"/>
    <w:rsid w:val="007965FC"/>
    <w:rsid w:val="007D2608"/>
    <w:rsid w:val="007F3871"/>
    <w:rsid w:val="008164E5"/>
    <w:rsid w:val="00830081"/>
    <w:rsid w:val="008467D7"/>
    <w:rsid w:val="00852541"/>
    <w:rsid w:val="00865D47"/>
    <w:rsid w:val="0088452C"/>
    <w:rsid w:val="008D7DCB"/>
    <w:rsid w:val="008E3836"/>
    <w:rsid w:val="009055DB"/>
    <w:rsid w:val="00905ECB"/>
    <w:rsid w:val="0096165D"/>
    <w:rsid w:val="00993E91"/>
    <w:rsid w:val="009A409F"/>
    <w:rsid w:val="009B5845"/>
    <w:rsid w:val="009C0C1F"/>
    <w:rsid w:val="00A10505"/>
    <w:rsid w:val="00A1288B"/>
    <w:rsid w:val="00A53203"/>
    <w:rsid w:val="00A772EB"/>
    <w:rsid w:val="00B01BA6"/>
    <w:rsid w:val="00B4708A"/>
    <w:rsid w:val="00B64936"/>
    <w:rsid w:val="00BF623B"/>
    <w:rsid w:val="00C035D4"/>
    <w:rsid w:val="00C679BF"/>
    <w:rsid w:val="00C81BBD"/>
    <w:rsid w:val="00CA1C06"/>
    <w:rsid w:val="00CD3132"/>
    <w:rsid w:val="00CE27CD"/>
    <w:rsid w:val="00CE7073"/>
    <w:rsid w:val="00D134F3"/>
    <w:rsid w:val="00D47D01"/>
    <w:rsid w:val="00D774B3"/>
    <w:rsid w:val="00DD35A5"/>
    <w:rsid w:val="00DE2948"/>
    <w:rsid w:val="00DF68BE"/>
    <w:rsid w:val="00DF712A"/>
    <w:rsid w:val="00E13DC1"/>
    <w:rsid w:val="00E1511C"/>
    <w:rsid w:val="00E25DF4"/>
    <w:rsid w:val="00E3485D"/>
    <w:rsid w:val="00E6619B"/>
    <w:rsid w:val="00E908D7"/>
    <w:rsid w:val="00EA1CE4"/>
    <w:rsid w:val="00EA69AC"/>
    <w:rsid w:val="00EB40A1"/>
    <w:rsid w:val="00EC3112"/>
    <w:rsid w:val="00ED5E57"/>
    <w:rsid w:val="00EE1BD8"/>
    <w:rsid w:val="00FA5BBE"/>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EDD6F"/>
  <w15:docId w15:val="{8CBD7084-C642-4270-91B4-742289CF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3320A"/>
    <w:pPr>
      <w:ind w:left="720"/>
      <w:contextualSpacing/>
    </w:pPr>
  </w:style>
  <w:style w:type="paragraph" w:styleId="Revisie">
    <w:name w:val="Revision"/>
    <w:hidden/>
    <w:uiPriority w:val="99"/>
    <w:semiHidden/>
    <w:rsid w:val="00513035"/>
    <w:rPr>
      <w:sz w:val="24"/>
    </w:rPr>
  </w:style>
  <w:style w:type="character" w:styleId="Verwijzingopmerking">
    <w:name w:val="annotation reference"/>
    <w:basedOn w:val="Standaardalinea-lettertype"/>
    <w:semiHidden/>
    <w:unhideWhenUsed/>
    <w:rsid w:val="004147DE"/>
    <w:rPr>
      <w:sz w:val="16"/>
      <w:szCs w:val="16"/>
    </w:rPr>
  </w:style>
  <w:style w:type="paragraph" w:styleId="Tekstopmerking">
    <w:name w:val="annotation text"/>
    <w:basedOn w:val="Standaard"/>
    <w:link w:val="TekstopmerkingChar"/>
    <w:unhideWhenUsed/>
    <w:rsid w:val="004147DE"/>
    <w:rPr>
      <w:sz w:val="20"/>
    </w:rPr>
  </w:style>
  <w:style w:type="character" w:customStyle="1" w:styleId="TekstopmerkingChar">
    <w:name w:val="Tekst opmerking Char"/>
    <w:basedOn w:val="Standaardalinea-lettertype"/>
    <w:link w:val="Tekstopmerking"/>
    <w:rsid w:val="004147DE"/>
  </w:style>
  <w:style w:type="paragraph" w:styleId="Onderwerpvanopmerking">
    <w:name w:val="annotation subject"/>
    <w:basedOn w:val="Tekstopmerking"/>
    <w:next w:val="Tekstopmerking"/>
    <w:link w:val="OnderwerpvanopmerkingChar"/>
    <w:semiHidden/>
    <w:unhideWhenUsed/>
    <w:rsid w:val="004147DE"/>
    <w:rPr>
      <w:b/>
      <w:bCs/>
    </w:rPr>
  </w:style>
  <w:style w:type="character" w:customStyle="1" w:styleId="OnderwerpvanopmerkingChar">
    <w:name w:val="Onderwerp van opmerking Char"/>
    <w:basedOn w:val="TekstopmerkingChar"/>
    <w:link w:val="Onderwerpvanopmerking"/>
    <w:semiHidden/>
    <w:rsid w:val="004147DE"/>
    <w:rPr>
      <w:b/>
      <w:bCs/>
    </w:rPr>
  </w:style>
  <w:style w:type="character" w:styleId="Voetnootmarkering">
    <w:name w:val="footnote reference"/>
    <w:basedOn w:val="Standaardalinea-lettertype"/>
    <w:semiHidden/>
    <w:unhideWhenUsed/>
    <w:rsid w:val="001A3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21463">
      <w:bodyDiv w:val="1"/>
      <w:marLeft w:val="0"/>
      <w:marRight w:val="0"/>
      <w:marTop w:val="0"/>
      <w:marBottom w:val="0"/>
      <w:divBdr>
        <w:top w:val="none" w:sz="0" w:space="0" w:color="auto"/>
        <w:left w:val="none" w:sz="0" w:space="0" w:color="auto"/>
        <w:bottom w:val="none" w:sz="0" w:space="0" w:color="auto"/>
        <w:right w:val="none" w:sz="0" w:space="0" w:color="auto"/>
      </w:divBdr>
    </w:div>
    <w:div w:id="1003051346">
      <w:bodyDiv w:val="1"/>
      <w:marLeft w:val="0"/>
      <w:marRight w:val="0"/>
      <w:marTop w:val="0"/>
      <w:marBottom w:val="0"/>
      <w:divBdr>
        <w:top w:val="none" w:sz="0" w:space="0" w:color="auto"/>
        <w:left w:val="none" w:sz="0" w:space="0" w:color="auto"/>
        <w:bottom w:val="none" w:sz="0" w:space="0" w:color="auto"/>
        <w:right w:val="none" w:sz="0" w:space="0" w:color="auto"/>
      </w:divBdr>
    </w:div>
    <w:div w:id="1646854165">
      <w:bodyDiv w:val="1"/>
      <w:marLeft w:val="0"/>
      <w:marRight w:val="0"/>
      <w:marTop w:val="0"/>
      <w:marBottom w:val="0"/>
      <w:divBdr>
        <w:top w:val="none" w:sz="0" w:space="0" w:color="auto"/>
        <w:left w:val="none" w:sz="0" w:space="0" w:color="auto"/>
        <w:bottom w:val="none" w:sz="0" w:space="0" w:color="auto"/>
        <w:right w:val="none" w:sz="0" w:space="0" w:color="auto"/>
      </w:divBdr>
    </w:div>
    <w:div w:id="19267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418</ap:Words>
  <ap:Characters>2302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2025-09-17T16:40:00.0000000Z</dcterms:created>
  <dcterms:modified xsi:type="dcterms:W3CDTF">2025-09-17T16:40:00.0000000Z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