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7181" w:rsidRDefault="00FE2FE2" w14:paraId="569F2E6B" w14:textId="77777777">
      <w:r>
        <w:t>Geachte Voorzitter,</w:t>
      </w:r>
    </w:p>
    <w:p w:rsidR="00CF7181" w:rsidRDefault="00CF7181" w14:paraId="33C4B1E3" w14:textId="77777777"/>
    <w:p w:rsidR="00F33C5A" w:rsidRDefault="00704E26" w14:paraId="5CE50D4B" w14:textId="56E54C01">
      <w:r>
        <w:t>Hierbij bieden wij u</w:t>
      </w:r>
      <w:r w:rsidR="00825D35">
        <w:t>w Kamer</w:t>
      </w:r>
      <w:r w:rsidRPr="00F33C5A" w:rsidR="00F33C5A">
        <w:t xml:space="preserve"> een overzicht aan van de nieuwe beleidsuitgaven die </w:t>
      </w:r>
      <w:proofErr w:type="gramStart"/>
      <w:r w:rsidRPr="00F33C5A" w:rsidR="00F33C5A">
        <w:t>zijn</w:t>
      </w:r>
      <w:proofErr w:type="gramEnd"/>
      <w:r w:rsidRPr="00F33C5A" w:rsidR="00F33C5A">
        <w:t xml:space="preserve"> opgenomen in de Ontwerpbegroting 202</w:t>
      </w:r>
      <w:r w:rsidR="00F33C5A">
        <w:t>6</w:t>
      </w:r>
      <w:r w:rsidRPr="00F33C5A" w:rsidR="00F33C5A">
        <w:t xml:space="preserve"> van het ministerie van </w:t>
      </w:r>
      <w:r w:rsidR="008E7FB6">
        <w:t>Asiel en Migratie</w:t>
      </w:r>
      <w:r w:rsidRPr="00F33C5A" w:rsidR="00F33C5A">
        <w:t>. In het overzicht zijn alleen de uitgaven voor 202</w:t>
      </w:r>
      <w:r w:rsidR="00F33C5A">
        <w:t>6</w:t>
      </w:r>
      <w:r w:rsidRPr="00F33C5A" w:rsidR="00F33C5A">
        <w:t xml:space="preserve"> opgenomen, omdat alleen deze uitgaven en verplichtingen ingevolge artikel 105 van de Grondwet ter autorisatie aan het parlement worden voorgelegd. In de toelichting van de maatregelen is de meerjarige doorwerking opgenomen. </w:t>
      </w:r>
    </w:p>
    <w:p w:rsidR="00F33C5A" w:rsidRDefault="00F33C5A" w14:paraId="477641F4" w14:textId="77777777"/>
    <w:p w:rsidR="00F33C5A" w:rsidRDefault="00F33C5A" w14:paraId="133021FD" w14:textId="77777777">
      <w:r w:rsidRPr="00F33C5A">
        <w:t xml:space="preserve">Naast deze nieuwe beleidsuitgaven hebben er meerdere mutaties plaatsgevonden op de begroting van </w:t>
      </w:r>
      <w:proofErr w:type="spellStart"/>
      <w:r>
        <w:t>AenM</w:t>
      </w:r>
      <w:proofErr w:type="spellEnd"/>
      <w:r w:rsidRPr="00F33C5A">
        <w:t xml:space="preserve"> als gevolg van nieuwe ramingen voor de asielketen (MPP)</w:t>
      </w:r>
      <w:r>
        <w:t xml:space="preserve"> en de</w:t>
      </w:r>
      <w:r w:rsidRPr="00F33C5A">
        <w:t xml:space="preserve"> opvang van Oekraïners</w:t>
      </w:r>
      <w:r>
        <w:t>.</w:t>
      </w:r>
    </w:p>
    <w:p w:rsidR="00F33C5A" w:rsidRDefault="00F33C5A" w14:paraId="3AADBE3D" w14:textId="77777777"/>
    <w:p w:rsidR="00CF7181" w:rsidRDefault="00704E26" w14:paraId="1BE92457" w14:textId="02FA7ABD">
      <w:r>
        <w:t>We vertrouwen</w:t>
      </w:r>
      <w:r w:rsidRPr="00F33C5A" w:rsidR="00F33C5A">
        <w:t xml:space="preserve"> op spoedige behandeling van onze begroting, uiterlijk begin 202</w:t>
      </w:r>
      <w:r w:rsidR="00F33C5A">
        <w:t>6</w:t>
      </w:r>
      <w:r w:rsidRPr="00F33C5A" w:rsidR="00F33C5A">
        <w:t>, zodat we tijdig uitvoering kunnen geven aan de belangrijke beleidsvoornemens die zijn opgenomen in het overzicht.</w:t>
      </w:r>
    </w:p>
    <w:p w:rsidR="00CF7181" w:rsidRDefault="00CF7181" w14:paraId="5A23CD09" w14:textId="77777777">
      <w:pPr>
        <w:pStyle w:val="WitregelW1bodytekst"/>
      </w:pPr>
    </w:p>
    <w:p w:rsidRPr="00F33C5A" w:rsidR="00F33C5A" w:rsidP="00F33C5A" w:rsidRDefault="00F33C5A" w14:paraId="6EA0145E" w14:textId="77777777"/>
    <w:p w:rsidR="00CF7181" w:rsidRDefault="00FE2FE2" w14:paraId="2A7DAB49" w14:textId="2EBD8ADA">
      <w:r>
        <w:t xml:space="preserve">De Minister van </w:t>
      </w:r>
      <w:r w:rsidR="00F33C5A">
        <w:t>Asiel en Migratie</w:t>
      </w:r>
      <w:r>
        <w:t>,</w:t>
      </w:r>
    </w:p>
    <w:p w:rsidR="00CF7181" w:rsidRDefault="00CF7181" w14:paraId="3220E144" w14:textId="77777777"/>
    <w:p w:rsidR="00CF7181" w:rsidRDefault="00CF7181" w14:paraId="326ECE10" w14:textId="77777777"/>
    <w:p w:rsidR="009D0592" w:rsidRDefault="009D0592" w14:paraId="113B3E27" w14:textId="77777777"/>
    <w:p w:rsidR="009D0592" w:rsidRDefault="009D0592" w14:paraId="362A0B7F" w14:textId="77777777"/>
    <w:p w:rsidR="00CF7181" w:rsidRDefault="00FE2FE2" w14:paraId="5FE405EA" w14:textId="61A7B582">
      <w:r>
        <w:t>D.</w:t>
      </w:r>
      <w:r w:rsidR="00774249">
        <w:t>M.</w:t>
      </w:r>
      <w:r>
        <w:t xml:space="preserve"> van Weel</w:t>
      </w:r>
    </w:p>
    <w:p w:rsidR="00774249" w:rsidRDefault="00774249" w14:paraId="4FD36122" w14:textId="77777777"/>
    <w:p w:rsidR="00774249" w:rsidRDefault="00774249" w14:paraId="365B2DFD" w14:textId="77777777"/>
    <w:p w:rsidR="00260D40" w:rsidRDefault="00260D40" w14:paraId="5ECC90B0" w14:textId="77777777"/>
    <w:p w:rsidR="00774249" w:rsidRDefault="00774249" w14:paraId="16224603" w14:textId="3522B506">
      <w:r>
        <w:t>De Minister voor Asiel en Migratie,</w:t>
      </w:r>
    </w:p>
    <w:p w:rsidR="00774249" w:rsidRDefault="00774249" w14:paraId="27B2C294" w14:textId="77777777"/>
    <w:p w:rsidR="00774249" w:rsidRDefault="00774249" w14:paraId="0BDAF03A" w14:textId="77777777"/>
    <w:p w:rsidR="00774249" w:rsidRDefault="00774249" w14:paraId="20DB5046" w14:textId="77777777"/>
    <w:p w:rsidR="00774249" w:rsidRDefault="00774249" w14:paraId="4E7022BD" w14:textId="77777777"/>
    <w:p w:rsidR="00774249" w:rsidRDefault="00774249" w14:paraId="5556D06D" w14:textId="2AD25571">
      <w:r>
        <w:t>M.C.G. Keijzer</w:t>
      </w:r>
    </w:p>
    <w:p w:rsidR="00CF7181" w:rsidRDefault="00CF7181" w14:paraId="49C3D47F" w14:textId="77777777"/>
    <w:p w:rsidR="00186482" w:rsidRDefault="00186482" w14:paraId="78BBFAF4" w14:textId="506C1A93">
      <w:pPr>
        <w:spacing w:line="240" w:lineRule="auto"/>
      </w:pPr>
      <w:r>
        <w:br w:type="page"/>
      </w:r>
    </w:p>
    <w:p w:rsidR="00CF7181" w:rsidRDefault="00186482" w14:paraId="5E4450D8" w14:textId="7B96AB00">
      <w:r w:rsidRPr="00186482">
        <w:rPr>
          <w:noProof/>
        </w:rPr>
        <w:lastRenderedPageBreak/>
        <w:drawing>
          <wp:inline distT="0" distB="0" distL="0" distR="0" wp14:anchorId="766764C2" wp14:editId="78E1701B">
            <wp:extent cx="3581400" cy="666750"/>
            <wp:effectExtent l="0" t="0" r="0" b="0"/>
            <wp:docPr id="86941713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666750"/>
                    </a:xfrm>
                    <a:prstGeom prst="rect">
                      <a:avLst/>
                    </a:prstGeom>
                    <a:noFill/>
                    <a:ln>
                      <a:noFill/>
                    </a:ln>
                  </pic:spPr>
                </pic:pic>
              </a:graphicData>
            </a:graphic>
          </wp:inline>
        </w:drawing>
      </w:r>
    </w:p>
    <w:p w:rsidR="00172112" w:rsidRDefault="00172112" w14:paraId="0C79AD72" w14:textId="77777777"/>
    <w:p w:rsidR="00172112" w:rsidRDefault="00172112" w14:paraId="345B1133" w14:textId="3C1E4DF5">
      <w:pPr>
        <w:rPr>
          <w:i/>
          <w:iCs/>
        </w:rPr>
      </w:pPr>
      <w:r>
        <w:rPr>
          <w:i/>
          <w:iCs/>
        </w:rPr>
        <w:t>Asielmaatregelen Regeerprogramma</w:t>
      </w:r>
    </w:p>
    <w:p w:rsidRPr="00051975" w:rsidR="00051975" w:rsidP="00051975" w:rsidRDefault="00051975" w14:paraId="100DBE2B" w14:textId="36142A48">
      <w:r w:rsidRPr="00051975">
        <w:t>Bij de Voorjaarsnota is structureel € 115 miljoen beschikbaar gesteld voor de uitvoering van asielmaatregelen uit het Regeerprogramma.</w:t>
      </w:r>
      <w:r>
        <w:t xml:space="preserve"> </w:t>
      </w:r>
      <w:r w:rsidRPr="00051975">
        <w:t>Bij de ontwerpbegroting wordt een deel van de benodigde middelen overgeboekt naar de artikelen 37 en 91 op de begroting van Asiel en Migratie voor de uitvoering van deze asielmaatregelen</w:t>
      </w:r>
      <w:r>
        <w:t>, te weten het Migratiepact, de asielnoodmaatregelenwet, het tweestatusstelsel</w:t>
      </w:r>
      <w:r w:rsidR="005F63F4">
        <w:t>, detentiecapaciteit</w:t>
      </w:r>
      <w:r>
        <w:t xml:space="preserve"> en de wet Terugkeer en Vreemdelingenbewaring. </w:t>
      </w:r>
    </w:p>
    <w:p w:rsidR="00051975" w:rsidRDefault="00051975" w14:paraId="66701B18" w14:textId="77777777">
      <w:pPr>
        <w:rPr>
          <w:i/>
          <w:iCs/>
        </w:rPr>
      </w:pPr>
    </w:p>
    <w:p w:rsidR="00172112" w:rsidRDefault="00E50077" w14:paraId="5ACDB0B0" w14:textId="3A5C38BC">
      <w:pPr>
        <w:rPr>
          <w:i/>
          <w:iCs/>
        </w:rPr>
      </w:pPr>
      <w:r w:rsidRPr="00E50077">
        <w:rPr>
          <w:noProof/>
        </w:rPr>
        <w:drawing>
          <wp:inline distT="0" distB="0" distL="0" distR="0" wp14:anchorId="59868FD6" wp14:editId="274C2270">
            <wp:extent cx="4788535" cy="240030"/>
            <wp:effectExtent l="0" t="0" r="0" b="7620"/>
            <wp:docPr id="5213124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8535" cy="240030"/>
                    </a:xfrm>
                    <a:prstGeom prst="rect">
                      <a:avLst/>
                    </a:prstGeom>
                    <a:noFill/>
                    <a:ln>
                      <a:noFill/>
                    </a:ln>
                  </pic:spPr>
                </pic:pic>
              </a:graphicData>
            </a:graphic>
          </wp:inline>
        </w:drawing>
      </w:r>
    </w:p>
    <w:p w:rsidR="00172112" w:rsidRDefault="00172112" w14:paraId="2F502487" w14:textId="77777777">
      <w:pPr>
        <w:rPr>
          <w:i/>
          <w:iCs/>
        </w:rPr>
      </w:pPr>
    </w:p>
    <w:p w:rsidR="00172112" w:rsidRDefault="00172112" w14:paraId="4091D180" w14:textId="17FCD709">
      <w:pPr>
        <w:rPr>
          <w:i/>
          <w:iCs/>
        </w:rPr>
      </w:pPr>
      <w:r>
        <w:rPr>
          <w:i/>
          <w:iCs/>
        </w:rPr>
        <w:t>Migratiepartnerschappen</w:t>
      </w:r>
    </w:p>
    <w:p w:rsidRPr="00051975" w:rsidR="00051975" w:rsidP="00051975" w:rsidRDefault="00051975" w14:paraId="0C64934F" w14:textId="174D56F0">
      <w:r w:rsidRPr="00051975">
        <w:t>In het regeerprogramma staan partnerschappen opgenomen als een direct instrument met derde landen om de instroom te beperken en terugkeer te bevorderen. Hiervoor wordt voor de jaren 2025 tot en met 2028 jaarlijks € 10 mln. beschikbaar gesteld aan het ministerie van Asiel en Migratie vanuit de begroting van het ministerie van Buitenlandse Handel en Ontwikkelingshulp. Deze middelen zullen worden ingezet voor het bevorderen van terugkeer en het tegengaan van irreguliere migratie (inclusief bijvoorbeeld de inzet van de keten bij grensmanagement en de aanpak van mensenhandel en mensensmokkel) via programma’s, projecten en uitbreiding van operationele inzet in derde landen, aansluiting bij en invloed op de EU-migratiepartnerschappen en het inrichten van pilots voor innovatieve partnerschappen.</w:t>
      </w:r>
    </w:p>
    <w:p w:rsidR="00172112" w:rsidRDefault="00172112" w14:paraId="74B2DA0E" w14:textId="77777777">
      <w:pPr>
        <w:rPr>
          <w:i/>
          <w:iCs/>
        </w:rPr>
      </w:pPr>
    </w:p>
    <w:p w:rsidRPr="00172112" w:rsidR="00172112" w:rsidRDefault="00172112" w14:paraId="718496F0" w14:textId="0C645316">
      <w:pPr>
        <w:rPr>
          <w:i/>
          <w:iCs/>
        </w:rPr>
      </w:pPr>
      <w:r w:rsidRPr="00172112">
        <w:rPr>
          <w:noProof/>
        </w:rPr>
        <w:drawing>
          <wp:inline distT="0" distB="0" distL="0" distR="0" wp14:anchorId="5B9FAEC8" wp14:editId="36CC26F2">
            <wp:extent cx="4788535" cy="246380"/>
            <wp:effectExtent l="0" t="0" r="0" b="1270"/>
            <wp:docPr id="130748285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8535" cy="246380"/>
                    </a:xfrm>
                    <a:prstGeom prst="rect">
                      <a:avLst/>
                    </a:prstGeom>
                    <a:noFill/>
                    <a:ln>
                      <a:noFill/>
                    </a:ln>
                  </pic:spPr>
                </pic:pic>
              </a:graphicData>
            </a:graphic>
          </wp:inline>
        </w:drawing>
      </w:r>
    </w:p>
    <w:sectPr w:rsidRPr="00172112" w:rsidR="00172112">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28C7" w14:textId="77777777" w:rsidR="00A373F7" w:rsidRDefault="00A373F7">
      <w:pPr>
        <w:spacing w:line="240" w:lineRule="auto"/>
      </w:pPr>
      <w:r>
        <w:separator/>
      </w:r>
    </w:p>
  </w:endnote>
  <w:endnote w:type="continuationSeparator" w:id="0">
    <w:p w14:paraId="03720F61" w14:textId="77777777" w:rsidR="00A373F7" w:rsidRDefault="00A37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B3F5" w14:textId="77777777" w:rsidR="00CF7181" w:rsidRDefault="00CF71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ACDD" w14:textId="77777777" w:rsidR="00A373F7" w:rsidRDefault="00A373F7">
      <w:pPr>
        <w:spacing w:line="240" w:lineRule="auto"/>
      </w:pPr>
      <w:r>
        <w:separator/>
      </w:r>
    </w:p>
  </w:footnote>
  <w:footnote w:type="continuationSeparator" w:id="0">
    <w:p w14:paraId="7269504C" w14:textId="77777777" w:rsidR="00A373F7" w:rsidRDefault="00A373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71E0" w14:textId="77777777" w:rsidR="00CF7181" w:rsidRDefault="00FE2FE2">
    <w:r>
      <w:rPr>
        <w:noProof/>
      </w:rPr>
      <mc:AlternateContent>
        <mc:Choice Requires="wps">
          <w:drawing>
            <wp:anchor distT="0" distB="0" distL="0" distR="0" simplePos="0" relativeHeight="251652608" behindDoc="0" locked="1" layoutInCell="1" allowOverlap="1" wp14:anchorId="11C8D909" wp14:editId="613AF4D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6759EE" w14:textId="77777777" w:rsidR="00CF7181" w:rsidRDefault="00FE2FE2">
                          <w:pPr>
                            <w:pStyle w:val="Referentiegegevensbold"/>
                          </w:pPr>
                          <w:r>
                            <w:t>Directie Financieel-Economische Zaken</w:t>
                          </w:r>
                        </w:p>
                        <w:p w14:paraId="57F1D75A" w14:textId="77777777" w:rsidR="00CF7181" w:rsidRDefault="00CF7181">
                          <w:pPr>
                            <w:pStyle w:val="WitregelW2"/>
                          </w:pPr>
                        </w:p>
                        <w:p w14:paraId="73DF7401" w14:textId="77777777" w:rsidR="00CF7181" w:rsidRDefault="00FE2FE2">
                          <w:pPr>
                            <w:pStyle w:val="Referentiegegevensbold"/>
                          </w:pPr>
                          <w:r>
                            <w:t>Datum</w:t>
                          </w:r>
                        </w:p>
                        <w:p w14:paraId="5E72422C" w14:textId="77777777" w:rsidR="00CF7181" w:rsidRDefault="00107673">
                          <w:pPr>
                            <w:pStyle w:val="Referentiegegevens"/>
                          </w:pPr>
                          <w:sdt>
                            <w:sdtPr>
                              <w:id w:val="-1163851986"/>
                              <w:date w:fullDate="2025-09-16T00:00:00Z">
                                <w:dateFormat w:val="d MMMM yyyy"/>
                                <w:lid w:val="nl"/>
                                <w:storeMappedDataAs w:val="dateTime"/>
                                <w:calendar w:val="gregorian"/>
                              </w:date>
                            </w:sdtPr>
                            <w:sdtEndPr/>
                            <w:sdtContent>
                              <w:r w:rsidR="00FE2FE2">
                                <w:t>16 september 2025</w:t>
                              </w:r>
                            </w:sdtContent>
                          </w:sdt>
                        </w:p>
                        <w:p w14:paraId="60617CE8" w14:textId="77777777" w:rsidR="00CF7181" w:rsidRDefault="00CF7181">
                          <w:pPr>
                            <w:pStyle w:val="WitregelW1"/>
                          </w:pPr>
                        </w:p>
                        <w:p w14:paraId="1701B1D7" w14:textId="77777777" w:rsidR="00CF7181" w:rsidRDefault="00FE2FE2">
                          <w:pPr>
                            <w:pStyle w:val="Referentiegegevensbold"/>
                          </w:pPr>
                          <w:r>
                            <w:t>Onze referentie</w:t>
                          </w:r>
                        </w:p>
                        <w:p w14:paraId="37104B9D" w14:textId="77777777" w:rsidR="00CF7181" w:rsidRDefault="00FE2FE2">
                          <w:pPr>
                            <w:pStyle w:val="Referentiegegevens"/>
                          </w:pPr>
                          <w:r>
                            <w:t>6701204</w:t>
                          </w:r>
                        </w:p>
                      </w:txbxContent>
                    </wps:txbx>
                    <wps:bodyPr vert="horz" wrap="square" lIns="0" tIns="0" rIns="0" bIns="0" anchor="t" anchorCtr="0"/>
                  </wps:wsp>
                </a:graphicData>
              </a:graphic>
            </wp:anchor>
          </w:drawing>
        </mc:Choice>
        <mc:Fallback>
          <w:pict>
            <v:shapetype w14:anchorId="11C8D90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06759EE" w14:textId="77777777" w:rsidR="00CF7181" w:rsidRDefault="00FE2FE2">
                    <w:pPr>
                      <w:pStyle w:val="Referentiegegevensbold"/>
                    </w:pPr>
                    <w:r>
                      <w:t>Directie Financieel-Economische Zaken</w:t>
                    </w:r>
                  </w:p>
                  <w:p w14:paraId="57F1D75A" w14:textId="77777777" w:rsidR="00CF7181" w:rsidRDefault="00CF7181">
                    <w:pPr>
                      <w:pStyle w:val="WitregelW2"/>
                    </w:pPr>
                  </w:p>
                  <w:p w14:paraId="73DF7401" w14:textId="77777777" w:rsidR="00CF7181" w:rsidRDefault="00FE2FE2">
                    <w:pPr>
                      <w:pStyle w:val="Referentiegegevensbold"/>
                    </w:pPr>
                    <w:r>
                      <w:t>Datum</w:t>
                    </w:r>
                  </w:p>
                  <w:p w14:paraId="5E72422C" w14:textId="77777777" w:rsidR="00CF7181" w:rsidRDefault="00107673">
                    <w:pPr>
                      <w:pStyle w:val="Referentiegegevens"/>
                    </w:pPr>
                    <w:sdt>
                      <w:sdtPr>
                        <w:id w:val="-1163851986"/>
                        <w:date w:fullDate="2025-09-16T00:00:00Z">
                          <w:dateFormat w:val="d MMMM yyyy"/>
                          <w:lid w:val="nl"/>
                          <w:storeMappedDataAs w:val="dateTime"/>
                          <w:calendar w:val="gregorian"/>
                        </w:date>
                      </w:sdtPr>
                      <w:sdtEndPr/>
                      <w:sdtContent>
                        <w:r w:rsidR="00FE2FE2">
                          <w:t>16 september 2025</w:t>
                        </w:r>
                      </w:sdtContent>
                    </w:sdt>
                  </w:p>
                  <w:p w14:paraId="60617CE8" w14:textId="77777777" w:rsidR="00CF7181" w:rsidRDefault="00CF7181">
                    <w:pPr>
                      <w:pStyle w:val="WitregelW1"/>
                    </w:pPr>
                  </w:p>
                  <w:p w14:paraId="1701B1D7" w14:textId="77777777" w:rsidR="00CF7181" w:rsidRDefault="00FE2FE2">
                    <w:pPr>
                      <w:pStyle w:val="Referentiegegevensbold"/>
                    </w:pPr>
                    <w:r>
                      <w:t>Onze referentie</w:t>
                    </w:r>
                  </w:p>
                  <w:p w14:paraId="37104B9D" w14:textId="77777777" w:rsidR="00CF7181" w:rsidRDefault="00FE2FE2">
                    <w:pPr>
                      <w:pStyle w:val="Referentiegegevens"/>
                    </w:pPr>
                    <w:r>
                      <w:t>6701204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DD02D15" wp14:editId="265E48F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55F0B18" w14:textId="77777777" w:rsidR="00FE2FE2" w:rsidRDefault="00FE2FE2"/>
                      </w:txbxContent>
                    </wps:txbx>
                    <wps:bodyPr vert="horz" wrap="square" lIns="0" tIns="0" rIns="0" bIns="0" anchor="t" anchorCtr="0"/>
                  </wps:wsp>
                </a:graphicData>
              </a:graphic>
            </wp:anchor>
          </w:drawing>
        </mc:Choice>
        <mc:Fallback>
          <w:pict>
            <v:shape w14:anchorId="2DD02D1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55F0B18" w14:textId="77777777" w:rsidR="00FE2FE2" w:rsidRDefault="00FE2FE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A21C00A" wp14:editId="4BD0FBB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0C2312" w14:textId="7DDE4755" w:rsidR="00CF7181" w:rsidRDefault="00FE2FE2">
                          <w:pPr>
                            <w:pStyle w:val="Referentiegegevens"/>
                          </w:pPr>
                          <w:r>
                            <w:t xml:space="preserve">Pagina </w:t>
                          </w:r>
                          <w:r>
                            <w:fldChar w:fldCharType="begin"/>
                          </w:r>
                          <w:r>
                            <w:instrText>PAGE</w:instrText>
                          </w:r>
                          <w:r>
                            <w:fldChar w:fldCharType="separate"/>
                          </w:r>
                          <w:r w:rsidR="00186482">
                            <w:rPr>
                              <w:noProof/>
                            </w:rPr>
                            <w:t>2</w:t>
                          </w:r>
                          <w:r>
                            <w:fldChar w:fldCharType="end"/>
                          </w:r>
                          <w:r>
                            <w:t xml:space="preserve"> van </w:t>
                          </w:r>
                          <w:r>
                            <w:fldChar w:fldCharType="begin"/>
                          </w:r>
                          <w:r>
                            <w:instrText>NUMPAGES</w:instrText>
                          </w:r>
                          <w:r>
                            <w:fldChar w:fldCharType="separate"/>
                          </w:r>
                          <w:r w:rsidR="00F13BCA">
                            <w:rPr>
                              <w:noProof/>
                            </w:rPr>
                            <w:t>1</w:t>
                          </w:r>
                          <w:r>
                            <w:fldChar w:fldCharType="end"/>
                          </w:r>
                        </w:p>
                      </w:txbxContent>
                    </wps:txbx>
                    <wps:bodyPr vert="horz" wrap="square" lIns="0" tIns="0" rIns="0" bIns="0" anchor="t" anchorCtr="0"/>
                  </wps:wsp>
                </a:graphicData>
              </a:graphic>
            </wp:anchor>
          </w:drawing>
        </mc:Choice>
        <mc:Fallback>
          <w:pict>
            <v:shape w14:anchorId="0A21C00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40C2312" w14:textId="7DDE4755" w:rsidR="00CF7181" w:rsidRDefault="00FE2FE2">
                    <w:pPr>
                      <w:pStyle w:val="Referentiegegevens"/>
                    </w:pPr>
                    <w:r>
                      <w:t xml:space="preserve">Pagina </w:t>
                    </w:r>
                    <w:r>
                      <w:fldChar w:fldCharType="begin"/>
                    </w:r>
                    <w:r>
                      <w:instrText>PAGE</w:instrText>
                    </w:r>
                    <w:r>
                      <w:fldChar w:fldCharType="separate"/>
                    </w:r>
                    <w:r w:rsidR="00186482">
                      <w:rPr>
                        <w:noProof/>
                      </w:rPr>
                      <w:t>2</w:t>
                    </w:r>
                    <w:r>
                      <w:fldChar w:fldCharType="end"/>
                    </w:r>
                    <w:r>
                      <w:t xml:space="preserve"> van </w:t>
                    </w:r>
                    <w:r>
                      <w:fldChar w:fldCharType="begin"/>
                    </w:r>
                    <w:r>
                      <w:instrText>NUMPAGES</w:instrText>
                    </w:r>
                    <w:r>
                      <w:fldChar w:fldCharType="separate"/>
                    </w:r>
                    <w:r w:rsidR="00F13BC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B50C" w14:textId="77777777" w:rsidR="00CF7181" w:rsidRDefault="00FE2FE2">
    <w:pPr>
      <w:spacing w:after="6377" w:line="14" w:lineRule="exact"/>
    </w:pPr>
    <w:r>
      <w:rPr>
        <w:noProof/>
      </w:rPr>
      <mc:AlternateContent>
        <mc:Choice Requires="wps">
          <w:drawing>
            <wp:anchor distT="0" distB="0" distL="0" distR="0" simplePos="0" relativeHeight="251655680" behindDoc="0" locked="1" layoutInCell="1" allowOverlap="1" wp14:anchorId="2B55DBF9" wp14:editId="17E4AB4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A6425E5" w14:textId="77777777" w:rsidR="00CF7181" w:rsidRDefault="00FE2FE2">
                          <w:r>
                            <w:t>Aan de Voorzitter van de Tweede Kamer der Staten-Generaal</w:t>
                          </w:r>
                        </w:p>
                        <w:p w14:paraId="6F0EC8FC" w14:textId="77777777" w:rsidR="00CF7181" w:rsidRDefault="00FE2FE2">
                          <w:r>
                            <w:t xml:space="preserve">Postbus 20018 </w:t>
                          </w:r>
                        </w:p>
                        <w:p w14:paraId="2541630F" w14:textId="77777777" w:rsidR="00CF7181" w:rsidRDefault="00FE2FE2">
                          <w:r>
                            <w:t>2500 EA  DEN HAAG</w:t>
                          </w:r>
                        </w:p>
                      </w:txbxContent>
                    </wps:txbx>
                    <wps:bodyPr vert="horz" wrap="square" lIns="0" tIns="0" rIns="0" bIns="0" anchor="t" anchorCtr="0"/>
                  </wps:wsp>
                </a:graphicData>
              </a:graphic>
            </wp:anchor>
          </w:drawing>
        </mc:Choice>
        <mc:Fallback>
          <w:pict>
            <v:shapetype w14:anchorId="2B55DBF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A6425E5" w14:textId="77777777" w:rsidR="00CF7181" w:rsidRDefault="00FE2FE2">
                    <w:r>
                      <w:t>Aan de Voorzitter van de Tweede Kamer der Staten-Generaal</w:t>
                    </w:r>
                  </w:p>
                  <w:p w14:paraId="6F0EC8FC" w14:textId="77777777" w:rsidR="00CF7181" w:rsidRDefault="00FE2FE2">
                    <w:r>
                      <w:t xml:space="preserve">Postbus 20018 </w:t>
                    </w:r>
                  </w:p>
                  <w:p w14:paraId="2541630F" w14:textId="77777777" w:rsidR="00CF7181" w:rsidRDefault="00FE2FE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A8BE277" wp14:editId="3CE0C067">
              <wp:simplePos x="0" y="0"/>
              <wp:positionH relativeFrom="margin">
                <wp:align>right</wp:align>
              </wp:positionH>
              <wp:positionV relativeFrom="page">
                <wp:posOffset>3352800</wp:posOffset>
              </wp:positionV>
              <wp:extent cx="4787900" cy="5334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334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F7181" w14:paraId="37823FD9" w14:textId="77777777">
                            <w:trPr>
                              <w:trHeight w:val="240"/>
                            </w:trPr>
                            <w:tc>
                              <w:tcPr>
                                <w:tcW w:w="1140" w:type="dxa"/>
                              </w:tcPr>
                              <w:p w14:paraId="0F19CB2E" w14:textId="77777777" w:rsidR="00CF7181" w:rsidRDefault="00FE2FE2">
                                <w:r>
                                  <w:t>Datum</w:t>
                                </w:r>
                              </w:p>
                            </w:tc>
                            <w:tc>
                              <w:tcPr>
                                <w:tcW w:w="5918" w:type="dxa"/>
                              </w:tcPr>
                              <w:p w14:paraId="6B9468B8" w14:textId="163FBE68" w:rsidR="00CF7181" w:rsidRDefault="00107673">
                                <w:r>
                                  <w:t>16 september 2025</w:t>
                                </w:r>
                              </w:p>
                            </w:tc>
                          </w:tr>
                          <w:tr w:rsidR="00CF7181" w14:paraId="3088A93B" w14:textId="77777777">
                            <w:trPr>
                              <w:trHeight w:val="240"/>
                            </w:trPr>
                            <w:tc>
                              <w:tcPr>
                                <w:tcW w:w="1140" w:type="dxa"/>
                              </w:tcPr>
                              <w:p w14:paraId="1AD83BFB" w14:textId="77777777" w:rsidR="00CF7181" w:rsidRDefault="00FE2FE2">
                                <w:r>
                                  <w:t>Betreft</w:t>
                                </w:r>
                              </w:p>
                            </w:tc>
                            <w:tc>
                              <w:tcPr>
                                <w:tcW w:w="5918" w:type="dxa"/>
                              </w:tcPr>
                              <w:p w14:paraId="7481BEFB" w14:textId="77777777" w:rsidR="00CF7181" w:rsidRDefault="00FE2FE2">
                                <w:r>
                                  <w:t>Nieuwe beleidsuitgaven in de begroting van Asiel en Migratie voor 2026</w:t>
                                </w:r>
                              </w:p>
                            </w:tc>
                          </w:tr>
                        </w:tbl>
                        <w:p w14:paraId="05D114A1" w14:textId="77777777" w:rsidR="00FE2FE2" w:rsidRDefault="00FE2FE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A8BE277" id="46feebd0-aa3c-11ea-a756-beb5f67e67be" o:spid="_x0000_s1030" type="#_x0000_t202" style="position:absolute;margin-left:325.8pt;margin-top:264pt;width:377pt;height:42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F7181" w14:paraId="37823FD9" w14:textId="77777777">
                      <w:trPr>
                        <w:trHeight w:val="240"/>
                      </w:trPr>
                      <w:tc>
                        <w:tcPr>
                          <w:tcW w:w="1140" w:type="dxa"/>
                        </w:tcPr>
                        <w:p w14:paraId="0F19CB2E" w14:textId="77777777" w:rsidR="00CF7181" w:rsidRDefault="00FE2FE2">
                          <w:r>
                            <w:t>Datum</w:t>
                          </w:r>
                        </w:p>
                      </w:tc>
                      <w:tc>
                        <w:tcPr>
                          <w:tcW w:w="5918" w:type="dxa"/>
                        </w:tcPr>
                        <w:p w14:paraId="6B9468B8" w14:textId="163FBE68" w:rsidR="00CF7181" w:rsidRDefault="00107673">
                          <w:r>
                            <w:t>16 september 2025</w:t>
                          </w:r>
                        </w:p>
                      </w:tc>
                    </w:tr>
                    <w:tr w:rsidR="00CF7181" w14:paraId="3088A93B" w14:textId="77777777">
                      <w:trPr>
                        <w:trHeight w:val="240"/>
                      </w:trPr>
                      <w:tc>
                        <w:tcPr>
                          <w:tcW w:w="1140" w:type="dxa"/>
                        </w:tcPr>
                        <w:p w14:paraId="1AD83BFB" w14:textId="77777777" w:rsidR="00CF7181" w:rsidRDefault="00FE2FE2">
                          <w:r>
                            <w:t>Betreft</w:t>
                          </w:r>
                        </w:p>
                      </w:tc>
                      <w:tc>
                        <w:tcPr>
                          <w:tcW w:w="5918" w:type="dxa"/>
                        </w:tcPr>
                        <w:p w14:paraId="7481BEFB" w14:textId="77777777" w:rsidR="00CF7181" w:rsidRDefault="00FE2FE2">
                          <w:r>
                            <w:t>Nieuwe beleidsuitgaven in de begroting van Asiel en Migratie voor 2026</w:t>
                          </w:r>
                        </w:p>
                      </w:tc>
                    </w:tr>
                  </w:tbl>
                  <w:p w14:paraId="05D114A1" w14:textId="77777777" w:rsidR="00FE2FE2" w:rsidRDefault="00FE2FE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F4DA42A" wp14:editId="409FD7B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9D9E3D" w14:textId="77777777" w:rsidR="00CF7181" w:rsidRDefault="00FE2FE2">
                          <w:pPr>
                            <w:pStyle w:val="Referentiegegevensbold"/>
                          </w:pPr>
                          <w:r>
                            <w:t>Directie Financieel-Economische Zaken</w:t>
                          </w:r>
                        </w:p>
                        <w:p w14:paraId="27CC7682" w14:textId="77777777" w:rsidR="00CF7181" w:rsidRDefault="00CF7181">
                          <w:pPr>
                            <w:pStyle w:val="WitregelW1"/>
                          </w:pPr>
                        </w:p>
                        <w:p w14:paraId="69EB25BA" w14:textId="77777777" w:rsidR="00CF7181" w:rsidRDefault="00FE2FE2">
                          <w:pPr>
                            <w:pStyle w:val="Referentiegegevens"/>
                          </w:pPr>
                          <w:r>
                            <w:t>Turfmarkt 147</w:t>
                          </w:r>
                        </w:p>
                        <w:p w14:paraId="7D133BDD" w14:textId="77777777" w:rsidR="00CF7181" w:rsidRPr="00EC0AEC" w:rsidRDefault="00FE2FE2">
                          <w:pPr>
                            <w:pStyle w:val="Referentiegegevens"/>
                            <w:rPr>
                              <w:lang w:val="de-DE"/>
                            </w:rPr>
                          </w:pPr>
                          <w:r w:rsidRPr="00EC0AEC">
                            <w:rPr>
                              <w:lang w:val="de-DE"/>
                            </w:rPr>
                            <w:t>2511 DP   Den Haag</w:t>
                          </w:r>
                        </w:p>
                        <w:p w14:paraId="65EC91AE" w14:textId="77777777" w:rsidR="00CF7181" w:rsidRPr="00EC0AEC" w:rsidRDefault="00FE2FE2">
                          <w:pPr>
                            <w:pStyle w:val="Referentiegegevens"/>
                            <w:rPr>
                              <w:lang w:val="de-DE"/>
                            </w:rPr>
                          </w:pPr>
                          <w:r w:rsidRPr="00EC0AEC">
                            <w:rPr>
                              <w:lang w:val="de-DE"/>
                            </w:rPr>
                            <w:t>Postbus 20301</w:t>
                          </w:r>
                        </w:p>
                        <w:p w14:paraId="3F9DBEEA" w14:textId="77777777" w:rsidR="00CF7181" w:rsidRPr="00EC0AEC" w:rsidRDefault="00FE2FE2">
                          <w:pPr>
                            <w:pStyle w:val="Referentiegegevens"/>
                            <w:rPr>
                              <w:lang w:val="de-DE"/>
                            </w:rPr>
                          </w:pPr>
                          <w:r w:rsidRPr="00EC0AEC">
                            <w:rPr>
                              <w:lang w:val="de-DE"/>
                            </w:rPr>
                            <w:t>2500 EH   Den Haag</w:t>
                          </w:r>
                        </w:p>
                        <w:p w14:paraId="21B1F6C5" w14:textId="77777777" w:rsidR="00CF7181" w:rsidRPr="00EC0AEC" w:rsidRDefault="00FE2FE2">
                          <w:pPr>
                            <w:pStyle w:val="Referentiegegevens"/>
                            <w:rPr>
                              <w:lang w:val="de-DE"/>
                            </w:rPr>
                          </w:pPr>
                          <w:r w:rsidRPr="00EC0AEC">
                            <w:rPr>
                              <w:lang w:val="de-DE"/>
                            </w:rPr>
                            <w:t>www.rijksoverheid.nl/jenv</w:t>
                          </w:r>
                        </w:p>
                        <w:p w14:paraId="43549C4A" w14:textId="77777777" w:rsidR="00CF7181" w:rsidRPr="00EC0AEC" w:rsidRDefault="00CF7181">
                          <w:pPr>
                            <w:pStyle w:val="WitregelW2"/>
                            <w:rPr>
                              <w:lang w:val="de-DE"/>
                            </w:rPr>
                          </w:pPr>
                        </w:p>
                        <w:p w14:paraId="1FFC899E" w14:textId="77777777" w:rsidR="00CF7181" w:rsidRDefault="00FE2FE2">
                          <w:pPr>
                            <w:pStyle w:val="Referentiegegevensbold"/>
                          </w:pPr>
                          <w:r>
                            <w:t>Onze referentie</w:t>
                          </w:r>
                        </w:p>
                        <w:p w14:paraId="363837DC" w14:textId="77777777" w:rsidR="00CF7181" w:rsidRDefault="00FE2FE2">
                          <w:pPr>
                            <w:pStyle w:val="Referentiegegevens"/>
                          </w:pPr>
                          <w:r>
                            <w:t>6701204</w:t>
                          </w:r>
                        </w:p>
                      </w:txbxContent>
                    </wps:txbx>
                    <wps:bodyPr vert="horz" wrap="square" lIns="0" tIns="0" rIns="0" bIns="0" anchor="t" anchorCtr="0"/>
                  </wps:wsp>
                </a:graphicData>
              </a:graphic>
            </wp:anchor>
          </w:drawing>
        </mc:Choice>
        <mc:Fallback>
          <w:pict>
            <v:shape w14:anchorId="5F4DA42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69D9E3D" w14:textId="77777777" w:rsidR="00CF7181" w:rsidRDefault="00FE2FE2">
                    <w:pPr>
                      <w:pStyle w:val="Referentiegegevensbold"/>
                    </w:pPr>
                    <w:r>
                      <w:t>Directie Financieel-Economische Zaken</w:t>
                    </w:r>
                  </w:p>
                  <w:p w14:paraId="27CC7682" w14:textId="77777777" w:rsidR="00CF7181" w:rsidRDefault="00CF7181">
                    <w:pPr>
                      <w:pStyle w:val="WitregelW1"/>
                    </w:pPr>
                  </w:p>
                  <w:p w14:paraId="69EB25BA" w14:textId="77777777" w:rsidR="00CF7181" w:rsidRDefault="00FE2FE2">
                    <w:pPr>
                      <w:pStyle w:val="Referentiegegevens"/>
                    </w:pPr>
                    <w:r>
                      <w:t>Turfmarkt 147</w:t>
                    </w:r>
                  </w:p>
                  <w:p w14:paraId="7D133BDD" w14:textId="77777777" w:rsidR="00CF7181" w:rsidRPr="00EC0AEC" w:rsidRDefault="00FE2FE2">
                    <w:pPr>
                      <w:pStyle w:val="Referentiegegevens"/>
                      <w:rPr>
                        <w:lang w:val="de-DE"/>
                      </w:rPr>
                    </w:pPr>
                    <w:r w:rsidRPr="00EC0AEC">
                      <w:rPr>
                        <w:lang w:val="de-DE"/>
                      </w:rPr>
                      <w:t>2511 DP   Den Haag</w:t>
                    </w:r>
                  </w:p>
                  <w:p w14:paraId="65EC91AE" w14:textId="77777777" w:rsidR="00CF7181" w:rsidRPr="00EC0AEC" w:rsidRDefault="00FE2FE2">
                    <w:pPr>
                      <w:pStyle w:val="Referentiegegevens"/>
                      <w:rPr>
                        <w:lang w:val="de-DE"/>
                      </w:rPr>
                    </w:pPr>
                    <w:r w:rsidRPr="00EC0AEC">
                      <w:rPr>
                        <w:lang w:val="de-DE"/>
                      </w:rPr>
                      <w:t>Postbus 20301</w:t>
                    </w:r>
                  </w:p>
                  <w:p w14:paraId="3F9DBEEA" w14:textId="77777777" w:rsidR="00CF7181" w:rsidRPr="00EC0AEC" w:rsidRDefault="00FE2FE2">
                    <w:pPr>
                      <w:pStyle w:val="Referentiegegevens"/>
                      <w:rPr>
                        <w:lang w:val="de-DE"/>
                      </w:rPr>
                    </w:pPr>
                    <w:r w:rsidRPr="00EC0AEC">
                      <w:rPr>
                        <w:lang w:val="de-DE"/>
                      </w:rPr>
                      <w:t>2500 EH   Den Haag</w:t>
                    </w:r>
                  </w:p>
                  <w:p w14:paraId="21B1F6C5" w14:textId="77777777" w:rsidR="00CF7181" w:rsidRPr="00EC0AEC" w:rsidRDefault="00FE2FE2">
                    <w:pPr>
                      <w:pStyle w:val="Referentiegegevens"/>
                      <w:rPr>
                        <w:lang w:val="de-DE"/>
                      </w:rPr>
                    </w:pPr>
                    <w:r w:rsidRPr="00EC0AEC">
                      <w:rPr>
                        <w:lang w:val="de-DE"/>
                      </w:rPr>
                      <w:t>www.rijksoverheid.nl/jenv</w:t>
                    </w:r>
                  </w:p>
                  <w:p w14:paraId="43549C4A" w14:textId="77777777" w:rsidR="00CF7181" w:rsidRPr="00EC0AEC" w:rsidRDefault="00CF7181">
                    <w:pPr>
                      <w:pStyle w:val="WitregelW2"/>
                      <w:rPr>
                        <w:lang w:val="de-DE"/>
                      </w:rPr>
                    </w:pPr>
                  </w:p>
                  <w:p w14:paraId="1FFC899E" w14:textId="77777777" w:rsidR="00CF7181" w:rsidRDefault="00FE2FE2">
                    <w:pPr>
                      <w:pStyle w:val="Referentiegegevensbold"/>
                    </w:pPr>
                    <w:r>
                      <w:t>Onze referentie</w:t>
                    </w:r>
                  </w:p>
                  <w:p w14:paraId="363837DC" w14:textId="77777777" w:rsidR="00CF7181" w:rsidRDefault="00FE2FE2">
                    <w:pPr>
                      <w:pStyle w:val="Referentiegegevens"/>
                    </w:pPr>
                    <w:r>
                      <w:t>6701204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F2470DC" wp14:editId="440A83C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03EF82" w14:textId="77777777" w:rsidR="00FE2FE2" w:rsidRDefault="00FE2FE2"/>
                      </w:txbxContent>
                    </wps:txbx>
                    <wps:bodyPr vert="horz" wrap="square" lIns="0" tIns="0" rIns="0" bIns="0" anchor="t" anchorCtr="0"/>
                  </wps:wsp>
                </a:graphicData>
              </a:graphic>
            </wp:anchor>
          </w:drawing>
        </mc:Choice>
        <mc:Fallback>
          <w:pict>
            <v:shape w14:anchorId="4F2470D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003EF82" w14:textId="77777777" w:rsidR="00FE2FE2" w:rsidRDefault="00FE2FE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26E8405" wp14:editId="44CB910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324321" w14:textId="77777777" w:rsidR="00CF7181" w:rsidRDefault="00FE2FE2">
                          <w:pPr>
                            <w:pStyle w:val="Referentiegegevens"/>
                          </w:pPr>
                          <w:r>
                            <w:t xml:space="preserve">Pagina </w:t>
                          </w:r>
                          <w:r>
                            <w:fldChar w:fldCharType="begin"/>
                          </w:r>
                          <w:r>
                            <w:instrText>PAGE</w:instrText>
                          </w:r>
                          <w:r>
                            <w:fldChar w:fldCharType="separate"/>
                          </w:r>
                          <w:r w:rsidR="00F13BCA">
                            <w:rPr>
                              <w:noProof/>
                            </w:rPr>
                            <w:t>1</w:t>
                          </w:r>
                          <w:r>
                            <w:fldChar w:fldCharType="end"/>
                          </w:r>
                          <w:r>
                            <w:t xml:space="preserve"> van </w:t>
                          </w:r>
                          <w:r>
                            <w:fldChar w:fldCharType="begin"/>
                          </w:r>
                          <w:r>
                            <w:instrText>NUMPAGES</w:instrText>
                          </w:r>
                          <w:r>
                            <w:fldChar w:fldCharType="separate"/>
                          </w:r>
                          <w:r w:rsidR="00F13BCA">
                            <w:rPr>
                              <w:noProof/>
                            </w:rPr>
                            <w:t>1</w:t>
                          </w:r>
                          <w:r>
                            <w:fldChar w:fldCharType="end"/>
                          </w:r>
                        </w:p>
                      </w:txbxContent>
                    </wps:txbx>
                    <wps:bodyPr vert="horz" wrap="square" lIns="0" tIns="0" rIns="0" bIns="0" anchor="t" anchorCtr="0"/>
                  </wps:wsp>
                </a:graphicData>
              </a:graphic>
            </wp:anchor>
          </w:drawing>
        </mc:Choice>
        <mc:Fallback>
          <w:pict>
            <v:shape w14:anchorId="626E840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E324321" w14:textId="77777777" w:rsidR="00CF7181" w:rsidRDefault="00FE2FE2">
                    <w:pPr>
                      <w:pStyle w:val="Referentiegegevens"/>
                    </w:pPr>
                    <w:r>
                      <w:t xml:space="preserve">Pagina </w:t>
                    </w:r>
                    <w:r>
                      <w:fldChar w:fldCharType="begin"/>
                    </w:r>
                    <w:r>
                      <w:instrText>PAGE</w:instrText>
                    </w:r>
                    <w:r>
                      <w:fldChar w:fldCharType="separate"/>
                    </w:r>
                    <w:r w:rsidR="00F13BCA">
                      <w:rPr>
                        <w:noProof/>
                      </w:rPr>
                      <w:t>1</w:t>
                    </w:r>
                    <w:r>
                      <w:fldChar w:fldCharType="end"/>
                    </w:r>
                    <w:r>
                      <w:t xml:space="preserve"> van </w:t>
                    </w:r>
                    <w:r>
                      <w:fldChar w:fldCharType="begin"/>
                    </w:r>
                    <w:r>
                      <w:instrText>NUMPAGES</w:instrText>
                    </w:r>
                    <w:r>
                      <w:fldChar w:fldCharType="separate"/>
                    </w:r>
                    <w:r w:rsidR="00F13BC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08791E2" wp14:editId="7BF46AD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E8E031" w14:textId="77777777" w:rsidR="00CF7181" w:rsidRDefault="00FE2FE2">
                          <w:pPr>
                            <w:spacing w:line="240" w:lineRule="auto"/>
                          </w:pPr>
                          <w:r>
                            <w:rPr>
                              <w:noProof/>
                            </w:rPr>
                            <w:drawing>
                              <wp:inline distT="0" distB="0" distL="0" distR="0" wp14:anchorId="285229F1" wp14:editId="731FBC78">
                                <wp:extent cx="467995" cy="1583865"/>
                                <wp:effectExtent l="0" t="0" r="0" b="0"/>
                                <wp:docPr id="173681155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8791E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6E8E031" w14:textId="77777777" w:rsidR="00CF7181" w:rsidRDefault="00FE2FE2">
                    <w:pPr>
                      <w:spacing w:line="240" w:lineRule="auto"/>
                    </w:pPr>
                    <w:r>
                      <w:rPr>
                        <w:noProof/>
                      </w:rPr>
                      <w:drawing>
                        <wp:inline distT="0" distB="0" distL="0" distR="0" wp14:anchorId="285229F1" wp14:editId="731FBC78">
                          <wp:extent cx="467995" cy="1583865"/>
                          <wp:effectExtent l="0" t="0" r="0" b="0"/>
                          <wp:docPr id="173681155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AB45901" wp14:editId="23C7688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4705C8" w14:textId="77777777" w:rsidR="00CF7181" w:rsidRDefault="00FE2FE2">
                          <w:pPr>
                            <w:spacing w:line="240" w:lineRule="auto"/>
                          </w:pPr>
                          <w:r>
                            <w:rPr>
                              <w:noProof/>
                            </w:rPr>
                            <w:drawing>
                              <wp:inline distT="0" distB="0" distL="0" distR="0" wp14:anchorId="238E3118" wp14:editId="20FE35F8">
                                <wp:extent cx="2339975" cy="1582834"/>
                                <wp:effectExtent l="0" t="0" r="0" b="0"/>
                                <wp:docPr id="934137567"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B4590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94705C8" w14:textId="77777777" w:rsidR="00CF7181" w:rsidRDefault="00FE2FE2">
                    <w:pPr>
                      <w:spacing w:line="240" w:lineRule="auto"/>
                    </w:pPr>
                    <w:r>
                      <w:rPr>
                        <w:noProof/>
                      </w:rPr>
                      <w:drawing>
                        <wp:inline distT="0" distB="0" distL="0" distR="0" wp14:anchorId="238E3118" wp14:editId="20FE35F8">
                          <wp:extent cx="2339975" cy="1582834"/>
                          <wp:effectExtent l="0" t="0" r="0" b="0"/>
                          <wp:docPr id="934137567"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4021C33" wp14:editId="50008E7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C1E530" w14:textId="77777777" w:rsidR="00CF7181" w:rsidRDefault="00FE2FE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4021C3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2C1E530" w14:textId="77777777" w:rsidR="00CF7181" w:rsidRDefault="00FE2FE2">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D4CC7"/>
    <w:multiLevelType w:val="multilevel"/>
    <w:tmpl w:val="69DB6A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716CB43"/>
    <w:multiLevelType w:val="multilevel"/>
    <w:tmpl w:val="F80D160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0630153"/>
    <w:multiLevelType w:val="hybridMultilevel"/>
    <w:tmpl w:val="FE024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8C364D"/>
    <w:multiLevelType w:val="multilevel"/>
    <w:tmpl w:val="EA831F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5C73111"/>
    <w:multiLevelType w:val="multilevel"/>
    <w:tmpl w:val="81837B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BD2A1AB"/>
    <w:multiLevelType w:val="multilevel"/>
    <w:tmpl w:val="C2D071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FBC6FAF"/>
    <w:multiLevelType w:val="multilevel"/>
    <w:tmpl w:val="86215EF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7103542E"/>
    <w:multiLevelType w:val="hybridMultilevel"/>
    <w:tmpl w:val="B50C2C90"/>
    <w:lvl w:ilvl="0" w:tplc="E376B282">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6856772">
    <w:abstractNumId w:val="4"/>
  </w:num>
  <w:num w:numId="2" w16cid:durableId="72972411">
    <w:abstractNumId w:val="1"/>
  </w:num>
  <w:num w:numId="3" w16cid:durableId="123818125">
    <w:abstractNumId w:val="0"/>
  </w:num>
  <w:num w:numId="4" w16cid:durableId="1733499194">
    <w:abstractNumId w:val="3"/>
  </w:num>
  <w:num w:numId="5" w16cid:durableId="1937059510">
    <w:abstractNumId w:val="6"/>
  </w:num>
  <w:num w:numId="6" w16cid:durableId="78210877">
    <w:abstractNumId w:val="5"/>
  </w:num>
  <w:num w:numId="7" w16cid:durableId="1102840824">
    <w:abstractNumId w:val="2"/>
  </w:num>
  <w:num w:numId="8" w16cid:durableId="1704550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CA"/>
    <w:rsid w:val="00051975"/>
    <w:rsid w:val="00107673"/>
    <w:rsid w:val="00172112"/>
    <w:rsid w:val="00186482"/>
    <w:rsid w:val="001F224B"/>
    <w:rsid w:val="002454F6"/>
    <w:rsid w:val="00260D40"/>
    <w:rsid w:val="00341B07"/>
    <w:rsid w:val="003A59D1"/>
    <w:rsid w:val="00426836"/>
    <w:rsid w:val="0045706B"/>
    <w:rsid w:val="004E6FBC"/>
    <w:rsid w:val="005F63F4"/>
    <w:rsid w:val="00704E26"/>
    <w:rsid w:val="007505C1"/>
    <w:rsid w:val="00774249"/>
    <w:rsid w:val="00786B44"/>
    <w:rsid w:val="008005D8"/>
    <w:rsid w:val="00825D35"/>
    <w:rsid w:val="008B1945"/>
    <w:rsid w:val="008E7FB6"/>
    <w:rsid w:val="009D0592"/>
    <w:rsid w:val="00A373F7"/>
    <w:rsid w:val="00BF6296"/>
    <w:rsid w:val="00C02A6E"/>
    <w:rsid w:val="00CB5109"/>
    <w:rsid w:val="00CB5420"/>
    <w:rsid w:val="00CF7181"/>
    <w:rsid w:val="00D57A63"/>
    <w:rsid w:val="00E50077"/>
    <w:rsid w:val="00E63F6F"/>
    <w:rsid w:val="00E82027"/>
    <w:rsid w:val="00EC0AEC"/>
    <w:rsid w:val="00F13BCA"/>
    <w:rsid w:val="00F33C5A"/>
    <w:rsid w:val="00F80A06"/>
    <w:rsid w:val="00F935BC"/>
    <w:rsid w:val="00FC360F"/>
    <w:rsid w:val="00FD344D"/>
    <w:rsid w:val="00FE2F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1526"/>
  <w15:docId w15:val="{277ACDCD-350F-4B5A-9BCB-3B292AC8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33C5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33C5A"/>
    <w:rPr>
      <w:rFonts w:ascii="Verdana" w:hAnsi="Verdana"/>
      <w:color w:val="000000"/>
      <w:sz w:val="18"/>
      <w:szCs w:val="18"/>
    </w:rPr>
  </w:style>
  <w:style w:type="paragraph" w:styleId="Lijstalinea">
    <w:name w:val="List Paragraph"/>
    <w:basedOn w:val="Standaard"/>
    <w:uiPriority w:val="34"/>
    <w:semiHidden/>
    <w:rsid w:val="00051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72258">
      <w:bodyDiv w:val="1"/>
      <w:marLeft w:val="0"/>
      <w:marRight w:val="0"/>
      <w:marTop w:val="0"/>
      <w:marBottom w:val="0"/>
      <w:divBdr>
        <w:top w:val="none" w:sz="0" w:space="0" w:color="auto"/>
        <w:left w:val="none" w:sz="0" w:space="0" w:color="auto"/>
        <w:bottom w:val="none" w:sz="0" w:space="0" w:color="auto"/>
        <w:right w:val="none" w:sz="0" w:space="0" w:color="auto"/>
      </w:divBdr>
    </w:div>
    <w:div w:id="1012100186">
      <w:bodyDiv w:val="1"/>
      <w:marLeft w:val="0"/>
      <w:marRight w:val="0"/>
      <w:marTop w:val="0"/>
      <w:marBottom w:val="0"/>
      <w:divBdr>
        <w:top w:val="none" w:sz="0" w:space="0" w:color="auto"/>
        <w:left w:val="none" w:sz="0" w:space="0" w:color="auto"/>
        <w:bottom w:val="none" w:sz="0" w:space="0" w:color="auto"/>
        <w:right w:val="none" w:sz="0" w:space="0" w:color="auto"/>
      </w:divBdr>
    </w:div>
    <w:div w:id="1149782665">
      <w:bodyDiv w:val="1"/>
      <w:marLeft w:val="0"/>
      <w:marRight w:val="0"/>
      <w:marTop w:val="0"/>
      <w:marBottom w:val="0"/>
      <w:divBdr>
        <w:top w:val="none" w:sz="0" w:space="0" w:color="auto"/>
        <w:left w:val="none" w:sz="0" w:space="0" w:color="auto"/>
        <w:bottom w:val="none" w:sz="0" w:space="0" w:color="auto"/>
        <w:right w:val="none" w:sz="0" w:space="0" w:color="auto"/>
      </w:divBdr>
    </w:div>
    <w:div w:id="1428499019">
      <w:bodyDiv w:val="1"/>
      <w:marLeft w:val="0"/>
      <w:marRight w:val="0"/>
      <w:marTop w:val="0"/>
      <w:marBottom w:val="0"/>
      <w:divBdr>
        <w:top w:val="none" w:sz="0" w:space="0" w:color="auto"/>
        <w:left w:val="none" w:sz="0" w:space="0" w:color="auto"/>
        <w:bottom w:val="none" w:sz="0" w:space="0" w:color="auto"/>
        <w:right w:val="none" w:sz="0" w:space="0" w:color="auto"/>
      </w:divBdr>
    </w:div>
    <w:div w:id="162280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352</ap:Words>
  <ap:Characters>1942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Parlement - Nieuwe beleidsuitgaven in de begroting van Asiel en Migratie voor 2026</vt:lpstr>
    </vt:vector>
  </ap:TitlesOfParts>
  <ap:LinksUpToDate>false</ap:LinksUpToDate>
  <ap:CharactersWithSpaces>2290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2025-09-16T08:57:00.0000000Z</dcterms:created>
  <dcterms:modified xsi:type="dcterms:W3CDTF">2025-09-16T08:57:00.0000000Z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Nieuwe beleidsuitgaven in de begroting van Asiel en Migratie voor 2026</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september 2025</vt:lpwstr>
  </property>
  <property fmtid="{D5CDD505-2E9C-101B-9397-08002B2CF9AE}" pid="13" name="Opgesteld door, Naam">
    <vt:lpwstr>Tim Wiggers</vt:lpwstr>
  </property>
  <property fmtid="{D5CDD505-2E9C-101B-9397-08002B2CF9AE}" pid="14" name="Opgesteld door, Telefoonnummer">
    <vt:lpwstr/>
  </property>
  <property fmtid="{D5CDD505-2E9C-101B-9397-08002B2CF9AE}" pid="15" name="Kenmerk">
    <vt:lpwstr>6701204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0x010100B16FD3810CAF3841ABC475024D241355</vt:lpwstr>
  </property>
  <property fmtid="{D5CDD505-2E9C-101B-9397-08002B2CF9AE}" pid="29" name="MSIP_Label_35ad6b54-f757-49c9-8c83-ef7f8aa67172_Enabled">
    <vt:lpwstr>true</vt:lpwstr>
  </property>
  <property fmtid="{D5CDD505-2E9C-101B-9397-08002B2CF9AE}" pid="30" name="MSIP_Label_35ad6b54-f757-49c9-8c83-ef7f8aa67172_SetDate">
    <vt:lpwstr>2025-09-15T20:08:48Z</vt:lpwstr>
  </property>
  <property fmtid="{D5CDD505-2E9C-101B-9397-08002B2CF9AE}" pid="31" name="MSIP_Label_35ad6b54-f757-49c9-8c83-ef7f8aa67172_Method">
    <vt:lpwstr>Standard</vt:lpwstr>
  </property>
  <property fmtid="{D5CDD505-2E9C-101B-9397-08002B2CF9AE}" pid="32" name="MSIP_Label_35ad6b54-f757-49c9-8c83-ef7f8aa67172_Name">
    <vt:lpwstr>FIN-DGRB-Rijksoverheid</vt:lpwstr>
  </property>
  <property fmtid="{D5CDD505-2E9C-101B-9397-08002B2CF9AE}" pid="33" name="MSIP_Label_35ad6b54-f757-49c9-8c83-ef7f8aa67172_SiteId">
    <vt:lpwstr>84712536-f524-40a0-913b-5d25ba502732</vt:lpwstr>
  </property>
  <property fmtid="{D5CDD505-2E9C-101B-9397-08002B2CF9AE}" pid="34" name="MSIP_Label_35ad6b54-f757-49c9-8c83-ef7f8aa67172_ActionId">
    <vt:lpwstr>4df24644-99ee-47b0-9415-58d79cf067e6</vt:lpwstr>
  </property>
  <property fmtid="{D5CDD505-2E9C-101B-9397-08002B2CF9AE}" pid="35" name="MSIP_Label_35ad6b54-f757-49c9-8c83-ef7f8aa67172_ContentBits">
    <vt:lpwstr>0</vt:lpwstr>
  </property>
</Properties>
</file>