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7EC0" w:rsidR="00106512" w:rsidP="00E230E4" w:rsidRDefault="00085DC2" w14:paraId="62B11B9F" w14:textId="744AFCD1">
      <w:pPr>
        <w:spacing w:line="276" w:lineRule="auto"/>
      </w:pPr>
      <w:r w:rsidRPr="00E90504">
        <w:rPr>
          <w:rFonts w:asciiTheme="minorHAnsi" w:hAnsiTheme="minorHAnsi"/>
          <w:noProof/>
          <w:sz w:val="22"/>
          <w:lang w:eastAsia="nl-NL"/>
        </w:rPr>
        <w:drawing>
          <wp:anchor distT="0" distB="0" distL="114300" distR="114300" simplePos="0" relativeHeight="251660800" behindDoc="1" locked="0" layoutInCell="1" allowOverlap="1" wp14:editId="7BD1D908" wp14:anchorId="237C8063">
            <wp:simplePos x="0" y="0"/>
            <wp:positionH relativeFrom="margin">
              <wp:align>center</wp:align>
            </wp:positionH>
            <wp:positionV relativeFrom="paragraph">
              <wp:posOffset>24</wp:posOffset>
            </wp:positionV>
            <wp:extent cx="466357" cy="1608455"/>
            <wp:effectExtent l="0" t="0" r="0" b="0"/>
            <wp:wrapTight wrapText="bothSides">
              <wp:wrapPolygon edited="0">
                <wp:start x="0" y="0"/>
                <wp:lineTo x="0" y="21233"/>
                <wp:lineTo x="20305" y="21233"/>
                <wp:lineTo x="20305"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6357" cy="1608455"/>
                    </a:xfrm>
                    <a:prstGeom prst="rect">
                      <a:avLst/>
                    </a:prstGeom>
                  </pic:spPr>
                </pic:pic>
              </a:graphicData>
            </a:graphic>
          </wp:anchor>
        </w:drawing>
      </w:r>
    </w:p>
    <w:p w:rsidRPr="00577EC0" w:rsidR="00106512" w:rsidP="00E230E4" w:rsidRDefault="00106512" w14:paraId="3F7D97E0" w14:textId="4DFCBF7D">
      <w:pPr>
        <w:spacing w:line="276" w:lineRule="auto"/>
      </w:pPr>
    </w:p>
    <w:p w:rsidRPr="00577EC0" w:rsidR="00DC3345" w:rsidP="00A0613E" w:rsidRDefault="00A0613E" w14:paraId="5038428B" w14:textId="7684FF45">
      <w:pPr>
        <w:spacing w:line="276" w:lineRule="auto"/>
      </w:pPr>
      <w:r>
        <w:br w:type="textWrapping" w:clear="all"/>
      </w:r>
    </w:p>
    <w:p w:rsidRPr="00577EC0" w:rsidR="00DC3345" w:rsidP="00E230E4" w:rsidRDefault="00DC3345" w14:paraId="195DA3FE" w14:textId="77777777">
      <w:pPr>
        <w:spacing w:line="276" w:lineRule="auto"/>
      </w:pPr>
    </w:p>
    <w:p w:rsidRPr="00577EC0" w:rsidR="00DC3345" w:rsidP="00E230E4" w:rsidRDefault="00DC3345" w14:paraId="3869046A" w14:textId="77777777">
      <w:pPr>
        <w:spacing w:line="276" w:lineRule="auto"/>
      </w:pPr>
    </w:p>
    <w:p w:rsidRPr="00577EC0" w:rsidR="005C722C" w:rsidP="00E230E4" w:rsidRDefault="005C722C" w14:paraId="2FDB38BD" w14:textId="77777777">
      <w:pPr>
        <w:spacing w:line="276" w:lineRule="auto"/>
      </w:pPr>
    </w:p>
    <w:p w:rsidRPr="004B3C2C" w:rsidR="000D3DA1" w:rsidP="000D3DA1" w:rsidRDefault="000D3DA1" w14:paraId="7D5FA541" w14:textId="33D0A29E">
      <w:pPr>
        <w:pStyle w:val="Ondertitel"/>
        <w:spacing w:line="276" w:lineRule="auto"/>
        <w:rPr>
          <w:spacing w:val="0"/>
          <w:sz w:val="32"/>
        </w:rPr>
      </w:pPr>
      <w:r w:rsidRPr="004B3C2C">
        <w:rPr>
          <w:spacing w:val="0"/>
          <w:sz w:val="32"/>
        </w:rPr>
        <w:t>Ontwerpbegroting</w:t>
      </w:r>
      <w:r w:rsidR="00A0613E">
        <w:rPr>
          <w:spacing w:val="0"/>
          <w:sz w:val="32"/>
        </w:rPr>
        <w:t xml:space="preserve"> 2026</w:t>
      </w:r>
    </w:p>
    <w:p w:rsidRPr="004B3C2C" w:rsidR="000D3DA1" w:rsidP="000D3DA1" w:rsidRDefault="000D3DA1" w14:paraId="5953BB67" w14:textId="77777777">
      <w:pPr>
        <w:pStyle w:val="Titel"/>
        <w:spacing w:line="276" w:lineRule="auto"/>
        <w:rPr>
          <w:spacing w:val="0"/>
          <w:sz w:val="52"/>
        </w:rPr>
      </w:pPr>
      <w:r w:rsidRPr="004B3C2C">
        <w:rPr>
          <w:spacing w:val="0"/>
          <w:sz w:val="52"/>
        </w:rPr>
        <w:t>NEderland</w:t>
      </w:r>
    </w:p>
    <w:p w:rsidRPr="00577EC0" w:rsidR="00DC3345" w:rsidP="00E230E4" w:rsidRDefault="00DC3345" w14:paraId="49D48B82" w14:textId="77777777">
      <w:pPr>
        <w:spacing w:line="276" w:lineRule="auto"/>
      </w:pPr>
    </w:p>
    <w:p w:rsidRPr="00577EC0" w:rsidR="00157E1D" w:rsidP="00E230E4" w:rsidRDefault="00157E1D" w14:paraId="79F8CC0C" w14:textId="77777777">
      <w:pPr>
        <w:spacing w:line="276" w:lineRule="auto"/>
      </w:pPr>
    </w:p>
    <w:p w:rsidRPr="00577EC0" w:rsidR="00157E1D" w:rsidP="00E230E4" w:rsidRDefault="00157E1D" w14:paraId="58B8CFAF" w14:textId="77777777">
      <w:pPr>
        <w:spacing w:line="276" w:lineRule="auto"/>
      </w:pPr>
    </w:p>
    <w:p w:rsidRPr="00577EC0" w:rsidR="00157E1D" w:rsidP="00E230E4" w:rsidRDefault="00157E1D" w14:paraId="450458FF" w14:textId="77777777">
      <w:pPr>
        <w:spacing w:line="276" w:lineRule="auto"/>
      </w:pPr>
    </w:p>
    <w:p w:rsidRPr="00577EC0" w:rsidR="00157E1D" w:rsidP="00E230E4" w:rsidRDefault="00157E1D" w14:paraId="52D7021B" w14:textId="77777777">
      <w:pPr>
        <w:spacing w:line="276" w:lineRule="auto"/>
      </w:pPr>
    </w:p>
    <w:p w:rsidRPr="00577EC0" w:rsidR="00157E1D" w:rsidP="00E230E4" w:rsidRDefault="00157E1D" w14:paraId="1D78ACFD" w14:textId="77777777">
      <w:pPr>
        <w:spacing w:line="276" w:lineRule="auto"/>
      </w:pPr>
    </w:p>
    <w:p w:rsidRPr="00577EC0" w:rsidR="00157E1D" w:rsidP="00E230E4" w:rsidRDefault="00157E1D" w14:paraId="39911DF5" w14:textId="77777777">
      <w:pPr>
        <w:spacing w:line="276" w:lineRule="auto"/>
      </w:pPr>
    </w:p>
    <w:p w:rsidRPr="00D474D5" w:rsidR="00DC3345" w:rsidP="00E230E4" w:rsidRDefault="00BD53D4" w14:paraId="0F3714C0" w14:textId="6C25612B">
      <w:pPr>
        <w:pStyle w:val="Ondertitel"/>
        <w:spacing w:line="276" w:lineRule="auto"/>
        <w:rPr>
          <w:spacing w:val="0"/>
          <w:sz w:val="18"/>
          <w:szCs w:val="18"/>
        </w:rPr>
      </w:pPr>
      <w:r w:rsidRPr="00D474D5">
        <w:rPr>
          <w:spacing w:val="0"/>
          <w:sz w:val="18"/>
          <w:szCs w:val="18"/>
        </w:rPr>
        <w:t>September</w:t>
      </w:r>
      <w:r w:rsidRPr="00D474D5" w:rsidR="00EC5AA5">
        <w:rPr>
          <w:spacing w:val="0"/>
          <w:sz w:val="18"/>
          <w:szCs w:val="18"/>
        </w:rPr>
        <w:t xml:space="preserve"> 202</w:t>
      </w:r>
      <w:r w:rsidR="00A0613E">
        <w:rPr>
          <w:spacing w:val="0"/>
          <w:sz w:val="18"/>
          <w:szCs w:val="18"/>
        </w:rPr>
        <w:t>5</w:t>
      </w:r>
    </w:p>
    <w:p w:rsidRPr="00577EC0" w:rsidR="00DC3345" w:rsidP="00E230E4" w:rsidRDefault="00DC3345" w14:paraId="4F23CDEF" w14:textId="77777777">
      <w:pPr>
        <w:spacing w:line="276" w:lineRule="auto"/>
      </w:pPr>
    </w:p>
    <w:p w:rsidRPr="00577EC0" w:rsidR="00DC3345" w:rsidP="00E230E4" w:rsidRDefault="00DC3345" w14:paraId="2BA02EE7" w14:textId="77777777">
      <w:pPr>
        <w:spacing w:line="276" w:lineRule="auto"/>
      </w:pPr>
    </w:p>
    <w:p w:rsidRPr="00577EC0" w:rsidR="00DC3345" w:rsidP="00E230E4" w:rsidRDefault="00DC3345" w14:paraId="3B342F08" w14:textId="77777777">
      <w:pPr>
        <w:spacing w:line="276" w:lineRule="auto"/>
      </w:pPr>
    </w:p>
    <w:p w:rsidRPr="00577EC0" w:rsidR="00DC3345" w:rsidP="00E230E4" w:rsidRDefault="00DC3345" w14:paraId="5BFD1AF3" w14:textId="77777777">
      <w:pPr>
        <w:spacing w:line="276" w:lineRule="auto"/>
      </w:pPr>
    </w:p>
    <w:p w:rsidRPr="00AA6725" w:rsidR="00AA6725" w:rsidP="00AA6725" w:rsidRDefault="00AA6725" w14:paraId="5361F29B" w14:textId="62EDC763">
      <w:pPr>
        <w:spacing w:line="276" w:lineRule="auto"/>
      </w:pPr>
      <w:bookmarkStart w:name="_Toc83199252" w:id="0"/>
      <w:bookmarkStart w:name="_Toc145074032" w:id="1"/>
      <w:r>
        <w:br w:type="page"/>
      </w:r>
    </w:p>
    <w:p w:rsidR="0061193A" w:rsidP="0061193A" w:rsidRDefault="0061193A" w14:paraId="155DEA09" w14:textId="77777777">
      <w:pPr>
        <w:spacing w:after="160"/>
      </w:pPr>
    </w:p>
    <w:sdt>
      <w:sdtPr>
        <w:rPr>
          <w:rFonts w:eastAsia="Calibri" w:cs="Times New Roman"/>
          <w:caps w:val="0"/>
          <w:spacing w:val="0"/>
          <w:sz w:val="18"/>
          <w:szCs w:val="18"/>
        </w:rPr>
        <w:id w:val="1087347387"/>
        <w:docPartObj>
          <w:docPartGallery w:val="Table of Contents"/>
          <w:docPartUnique/>
        </w:docPartObj>
      </w:sdtPr>
      <w:sdtEndPr>
        <w:rPr>
          <w:b/>
          <w:bCs/>
        </w:rPr>
      </w:sdtEndPr>
      <w:sdtContent>
        <w:p w:rsidR="0061193A" w:rsidP="0061193A" w:rsidRDefault="0061193A" w14:paraId="4EE811F7" w14:textId="77777777">
          <w:pPr>
            <w:pStyle w:val="Kopvaninhoudsopgave"/>
          </w:pPr>
          <w:r>
            <w:t>Inhoud</w:t>
          </w:r>
        </w:p>
        <w:p w:rsidR="00E2146E" w:rsidRDefault="0061193A" w14:paraId="49A5B4BC" w14:textId="7345C80E">
          <w:pPr>
            <w:pStyle w:val="Inhopg1"/>
            <w:rPr>
              <w:rFonts w:asciiTheme="minorHAnsi" w:hAnsiTheme="minorHAnsi" w:eastAsiaTheme="minorEastAsia" w:cstheme="minorBidi"/>
              <w:noProof/>
              <w:kern w:val="2"/>
              <w:sz w:val="24"/>
              <w:szCs w:val="24"/>
              <w:lang w:eastAsia="nl-NL"/>
              <w14:ligatures w14:val="standardContextual"/>
            </w:rPr>
          </w:pPr>
          <w:r>
            <w:fldChar w:fldCharType="begin"/>
          </w:r>
          <w:r>
            <w:instrText xml:space="preserve"> TOC \o "1-3" \h \z \u </w:instrText>
          </w:r>
          <w:r>
            <w:fldChar w:fldCharType="separate"/>
          </w:r>
          <w:hyperlink w:history="1" w:anchor="_Toc208345622">
            <w:r w:rsidRPr="007915FA" w:rsidR="00E2146E">
              <w:rPr>
                <w:rStyle w:val="Hyperlink"/>
                <w:noProof/>
              </w:rPr>
              <w:t>Inleiding</w:t>
            </w:r>
            <w:r w:rsidR="00E2146E">
              <w:rPr>
                <w:noProof/>
                <w:webHidden/>
              </w:rPr>
              <w:tab/>
            </w:r>
            <w:r w:rsidR="00E2146E">
              <w:rPr>
                <w:noProof/>
                <w:webHidden/>
              </w:rPr>
              <w:fldChar w:fldCharType="begin"/>
            </w:r>
            <w:r w:rsidR="00E2146E">
              <w:rPr>
                <w:noProof/>
                <w:webHidden/>
              </w:rPr>
              <w:instrText xml:space="preserve"> PAGEREF _Toc208345622 \h </w:instrText>
            </w:r>
            <w:r w:rsidR="00E2146E">
              <w:rPr>
                <w:noProof/>
                <w:webHidden/>
              </w:rPr>
            </w:r>
            <w:r w:rsidR="00E2146E">
              <w:rPr>
                <w:noProof/>
                <w:webHidden/>
              </w:rPr>
              <w:fldChar w:fldCharType="separate"/>
            </w:r>
            <w:r w:rsidR="00E2146E">
              <w:rPr>
                <w:noProof/>
                <w:webHidden/>
              </w:rPr>
              <w:t>3</w:t>
            </w:r>
            <w:r w:rsidR="00E2146E">
              <w:rPr>
                <w:noProof/>
                <w:webHidden/>
              </w:rPr>
              <w:fldChar w:fldCharType="end"/>
            </w:r>
          </w:hyperlink>
        </w:p>
        <w:p w:rsidR="00E2146E" w:rsidRDefault="002A4CAF" w14:paraId="751368DC" w14:textId="1C05B3AE">
          <w:pPr>
            <w:pStyle w:val="Inhopg1"/>
            <w:rPr>
              <w:rFonts w:asciiTheme="minorHAnsi" w:hAnsiTheme="minorHAnsi" w:eastAsiaTheme="minorEastAsia" w:cstheme="minorBidi"/>
              <w:noProof/>
              <w:kern w:val="2"/>
              <w:sz w:val="24"/>
              <w:szCs w:val="24"/>
              <w:lang w:eastAsia="nl-NL"/>
              <w14:ligatures w14:val="standardContextual"/>
            </w:rPr>
          </w:pPr>
          <w:hyperlink w:history="1" w:anchor="_Toc208345623">
            <w:r w:rsidRPr="007915FA" w:rsidR="00E2146E">
              <w:rPr>
                <w:rStyle w:val="Hyperlink"/>
                <w:noProof/>
              </w:rPr>
              <w:t>Hoofdstuk 1: Uitgavenpad en overzicht budgettaire variabelen</w:t>
            </w:r>
            <w:r w:rsidR="00E2146E">
              <w:rPr>
                <w:noProof/>
                <w:webHidden/>
              </w:rPr>
              <w:tab/>
            </w:r>
            <w:r w:rsidR="00E2146E">
              <w:rPr>
                <w:noProof/>
                <w:webHidden/>
              </w:rPr>
              <w:fldChar w:fldCharType="begin"/>
            </w:r>
            <w:r w:rsidR="00E2146E">
              <w:rPr>
                <w:noProof/>
                <w:webHidden/>
              </w:rPr>
              <w:instrText xml:space="preserve"> PAGEREF _Toc208345623 \h </w:instrText>
            </w:r>
            <w:r w:rsidR="00E2146E">
              <w:rPr>
                <w:noProof/>
                <w:webHidden/>
              </w:rPr>
            </w:r>
            <w:r w:rsidR="00E2146E">
              <w:rPr>
                <w:noProof/>
                <w:webHidden/>
              </w:rPr>
              <w:fldChar w:fldCharType="separate"/>
            </w:r>
            <w:r w:rsidR="00E2146E">
              <w:rPr>
                <w:noProof/>
                <w:webHidden/>
              </w:rPr>
              <w:t>4</w:t>
            </w:r>
            <w:r w:rsidR="00E2146E">
              <w:rPr>
                <w:noProof/>
                <w:webHidden/>
              </w:rPr>
              <w:fldChar w:fldCharType="end"/>
            </w:r>
          </w:hyperlink>
        </w:p>
        <w:p w:rsidR="00E2146E" w:rsidRDefault="002A4CAF" w14:paraId="04AAB497" w14:textId="03EFA842">
          <w:pPr>
            <w:pStyle w:val="Inhopg1"/>
            <w:rPr>
              <w:rFonts w:asciiTheme="minorHAnsi" w:hAnsiTheme="minorHAnsi" w:eastAsiaTheme="minorEastAsia" w:cstheme="minorBidi"/>
              <w:noProof/>
              <w:kern w:val="2"/>
              <w:sz w:val="24"/>
              <w:szCs w:val="24"/>
              <w:lang w:eastAsia="nl-NL"/>
              <w14:ligatures w14:val="standardContextual"/>
            </w:rPr>
          </w:pPr>
          <w:hyperlink w:history="1" w:anchor="_Toc208345624">
            <w:r w:rsidRPr="007915FA" w:rsidR="00E2146E">
              <w:rPr>
                <w:rStyle w:val="Hyperlink"/>
                <w:noProof/>
              </w:rPr>
              <w:t>Hoofdstuk 2: Macro-economisch beeld</w:t>
            </w:r>
            <w:r w:rsidR="00E2146E">
              <w:rPr>
                <w:noProof/>
                <w:webHidden/>
              </w:rPr>
              <w:tab/>
            </w:r>
            <w:r w:rsidR="00E2146E">
              <w:rPr>
                <w:noProof/>
                <w:webHidden/>
              </w:rPr>
              <w:fldChar w:fldCharType="begin"/>
            </w:r>
            <w:r w:rsidR="00E2146E">
              <w:rPr>
                <w:noProof/>
                <w:webHidden/>
              </w:rPr>
              <w:instrText xml:space="preserve"> PAGEREF _Toc208345624 \h </w:instrText>
            </w:r>
            <w:r w:rsidR="00E2146E">
              <w:rPr>
                <w:noProof/>
                <w:webHidden/>
              </w:rPr>
            </w:r>
            <w:r w:rsidR="00E2146E">
              <w:rPr>
                <w:noProof/>
                <w:webHidden/>
              </w:rPr>
              <w:fldChar w:fldCharType="separate"/>
            </w:r>
            <w:r w:rsidR="00E2146E">
              <w:rPr>
                <w:noProof/>
                <w:webHidden/>
              </w:rPr>
              <w:t>6</w:t>
            </w:r>
            <w:r w:rsidR="00E2146E">
              <w:rPr>
                <w:noProof/>
                <w:webHidden/>
              </w:rPr>
              <w:fldChar w:fldCharType="end"/>
            </w:r>
          </w:hyperlink>
        </w:p>
        <w:p w:rsidR="00E2146E" w:rsidRDefault="002A4CAF" w14:paraId="23DEB14A" w14:textId="0C3444BB">
          <w:pPr>
            <w:pStyle w:val="Inhopg1"/>
            <w:rPr>
              <w:rFonts w:asciiTheme="minorHAnsi" w:hAnsiTheme="minorHAnsi" w:eastAsiaTheme="minorEastAsia" w:cstheme="minorBidi"/>
              <w:noProof/>
              <w:kern w:val="2"/>
              <w:sz w:val="24"/>
              <w:szCs w:val="24"/>
              <w:lang w:eastAsia="nl-NL"/>
              <w14:ligatures w14:val="standardContextual"/>
            </w:rPr>
          </w:pPr>
          <w:hyperlink w:history="1" w:anchor="_Toc208345625">
            <w:r w:rsidRPr="007915FA" w:rsidR="00E2146E">
              <w:rPr>
                <w:rStyle w:val="Hyperlink"/>
                <w:noProof/>
              </w:rPr>
              <w:t>Hoofdstuk 3:  Begrotingsdoelstellingen</w:t>
            </w:r>
            <w:r w:rsidR="00E2146E">
              <w:rPr>
                <w:noProof/>
                <w:webHidden/>
              </w:rPr>
              <w:tab/>
            </w:r>
            <w:r w:rsidR="00E2146E">
              <w:rPr>
                <w:noProof/>
                <w:webHidden/>
              </w:rPr>
              <w:fldChar w:fldCharType="begin"/>
            </w:r>
            <w:r w:rsidR="00E2146E">
              <w:rPr>
                <w:noProof/>
                <w:webHidden/>
              </w:rPr>
              <w:instrText xml:space="preserve"> PAGEREF _Toc208345625 \h </w:instrText>
            </w:r>
            <w:r w:rsidR="00E2146E">
              <w:rPr>
                <w:noProof/>
                <w:webHidden/>
              </w:rPr>
            </w:r>
            <w:r w:rsidR="00E2146E">
              <w:rPr>
                <w:noProof/>
                <w:webHidden/>
              </w:rPr>
              <w:fldChar w:fldCharType="separate"/>
            </w:r>
            <w:r w:rsidR="00E2146E">
              <w:rPr>
                <w:noProof/>
                <w:webHidden/>
              </w:rPr>
              <w:t>9</w:t>
            </w:r>
            <w:r w:rsidR="00E2146E">
              <w:rPr>
                <w:noProof/>
                <w:webHidden/>
              </w:rPr>
              <w:fldChar w:fldCharType="end"/>
            </w:r>
          </w:hyperlink>
        </w:p>
        <w:p w:rsidR="00E2146E" w:rsidRDefault="002A4CAF" w14:paraId="314432B5" w14:textId="2DE9D52F">
          <w:pPr>
            <w:pStyle w:val="Inhopg1"/>
            <w:rPr>
              <w:rFonts w:asciiTheme="minorHAnsi" w:hAnsiTheme="minorHAnsi" w:eastAsiaTheme="minorEastAsia" w:cstheme="minorBidi"/>
              <w:noProof/>
              <w:kern w:val="2"/>
              <w:sz w:val="24"/>
              <w:szCs w:val="24"/>
              <w:lang w:eastAsia="nl-NL"/>
              <w14:ligatures w14:val="standardContextual"/>
            </w:rPr>
          </w:pPr>
          <w:hyperlink w:history="1" w:anchor="_Toc208345626">
            <w:r w:rsidRPr="007915FA" w:rsidR="00E2146E">
              <w:rPr>
                <w:rStyle w:val="Hyperlink"/>
                <w:noProof/>
              </w:rPr>
              <w:t>Hoofdstuk 4:  Doelstellingen inkomsten en uitgaven</w:t>
            </w:r>
            <w:r w:rsidR="00E2146E">
              <w:rPr>
                <w:noProof/>
                <w:webHidden/>
              </w:rPr>
              <w:tab/>
            </w:r>
            <w:r w:rsidR="00E2146E">
              <w:rPr>
                <w:noProof/>
                <w:webHidden/>
              </w:rPr>
              <w:fldChar w:fldCharType="begin"/>
            </w:r>
            <w:r w:rsidR="00E2146E">
              <w:rPr>
                <w:noProof/>
                <w:webHidden/>
              </w:rPr>
              <w:instrText xml:space="preserve"> PAGEREF _Toc208345626 \h </w:instrText>
            </w:r>
            <w:r w:rsidR="00E2146E">
              <w:rPr>
                <w:noProof/>
                <w:webHidden/>
              </w:rPr>
            </w:r>
            <w:r w:rsidR="00E2146E">
              <w:rPr>
                <w:noProof/>
                <w:webHidden/>
              </w:rPr>
              <w:fldChar w:fldCharType="separate"/>
            </w:r>
            <w:r w:rsidR="00E2146E">
              <w:rPr>
                <w:noProof/>
                <w:webHidden/>
              </w:rPr>
              <w:t>13</w:t>
            </w:r>
            <w:r w:rsidR="00E2146E">
              <w:rPr>
                <w:noProof/>
                <w:webHidden/>
              </w:rPr>
              <w:fldChar w:fldCharType="end"/>
            </w:r>
          </w:hyperlink>
        </w:p>
        <w:p w:rsidR="00E2146E" w:rsidRDefault="002A4CAF" w14:paraId="205A26E4" w14:textId="2C69D201">
          <w:pPr>
            <w:pStyle w:val="Inhopg1"/>
            <w:rPr>
              <w:rFonts w:asciiTheme="minorHAnsi" w:hAnsiTheme="minorHAnsi" w:eastAsiaTheme="minorEastAsia" w:cstheme="minorBidi"/>
              <w:noProof/>
              <w:kern w:val="2"/>
              <w:sz w:val="24"/>
              <w:szCs w:val="24"/>
              <w:lang w:eastAsia="nl-NL"/>
              <w14:ligatures w14:val="standardContextual"/>
            </w:rPr>
          </w:pPr>
          <w:hyperlink w:history="1" w:anchor="_Toc208345627">
            <w:r w:rsidRPr="007915FA" w:rsidR="00E2146E">
              <w:rPr>
                <w:rStyle w:val="Hyperlink"/>
                <w:noProof/>
              </w:rPr>
              <w:t>Hoofdstuk 5:  Discretionaire inkomstenmaatregelen</w:t>
            </w:r>
            <w:r w:rsidR="00E2146E">
              <w:rPr>
                <w:noProof/>
                <w:webHidden/>
              </w:rPr>
              <w:tab/>
            </w:r>
            <w:r w:rsidR="00E2146E">
              <w:rPr>
                <w:noProof/>
                <w:webHidden/>
              </w:rPr>
              <w:fldChar w:fldCharType="begin"/>
            </w:r>
            <w:r w:rsidR="00E2146E">
              <w:rPr>
                <w:noProof/>
                <w:webHidden/>
              </w:rPr>
              <w:instrText xml:space="preserve"> PAGEREF _Toc208345627 \h </w:instrText>
            </w:r>
            <w:r w:rsidR="00E2146E">
              <w:rPr>
                <w:noProof/>
                <w:webHidden/>
              </w:rPr>
            </w:r>
            <w:r w:rsidR="00E2146E">
              <w:rPr>
                <w:noProof/>
                <w:webHidden/>
              </w:rPr>
              <w:fldChar w:fldCharType="separate"/>
            </w:r>
            <w:r w:rsidR="00E2146E">
              <w:rPr>
                <w:noProof/>
                <w:webHidden/>
              </w:rPr>
              <w:t>15</w:t>
            </w:r>
            <w:r w:rsidR="00E2146E">
              <w:rPr>
                <w:noProof/>
                <w:webHidden/>
              </w:rPr>
              <w:fldChar w:fldCharType="end"/>
            </w:r>
          </w:hyperlink>
        </w:p>
        <w:p w:rsidR="00E2146E" w:rsidRDefault="002A4CAF" w14:paraId="3D92CA33" w14:textId="2917BF97">
          <w:pPr>
            <w:pStyle w:val="Inhopg1"/>
            <w:rPr>
              <w:rFonts w:asciiTheme="minorHAnsi" w:hAnsiTheme="minorHAnsi" w:eastAsiaTheme="minorEastAsia" w:cstheme="minorBidi"/>
              <w:noProof/>
              <w:kern w:val="2"/>
              <w:sz w:val="24"/>
              <w:szCs w:val="24"/>
              <w:lang w:eastAsia="nl-NL"/>
              <w14:ligatures w14:val="standardContextual"/>
            </w:rPr>
          </w:pPr>
          <w:hyperlink w:history="1" w:anchor="_Toc208345628">
            <w:r w:rsidRPr="007915FA" w:rsidR="00E2146E">
              <w:rPr>
                <w:rStyle w:val="Hyperlink"/>
                <w:noProof/>
              </w:rPr>
              <w:t>Hoofdstuk 6:  Landspecifieke aanbevelingen</w:t>
            </w:r>
            <w:r w:rsidR="00E2146E">
              <w:rPr>
                <w:noProof/>
                <w:webHidden/>
              </w:rPr>
              <w:tab/>
            </w:r>
            <w:r w:rsidR="00E2146E">
              <w:rPr>
                <w:noProof/>
                <w:webHidden/>
              </w:rPr>
              <w:fldChar w:fldCharType="begin"/>
            </w:r>
            <w:r w:rsidR="00E2146E">
              <w:rPr>
                <w:noProof/>
                <w:webHidden/>
              </w:rPr>
              <w:instrText xml:space="preserve"> PAGEREF _Toc208345628 \h </w:instrText>
            </w:r>
            <w:r w:rsidR="00E2146E">
              <w:rPr>
                <w:noProof/>
                <w:webHidden/>
              </w:rPr>
            </w:r>
            <w:r w:rsidR="00E2146E">
              <w:rPr>
                <w:noProof/>
                <w:webHidden/>
              </w:rPr>
              <w:fldChar w:fldCharType="separate"/>
            </w:r>
            <w:r w:rsidR="00E2146E">
              <w:rPr>
                <w:noProof/>
                <w:webHidden/>
              </w:rPr>
              <w:t>17</w:t>
            </w:r>
            <w:r w:rsidR="00E2146E">
              <w:rPr>
                <w:noProof/>
                <w:webHidden/>
              </w:rPr>
              <w:fldChar w:fldCharType="end"/>
            </w:r>
          </w:hyperlink>
        </w:p>
        <w:p w:rsidR="00E2146E" w:rsidRDefault="002A4CAF" w14:paraId="4363EA68" w14:textId="1DA8ECFA">
          <w:pPr>
            <w:pStyle w:val="Inhopg1"/>
            <w:rPr>
              <w:rFonts w:asciiTheme="minorHAnsi" w:hAnsiTheme="minorHAnsi" w:eastAsiaTheme="minorEastAsia" w:cstheme="minorBidi"/>
              <w:noProof/>
              <w:kern w:val="2"/>
              <w:sz w:val="24"/>
              <w:szCs w:val="24"/>
              <w:lang w:eastAsia="nl-NL"/>
              <w14:ligatures w14:val="standardContextual"/>
            </w:rPr>
          </w:pPr>
          <w:hyperlink w:history="1" w:anchor="_Toc208345629">
            <w:r w:rsidRPr="007915FA" w:rsidR="00E2146E">
              <w:rPr>
                <w:rStyle w:val="Hyperlink"/>
                <w:noProof/>
              </w:rPr>
              <w:t>Hoofdstuk 7:  Verdelingseffecten van de belangrijkste maatregelen op het gebied van inkomsten en uitgaven</w:t>
            </w:r>
            <w:r w:rsidR="00E2146E">
              <w:rPr>
                <w:noProof/>
                <w:webHidden/>
              </w:rPr>
              <w:tab/>
            </w:r>
            <w:r w:rsidR="00E2146E">
              <w:rPr>
                <w:noProof/>
                <w:webHidden/>
              </w:rPr>
              <w:fldChar w:fldCharType="begin"/>
            </w:r>
            <w:r w:rsidR="00E2146E">
              <w:rPr>
                <w:noProof/>
                <w:webHidden/>
              </w:rPr>
              <w:instrText xml:space="preserve"> PAGEREF _Toc208345629 \h </w:instrText>
            </w:r>
            <w:r w:rsidR="00E2146E">
              <w:rPr>
                <w:noProof/>
                <w:webHidden/>
              </w:rPr>
            </w:r>
            <w:r w:rsidR="00E2146E">
              <w:rPr>
                <w:noProof/>
                <w:webHidden/>
              </w:rPr>
              <w:fldChar w:fldCharType="separate"/>
            </w:r>
            <w:r w:rsidR="00E2146E">
              <w:rPr>
                <w:noProof/>
                <w:webHidden/>
              </w:rPr>
              <w:t>20</w:t>
            </w:r>
            <w:r w:rsidR="00E2146E">
              <w:rPr>
                <w:noProof/>
                <w:webHidden/>
              </w:rPr>
              <w:fldChar w:fldCharType="end"/>
            </w:r>
          </w:hyperlink>
        </w:p>
        <w:p w:rsidR="00E2146E" w:rsidRDefault="002A4CAF" w14:paraId="6B24767D" w14:textId="3A4838AD">
          <w:pPr>
            <w:pStyle w:val="Inhopg1"/>
            <w:rPr>
              <w:rFonts w:asciiTheme="minorHAnsi" w:hAnsiTheme="minorHAnsi" w:eastAsiaTheme="minorEastAsia" w:cstheme="minorBidi"/>
              <w:noProof/>
              <w:kern w:val="2"/>
              <w:sz w:val="24"/>
              <w:szCs w:val="24"/>
              <w:lang w:eastAsia="nl-NL"/>
              <w14:ligatures w14:val="standardContextual"/>
            </w:rPr>
          </w:pPr>
          <w:hyperlink w:history="1" w:anchor="_Toc208345630">
            <w:r w:rsidRPr="007915FA" w:rsidR="00E2146E">
              <w:rPr>
                <w:rStyle w:val="Hyperlink"/>
                <w:noProof/>
              </w:rPr>
              <w:t>Bijlage 1:</w:t>
            </w:r>
            <w:r w:rsidRPr="007915FA" w:rsidR="00E2146E">
              <w:rPr>
                <w:rStyle w:val="Hyperlink"/>
                <w:i/>
                <w:noProof/>
              </w:rPr>
              <w:t xml:space="preserve">  </w:t>
            </w:r>
            <w:r w:rsidRPr="007915FA" w:rsidR="00E2146E">
              <w:rPr>
                <w:rStyle w:val="Hyperlink"/>
                <w:noProof/>
              </w:rPr>
              <w:t>Methodologische aspecten, met inbegrip van de geraamde effecten van geaggregeerde begrotingsmaatregelen op de economische groei</w:t>
            </w:r>
            <w:r w:rsidR="00E2146E">
              <w:rPr>
                <w:noProof/>
                <w:webHidden/>
              </w:rPr>
              <w:tab/>
            </w:r>
            <w:r w:rsidR="00E2146E">
              <w:rPr>
                <w:noProof/>
                <w:webHidden/>
              </w:rPr>
              <w:fldChar w:fldCharType="begin"/>
            </w:r>
            <w:r w:rsidR="00E2146E">
              <w:rPr>
                <w:noProof/>
                <w:webHidden/>
              </w:rPr>
              <w:instrText xml:space="preserve"> PAGEREF _Toc208345630 \h </w:instrText>
            </w:r>
            <w:r w:rsidR="00E2146E">
              <w:rPr>
                <w:noProof/>
                <w:webHidden/>
              </w:rPr>
            </w:r>
            <w:r w:rsidR="00E2146E">
              <w:rPr>
                <w:noProof/>
                <w:webHidden/>
              </w:rPr>
              <w:fldChar w:fldCharType="separate"/>
            </w:r>
            <w:r w:rsidR="00E2146E">
              <w:rPr>
                <w:noProof/>
                <w:webHidden/>
              </w:rPr>
              <w:t>21</w:t>
            </w:r>
            <w:r w:rsidR="00E2146E">
              <w:rPr>
                <w:noProof/>
                <w:webHidden/>
              </w:rPr>
              <w:fldChar w:fldCharType="end"/>
            </w:r>
          </w:hyperlink>
        </w:p>
        <w:p w:rsidR="00E2146E" w:rsidRDefault="002A4CAF" w14:paraId="70E28A06" w14:textId="5FA4C18D">
          <w:pPr>
            <w:pStyle w:val="Inhopg1"/>
            <w:rPr>
              <w:rFonts w:asciiTheme="minorHAnsi" w:hAnsiTheme="minorHAnsi" w:eastAsiaTheme="minorEastAsia" w:cstheme="minorBidi"/>
              <w:noProof/>
              <w:kern w:val="2"/>
              <w:sz w:val="24"/>
              <w:szCs w:val="24"/>
              <w:lang w:eastAsia="nl-NL"/>
              <w14:ligatures w14:val="standardContextual"/>
            </w:rPr>
          </w:pPr>
          <w:hyperlink w:history="1" w:anchor="_Toc208345631">
            <w:r w:rsidRPr="007915FA" w:rsidR="00E2146E">
              <w:rPr>
                <w:rStyle w:val="Hyperlink"/>
                <w:noProof/>
              </w:rPr>
              <w:t xml:space="preserve">Bijlage 2: </w:t>
            </w:r>
            <w:r w:rsidR="00E2146E">
              <w:rPr>
                <w:rStyle w:val="Hyperlink"/>
                <w:noProof/>
              </w:rPr>
              <w:t>Uitwerking maatregelen landspecifieke aanbevelingen</w:t>
            </w:r>
            <w:r w:rsidR="00E2146E">
              <w:rPr>
                <w:noProof/>
                <w:webHidden/>
              </w:rPr>
              <w:tab/>
            </w:r>
            <w:r w:rsidR="00E2146E">
              <w:rPr>
                <w:noProof/>
                <w:webHidden/>
              </w:rPr>
              <w:fldChar w:fldCharType="begin"/>
            </w:r>
            <w:r w:rsidR="00E2146E">
              <w:rPr>
                <w:noProof/>
                <w:webHidden/>
              </w:rPr>
              <w:instrText xml:space="preserve"> PAGEREF _Toc208345631 \h </w:instrText>
            </w:r>
            <w:r w:rsidR="00E2146E">
              <w:rPr>
                <w:noProof/>
                <w:webHidden/>
              </w:rPr>
            </w:r>
            <w:r w:rsidR="00E2146E">
              <w:rPr>
                <w:noProof/>
                <w:webHidden/>
              </w:rPr>
              <w:fldChar w:fldCharType="separate"/>
            </w:r>
            <w:r w:rsidR="00E2146E">
              <w:rPr>
                <w:noProof/>
                <w:webHidden/>
              </w:rPr>
              <w:t>22</w:t>
            </w:r>
            <w:r w:rsidR="00E2146E">
              <w:rPr>
                <w:noProof/>
                <w:webHidden/>
              </w:rPr>
              <w:fldChar w:fldCharType="end"/>
            </w:r>
          </w:hyperlink>
        </w:p>
        <w:p w:rsidR="0061193A" w:rsidP="0061193A" w:rsidRDefault="0061193A" w14:paraId="1123BA2A" w14:textId="2FBD9DED">
          <w:pPr>
            <w:rPr>
              <w:b/>
              <w:bCs/>
            </w:rPr>
          </w:pPr>
          <w:r>
            <w:rPr>
              <w:b/>
              <w:bCs/>
            </w:rPr>
            <w:fldChar w:fldCharType="end"/>
          </w:r>
        </w:p>
      </w:sdtContent>
    </w:sdt>
    <w:p w:rsidRPr="0061193A" w:rsidR="0061193A" w:rsidP="0061193A" w:rsidRDefault="0061193A" w14:paraId="0986D9CB" w14:textId="683695F5">
      <w:r>
        <w:br w:type="page"/>
      </w:r>
    </w:p>
    <w:p w:rsidRPr="004B3C2C" w:rsidR="001B1A9A" w:rsidP="001B1A9A" w:rsidRDefault="00950376" w14:paraId="5F021B34" w14:textId="14DD515B">
      <w:pPr>
        <w:pStyle w:val="Kop1"/>
        <w:spacing w:line="276" w:lineRule="auto"/>
        <w:rPr>
          <w:spacing w:val="0"/>
        </w:rPr>
      </w:pPr>
      <w:bookmarkStart w:name="_Toc208345622" w:id="2"/>
      <w:r>
        <w:rPr>
          <w:spacing w:val="0"/>
        </w:rPr>
        <w:lastRenderedPageBreak/>
        <w:t>Inleiding</w:t>
      </w:r>
      <w:bookmarkEnd w:id="2"/>
    </w:p>
    <w:p w:rsidRPr="00577EC0" w:rsidR="001B1A9A" w:rsidP="001B1A9A" w:rsidRDefault="001B1A9A" w14:paraId="6EDA7659" w14:textId="77777777">
      <w:pPr>
        <w:spacing w:line="276" w:lineRule="auto"/>
      </w:pPr>
    </w:p>
    <w:p w:rsidR="001B1A9A" w:rsidP="00E80035" w:rsidRDefault="001B1A9A" w14:paraId="4DFB3A14" w14:textId="7347CA39">
      <w:pPr>
        <w:spacing w:line="240" w:lineRule="auto"/>
        <w:rPr>
          <w:rFonts w:ascii="Verdana" w:hAnsi="Verdana"/>
        </w:rPr>
      </w:pPr>
      <w:r w:rsidRPr="001300CE">
        <w:rPr>
          <w:rFonts w:ascii="Verdana" w:hAnsi="Verdana"/>
          <w:b/>
          <w:bCs/>
        </w:rPr>
        <w:t xml:space="preserve">Elk jaar dienen de Europese lidstaten binnen de eurozone een </w:t>
      </w:r>
      <w:r w:rsidR="00395035">
        <w:rPr>
          <w:rFonts w:ascii="Verdana" w:hAnsi="Verdana"/>
          <w:b/>
          <w:bCs/>
        </w:rPr>
        <w:t>o</w:t>
      </w:r>
      <w:r w:rsidRPr="001300CE">
        <w:rPr>
          <w:rFonts w:ascii="Verdana" w:hAnsi="Verdana"/>
          <w:b/>
          <w:bCs/>
        </w:rPr>
        <w:t>ntwerpbegrotingsplan in bij de Europese Commissie (Commissie).</w:t>
      </w:r>
      <w:r w:rsidRPr="00D95BE5">
        <w:rPr>
          <w:rFonts w:ascii="Verdana" w:hAnsi="Verdana"/>
        </w:rPr>
        <w:t xml:space="preserve"> In dit </w:t>
      </w:r>
      <w:r w:rsidR="00395035">
        <w:rPr>
          <w:rFonts w:ascii="Verdana" w:hAnsi="Verdana"/>
        </w:rPr>
        <w:t>o</w:t>
      </w:r>
      <w:r w:rsidRPr="00D95BE5">
        <w:rPr>
          <w:rFonts w:ascii="Verdana" w:hAnsi="Verdana"/>
        </w:rPr>
        <w:t>ntwerpbegrotingsplan van Nederland presenteert het kabinet de economische en budgettaire vooruitzichten voor 2026. De Commissie en de Eurogroep gebruiken het plan om te beoordelen of Nederland voldoet aan de vereisten uit het Stabiliteits- en Groeipact (SGP), waarin de Europese begrotingsregels zijn vastgelegd.</w:t>
      </w:r>
    </w:p>
    <w:p w:rsidR="001B1A9A" w:rsidP="00E80035" w:rsidRDefault="001B1A9A" w14:paraId="718A1F99" w14:textId="5930E9BA">
      <w:pPr>
        <w:spacing w:line="240" w:lineRule="auto"/>
        <w:rPr>
          <w:rFonts w:ascii="Verdana" w:hAnsi="Verdana"/>
        </w:rPr>
      </w:pPr>
    </w:p>
    <w:p w:rsidR="001B1A9A" w:rsidP="004F02D2" w:rsidRDefault="00071D1A" w14:paraId="39EFF3F2" w14:textId="418962A4">
      <w:pPr>
        <w:spacing w:line="240" w:lineRule="auto"/>
        <w:rPr>
          <w:rFonts w:eastAsia="Verdana" w:cs="Verdana"/>
          <w:b/>
          <w:bCs/>
        </w:rPr>
      </w:pPr>
      <w:r w:rsidRPr="001300CE">
        <w:rPr>
          <w:rFonts w:ascii="Verdana" w:hAnsi="Verdana"/>
          <w:b/>
          <w:bCs/>
        </w:rPr>
        <w:t>Naast de economische en budgettaire vooruitzichten voor 2026 bevat het</w:t>
      </w:r>
      <w:r w:rsidRPr="001300CE" w:rsidR="001B1A9A">
        <w:rPr>
          <w:rFonts w:ascii="Verdana" w:hAnsi="Verdana"/>
          <w:b/>
          <w:bCs/>
        </w:rPr>
        <w:t xml:space="preserve"> ontwerpbegrotingsplan </w:t>
      </w:r>
      <w:r w:rsidRPr="001300CE" w:rsidR="00EC42A3">
        <w:rPr>
          <w:rFonts w:ascii="Verdana" w:hAnsi="Verdana"/>
          <w:b/>
          <w:bCs/>
        </w:rPr>
        <w:t xml:space="preserve">de </w:t>
      </w:r>
      <w:r w:rsidRPr="001300CE" w:rsidR="00EC42A3">
        <w:rPr>
          <w:rFonts w:eastAsia="Verdana" w:cs="Verdana"/>
          <w:b/>
          <w:bCs/>
        </w:rPr>
        <w:t>stand van zaken van het uitgavenpad</w:t>
      </w:r>
      <w:r w:rsidRPr="001300CE" w:rsidR="001300CE">
        <w:rPr>
          <w:rFonts w:eastAsia="Verdana" w:cs="Verdana"/>
          <w:b/>
          <w:bCs/>
        </w:rPr>
        <w:t xml:space="preserve"> en</w:t>
      </w:r>
      <w:r w:rsidRPr="001300CE" w:rsidR="00EC42A3">
        <w:rPr>
          <w:rFonts w:eastAsia="Verdana" w:cs="Verdana"/>
          <w:b/>
          <w:bCs/>
        </w:rPr>
        <w:t xml:space="preserve"> een update van het macro-economisch beeld</w:t>
      </w:r>
      <w:r w:rsidRPr="001300CE" w:rsidR="001300CE">
        <w:rPr>
          <w:rFonts w:eastAsia="Verdana" w:cs="Verdana"/>
          <w:b/>
          <w:bCs/>
        </w:rPr>
        <w:t>.</w:t>
      </w:r>
      <w:r w:rsidR="001300CE">
        <w:rPr>
          <w:rFonts w:eastAsia="Verdana" w:cs="Verdana"/>
        </w:rPr>
        <w:t xml:space="preserve"> </w:t>
      </w:r>
      <w:r w:rsidRPr="001300CE" w:rsidR="001300CE">
        <w:rPr>
          <w:rFonts w:eastAsia="Verdana" w:cs="Verdana"/>
        </w:rPr>
        <w:t>Verder wordt de voortgang van de investeringen en hervormingen die het kabinet heeft opgenomen in het budgettair-structureel plan</w:t>
      </w:r>
      <w:r w:rsidR="0061193A">
        <w:rPr>
          <w:rFonts w:eastAsia="Verdana" w:cs="Verdana"/>
        </w:rPr>
        <w:t xml:space="preserve"> voor de middellange termijn</w:t>
      </w:r>
      <w:r w:rsidRPr="001300CE" w:rsidR="001300CE">
        <w:rPr>
          <w:rFonts w:eastAsia="Verdana" w:cs="Verdana"/>
        </w:rPr>
        <w:t xml:space="preserve"> besproken</w:t>
      </w:r>
      <w:r w:rsidR="001300CE">
        <w:rPr>
          <w:rFonts w:eastAsia="Verdana" w:cs="Verdana"/>
        </w:rPr>
        <w:t xml:space="preserve"> en </w:t>
      </w:r>
      <w:r w:rsidRPr="00071D1A">
        <w:rPr>
          <w:rFonts w:eastAsia="Verdana" w:cs="Verdana"/>
        </w:rPr>
        <w:t xml:space="preserve">worden de verdelingseffecten van de belangrijkste maatregelen </w:t>
      </w:r>
      <w:r>
        <w:rPr>
          <w:rFonts w:eastAsia="Verdana" w:cs="Verdana"/>
        </w:rPr>
        <w:t xml:space="preserve">op het gebied van inkomsten en uitgaven </w:t>
      </w:r>
      <w:r w:rsidRPr="00071D1A">
        <w:rPr>
          <w:rFonts w:eastAsia="Verdana" w:cs="Verdana"/>
        </w:rPr>
        <w:t>belicht.</w:t>
      </w:r>
    </w:p>
    <w:p w:rsidRPr="004F02D2" w:rsidR="00071D1A" w:rsidP="00E80035" w:rsidRDefault="00071D1A" w14:paraId="68AEF9F6" w14:textId="77777777">
      <w:pPr>
        <w:spacing w:line="240" w:lineRule="auto"/>
        <w:rPr>
          <w:rFonts w:ascii="Verdana" w:hAnsi="Verdana"/>
          <w:b/>
          <w:bCs/>
        </w:rPr>
      </w:pPr>
    </w:p>
    <w:p w:rsidR="001B1A9A" w:rsidP="004F02D2" w:rsidRDefault="001B1A9A" w14:paraId="456E6D38" w14:textId="30F949B4">
      <w:pPr>
        <w:spacing w:line="240" w:lineRule="auto"/>
        <w:rPr>
          <w:rFonts w:ascii="Verdana" w:hAnsi="Verdana"/>
        </w:rPr>
      </w:pPr>
      <w:r w:rsidRPr="001300CE">
        <w:rPr>
          <w:rFonts w:ascii="Verdana" w:hAnsi="Verdana"/>
          <w:b/>
          <w:bCs/>
        </w:rPr>
        <w:t xml:space="preserve">Gezien de demissionaire status van het kabinet presenteert </w:t>
      </w:r>
      <w:r w:rsidRPr="001300CE" w:rsidR="00EC42A3">
        <w:rPr>
          <w:rFonts w:ascii="Verdana" w:hAnsi="Verdana"/>
          <w:b/>
          <w:bCs/>
        </w:rPr>
        <w:t>dit kabinet een beleidsarme begroting voor volgend jaar.</w:t>
      </w:r>
      <w:r w:rsidR="00EC42A3">
        <w:rPr>
          <w:rFonts w:ascii="Verdana" w:hAnsi="Verdana"/>
        </w:rPr>
        <w:t xml:space="preserve"> </w:t>
      </w:r>
      <w:r w:rsidR="00127152">
        <w:rPr>
          <w:rFonts w:ascii="Verdana" w:hAnsi="Verdana"/>
        </w:rPr>
        <w:t>H</w:t>
      </w:r>
      <w:r w:rsidRPr="00EC42A3" w:rsidR="00EC42A3">
        <w:rPr>
          <w:rFonts w:ascii="Verdana" w:hAnsi="Verdana"/>
        </w:rPr>
        <w:t>et uitgaven- en inkomstenkader</w:t>
      </w:r>
      <w:r w:rsidR="00127152">
        <w:rPr>
          <w:rFonts w:ascii="Verdana" w:hAnsi="Verdana"/>
        </w:rPr>
        <w:t xml:space="preserve"> word</w:t>
      </w:r>
      <w:r w:rsidR="00BA255C">
        <w:rPr>
          <w:rFonts w:ascii="Verdana" w:hAnsi="Verdana"/>
        </w:rPr>
        <w:t>en</w:t>
      </w:r>
      <w:r w:rsidRPr="00EC42A3" w:rsidR="00EC42A3">
        <w:rPr>
          <w:rFonts w:ascii="Verdana" w:hAnsi="Verdana"/>
        </w:rPr>
        <w:t xml:space="preserve"> gehandhaafd, </w:t>
      </w:r>
      <w:r w:rsidR="00071D1A">
        <w:rPr>
          <w:rFonts w:ascii="Verdana" w:hAnsi="Verdana"/>
        </w:rPr>
        <w:t>en</w:t>
      </w:r>
      <w:r w:rsidR="00127152">
        <w:rPr>
          <w:rFonts w:ascii="Verdana" w:hAnsi="Verdana"/>
        </w:rPr>
        <w:t xml:space="preserve"> deze sluiten </w:t>
      </w:r>
      <w:r w:rsidRPr="00E41A2B" w:rsidR="00071D1A">
        <w:rPr>
          <w:rFonts w:ascii="Verdana" w:hAnsi="Verdana"/>
        </w:rPr>
        <w:t>binnen de begrotingshorizon</w:t>
      </w:r>
      <w:r w:rsidRPr="000B4D4D" w:rsidR="00E41A2B">
        <w:t>.</w:t>
      </w:r>
      <w:r w:rsidR="00E80035">
        <w:t xml:space="preserve"> </w:t>
      </w:r>
      <w:r w:rsidR="00950376">
        <w:t>Ook</w:t>
      </w:r>
      <w:r w:rsidR="000C66BA">
        <w:t xml:space="preserve"> blijft Nederland n</w:t>
      </w:r>
      <w:r w:rsidRPr="00071D1A" w:rsidR="00071D1A">
        <w:t>aar verwachting de komende jaren onder de</w:t>
      </w:r>
      <w:r w:rsidR="00E80035">
        <w:t xml:space="preserve"> Europese</w:t>
      </w:r>
      <w:r w:rsidRPr="00071D1A" w:rsidR="00071D1A">
        <w:t xml:space="preserve"> referentiewaarden van 3% bbp voor het tekort en 60% bbp voor de schuld.</w:t>
      </w:r>
      <w:r w:rsidR="00E41A2B">
        <w:rPr>
          <w:rFonts w:ascii="Verdana" w:hAnsi="Verdana"/>
        </w:rPr>
        <w:t xml:space="preserve"> </w:t>
      </w:r>
    </w:p>
    <w:p w:rsidRPr="00D95BE5" w:rsidR="001B1A9A" w:rsidP="00E80035" w:rsidRDefault="001B1A9A" w14:paraId="3860E32C" w14:textId="77777777">
      <w:pPr>
        <w:spacing w:line="240" w:lineRule="auto"/>
        <w:rPr>
          <w:rFonts w:ascii="Verdana" w:hAnsi="Verdana"/>
        </w:rPr>
      </w:pPr>
    </w:p>
    <w:p w:rsidR="001B1A9A" w:rsidP="00E80035" w:rsidRDefault="001B1A9A" w14:paraId="77F7E30D" w14:textId="2FF315A7">
      <w:pPr>
        <w:spacing w:line="240" w:lineRule="auto"/>
        <w:rPr>
          <w:rFonts w:ascii="Verdana" w:hAnsi="Verdana"/>
        </w:rPr>
      </w:pPr>
      <w:r w:rsidRPr="001300CE">
        <w:rPr>
          <w:rFonts w:ascii="Verdana" w:hAnsi="Verdana"/>
          <w:b/>
          <w:bCs/>
        </w:rPr>
        <w:t xml:space="preserve">De economische en budgettaire vooruitzichten </w:t>
      </w:r>
      <w:r w:rsidRPr="001300CE" w:rsidR="00E41A2B">
        <w:rPr>
          <w:rFonts w:ascii="Verdana" w:hAnsi="Verdana"/>
          <w:b/>
          <w:bCs/>
        </w:rPr>
        <w:t xml:space="preserve">in deze ontwerpbegroting </w:t>
      </w:r>
      <w:r w:rsidRPr="001300CE">
        <w:rPr>
          <w:rFonts w:ascii="Verdana" w:hAnsi="Verdana"/>
          <w:b/>
          <w:bCs/>
        </w:rPr>
        <w:t>zijn afkomstig uit de Macro-Economische Verkenning 2026 (MEV) van het Centraal Planbureau (CPB) en de Miljoenennota 2026.</w:t>
      </w:r>
      <w:r w:rsidRPr="00D95BE5">
        <w:rPr>
          <w:rFonts w:ascii="Verdana" w:hAnsi="Verdana"/>
        </w:rPr>
        <w:t xml:space="preserve"> De Miljoenennota is op 16 september 2025 (Prinsjesdag) aangeboden aan het parlement en gepubliceerd. Een uitgebreidere toelichting op de beleidsplannen van het kabinet is te vinden in de Miljoenennota 2026.</w:t>
      </w:r>
    </w:p>
    <w:p w:rsidR="001B1A9A" w:rsidP="003A7C11" w:rsidRDefault="001B1A9A" w14:paraId="7BCE6247" w14:textId="77777777">
      <w:pPr>
        <w:spacing w:line="276" w:lineRule="auto"/>
        <w:rPr>
          <w:rFonts w:ascii="Verdana" w:hAnsi="Verdana"/>
        </w:rPr>
      </w:pPr>
    </w:p>
    <w:p w:rsidRPr="004F02D2" w:rsidR="003A7C11" w:rsidP="004F02D2" w:rsidRDefault="00127152" w14:paraId="5BB57849" w14:textId="4C38A9CF">
      <w:pPr>
        <w:spacing w:line="240" w:lineRule="auto"/>
      </w:pPr>
      <w:r w:rsidRPr="004F02D2">
        <w:rPr>
          <w:b/>
          <w:bCs/>
        </w:rPr>
        <w:t xml:space="preserve">Deze </w:t>
      </w:r>
      <w:r w:rsidR="00395035">
        <w:rPr>
          <w:b/>
          <w:bCs/>
        </w:rPr>
        <w:t>o</w:t>
      </w:r>
      <w:r w:rsidRPr="004F02D2">
        <w:rPr>
          <w:b/>
          <w:bCs/>
        </w:rPr>
        <w:t>ntwerpbegroting moet worden gelezen met de demissionaire status van het kabinet in het achterhoofd</w:t>
      </w:r>
      <w:r w:rsidR="0068134A">
        <w:rPr>
          <w:b/>
          <w:bCs/>
        </w:rPr>
        <w:t xml:space="preserve">. </w:t>
      </w:r>
      <w:r w:rsidRPr="00DB1DC9" w:rsidR="0068134A">
        <w:t>De besluitvorming was</w:t>
      </w:r>
      <w:r w:rsidRPr="00DB1DC9">
        <w:t xml:space="preserve"> beleidsarm</w:t>
      </w:r>
      <w:r w:rsidRPr="00DB1DC9" w:rsidR="0068134A">
        <w:t>, waardoor het aantal</w:t>
      </w:r>
      <w:r w:rsidRPr="00DB1DC9" w:rsidR="001300CE">
        <w:t xml:space="preserve"> aanpassingen beperkt </w:t>
      </w:r>
      <w:r w:rsidRPr="00DB1DC9" w:rsidR="0068134A">
        <w:t xml:space="preserve">is </w:t>
      </w:r>
      <w:r w:rsidRPr="00DB1DC9" w:rsidR="001300CE">
        <w:t>gebleven en de begroting vooral een voortzetting van eerder beleid weerspiegelt.</w:t>
      </w:r>
      <w:r w:rsidRPr="0068134A">
        <w:t xml:space="preserve"> </w:t>
      </w:r>
      <w:r w:rsidRPr="004F02D2">
        <w:t xml:space="preserve">Hoofdstuk 1 gaat in op de ontwikkeling van het uitgavenpad en vergelijkt deze met </w:t>
      </w:r>
      <w:r w:rsidR="006B5F59">
        <w:t>het</w:t>
      </w:r>
      <w:r w:rsidRPr="004F02D2" w:rsidR="006B5F59">
        <w:t xml:space="preserve"> </w:t>
      </w:r>
      <w:r w:rsidR="006B5F59">
        <w:t>door de Raad aanbevolen uitgavenpad</w:t>
      </w:r>
      <w:r w:rsidRPr="004F02D2">
        <w:t xml:space="preserve">. Hoofdstuk 2 geeft een overzicht van het economisch beeld en de verwachting daarvan. Hoofdstukken 3 en 4 behandelen het budgettaire beeld en gaan hier nader op in. </w:t>
      </w:r>
      <w:r w:rsidRPr="00127152">
        <w:t xml:space="preserve">Hoofdstuk 5 behandelt de discretionaire inkomstenmaatregelen. </w:t>
      </w:r>
      <w:r w:rsidRPr="00E80035" w:rsidR="00E80035">
        <w:t>Hoofdstuk 6 gaat in op de landspecifieke aanbevelingen en de gedeelde prioriteiten van de Commissie, evenals de hervormingen die het kabinet voorstelt om deze te adresseren.</w:t>
      </w:r>
      <w:r w:rsidR="00E80035">
        <w:t xml:space="preserve"> </w:t>
      </w:r>
      <w:r>
        <w:t>Tot slot behandel</w:t>
      </w:r>
      <w:r w:rsidR="00E80035">
        <w:t>t</w:t>
      </w:r>
      <w:r>
        <w:t xml:space="preserve"> </w:t>
      </w:r>
      <w:r w:rsidRPr="004F02D2">
        <w:t>hoofdstuk 7 de verdelingseffecten van de belangrijkste maatregelen op het gebied van uitgaven en inkomsten.</w:t>
      </w:r>
    </w:p>
    <w:bookmarkEnd w:id="0"/>
    <w:bookmarkEnd w:id="1"/>
    <w:p w:rsidR="009E5F8F" w:rsidRDefault="009E5F8F" w14:paraId="586EAEBB" w14:textId="1CD4A1B0">
      <w:pPr>
        <w:spacing w:after="160"/>
      </w:pPr>
    </w:p>
    <w:p w:rsidR="0061193A" w:rsidRDefault="0061193A" w14:paraId="44D2BDF8" w14:textId="63CE9E52">
      <w:pPr>
        <w:spacing w:after="160"/>
      </w:pPr>
      <w:r>
        <w:br w:type="page"/>
      </w:r>
    </w:p>
    <w:p w:rsidRPr="001B1A9A" w:rsidR="001B1A9A" w:rsidP="00085DC2" w:rsidRDefault="009E5F8F" w14:paraId="0535A9AD" w14:textId="015E3EAE">
      <w:pPr>
        <w:pStyle w:val="Kop1"/>
      </w:pPr>
      <w:bookmarkStart w:name="_Toc83199253" w:id="3"/>
      <w:bookmarkStart w:name="_Toc145074033" w:id="4"/>
      <w:bookmarkStart w:name="_Toc208345623" w:id="5"/>
      <w:r w:rsidRPr="004B3C2C">
        <w:rPr>
          <w:color w:val="007BC7"/>
          <w:spacing w:val="0"/>
        </w:rPr>
        <w:lastRenderedPageBreak/>
        <w:t>Hoofdstuk 1:</w:t>
      </w:r>
      <w:bookmarkEnd w:id="3"/>
      <w:bookmarkEnd w:id="4"/>
      <w:r w:rsidR="004F02D2">
        <w:rPr>
          <w:color w:val="007BC7"/>
          <w:spacing w:val="0"/>
        </w:rPr>
        <w:t xml:space="preserve"> </w:t>
      </w:r>
      <w:r w:rsidR="00A0613E">
        <w:rPr>
          <w:spacing w:val="0"/>
        </w:rPr>
        <w:t>Uitgavenpad</w:t>
      </w:r>
      <w:r w:rsidR="00D95BE5">
        <w:rPr>
          <w:spacing w:val="0"/>
        </w:rPr>
        <w:t xml:space="preserve"> en </w:t>
      </w:r>
      <w:r w:rsidRPr="00D95BE5" w:rsidR="00D95BE5">
        <w:t>overzicht budgettaire variabelen</w:t>
      </w:r>
      <w:bookmarkEnd w:id="5"/>
    </w:p>
    <w:p w:rsidRPr="004F02D2" w:rsidR="001B1A9A" w:rsidP="00085DC2" w:rsidRDefault="001B1A9A" w14:paraId="3FCEEA8A" w14:textId="6CDE8A0A">
      <w:pPr>
        <w:spacing w:line="240" w:lineRule="auto"/>
        <w:rPr>
          <w:rFonts w:ascii="Verdana" w:hAnsi="Verdana"/>
          <w:i/>
          <w:iCs/>
        </w:rPr>
      </w:pPr>
      <w:r w:rsidRPr="004F02D2">
        <w:rPr>
          <w:rFonts w:ascii="Verdana" w:hAnsi="Verdana"/>
          <w:i/>
          <w:iCs/>
        </w:rPr>
        <w:t xml:space="preserve">In dit hoofdstuk wordt </w:t>
      </w:r>
      <w:r w:rsidR="0034753B">
        <w:rPr>
          <w:rFonts w:ascii="Verdana" w:hAnsi="Verdana"/>
          <w:i/>
          <w:iCs/>
        </w:rPr>
        <w:t>het</w:t>
      </w:r>
      <w:r w:rsidRPr="004F02D2">
        <w:rPr>
          <w:rFonts w:ascii="Verdana" w:hAnsi="Verdana"/>
          <w:i/>
          <w:iCs/>
        </w:rPr>
        <w:t xml:space="preserve"> </w:t>
      </w:r>
      <w:r w:rsidR="00FA7DFB">
        <w:rPr>
          <w:rFonts w:ascii="Verdana" w:hAnsi="Verdana"/>
          <w:i/>
          <w:iCs/>
        </w:rPr>
        <w:t xml:space="preserve">geraamde </w:t>
      </w:r>
      <w:r w:rsidRPr="004F02D2">
        <w:rPr>
          <w:rFonts w:ascii="Verdana" w:hAnsi="Verdana"/>
          <w:i/>
          <w:iCs/>
        </w:rPr>
        <w:t>uitgavenpad geschetst</w:t>
      </w:r>
      <w:r>
        <w:rPr>
          <w:rFonts w:ascii="Verdana" w:hAnsi="Verdana"/>
          <w:i/>
          <w:iCs/>
        </w:rPr>
        <w:t xml:space="preserve"> en vergeleken met </w:t>
      </w:r>
      <w:r w:rsidR="0034753B">
        <w:rPr>
          <w:rFonts w:ascii="Verdana" w:hAnsi="Verdana"/>
          <w:i/>
          <w:iCs/>
        </w:rPr>
        <w:t>het door de Raad aanbevolen uitgavenpad</w:t>
      </w:r>
      <w:r w:rsidRPr="004F02D2">
        <w:rPr>
          <w:rFonts w:ascii="Verdana" w:hAnsi="Verdana"/>
          <w:i/>
          <w:iCs/>
        </w:rPr>
        <w:t>. Daarnaast wordt een overzicht gegeven van de belangrijkste economische en budgettaire variabelen. In de hoofdstukken hierna worden deze variabelen specifiek toegelicht.</w:t>
      </w:r>
    </w:p>
    <w:p w:rsidR="001B1A9A" w:rsidP="00085DC2" w:rsidRDefault="001B1A9A" w14:paraId="617F9430" w14:textId="77777777">
      <w:pPr>
        <w:spacing w:line="240" w:lineRule="auto"/>
        <w:rPr>
          <w:rFonts w:ascii="Verdana" w:hAnsi="Verdana"/>
          <w:b/>
          <w:bCs/>
        </w:rPr>
      </w:pPr>
    </w:p>
    <w:p w:rsidRPr="004F02D2" w:rsidR="00D95BE5" w:rsidP="00085DC2" w:rsidRDefault="00D95BE5" w14:paraId="55AF3354" w14:textId="3F633AFB">
      <w:pPr>
        <w:spacing w:line="240" w:lineRule="auto"/>
        <w:rPr>
          <w:rFonts w:ascii="Verdana" w:hAnsi="Verdana"/>
          <w:b/>
          <w:bCs/>
        </w:rPr>
      </w:pPr>
      <w:r w:rsidRPr="00D95BE5">
        <w:rPr>
          <w:rFonts w:ascii="Verdana" w:hAnsi="Verdana"/>
          <w:b/>
          <w:bCs/>
        </w:rPr>
        <w:t>Het netto-uitgavenpad (hierna: uitgavenpad) wordt gedefinieerd als de groei van de netto primaire uitgaven en is de enige sturingsvariabele in het SGP.</w:t>
      </w:r>
      <w:r w:rsidRPr="00D95BE5">
        <w:rPr>
          <w:rFonts w:ascii="Verdana" w:hAnsi="Verdana"/>
        </w:rPr>
        <w:t xml:space="preserve"> Dit betreft de overheidsuitgaven exclusief rentelasten, </w:t>
      </w:r>
      <w:r w:rsidR="00097368">
        <w:rPr>
          <w:rFonts w:ascii="Verdana" w:hAnsi="Verdana"/>
        </w:rPr>
        <w:t>conjuncturele</w:t>
      </w:r>
      <w:r w:rsidRPr="00D95BE5" w:rsidR="00097368">
        <w:rPr>
          <w:rFonts w:ascii="Verdana" w:hAnsi="Verdana"/>
        </w:rPr>
        <w:t xml:space="preserve"> </w:t>
      </w:r>
      <w:r w:rsidRPr="00D95BE5">
        <w:rPr>
          <w:rFonts w:ascii="Verdana" w:hAnsi="Verdana"/>
        </w:rPr>
        <w:t xml:space="preserve">werkloosheidsuitgaven, uitgaven die worden gedekt met middelen uit de EU-begroting, cofinanciering van Europese subsidies en tijdelijke en eenmalige uitgaven (‘one-offs’). Bij het vaststellen van de netto primaire uitgaven wordt daarnaast rekening gehouden met discretionaire inkomstenmaatregelen. Dat wil zeggen dat een beleidsmatige verhoging van de belastingen mag leiden tot hogere uitgavengroei terwijl een beleidsmatige verlaging van de belastingen moet leiden tot lagere uitgavengroei. Hierdoor behouden lidstaten flexibiliteit in de samenstelling van inkomsten en uitgaven. </w:t>
      </w:r>
    </w:p>
    <w:p w:rsidRPr="00D95BE5" w:rsidR="00D95BE5" w:rsidP="00085DC2" w:rsidRDefault="00D95BE5" w14:paraId="3009CAB8" w14:textId="77777777">
      <w:pPr>
        <w:spacing w:line="240" w:lineRule="auto"/>
        <w:rPr>
          <w:rFonts w:ascii="Verdana" w:hAnsi="Verdana"/>
        </w:rPr>
      </w:pPr>
    </w:p>
    <w:p w:rsidR="00D95BE5" w:rsidP="00085DC2" w:rsidRDefault="00D95BE5" w14:paraId="3D510C2F" w14:textId="10A768E2">
      <w:pPr>
        <w:spacing w:line="240" w:lineRule="auto"/>
        <w:rPr>
          <w:rFonts w:ascii="Verdana" w:hAnsi="Verdana"/>
        </w:rPr>
      </w:pPr>
      <w:r w:rsidRPr="00D95BE5">
        <w:rPr>
          <w:rFonts w:ascii="Verdana" w:hAnsi="Verdana"/>
          <w:b/>
          <w:bCs/>
        </w:rPr>
        <w:t>Het uitgavenpad dient aan een aantal eisen te voldoen.</w:t>
      </w:r>
      <w:r w:rsidRPr="00D95BE5">
        <w:rPr>
          <w:rFonts w:ascii="Verdana" w:hAnsi="Verdana"/>
        </w:rPr>
        <w:t xml:space="preserve"> Zo moet het uitgavenpad ervoor zorgen dat de overheidsschuld van lidstaten op de middellange termijn (een tijdsperiode bestaande uit de aanpassingsperiode van 4 of 7 jaar plus 10 jaar) op een prudent niveau blijft onder de 60% bbp, of geloofwaardig daalt indien de schuld hoger is dan 60% bbp. Ook moet dit uitgavenpad ervoor zorgen dat het tekort onder de 3% bbp blijft op de middellange termijn. Of de schuld geloofwaardig daalt, wordt getoetst met een zogenoemde schuldhoudbaarheidsanalyse</w:t>
      </w:r>
      <w:r w:rsidR="00C04B0D">
        <w:rPr>
          <w:rFonts w:ascii="Verdana" w:hAnsi="Verdana"/>
        </w:rPr>
        <w:t xml:space="preserve"> </w:t>
      </w:r>
      <w:r w:rsidRPr="00C650D3" w:rsidR="00C04B0D">
        <w:rPr>
          <w:rFonts w:ascii="Verdana" w:hAnsi="Verdana"/>
        </w:rPr>
        <w:t>(</w:t>
      </w:r>
      <w:r w:rsidRPr="00C650D3" w:rsidR="00C04B0D">
        <w:rPr>
          <w:rFonts w:ascii="Verdana" w:hAnsi="Verdana"/>
          <w:i/>
          <w:iCs/>
        </w:rPr>
        <w:t>Debt Sustainability Analysis</w:t>
      </w:r>
      <w:r w:rsidRPr="00C650D3" w:rsidR="00C04B0D">
        <w:rPr>
          <w:rFonts w:ascii="Verdana" w:hAnsi="Verdana"/>
        </w:rPr>
        <w:t>; DSA)</w:t>
      </w:r>
      <w:r w:rsidRPr="00D95BE5">
        <w:rPr>
          <w:rFonts w:ascii="Verdana" w:hAnsi="Verdana"/>
        </w:rPr>
        <w:t xml:space="preserve">. </w:t>
      </w:r>
    </w:p>
    <w:p w:rsidR="00950376" w:rsidP="00085DC2" w:rsidRDefault="00950376" w14:paraId="4A370B4D" w14:textId="77777777">
      <w:pPr>
        <w:spacing w:line="240" w:lineRule="auto"/>
        <w:rPr>
          <w:rFonts w:ascii="Verdana" w:hAnsi="Verdana"/>
        </w:rPr>
      </w:pPr>
    </w:p>
    <w:p w:rsidR="00950376" w:rsidP="00783528" w:rsidRDefault="00950376" w14:paraId="39A48ABC" w14:textId="0FE512FE">
      <w:pPr>
        <w:spacing w:line="240" w:lineRule="auto"/>
        <w:rPr>
          <w:rFonts w:ascii="Verdana" w:hAnsi="Verdana"/>
        </w:rPr>
      </w:pPr>
      <w:r w:rsidRPr="007C521E">
        <w:rPr>
          <w:rFonts w:ascii="Verdana" w:hAnsi="Verdana"/>
          <w:b/>
          <w:bCs/>
        </w:rPr>
        <w:t xml:space="preserve">Het huidige kabinet is demissionair en in </w:t>
      </w:r>
      <w:r w:rsidR="003B465D">
        <w:rPr>
          <w:rFonts w:ascii="Verdana" w:hAnsi="Verdana"/>
          <w:b/>
          <w:bCs/>
        </w:rPr>
        <w:t>oktober</w:t>
      </w:r>
      <w:r w:rsidRPr="007C521E">
        <w:rPr>
          <w:rFonts w:ascii="Verdana" w:hAnsi="Verdana"/>
          <w:b/>
          <w:bCs/>
        </w:rPr>
        <w:t xml:space="preserve"> zijn nieuwe verkiezingen. </w:t>
      </w:r>
      <w:r w:rsidRPr="003B21D7">
        <w:rPr>
          <w:rFonts w:ascii="Verdana" w:hAnsi="Verdana"/>
        </w:rPr>
        <w:t>Na de formatie kan een nieuw kabinet besluiten een nieuw budgettair</w:t>
      </w:r>
      <w:r w:rsidRPr="003B21D7" w:rsidR="005D52A6">
        <w:rPr>
          <w:rFonts w:ascii="Verdana" w:hAnsi="Verdana"/>
        </w:rPr>
        <w:t>-</w:t>
      </w:r>
      <w:r w:rsidRPr="003B21D7">
        <w:rPr>
          <w:rFonts w:ascii="Verdana" w:hAnsi="Verdana"/>
        </w:rPr>
        <w:t>structureel plan voor de middellange termijn</w:t>
      </w:r>
      <w:r w:rsidRPr="003B21D7" w:rsidR="0076155D">
        <w:rPr>
          <w:rFonts w:ascii="Verdana" w:hAnsi="Verdana"/>
        </w:rPr>
        <w:t xml:space="preserve"> (hierna: budgettair-structureel plan)</w:t>
      </w:r>
      <w:r w:rsidRPr="003B21D7">
        <w:rPr>
          <w:rFonts w:ascii="Verdana" w:hAnsi="Verdana"/>
        </w:rPr>
        <w:t xml:space="preserve"> in te dienen</w:t>
      </w:r>
      <w:r w:rsidR="00C04B0D">
        <w:rPr>
          <w:rFonts w:ascii="Verdana" w:hAnsi="Verdana"/>
        </w:rPr>
        <w:t xml:space="preserve"> zoals is vastgelegd in Verordening 2024/1263</w:t>
      </w:r>
      <w:r w:rsidRPr="007C521E" w:rsidR="00CD673D">
        <w:rPr>
          <w:rFonts w:ascii="Verdana" w:hAnsi="Verdana"/>
          <w:b/>
          <w:bCs/>
        </w:rPr>
        <w:t>.</w:t>
      </w:r>
      <w:r w:rsidRPr="00F27AA7" w:rsidR="00CD673D">
        <w:rPr>
          <w:rFonts w:ascii="Verdana" w:hAnsi="Verdana"/>
        </w:rPr>
        <w:t xml:space="preserve"> </w:t>
      </w:r>
      <w:r w:rsidR="000F70A1">
        <w:rPr>
          <w:rFonts w:ascii="Verdana" w:hAnsi="Verdana"/>
        </w:rPr>
        <w:t>Daarvoor</w:t>
      </w:r>
      <w:r w:rsidRPr="00F27AA7" w:rsidR="000F70A1">
        <w:rPr>
          <w:rFonts w:ascii="Verdana" w:hAnsi="Verdana"/>
        </w:rPr>
        <w:t xml:space="preserve"> </w:t>
      </w:r>
      <w:r w:rsidRPr="00F27AA7" w:rsidR="00CD673D">
        <w:rPr>
          <w:rFonts w:ascii="Verdana" w:hAnsi="Verdana"/>
        </w:rPr>
        <w:t xml:space="preserve">kan </w:t>
      </w:r>
      <w:r w:rsidR="000F70A1">
        <w:rPr>
          <w:rFonts w:ascii="Verdana" w:hAnsi="Verdana"/>
        </w:rPr>
        <w:t>Nederland</w:t>
      </w:r>
      <w:r w:rsidRPr="00F27AA7" w:rsidR="000F70A1">
        <w:rPr>
          <w:rFonts w:ascii="Verdana" w:hAnsi="Verdana"/>
        </w:rPr>
        <w:t xml:space="preserve"> </w:t>
      </w:r>
      <w:r w:rsidRPr="00F27AA7" w:rsidR="00CD673D">
        <w:rPr>
          <w:rFonts w:ascii="Verdana" w:hAnsi="Verdana"/>
        </w:rPr>
        <w:t xml:space="preserve">een nieuw </w:t>
      </w:r>
      <w:r w:rsidR="00C04B0D">
        <w:rPr>
          <w:rFonts w:ascii="Verdana" w:hAnsi="Verdana"/>
        </w:rPr>
        <w:t>referentiepad</w:t>
      </w:r>
      <w:r w:rsidR="00C91AD7">
        <w:rPr>
          <w:rFonts w:ascii="Verdana" w:hAnsi="Verdana"/>
        </w:rPr>
        <w:t xml:space="preserve"> (technische informatie)</w:t>
      </w:r>
      <w:r w:rsidRPr="00F27AA7" w:rsidR="00C04B0D">
        <w:rPr>
          <w:rFonts w:ascii="Verdana" w:hAnsi="Verdana"/>
        </w:rPr>
        <w:t xml:space="preserve"> </w:t>
      </w:r>
      <w:r w:rsidR="000F70A1">
        <w:rPr>
          <w:rFonts w:ascii="Verdana" w:hAnsi="Verdana"/>
        </w:rPr>
        <w:t>aanvragen</w:t>
      </w:r>
      <w:r w:rsidRPr="00F27AA7" w:rsidR="00CD673D">
        <w:rPr>
          <w:rFonts w:ascii="Verdana" w:hAnsi="Verdana"/>
        </w:rPr>
        <w:t xml:space="preserve">, gebaseerd op de meest recente ramingen van de Commissie. </w:t>
      </w:r>
      <w:r w:rsidR="00764193">
        <w:rPr>
          <w:rFonts w:ascii="Verdana" w:hAnsi="Verdana"/>
        </w:rPr>
        <w:t xml:space="preserve">In dat kader is ook vastgelegd dat het </w:t>
      </w:r>
      <w:r w:rsidRPr="0066299D" w:rsidR="00764193">
        <w:rPr>
          <w:rFonts w:ascii="Verdana" w:hAnsi="Verdana"/>
        </w:rPr>
        <w:t xml:space="preserve">nieuwe referentiepad </w:t>
      </w:r>
      <w:r w:rsidR="00764193">
        <w:rPr>
          <w:rFonts w:ascii="Verdana" w:hAnsi="Verdana"/>
        </w:rPr>
        <w:t xml:space="preserve">van de Commissie niet mag leiden tot uitstel van </w:t>
      </w:r>
      <w:r w:rsidRPr="0066299D" w:rsidR="00764193">
        <w:rPr>
          <w:rFonts w:ascii="Verdana" w:hAnsi="Verdana"/>
        </w:rPr>
        <w:t xml:space="preserve">de </w:t>
      </w:r>
      <w:r w:rsidR="00764193">
        <w:rPr>
          <w:rFonts w:ascii="Verdana" w:hAnsi="Verdana"/>
        </w:rPr>
        <w:t xml:space="preserve">begrotingsinspanning </w:t>
      </w:r>
      <w:r w:rsidRPr="0066299D" w:rsidR="00764193">
        <w:rPr>
          <w:rFonts w:ascii="Verdana" w:hAnsi="Verdana"/>
        </w:rPr>
        <w:t xml:space="preserve">en het in de regel niet leidt tot een </w:t>
      </w:r>
      <w:r w:rsidR="00764193">
        <w:rPr>
          <w:rFonts w:ascii="Verdana" w:hAnsi="Verdana"/>
        </w:rPr>
        <w:t>lagere</w:t>
      </w:r>
      <w:r w:rsidRPr="0066299D" w:rsidR="00764193">
        <w:rPr>
          <w:rFonts w:ascii="Verdana" w:hAnsi="Verdana"/>
        </w:rPr>
        <w:t xml:space="preserve"> </w:t>
      </w:r>
      <w:r w:rsidR="00764193">
        <w:rPr>
          <w:rFonts w:ascii="Verdana" w:hAnsi="Verdana"/>
        </w:rPr>
        <w:t>begrotingsinspanning</w:t>
      </w:r>
      <w:r w:rsidRPr="00F26160" w:rsidR="00764193">
        <w:rPr>
          <w:rFonts w:ascii="Verdana" w:hAnsi="Verdana"/>
        </w:rPr>
        <w:t>.</w:t>
      </w:r>
      <w:r w:rsidR="00783528">
        <w:rPr>
          <w:rFonts w:ascii="Verdana" w:hAnsi="Verdana"/>
        </w:rPr>
        <w:t xml:space="preserve"> Op basis van het referentiepad kan Nederland een uitgavenpad opstellen in het</w:t>
      </w:r>
      <w:r w:rsidRPr="00783528" w:rsidR="00783528">
        <w:rPr>
          <w:rFonts w:ascii="Verdana" w:hAnsi="Verdana"/>
        </w:rPr>
        <w:t xml:space="preserve"> </w:t>
      </w:r>
      <w:r w:rsidRPr="009B1DF8" w:rsidR="00783528">
        <w:rPr>
          <w:rFonts w:ascii="Verdana" w:hAnsi="Verdana"/>
        </w:rPr>
        <w:t>budgettair-structureel plan</w:t>
      </w:r>
      <w:r w:rsidR="00783528">
        <w:rPr>
          <w:rFonts w:ascii="Verdana" w:hAnsi="Verdana"/>
        </w:rPr>
        <w:t xml:space="preserve">. Voor het uitgavenpad geldt dat </w:t>
      </w:r>
      <w:r w:rsidRPr="00783528" w:rsidR="00783528">
        <w:rPr>
          <w:rFonts w:ascii="Verdana" w:hAnsi="Verdana"/>
        </w:rPr>
        <w:t xml:space="preserve">het tekort onder de 3%-referentiewaarde en de schuld onder de 60%-referentiewaarde </w:t>
      </w:r>
      <w:r w:rsidR="00C91AD7">
        <w:rPr>
          <w:rFonts w:ascii="Verdana" w:hAnsi="Verdana"/>
        </w:rPr>
        <w:t>dient te blijven</w:t>
      </w:r>
      <w:r w:rsidRPr="00783528" w:rsidR="00783528">
        <w:rPr>
          <w:rFonts w:ascii="Verdana" w:hAnsi="Verdana"/>
        </w:rPr>
        <w:t xml:space="preserve"> op de middellange termijn.</w:t>
      </w:r>
      <w:r w:rsidR="00783528">
        <w:rPr>
          <w:rFonts w:ascii="Verdana" w:hAnsi="Verdana"/>
        </w:rPr>
        <w:t xml:space="preserve"> </w:t>
      </w:r>
      <w:r w:rsidRPr="00783528" w:rsidR="00783528">
        <w:rPr>
          <w:rFonts w:ascii="Verdana" w:hAnsi="Verdana"/>
        </w:rPr>
        <w:t xml:space="preserve">Als lidstaten een uitgavenpad voorstellen dat hoger ligt dan het </w:t>
      </w:r>
      <w:r w:rsidR="00783528">
        <w:rPr>
          <w:rFonts w:ascii="Verdana" w:hAnsi="Verdana"/>
        </w:rPr>
        <w:t>referentiepad</w:t>
      </w:r>
      <w:r w:rsidRPr="00783528" w:rsidR="00783528">
        <w:rPr>
          <w:rFonts w:ascii="Verdana" w:hAnsi="Verdana"/>
        </w:rPr>
        <w:t xml:space="preserve"> van de Commissie (waarbij ze dus voorstellen dat ze jaarlijks meer uitgeven), moeten ze dit motiveren op basis van economische onderbouwing en kwantitatieve gegevens.</w:t>
      </w:r>
      <w:r w:rsidR="00783528">
        <w:rPr>
          <w:rFonts w:ascii="Verdana" w:hAnsi="Verdana"/>
        </w:rPr>
        <w:t xml:space="preserve"> </w:t>
      </w:r>
      <w:r w:rsidR="00C91AD7">
        <w:rPr>
          <w:rFonts w:ascii="Verdana" w:hAnsi="Verdana"/>
        </w:rPr>
        <w:t xml:space="preserve">Nadat de Raad het nieuwe </w:t>
      </w:r>
      <w:r w:rsidRPr="009B1DF8" w:rsidR="00C91AD7">
        <w:rPr>
          <w:rFonts w:ascii="Verdana" w:hAnsi="Verdana"/>
        </w:rPr>
        <w:t xml:space="preserve">budgettair-structureel plan </w:t>
      </w:r>
      <w:r w:rsidR="00C91AD7">
        <w:rPr>
          <w:rFonts w:ascii="Verdana" w:hAnsi="Verdana"/>
        </w:rPr>
        <w:t>heeft bekrachtigd, dan zal h</w:t>
      </w:r>
      <w:r w:rsidRPr="00F27AA7">
        <w:rPr>
          <w:rFonts w:ascii="Verdana" w:hAnsi="Verdana"/>
        </w:rPr>
        <w:t xml:space="preserve">et huidige uitgavenpad, dat loopt tot en met 2028, niet meer van toepassing zijn. Belangrijk is dat het indienen van een nieuw </w:t>
      </w:r>
      <w:r w:rsidRPr="004F02D2" w:rsidR="0034753B">
        <w:rPr>
          <w:rFonts w:ascii="Verdana" w:hAnsi="Verdana"/>
        </w:rPr>
        <w:t>budgettair-structureel plan</w:t>
      </w:r>
      <w:r w:rsidRPr="0076155D" w:rsidDel="0034753B" w:rsidR="0034753B">
        <w:rPr>
          <w:rFonts w:ascii="Verdana" w:hAnsi="Verdana"/>
        </w:rPr>
        <w:t xml:space="preserve"> </w:t>
      </w:r>
      <w:r w:rsidRPr="00F27AA7">
        <w:rPr>
          <w:rFonts w:ascii="Verdana" w:hAnsi="Verdana"/>
        </w:rPr>
        <w:t>een mogelijkheid is voor een nieuw kabinet, geen verplichting.</w:t>
      </w:r>
    </w:p>
    <w:p w:rsidRPr="00D95BE5" w:rsidR="00D95BE5" w:rsidP="00085DC2" w:rsidRDefault="00D95BE5" w14:paraId="211FFC34" w14:textId="77777777">
      <w:pPr>
        <w:spacing w:line="240" w:lineRule="auto"/>
        <w:rPr>
          <w:rFonts w:ascii="Verdana" w:hAnsi="Verdana"/>
        </w:rPr>
      </w:pPr>
    </w:p>
    <w:p w:rsidR="00F27AA7" w:rsidP="00085DC2" w:rsidRDefault="00D95BE5" w14:paraId="672995CC" w14:textId="77777777">
      <w:pPr>
        <w:spacing w:line="240" w:lineRule="auto"/>
        <w:rPr>
          <w:rFonts w:ascii="Verdana" w:hAnsi="Verdana"/>
          <w:b/>
          <w:bCs/>
        </w:rPr>
      </w:pPr>
      <w:r w:rsidRPr="00D95BE5">
        <w:rPr>
          <w:rFonts w:ascii="Verdana" w:hAnsi="Verdana"/>
          <w:b/>
          <w:bCs/>
        </w:rPr>
        <w:t>De Raad van de Europese Unie (de Raad) heeft een maximum voor de uitgavengroei voor Nederland voor de periode van 2025 tot 2028 aanbevolen in de raadsaanbeveling van 21</w:t>
      </w:r>
      <w:r w:rsidR="00F27AA7">
        <w:rPr>
          <w:rFonts w:ascii="Verdana" w:hAnsi="Verdana"/>
          <w:b/>
          <w:bCs/>
        </w:rPr>
        <w:t xml:space="preserve"> </w:t>
      </w:r>
    </w:p>
    <w:p w:rsidR="00D95BE5" w:rsidP="00085DC2" w:rsidRDefault="00D95BE5" w14:paraId="694D4BC7" w14:textId="74C90AD2">
      <w:pPr>
        <w:spacing w:line="240" w:lineRule="auto"/>
        <w:rPr>
          <w:rFonts w:ascii="Verdana" w:hAnsi="Verdana"/>
        </w:rPr>
      </w:pPr>
      <w:r w:rsidRPr="00D95BE5">
        <w:rPr>
          <w:rFonts w:ascii="Verdana" w:hAnsi="Verdana"/>
          <w:b/>
          <w:bCs/>
        </w:rPr>
        <w:t>januari 2025</w:t>
      </w:r>
      <w:r>
        <w:rPr>
          <w:rStyle w:val="Voetnootmarkering"/>
          <w:rFonts w:ascii="Verdana" w:hAnsi="Verdana"/>
          <w:b/>
          <w:bCs/>
        </w:rPr>
        <w:footnoteReference w:id="2"/>
      </w:r>
      <w:r w:rsidRPr="00D95BE5">
        <w:rPr>
          <w:rFonts w:ascii="Verdana" w:hAnsi="Verdana"/>
          <w:b/>
          <w:bCs/>
        </w:rPr>
        <w:t>.</w:t>
      </w:r>
      <w:r w:rsidRPr="00D95BE5">
        <w:rPr>
          <w:rFonts w:ascii="Verdana" w:hAnsi="Verdana"/>
        </w:rPr>
        <w:t xml:space="preserve"> Hiermee volgt de Raad de technische informatie die de Commissie heeft verstrekt voor het budgettair-structureel plan, dat in oktober 2024 is ingediend. Volgens het aanbevolen uitgavenpad kan Nederland, om te voldoen aan de eisen die worden gesteld aan het uitgavenpad, de netto primaire uitgaven jaarlijks met gemiddeld 3,2% laten groeien in de periode van 2025 tot 2028. Specifiek mogen de uitgaven groeien met ten hoogste 3,5% in 2025 en 3,3% in 2026. 2024 </w:t>
      </w:r>
      <w:r w:rsidR="00304FE4">
        <w:rPr>
          <w:rFonts w:ascii="Verdana" w:hAnsi="Verdana"/>
        </w:rPr>
        <w:t>was</w:t>
      </w:r>
      <w:r w:rsidRPr="00D95BE5">
        <w:rPr>
          <w:rFonts w:ascii="Verdana" w:hAnsi="Verdana"/>
        </w:rPr>
        <w:t xml:space="preserve"> een overgangsjaar van de oude naar de </w:t>
      </w:r>
      <w:r w:rsidR="00304FE4">
        <w:rPr>
          <w:rFonts w:ascii="Verdana" w:hAnsi="Verdana"/>
        </w:rPr>
        <w:t>herziene</w:t>
      </w:r>
      <w:r w:rsidRPr="00D95BE5" w:rsidR="00304FE4">
        <w:rPr>
          <w:rFonts w:ascii="Verdana" w:hAnsi="Verdana"/>
        </w:rPr>
        <w:t xml:space="preserve"> </w:t>
      </w:r>
      <w:r w:rsidRPr="00D95BE5">
        <w:rPr>
          <w:rFonts w:ascii="Verdana" w:hAnsi="Verdana"/>
        </w:rPr>
        <w:t>Europese begrotingsregels, waarbij de Commissie de jaarlijkse uitgavengroei toetst</w:t>
      </w:r>
      <w:r w:rsidR="00304FE4">
        <w:rPr>
          <w:rFonts w:ascii="Verdana" w:hAnsi="Verdana"/>
        </w:rPr>
        <w:t>e</w:t>
      </w:r>
      <w:r w:rsidRPr="00D95BE5">
        <w:rPr>
          <w:rFonts w:ascii="Verdana" w:hAnsi="Verdana"/>
        </w:rPr>
        <w:t xml:space="preserve"> aan de landspecifieke aanbeveling van de Raad aan Nederland voor 2024</w:t>
      </w:r>
      <w:r w:rsidR="008E373F">
        <w:rPr>
          <w:rFonts w:ascii="Verdana" w:hAnsi="Verdana"/>
        </w:rPr>
        <w:t>, namelijk een</w:t>
      </w:r>
      <w:r w:rsidRPr="00D95BE5">
        <w:rPr>
          <w:rFonts w:ascii="Verdana" w:hAnsi="Verdana"/>
        </w:rPr>
        <w:t xml:space="preserve"> maximale groei </w:t>
      </w:r>
      <w:r w:rsidR="008E373F">
        <w:rPr>
          <w:rFonts w:ascii="Verdana" w:hAnsi="Verdana"/>
        </w:rPr>
        <w:t xml:space="preserve">van </w:t>
      </w:r>
      <w:r w:rsidRPr="00D95BE5">
        <w:rPr>
          <w:rFonts w:ascii="Verdana" w:hAnsi="Verdana"/>
        </w:rPr>
        <w:t xml:space="preserve">3,5%. </w:t>
      </w:r>
    </w:p>
    <w:p w:rsidR="00F27AA7" w:rsidP="00085DC2" w:rsidRDefault="00F27AA7" w14:paraId="30B945DF" w14:textId="77777777">
      <w:pPr>
        <w:spacing w:line="240" w:lineRule="auto"/>
        <w:rPr>
          <w:rFonts w:ascii="Verdana" w:hAnsi="Verdana"/>
        </w:rPr>
      </w:pPr>
    </w:p>
    <w:p w:rsidRPr="00D95BE5" w:rsidR="00FE45D2" w:rsidP="00085DC2" w:rsidRDefault="00FE45D2" w14:paraId="2427BA88" w14:textId="57D074BD">
      <w:pPr>
        <w:spacing w:line="240" w:lineRule="auto"/>
        <w:rPr>
          <w:rFonts w:ascii="Verdana" w:hAnsi="Verdana"/>
        </w:rPr>
      </w:pPr>
      <w:bookmarkStart w:name="_Hlk208216139" w:id="7"/>
      <w:r w:rsidRPr="00FE45D2">
        <w:rPr>
          <w:rFonts w:ascii="Verdana" w:hAnsi="Verdana"/>
          <w:b/>
          <w:bCs/>
        </w:rPr>
        <w:t>Ten opzichte van de dit voorjaar verstuurde jaarlijkse voortgangsr</w:t>
      </w:r>
      <w:r w:rsidR="00CF60C1">
        <w:rPr>
          <w:rFonts w:ascii="Verdana" w:hAnsi="Verdana"/>
          <w:b/>
          <w:bCs/>
        </w:rPr>
        <w:t>a</w:t>
      </w:r>
      <w:r w:rsidRPr="00FE45D2">
        <w:rPr>
          <w:rFonts w:ascii="Verdana" w:hAnsi="Verdana"/>
          <w:b/>
          <w:bCs/>
        </w:rPr>
        <w:t>p</w:t>
      </w:r>
      <w:r w:rsidR="00CF60C1">
        <w:rPr>
          <w:rFonts w:ascii="Verdana" w:hAnsi="Verdana"/>
          <w:b/>
          <w:bCs/>
        </w:rPr>
        <w:t>p</w:t>
      </w:r>
      <w:r w:rsidRPr="00FE45D2">
        <w:rPr>
          <w:rFonts w:ascii="Verdana" w:hAnsi="Verdana"/>
          <w:b/>
          <w:bCs/>
        </w:rPr>
        <w:t>ortage op het budgettair-structureel plan is het beeld van de uitgavengroei gewijzigd: voor 2025 valt deze naar verwachting lager uit, terwijl 2026 juist hoger</w:t>
      </w:r>
      <w:r>
        <w:rPr>
          <w:rFonts w:ascii="Verdana" w:hAnsi="Verdana"/>
          <w:b/>
          <w:bCs/>
        </w:rPr>
        <w:t xml:space="preserve"> uitkomt</w:t>
      </w:r>
      <w:r w:rsidRPr="00FE45D2">
        <w:rPr>
          <w:rFonts w:ascii="Verdana" w:hAnsi="Verdana"/>
          <w:b/>
          <w:bCs/>
        </w:rPr>
        <w:t xml:space="preserve">. </w:t>
      </w:r>
      <w:r w:rsidRPr="005B5BBC">
        <w:rPr>
          <w:rFonts w:ascii="Verdana" w:hAnsi="Verdana"/>
        </w:rPr>
        <w:t>De belangrijkste oorzaak is dat in de augustusbesluitvorming enkele forse kasschuiven zitten die overheidsuitgaven verschuiven van 2025 naar latere jaren. De uitgavengroei in 2025 blijft met 7,0% echter hoog, tegenover een aanbeveling van de Raad van 3,5%. Dit komt doordat discretionaire inkomstenmaatregelen leiden tot een eenmalig lagere groei in 2024 en een eenmalig hogere groei in 2025. In de periode 2024–</w:t>
      </w:r>
      <w:r w:rsidRPr="005B5BBC">
        <w:rPr>
          <w:rFonts w:ascii="Verdana" w:hAnsi="Verdana"/>
        </w:rPr>
        <w:lastRenderedPageBreak/>
        <w:t>2026 ligt de uitgavengroei daarmee boven de aanbeveling van de Raad. Zie tabel 1a voor de ramingen van het CPB en de aanbeveling van de Raad.</w:t>
      </w:r>
      <w:bookmarkEnd w:id="7"/>
    </w:p>
    <w:p w:rsidR="00D95BE5" w:rsidP="00085DC2" w:rsidRDefault="00D95BE5" w14:paraId="712943D5" w14:textId="77777777">
      <w:pPr>
        <w:spacing w:line="240" w:lineRule="auto"/>
        <w:rPr>
          <w:rFonts w:ascii="Verdana" w:hAnsi="Verdana"/>
        </w:rPr>
      </w:pPr>
    </w:p>
    <w:p w:rsidR="00085DC2" w:rsidP="00085DC2" w:rsidRDefault="00D95BE5" w14:paraId="7CCA6C5A" w14:textId="52CA68CD">
      <w:pPr>
        <w:spacing w:line="240" w:lineRule="auto"/>
        <w:rPr>
          <w:rFonts w:ascii="Verdana" w:hAnsi="Verdana"/>
        </w:rPr>
      </w:pPr>
      <w:r w:rsidRPr="00D95BE5">
        <w:rPr>
          <w:rFonts w:ascii="Verdana" w:hAnsi="Verdana"/>
          <w:b/>
          <w:bCs/>
        </w:rPr>
        <w:t>Ondanks dat de uitgavengroei van Nederland in 2024</w:t>
      </w:r>
      <w:r w:rsidR="00FB5459">
        <w:rPr>
          <w:rFonts w:ascii="Verdana" w:hAnsi="Verdana"/>
          <w:b/>
          <w:bCs/>
        </w:rPr>
        <w:t xml:space="preserve">, </w:t>
      </w:r>
      <w:r w:rsidRPr="00D95BE5">
        <w:rPr>
          <w:rFonts w:ascii="Verdana" w:hAnsi="Verdana"/>
          <w:b/>
          <w:bCs/>
        </w:rPr>
        <w:t xml:space="preserve">2025 </w:t>
      </w:r>
      <w:r w:rsidR="00FB5459">
        <w:rPr>
          <w:rFonts w:ascii="Verdana" w:hAnsi="Verdana"/>
          <w:b/>
          <w:bCs/>
        </w:rPr>
        <w:t xml:space="preserve">en 2026 </w:t>
      </w:r>
      <w:r w:rsidRPr="00D95BE5">
        <w:rPr>
          <w:rFonts w:ascii="Verdana" w:hAnsi="Verdana"/>
          <w:b/>
          <w:bCs/>
        </w:rPr>
        <w:t>meer stijgt dan de aanbeveling van de Raad, blijven de overheidsfinanciën binnen de Europese referentiewaarden.</w:t>
      </w:r>
      <w:r w:rsidRPr="00D95BE5">
        <w:rPr>
          <w:rFonts w:ascii="Verdana" w:hAnsi="Verdana"/>
        </w:rPr>
        <w:t xml:space="preserve"> Het tekort ligt onder 3% en de schuld onder 60% van het bbp. Daarmee voldoet Nederland aan de afspraak om </w:t>
      </w:r>
      <w:r w:rsidR="00FA7DFB">
        <w:rPr>
          <w:rFonts w:ascii="Verdana" w:hAnsi="Verdana"/>
        </w:rPr>
        <w:t xml:space="preserve">een </w:t>
      </w:r>
      <w:r w:rsidRPr="00D95BE5">
        <w:rPr>
          <w:rFonts w:ascii="Verdana" w:hAnsi="Verdana"/>
        </w:rPr>
        <w:t>buitensporigtekort</w:t>
      </w:r>
      <w:r w:rsidR="00FA7DFB">
        <w:rPr>
          <w:rFonts w:ascii="Verdana" w:hAnsi="Verdana"/>
        </w:rPr>
        <w:t>procedure</w:t>
      </w:r>
      <w:r w:rsidRPr="00D95BE5">
        <w:rPr>
          <w:rFonts w:ascii="Verdana" w:hAnsi="Verdana"/>
        </w:rPr>
        <w:t xml:space="preserve"> te vermijden. De Raad</w:t>
      </w:r>
      <w:r w:rsidR="00764193">
        <w:rPr>
          <w:rFonts w:ascii="Verdana" w:hAnsi="Verdana"/>
        </w:rPr>
        <w:t xml:space="preserve"> kan,</w:t>
      </w:r>
      <w:r w:rsidR="00CD673D">
        <w:rPr>
          <w:rFonts w:ascii="Verdana" w:hAnsi="Verdana"/>
        </w:rPr>
        <w:t xml:space="preserve"> </w:t>
      </w:r>
      <w:r w:rsidRPr="00C650D3" w:rsidR="00764193">
        <w:rPr>
          <w:rFonts w:ascii="Verdana" w:hAnsi="Verdana"/>
        </w:rPr>
        <w:t xml:space="preserve">op aanbeveling van de Commissie, </w:t>
      </w:r>
      <w:r w:rsidRPr="00D95BE5">
        <w:rPr>
          <w:rFonts w:ascii="Verdana" w:hAnsi="Verdana"/>
        </w:rPr>
        <w:t>in dat geval geen handhavingsmaatregelen opleggen.</w:t>
      </w:r>
      <w:r w:rsidR="00AE0F94">
        <w:rPr>
          <w:rFonts w:ascii="Verdana" w:hAnsi="Verdana"/>
        </w:rPr>
        <w:t xml:space="preserve"> </w:t>
      </w:r>
      <w:r w:rsidRPr="00AE0F94" w:rsidR="00AE0F94">
        <w:rPr>
          <w:rFonts w:ascii="Verdana" w:hAnsi="Verdana"/>
        </w:rPr>
        <w:t xml:space="preserve">Naast deze Europese </w:t>
      </w:r>
      <w:r w:rsidR="0034753B">
        <w:rPr>
          <w:rFonts w:ascii="Verdana" w:hAnsi="Verdana"/>
        </w:rPr>
        <w:t xml:space="preserve">begrotingsregels </w:t>
      </w:r>
      <w:r w:rsidRPr="00AE0F94" w:rsidR="00AE0F94">
        <w:rPr>
          <w:rFonts w:ascii="Verdana" w:hAnsi="Verdana"/>
        </w:rPr>
        <w:t>stuurt Nederland in het eigen begrotingsbeleid via een totaal uitgaven- en lastenkader, dat aan het begin van een kabinetsperiode wordt vastgesteld. Dit kader bepaalt de maximale ruimte voor uitgaven en lasten gedurende de begrotingshorizon en draagt zo bij aan houdbare overheidsfinanciën en beheersing van de collectieve lasten.</w:t>
      </w:r>
      <w:r w:rsidR="00DB1DC9">
        <w:rPr>
          <w:rFonts w:ascii="Verdana" w:hAnsi="Verdana"/>
        </w:rPr>
        <w:t xml:space="preserve"> </w:t>
      </w:r>
      <w:r w:rsidRPr="00D07D4E" w:rsidR="00D07D4E">
        <w:rPr>
          <w:rFonts w:ascii="Verdana" w:hAnsi="Verdana"/>
        </w:rPr>
        <w:t xml:space="preserve">Daarnaast bevat het hoofdlijnenakkoord de afspraak dat extra maatregelen worden genomen zodra het tekort </w:t>
      </w:r>
      <w:r w:rsidR="00D07D4E">
        <w:rPr>
          <w:rFonts w:ascii="Verdana" w:hAnsi="Verdana"/>
        </w:rPr>
        <w:t xml:space="preserve">de -3,0% </w:t>
      </w:r>
      <w:r w:rsidRPr="00D07D4E" w:rsidR="00D07D4E">
        <w:rPr>
          <w:rFonts w:ascii="Verdana" w:hAnsi="Verdana"/>
        </w:rPr>
        <w:t>dreigt te overschrijden</w:t>
      </w:r>
      <w:r w:rsidR="00D07D4E">
        <w:rPr>
          <w:rFonts w:ascii="Verdana" w:hAnsi="Verdana"/>
        </w:rPr>
        <w:t>.</w:t>
      </w:r>
    </w:p>
    <w:p w:rsidRPr="00D95BE5" w:rsidR="002950B8" w:rsidP="00085DC2" w:rsidRDefault="002950B8" w14:paraId="41CAC350" w14:textId="77777777">
      <w:pPr>
        <w:spacing w:line="240" w:lineRule="auto"/>
        <w:rPr>
          <w:rFonts w:ascii="Verdana" w:hAnsi="Verdana"/>
        </w:rPr>
      </w:pPr>
    </w:p>
    <w:p w:rsidRPr="00085DC2" w:rsidR="00D95BE5" w:rsidP="00085DC2" w:rsidRDefault="00D95BE5" w14:paraId="49F2945E" w14:textId="5EFC9139">
      <w:pPr>
        <w:pStyle w:val="Bijschrift"/>
      </w:pPr>
      <w:bookmarkStart w:name="_Hlk208216111" w:id="8"/>
      <w:r w:rsidRPr="00085DC2">
        <w:t xml:space="preserve">Tabel </w:t>
      </w:r>
      <w:r w:rsidRPr="00085DC2">
        <w:fldChar w:fldCharType="begin"/>
      </w:r>
      <w:r w:rsidRPr="00085DC2">
        <w:instrText xml:space="preserve"> SEQ Tabel \* ARABIC </w:instrText>
      </w:r>
      <w:r w:rsidRPr="00085DC2">
        <w:fldChar w:fldCharType="separate"/>
      </w:r>
      <w:r w:rsidR="00606614">
        <w:rPr>
          <w:noProof/>
        </w:rPr>
        <w:t>1</w:t>
      </w:r>
      <w:r w:rsidRPr="00085DC2">
        <w:fldChar w:fldCharType="end"/>
      </w:r>
      <w:r w:rsidRPr="00085DC2">
        <w:t>a: Groei van de</w:t>
      </w:r>
      <w:r w:rsidR="00085DC2">
        <w:t xml:space="preserve"> </w:t>
      </w:r>
      <w:r w:rsidRPr="00085DC2">
        <w:t>netto primaire uitgaven</w:t>
      </w:r>
    </w:p>
    <w:tbl>
      <w:tblPr>
        <w:tblStyle w:val="Lichtelijst-accent11"/>
        <w:tblpPr w:leftFromText="141" w:rightFromText="141" w:vertAnchor="text" w:horzAnchor="margin" w:tblpY="9"/>
        <w:tblW w:w="8796" w:type="dxa"/>
        <w:tblLook w:val="04A0" w:firstRow="1" w:lastRow="0" w:firstColumn="1" w:lastColumn="0" w:noHBand="0" w:noVBand="1"/>
      </w:tblPr>
      <w:tblGrid>
        <w:gridCol w:w="6603"/>
        <w:gridCol w:w="731"/>
        <w:gridCol w:w="731"/>
        <w:gridCol w:w="731"/>
      </w:tblGrid>
      <w:tr w:rsidRPr="002E31BB" w:rsidR="00D95BE5" w:rsidTr="005B5BBC" w14:paraId="53573711" w14:textId="77777777">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0" w:type="auto"/>
          </w:tcPr>
          <w:p w:rsidRPr="00C47048" w:rsidR="00D95BE5" w:rsidP="00085DC2" w:rsidRDefault="00D95BE5" w14:paraId="44DE792D" w14:textId="77777777">
            <w:pPr>
              <w:rPr>
                <w:rFonts w:ascii="Verdana" w:hAnsi="Verdana"/>
                <w:bCs w:val="0"/>
                <w:sz w:val="16"/>
                <w:szCs w:val="16"/>
              </w:rPr>
            </w:pPr>
            <w:r w:rsidRPr="00C47048">
              <w:rPr>
                <w:rFonts w:ascii="Verdana" w:hAnsi="Verdana"/>
                <w:sz w:val="16"/>
                <w:szCs w:val="16"/>
              </w:rPr>
              <w:t>Groei in %</w:t>
            </w:r>
          </w:p>
        </w:tc>
        <w:tc>
          <w:tcPr>
            <w:tcW w:w="0" w:type="auto"/>
          </w:tcPr>
          <w:p w:rsidRPr="00717DC4" w:rsidR="00D95BE5" w:rsidP="00085DC2" w:rsidRDefault="00D95BE5" w14:paraId="25DB90B6"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717DC4">
              <w:rPr>
                <w:rFonts w:ascii="Verdana" w:hAnsi="Verdana"/>
                <w:sz w:val="16"/>
                <w:szCs w:val="16"/>
              </w:rPr>
              <w:t>2024</w:t>
            </w:r>
          </w:p>
        </w:tc>
        <w:tc>
          <w:tcPr>
            <w:tcW w:w="0" w:type="auto"/>
          </w:tcPr>
          <w:p w:rsidRPr="00717DC4" w:rsidR="00D95BE5" w:rsidP="00085DC2" w:rsidRDefault="00D95BE5" w14:paraId="734B5607"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717DC4">
              <w:rPr>
                <w:rFonts w:ascii="Verdana" w:hAnsi="Verdana"/>
                <w:sz w:val="16"/>
                <w:szCs w:val="16"/>
              </w:rPr>
              <w:t>2025</w:t>
            </w:r>
          </w:p>
        </w:tc>
        <w:tc>
          <w:tcPr>
            <w:tcW w:w="0" w:type="auto"/>
          </w:tcPr>
          <w:p w:rsidRPr="00717DC4" w:rsidR="00D95BE5" w:rsidP="00085DC2" w:rsidRDefault="00D95BE5" w14:paraId="2C30486D"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717DC4">
              <w:rPr>
                <w:rFonts w:ascii="Verdana" w:hAnsi="Verdana"/>
                <w:sz w:val="16"/>
                <w:szCs w:val="16"/>
              </w:rPr>
              <w:t>2026</w:t>
            </w:r>
          </w:p>
        </w:tc>
      </w:tr>
      <w:tr w:rsidRPr="00717DC4" w:rsidR="00D95BE5" w:rsidTr="005B5BBC" w14:paraId="5AFD402F" w14:textId="77777777">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D95BE5" w:rsidP="00085DC2" w:rsidRDefault="00D95BE5" w14:paraId="53E86D3A" w14:textId="77777777">
            <w:pPr>
              <w:rPr>
                <w:b w:val="0"/>
                <w:bCs w:val="0"/>
                <w:sz w:val="16"/>
                <w:szCs w:val="16"/>
              </w:rPr>
            </w:pPr>
            <w:r w:rsidRPr="00FB18F5">
              <w:rPr>
                <w:rFonts w:ascii="Verdana" w:hAnsi="Verdana"/>
                <w:b w:val="0"/>
                <w:bCs w:val="0"/>
                <w:sz w:val="16"/>
                <w:szCs w:val="16"/>
              </w:rPr>
              <w:t>CPB: Groei van de netto primaire uitgaven per jaar – geraamd CEP</w:t>
            </w:r>
          </w:p>
        </w:tc>
        <w:tc>
          <w:tcPr>
            <w:tcW w:w="0" w:type="auto"/>
          </w:tcPr>
          <w:p w:rsidRPr="00DA0B30" w:rsidR="00D95BE5" w:rsidP="00085DC2" w:rsidRDefault="00D95BE5" w14:paraId="16B3330C" w14:textId="77777777">
            <w:pPr>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A0B30">
              <w:rPr>
                <w:rFonts w:ascii="Verdana" w:hAnsi="Verdana"/>
                <w:bCs/>
                <w:sz w:val="16"/>
                <w:szCs w:val="16"/>
              </w:rPr>
              <w:t>5,7</w:t>
            </w:r>
          </w:p>
        </w:tc>
        <w:tc>
          <w:tcPr>
            <w:tcW w:w="0" w:type="auto"/>
          </w:tcPr>
          <w:p w:rsidRPr="00DA0B30" w:rsidR="00D95BE5" w:rsidP="00085DC2" w:rsidRDefault="00D95BE5" w14:paraId="73BA1931" w14:textId="77777777">
            <w:pPr>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A0B30">
              <w:rPr>
                <w:rFonts w:ascii="Verdana" w:hAnsi="Verdana"/>
                <w:bCs/>
                <w:sz w:val="16"/>
                <w:szCs w:val="16"/>
              </w:rPr>
              <w:t>7,9</w:t>
            </w:r>
          </w:p>
        </w:tc>
        <w:tc>
          <w:tcPr>
            <w:tcW w:w="0" w:type="auto"/>
          </w:tcPr>
          <w:p w:rsidRPr="00DA0B30" w:rsidR="00D95BE5" w:rsidP="00085DC2" w:rsidRDefault="00D95BE5" w14:paraId="456551BB" w14:textId="77777777">
            <w:pPr>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A0B30">
              <w:rPr>
                <w:rFonts w:ascii="Verdana" w:hAnsi="Verdana"/>
                <w:bCs/>
                <w:sz w:val="16"/>
                <w:szCs w:val="16"/>
              </w:rPr>
              <w:t>3,4</w:t>
            </w:r>
          </w:p>
        </w:tc>
      </w:tr>
      <w:tr w:rsidRPr="00717DC4" w:rsidR="00D95BE5" w:rsidTr="005B5BBC" w14:paraId="0FB58808" w14:textId="77777777">
        <w:trPr>
          <w:trHeight w:val="237"/>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D95BE5" w:rsidP="00085DC2" w:rsidRDefault="00D95BE5" w14:paraId="40942F54" w14:textId="77777777">
            <w:pPr>
              <w:rPr>
                <w:rFonts w:ascii="Verdana" w:hAnsi="Verdana"/>
                <w:b w:val="0"/>
                <w:bCs w:val="0"/>
                <w:sz w:val="16"/>
                <w:szCs w:val="16"/>
              </w:rPr>
            </w:pPr>
            <w:r w:rsidRPr="00FB18F5">
              <w:rPr>
                <w:rFonts w:ascii="Verdana" w:hAnsi="Verdana"/>
                <w:b w:val="0"/>
                <w:bCs w:val="0"/>
                <w:sz w:val="16"/>
                <w:szCs w:val="16"/>
              </w:rPr>
              <w:t>CPB: Groei van de netto primaire uitgaven per jaar – geraamd MEV</w:t>
            </w:r>
          </w:p>
        </w:tc>
        <w:tc>
          <w:tcPr>
            <w:tcW w:w="0" w:type="auto"/>
          </w:tcPr>
          <w:p w:rsidRPr="00717DC4" w:rsidR="00D95BE5" w:rsidP="00085DC2" w:rsidRDefault="00D95BE5" w14:paraId="0FE884B5" w14:textId="0F29E41B">
            <w:pPr>
              <w:cnfStyle w:val="000000000000" w:firstRow="0" w:lastRow="0" w:firstColumn="0" w:lastColumn="0" w:oddVBand="0" w:evenVBand="0" w:oddHBand="0" w:evenHBand="0" w:firstRowFirstColumn="0" w:firstRowLastColumn="0" w:lastRowFirstColumn="0" w:lastRowLastColumn="0"/>
              <w:rPr>
                <w:rFonts w:ascii="Verdana" w:hAnsi="Verdana"/>
                <w:sz w:val="16"/>
                <w:szCs w:val="16"/>
                <w:highlight w:val="yellow"/>
              </w:rPr>
            </w:pPr>
            <w:r w:rsidRPr="00717DC4">
              <w:rPr>
                <w:rFonts w:ascii="Verdana" w:hAnsi="Verdana"/>
                <w:sz w:val="16"/>
                <w:szCs w:val="16"/>
              </w:rPr>
              <w:t>5,</w:t>
            </w:r>
            <w:r w:rsidR="005F09EA">
              <w:rPr>
                <w:rFonts w:ascii="Verdana" w:hAnsi="Verdana"/>
                <w:sz w:val="16"/>
                <w:szCs w:val="16"/>
              </w:rPr>
              <w:t>8</w:t>
            </w:r>
          </w:p>
        </w:tc>
        <w:tc>
          <w:tcPr>
            <w:tcW w:w="0" w:type="auto"/>
          </w:tcPr>
          <w:p w:rsidRPr="00717DC4" w:rsidR="00D95BE5" w:rsidP="00085DC2" w:rsidRDefault="00D95BE5" w14:paraId="6637C967" w14:textId="552092FC">
            <w:pPr>
              <w:cnfStyle w:val="000000000000" w:firstRow="0" w:lastRow="0" w:firstColumn="0" w:lastColumn="0" w:oddVBand="0" w:evenVBand="0" w:oddHBand="0" w:evenHBand="0" w:firstRowFirstColumn="0" w:firstRowLastColumn="0" w:lastRowFirstColumn="0" w:lastRowLastColumn="0"/>
              <w:rPr>
                <w:rFonts w:ascii="Verdana" w:hAnsi="Verdana"/>
                <w:sz w:val="16"/>
                <w:szCs w:val="16"/>
                <w:highlight w:val="yellow"/>
              </w:rPr>
            </w:pPr>
            <w:r w:rsidRPr="00717DC4">
              <w:rPr>
                <w:rFonts w:ascii="Verdana" w:hAnsi="Verdana"/>
                <w:sz w:val="16"/>
                <w:szCs w:val="16"/>
              </w:rPr>
              <w:t>7,</w:t>
            </w:r>
            <w:r w:rsidR="00FB5459">
              <w:rPr>
                <w:rFonts w:ascii="Verdana" w:hAnsi="Verdana"/>
                <w:sz w:val="16"/>
                <w:szCs w:val="16"/>
              </w:rPr>
              <w:t>0</w:t>
            </w:r>
          </w:p>
        </w:tc>
        <w:tc>
          <w:tcPr>
            <w:tcW w:w="0" w:type="auto"/>
          </w:tcPr>
          <w:p w:rsidRPr="00717DC4" w:rsidR="00D95BE5" w:rsidP="00085DC2" w:rsidRDefault="00D95BE5" w14:paraId="0536505C" w14:textId="5DB3A9B5">
            <w:pPr>
              <w:cnfStyle w:val="000000000000" w:firstRow="0" w:lastRow="0" w:firstColumn="0" w:lastColumn="0" w:oddVBand="0" w:evenVBand="0" w:oddHBand="0" w:evenHBand="0" w:firstRowFirstColumn="0" w:firstRowLastColumn="0" w:lastRowFirstColumn="0" w:lastRowLastColumn="0"/>
              <w:rPr>
                <w:rFonts w:ascii="Verdana" w:hAnsi="Verdana"/>
                <w:sz w:val="16"/>
                <w:szCs w:val="16"/>
                <w:highlight w:val="yellow"/>
              </w:rPr>
            </w:pPr>
            <w:r w:rsidRPr="00717DC4">
              <w:rPr>
                <w:rFonts w:ascii="Verdana" w:hAnsi="Verdana"/>
                <w:sz w:val="16"/>
                <w:szCs w:val="16"/>
              </w:rPr>
              <w:t>3,</w:t>
            </w:r>
            <w:r w:rsidR="00FB5459">
              <w:rPr>
                <w:rFonts w:ascii="Verdana" w:hAnsi="Verdana"/>
                <w:sz w:val="16"/>
                <w:szCs w:val="16"/>
              </w:rPr>
              <w:t>9</w:t>
            </w:r>
          </w:p>
        </w:tc>
      </w:tr>
      <w:tr w:rsidRPr="002E31BB" w:rsidR="00D95BE5" w:rsidTr="005B5BBC" w14:paraId="04455105" w14:textId="77777777">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D95BE5" w:rsidP="00085DC2" w:rsidRDefault="00D95BE5" w14:paraId="42304DA2" w14:textId="77777777">
            <w:pPr>
              <w:rPr>
                <w:rFonts w:ascii="Verdana" w:hAnsi="Verdana"/>
                <w:b w:val="0"/>
                <w:bCs w:val="0"/>
                <w:sz w:val="16"/>
                <w:szCs w:val="16"/>
              </w:rPr>
            </w:pPr>
            <w:r w:rsidRPr="00FB18F5">
              <w:rPr>
                <w:rFonts w:ascii="Verdana" w:hAnsi="Verdana"/>
                <w:b w:val="0"/>
                <w:bCs w:val="0"/>
                <w:sz w:val="16"/>
                <w:szCs w:val="16"/>
              </w:rPr>
              <w:t>Aanbeveling van de Raad: Groei van de netto primaire uitgaven per jaar</w:t>
            </w:r>
          </w:p>
        </w:tc>
        <w:tc>
          <w:tcPr>
            <w:tcW w:w="0" w:type="auto"/>
          </w:tcPr>
          <w:p w:rsidRPr="00717DC4" w:rsidR="00D95BE5" w:rsidP="00085DC2" w:rsidRDefault="00D95BE5" w14:paraId="521F1891" w14:textId="77777777">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717DC4">
              <w:rPr>
                <w:rFonts w:ascii="Verdana" w:hAnsi="Verdana"/>
                <w:sz w:val="16"/>
                <w:szCs w:val="16"/>
              </w:rPr>
              <w:t>6,6</w:t>
            </w:r>
            <w:r w:rsidRPr="00717DC4">
              <w:rPr>
                <w:rStyle w:val="Voetnootmarkering"/>
                <w:rFonts w:ascii="Verdana" w:hAnsi="Verdana"/>
                <w:sz w:val="16"/>
                <w:szCs w:val="16"/>
              </w:rPr>
              <w:footnoteReference w:id="3"/>
            </w:r>
          </w:p>
        </w:tc>
        <w:tc>
          <w:tcPr>
            <w:tcW w:w="0" w:type="auto"/>
          </w:tcPr>
          <w:p w:rsidRPr="00717DC4" w:rsidR="00D95BE5" w:rsidP="00085DC2" w:rsidRDefault="00D95BE5" w14:paraId="0DFE4EE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717DC4">
              <w:rPr>
                <w:rFonts w:ascii="Verdana" w:hAnsi="Verdana"/>
                <w:sz w:val="16"/>
                <w:szCs w:val="16"/>
              </w:rPr>
              <w:t>3,5</w:t>
            </w:r>
          </w:p>
        </w:tc>
        <w:tc>
          <w:tcPr>
            <w:tcW w:w="0" w:type="auto"/>
          </w:tcPr>
          <w:p w:rsidRPr="00717DC4" w:rsidR="00D95BE5" w:rsidP="00085DC2" w:rsidRDefault="00D95BE5" w14:paraId="7026317C" w14:textId="77777777">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717DC4">
              <w:rPr>
                <w:rFonts w:ascii="Verdana" w:hAnsi="Verdana"/>
                <w:sz w:val="16"/>
                <w:szCs w:val="16"/>
              </w:rPr>
              <w:t>3,3</w:t>
            </w:r>
          </w:p>
        </w:tc>
      </w:tr>
      <w:tr w:rsidRPr="002E31BB" w:rsidR="00D95BE5" w:rsidTr="005B5BBC" w14:paraId="47FFA524" w14:textId="77777777">
        <w:trPr>
          <w:trHeight w:val="237"/>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D95BE5" w:rsidP="00085DC2" w:rsidRDefault="00D95BE5" w14:paraId="7241E0BD" w14:textId="77777777">
            <w:pPr>
              <w:rPr>
                <w:rFonts w:ascii="Verdana" w:hAnsi="Verdana"/>
                <w:b w:val="0"/>
                <w:bCs w:val="0"/>
                <w:sz w:val="16"/>
                <w:szCs w:val="16"/>
              </w:rPr>
            </w:pPr>
            <w:r w:rsidRPr="00FB18F5">
              <w:rPr>
                <w:rFonts w:ascii="Verdana" w:hAnsi="Verdana"/>
                <w:b w:val="0"/>
                <w:bCs w:val="0"/>
                <w:sz w:val="16"/>
                <w:szCs w:val="16"/>
              </w:rPr>
              <w:t>Landspecifieke aanbeveling: Groei van de netto primaire uitgaven</w:t>
            </w:r>
          </w:p>
        </w:tc>
        <w:tc>
          <w:tcPr>
            <w:tcW w:w="0" w:type="auto"/>
          </w:tcPr>
          <w:p w:rsidRPr="00717DC4" w:rsidR="00D95BE5" w:rsidP="00085DC2" w:rsidRDefault="00D95BE5" w14:paraId="6457AE2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Pr>
                <w:rFonts w:ascii="Verdana" w:hAnsi="Verdana"/>
                <w:sz w:val="16"/>
                <w:szCs w:val="16"/>
              </w:rPr>
              <w:t>3,5</w:t>
            </w:r>
          </w:p>
        </w:tc>
        <w:tc>
          <w:tcPr>
            <w:tcW w:w="0" w:type="auto"/>
          </w:tcPr>
          <w:p w:rsidRPr="00717DC4" w:rsidR="00D95BE5" w:rsidP="00085DC2" w:rsidRDefault="00D95BE5" w14:paraId="12C0821C" w14:textId="7777777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c>
          <w:tcPr>
            <w:tcW w:w="0" w:type="auto"/>
          </w:tcPr>
          <w:p w:rsidRPr="00717DC4" w:rsidR="00D95BE5" w:rsidP="00085DC2" w:rsidRDefault="00D95BE5" w14:paraId="7E4C1647" w14:textId="7777777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p>
        </w:tc>
      </w:tr>
    </w:tbl>
    <w:p w:rsidRPr="00342CAF" w:rsidR="00342CAF" w:rsidP="00342CAF" w:rsidRDefault="00342CAF" w14:paraId="60B08286" w14:textId="77777777">
      <w:pPr>
        <w:rPr>
          <w:sz w:val="16"/>
          <w:szCs w:val="16"/>
        </w:rPr>
      </w:pPr>
      <w:bookmarkStart w:name="_Toc83199254" w:id="9"/>
      <w:bookmarkStart w:name="_Toc145074034" w:id="10"/>
      <w:r>
        <w:rPr>
          <w:sz w:val="16"/>
          <w:szCs w:val="16"/>
        </w:rPr>
        <w:t>B</w:t>
      </w:r>
      <w:r w:rsidRPr="00342CAF">
        <w:rPr>
          <w:sz w:val="16"/>
          <w:szCs w:val="16"/>
        </w:rPr>
        <w:t>ron</w:t>
      </w:r>
      <w:r>
        <w:rPr>
          <w:sz w:val="16"/>
          <w:szCs w:val="16"/>
        </w:rPr>
        <w:t>:</w:t>
      </w:r>
      <w:r w:rsidRPr="00342CAF">
        <w:rPr>
          <w:sz w:val="16"/>
          <w:szCs w:val="16"/>
        </w:rPr>
        <w:t xml:space="preserve"> CPB</w:t>
      </w:r>
    </w:p>
    <w:bookmarkEnd w:id="8"/>
    <w:p w:rsidR="00342CAF" w:rsidP="00085DC2" w:rsidRDefault="00342CAF" w14:paraId="13D2B2C8" w14:textId="77777777">
      <w:pPr>
        <w:pStyle w:val="Geenafstand"/>
        <w:rPr>
          <w:rFonts w:ascii="Verdana" w:hAnsi="Verdana" w:eastAsia="Calibri" w:cs="Times New Roman"/>
          <w:sz w:val="18"/>
          <w:szCs w:val="18"/>
          <w:lang w:val="nl-NL"/>
        </w:rPr>
      </w:pPr>
    </w:p>
    <w:p w:rsidRPr="00D95BE5" w:rsidR="00D95BE5" w:rsidP="00085DC2" w:rsidRDefault="00D95BE5" w14:paraId="3B6F0ECA" w14:textId="6E8C34CE">
      <w:pPr>
        <w:pStyle w:val="Geenafstand"/>
        <w:rPr>
          <w:rFonts w:ascii="Verdana" w:hAnsi="Verdana" w:eastAsia="Calibri" w:cs="Times New Roman"/>
          <w:sz w:val="18"/>
          <w:szCs w:val="18"/>
          <w:lang w:val="nl-NL"/>
        </w:rPr>
      </w:pPr>
      <w:r w:rsidRPr="00197B7D">
        <w:rPr>
          <w:rFonts w:ascii="Verdana" w:hAnsi="Verdana" w:eastAsia="Calibri" w:cs="Times New Roman"/>
          <w:b/>
          <w:bCs/>
          <w:sz w:val="18"/>
          <w:szCs w:val="18"/>
          <w:lang w:val="nl-NL"/>
        </w:rPr>
        <w:t>Tabel 1b presenteert de belangrijkste budgettaire variabelen.</w:t>
      </w:r>
      <w:r w:rsidRPr="00D95BE5">
        <w:rPr>
          <w:rFonts w:ascii="Verdana" w:hAnsi="Verdana" w:eastAsia="Calibri" w:cs="Times New Roman"/>
          <w:sz w:val="18"/>
          <w:szCs w:val="18"/>
          <w:lang w:val="nl-NL"/>
        </w:rPr>
        <w:t xml:space="preserve"> Het structureel saldo in 2025 </w:t>
      </w:r>
    </w:p>
    <w:p w:rsidRPr="00D95BE5" w:rsidR="00D95BE5" w:rsidP="00085DC2" w:rsidRDefault="00D95BE5" w14:paraId="2E9741A9" w14:textId="1FC015C3">
      <w:pPr>
        <w:pStyle w:val="Geenafstand"/>
        <w:rPr>
          <w:rFonts w:ascii="Verdana" w:hAnsi="Verdana" w:eastAsia="Calibri" w:cs="Times New Roman"/>
          <w:sz w:val="18"/>
          <w:szCs w:val="18"/>
          <w:lang w:val="nl-NL"/>
        </w:rPr>
      </w:pPr>
      <w:r w:rsidRPr="00D95BE5">
        <w:rPr>
          <w:rFonts w:ascii="Verdana" w:hAnsi="Verdana" w:eastAsia="Calibri" w:cs="Times New Roman"/>
          <w:sz w:val="18"/>
          <w:szCs w:val="18"/>
          <w:lang w:val="nl-NL"/>
        </w:rPr>
        <w:t xml:space="preserve">is naar verwachting </w:t>
      </w:r>
      <w:r w:rsidR="00FB5459">
        <w:rPr>
          <w:rFonts w:ascii="Verdana" w:hAnsi="Verdana" w:eastAsia="Calibri" w:cs="Times New Roman"/>
          <w:sz w:val="18"/>
          <w:szCs w:val="18"/>
          <w:lang w:val="nl-NL"/>
        </w:rPr>
        <w:t>-1,3</w:t>
      </w:r>
      <w:r w:rsidRPr="00D95BE5">
        <w:rPr>
          <w:rFonts w:ascii="Verdana" w:hAnsi="Verdana" w:eastAsia="Calibri" w:cs="Times New Roman"/>
          <w:sz w:val="18"/>
          <w:szCs w:val="18"/>
          <w:lang w:val="nl-NL"/>
        </w:rPr>
        <w:t xml:space="preserve">% bbp. De staatschuld bedraagt naar verwachting </w:t>
      </w:r>
      <w:r w:rsidR="00FB5459">
        <w:rPr>
          <w:rFonts w:ascii="Verdana" w:hAnsi="Verdana" w:eastAsia="Calibri" w:cs="Times New Roman"/>
          <w:sz w:val="18"/>
          <w:szCs w:val="18"/>
          <w:lang w:val="nl-NL"/>
        </w:rPr>
        <w:t xml:space="preserve">44,8% </w:t>
      </w:r>
      <w:r w:rsidRPr="00D95BE5">
        <w:rPr>
          <w:rFonts w:ascii="Verdana" w:hAnsi="Verdana" w:eastAsia="Calibri" w:cs="Times New Roman"/>
          <w:sz w:val="18"/>
          <w:szCs w:val="18"/>
          <w:lang w:val="nl-NL"/>
        </w:rPr>
        <w:t xml:space="preserve">bbp in 2025. In </w:t>
      </w:r>
    </w:p>
    <w:p w:rsidRPr="00D95BE5" w:rsidR="00D95BE5" w:rsidP="00085DC2" w:rsidRDefault="00D95BE5" w14:paraId="7BBEC7E8" w14:textId="1BB2DFF7">
      <w:pPr>
        <w:pStyle w:val="Geenafstand"/>
        <w:rPr>
          <w:rFonts w:ascii="Verdana" w:hAnsi="Verdana" w:eastAsia="Calibri" w:cs="Times New Roman"/>
          <w:sz w:val="18"/>
          <w:szCs w:val="18"/>
          <w:lang w:val="nl-NL"/>
        </w:rPr>
      </w:pPr>
      <w:r w:rsidRPr="00D95BE5">
        <w:rPr>
          <w:rFonts w:ascii="Verdana" w:hAnsi="Verdana" w:eastAsia="Calibri" w:cs="Times New Roman"/>
          <w:sz w:val="18"/>
          <w:szCs w:val="18"/>
          <w:lang w:val="nl-NL"/>
        </w:rPr>
        <w:t xml:space="preserve">Hoofdstuk </w:t>
      </w:r>
      <w:r w:rsidR="00FB5459">
        <w:rPr>
          <w:rFonts w:ascii="Verdana" w:hAnsi="Verdana" w:eastAsia="Calibri" w:cs="Times New Roman"/>
          <w:sz w:val="18"/>
          <w:szCs w:val="18"/>
          <w:lang w:val="nl-NL"/>
        </w:rPr>
        <w:t>3 en 4</w:t>
      </w:r>
      <w:r w:rsidRPr="00D95BE5">
        <w:rPr>
          <w:rFonts w:ascii="Verdana" w:hAnsi="Verdana" w:eastAsia="Calibri" w:cs="Times New Roman"/>
          <w:sz w:val="18"/>
          <w:szCs w:val="18"/>
          <w:lang w:val="nl-NL"/>
        </w:rPr>
        <w:t xml:space="preserve"> worden deze variabelen nader toegelicht.</w:t>
      </w:r>
    </w:p>
    <w:p w:rsidRPr="005B5BBC" w:rsidR="00D95BE5" w:rsidP="00085DC2" w:rsidRDefault="00D95BE5" w14:paraId="6108157A" w14:textId="77777777">
      <w:pPr>
        <w:pStyle w:val="Geenafstand"/>
        <w:rPr>
          <w:bCs/>
          <w:szCs w:val="18"/>
          <w:lang w:val="nl-NL"/>
        </w:rPr>
      </w:pPr>
    </w:p>
    <w:tbl>
      <w:tblPr>
        <w:tblStyle w:val="Lichtelijst-accent11"/>
        <w:tblpPr w:leftFromText="141" w:rightFromText="141" w:vertAnchor="text" w:horzAnchor="margin" w:tblpY="234"/>
        <w:tblW w:w="8847" w:type="dxa"/>
        <w:tblLook w:val="04A0" w:firstRow="1" w:lastRow="0" w:firstColumn="1" w:lastColumn="0" w:noHBand="0" w:noVBand="1"/>
      </w:tblPr>
      <w:tblGrid>
        <w:gridCol w:w="4782"/>
        <w:gridCol w:w="1355"/>
        <w:gridCol w:w="1355"/>
        <w:gridCol w:w="1355"/>
      </w:tblGrid>
      <w:tr w:rsidRPr="002E31BB" w:rsidR="00D95BE5" w:rsidTr="00BA255C" w14:paraId="460F1AB0" w14:textId="77777777">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0" w:type="auto"/>
          </w:tcPr>
          <w:p w:rsidRPr="00C47048" w:rsidR="00D95BE5" w:rsidP="00085DC2" w:rsidRDefault="00D95BE5" w14:paraId="0E2CCF73" w14:textId="77777777">
            <w:pPr>
              <w:rPr>
                <w:rFonts w:ascii="Verdana" w:hAnsi="Verdana"/>
                <w:bCs w:val="0"/>
                <w:sz w:val="16"/>
                <w:szCs w:val="16"/>
              </w:rPr>
            </w:pPr>
            <w:r>
              <w:rPr>
                <w:rFonts w:ascii="Verdana" w:hAnsi="Verdana"/>
                <w:sz w:val="16"/>
                <w:szCs w:val="16"/>
              </w:rPr>
              <w:t>%bbp</w:t>
            </w:r>
          </w:p>
        </w:tc>
        <w:tc>
          <w:tcPr>
            <w:tcW w:w="0" w:type="auto"/>
          </w:tcPr>
          <w:p w:rsidRPr="00717DC4" w:rsidR="00D95BE5" w:rsidP="00085DC2" w:rsidRDefault="00D95BE5" w14:paraId="681F385B"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717DC4">
              <w:rPr>
                <w:rFonts w:ascii="Verdana" w:hAnsi="Verdana"/>
                <w:sz w:val="16"/>
                <w:szCs w:val="16"/>
              </w:rPr>
              <w:t>2024</w:t>
            </w:r>
          </w:p>
        </w:tc>
        <w:tc>
          <w:tcPr>
            <w:tcW w:w="0" w:type="auto"/>
          </w:tcPr>
          <w:p w:rsidRPr="00717DC4" w:rsidR="00D95BE5" w:rsidP="00085DC2" w:rsidRDefault="00D95BE5" w14:paraId="10C1E323"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717DC4">
              <w:rPr>
                <w:rFonts w:ascii="Verdana" w:hAnsi="Verdana"/>
                <w:sz w:val="16"/>
                <w:szCs w:val="16"/>
              </w:rPr>
              <w:t>2025</w:t>
            </w:r>
          </w:p>
        </w:tc>
        <w:tc>
          <w:tcPr>
            <w:tcW w:w="0" w:type="auto"/>
          </w:tcPr>
          <w:p w:rsidRPr="00717DC4" w:rsidR="00D95BE5" w:rsidP="00085DC2" w:rsidRDefault="00D95BE5" w14:paraId="793374A7" w14:textId="77777777">
            <w:pPr>
              <w:cnfStyle w:val="100000000000" w:firstRow="1" w:lastRow="0" w:firstColumn="0" w:lastColumn="0" w:oddVBand="0" w:evenVBand="0" w:oddHBand="0" w:evenHBand="0" w:firstRowFirstColumn="0" w:firstRowLastColumn="0" w:lastRowFirstColumn="0" w:lastRowLastColumn="0"/>
              <w:rPr>
                <w:rFonts w:ascii="Verdana" w:hAnsi="Verdana"/>
                <w:b w:val="0"/>
                <w:sz w:val="16"/>
                <w:szCs w:val="16"/>
              </w:rPr>
            </w:pPr>
            <w:r w:rsidRPr="00717DC4">
              <w:rPr>
                <w:rFonts w:ascii="Verdana" w:hAnsi="Verdana"/>
                <w:sz w:val="16"/>
                <w:szCs w:val="16"/>
              </w:rPr>
              <w:t>2026</w:t>
            </w:r>
          </w:p>
        </w:tc>
      </w:tr>
      <w:tr w:rsidRPr="00717DC4" w:rsidR="00FB5459" w:rsidTr="00BA255C" w14:paraId="0FCCCD09" w14:textId="7777777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BA1A55" w:rsidR="00FB5459" w:rsidP="00FB5459" w:rsidRDefault="00FB5459" w14:paraId="4C7F9AB1" w14:textId="77777777">
            <w:pPr>
              <w:rPr>
                <w:rFonts w:ascii="Verdana" w:hAnsi="Verdana"/>
                <w:b w:val="0"/>
                <w:bCs w:val="0"/>
                <w:sz w:val="16"/>
                <w:szCs w:val="16"/>
              </w:rPr>
            </w:pPr>
            <w:r w:rsidRPr="00BA1A55">
              <w:rPr>
                <w:rFonts w:ascii="Verdana" w:hAnsi="Verdana"/>
                <w:b w:val="0"/>
                <w:bCs w:val="0"/>
                <w:sz w:val="16"/>
                <w:szCs w:val="16"/>
              </w:rPr>
              <w:t>Netto lenen</w:t>
            </w:r>
          </w:p>
        </w:tc>
        <w:tc>
          <w:tcPr>
            <w:tcW w:w="0" w:type="auto"/>
            <w:shd w:val="clear" w:color="auto" w:fill="auto"/>
            <w:vAlign w:val="bottom"/>
          </w:tcPr>
          <w:p w:rsidRPr="005B5BBC" w:rsidR="00FB5459" w:rsidP="00FB5459" w:rsidRDefault="00FB5459" w14:paraId="565E6073" w14:textId="3A4A07B2">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5B5BBC">
              <w:rPr>
                <w:rFonts w:asciiTheme="minorHAnsi" w:hAnsiTheme="minorHAnsi"/>
                <w:color w:val="000000"/>
                <w:sz w:val="16"/>
                <w:szCs w:val="16"/>
              </w:rPr>
              <w:t>-0,9</w:t>
            </w:r>
          </w:p>
        </w:tc>
        <w:tc>
          <w:tcPr>
            <w:tcW w:w="0" w:type="auto"/>
            <w:vAlign w:val="bottom"/>
          </w:tcPr>
          <w:p w:rsidRPr="005B5BBC" w:rsidR="00FB5459" w:rsidP="00FB5459" w:rsidRDefault="00FB5459" w14:paraId="7DA7080C" w14:textId="45161DF1">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5B5BBC">
              <w:rPr>
                <w:rFonts w:asciiTheme="minorHAnsi" w:hAnsiTheme="minorHAnsi"/>
                <w:color w:val="000000"/>
                <w:sz w:val="16"/>
                <w:szCs w:val="16"/>
              </w:rPr>
              <w:t>-1,9</w:t>
            </w:r>
          </w:p>
        </w:tc>
        <w:tc>
          <w:tcPr>
            <w:tcW w:w="0" w:type="auto"/>
            <w:vAlign w:val="bottom"/>
          </w:tcPr>
          <w:p w:rsidRPr="005B5BBC" w:rsidR="00FB5459" w:rsidP="00FB5459" w:rsidRDefault="00FB5459" w14:paraId="0BECA042" w14:textId="7C877E10">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16"/>
                <w:szCs w:val="16"/>
              </w:rPr>
            </w:pPr>
            <w:r w:rsidRPr="005B5BBC">
              <w:rPr>
                <w:rFonts w:asciiTheme="minorHAnsi" w:hAnsiTheme="minorHAnsi"/>
                <w:color w:val="000000"/>
                <w:sz w:val="16"/>
                <w:szCs w:val="16"/>
              </w:rPr>
              <w:t>-2,7</w:t>
            </w:r>
          </w:p>
        </w:tc>
      </w:tr>
      <w:tr w:rsidRPr="00717DC4" w:rsidR="00FB5459" w:rsidTr="00BA255C" w14:paraId="6C7E4086" w14:textId="77777777">
        <w:trPr>
          <w:trHeight w:val="239"/>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BA1A55" w:rsidR="00FB5459" w:rsidP="00FB5459" w:rsidRDefault="00FB5459" w14:paraId="3EE28991" w14:textId="77777777">
            <w:pPr>
              <w:rPr>
                <w:rFonts w:ascii="Verdana" w:hAnsi="Verdana"/>
                <w:b w:val="0"/>
                <w:bCs w:val="0"/>
                <w:sz w:val="16"/>
                <w:szCs w:val="16"/>
              </w:rPr>
            </w:pPr>
            <w:r w:rsidRPr="00BA1A55">
              <w:rPr>
                <w:rFonts w:ascii="Verdana" w:hAnsi="Verdana"/>
                <w:b w:val="0"/>
                <w:bCs w:val="0"/>
                <w:sz w:val="16"/>
                <w:szCs w:val="16"/>
              </w:rPr>
              <w:t>Structureel saldo</w:t>
            </w:r>
          </w:p>
        </w:tc>
        <w:tc>
          <w:tcPr>
            <w:tcW w:w="0" w:type="auto"/>
            <w:shd w:val="clear" w:color="auto" w:fill="auto"/>
            <w:vAlign w:val="bottom"/>
          </w:tcPr>
          <w:p w:rsidRPr="005B5BBC" w:rsidR="00FB5459" w:rsidP="00FB5459" w:rsidRDefault="00FB5459" w14:paraId="13C45B77" w14:textId="74FC3202">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highlight w:val="yellow"/>
              </w:rPr>
            </w:pPr>
            <w:r w:rsidRPr="005B5BBC">
              <w:rPr>
                <w:rFonts w:asciiTheme="minorHAnsi" w:hAnsiTheme="minorHAnsi"/>
                <w:color w:val="000000"/>
                <w:sz w:val="16"/>
                <w:szCs w:val="16"/>
              </w:rPr>
              <w:t>-0,4</w:t>
            </w:r>
          </w:p>
        </w:tc>
        <w:tc>
          <w:tcPr>
            <w:tcW w:w="0" w:type="auto"/>
            <w:vAlign w:val="bottom"/>
          </w:tcPr>
          <w:p w:rsidRPr="005B5BBC" w:rsidR="00FB5459" w:rsidP="00FB5459" w:rsidRDefault="00FB5459" w14:paraId="6EF5AB43" w14:textId="0A175CDC">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highlight w:val="yellow"/>
              </w:rPr>
            </w:pPr>
            <w:r w:rsidRPr="005B5BBC">
              <w:rPr>
                <w:rFonts w:asciiTheme="minorHAnsi" w:hAnsiTheme="minorHAnsi"/>
                <w:color w:val="000000"/>
                <w:sz w:val="16"/>
                <w:szCs w:val="16"/>
              </w:rPr>
              <w:t>-1,3</w:t>
            </w:r>
          </w:p>
        </w:tc>
        <w:tc>
          <w:tcPr>
            <w:tcW w:w="0" w:type="auto"/>
            <w:vAlign w:val="bottom"/>
          </w:tcPr>
          <w:p w:rsidRPr="005B5BBC" w:rsidR="00FB5459" w:rsidP="00FB5459" w:rsidRDefault="00FB5459" w14:paraId="61B80AAC" w14:textId="3D52073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highlight w:val="yellow"/>
              </w:rPr>
            </w:pPr>
            <w:r w:rsidRPr="005B5BBC">
              <w:rPr>
                <w:rFonts w:asciiTheme="minorHAnsi" w:hAnsiTheme="minorHAnsi"/>
                <w:color w:val="000000"/>
                <w:sz w:val="16"/>
                <w:szCs w:val="16"/>
              </w:rPr>
              <w:t>-1,5</w:t>
            </w:r>
          </w:p>
        </w:tc>
      </w:tr>
      <w:tr w:rsidRPr="002E31BB" w:rsidR="00FB5459" w:rsidTr="00BA255C" w14:paraId="6B60B8E1" w14:textId="7777777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BA1A55" w:rsidR="00FB5459" w:rsidP="00FB5459" w:rsidRDefault="00FB5459" w14:paraId="427E3EEE" w14:textId="77777777">
            <w:pPr>
              <w:rPr>
                <w:rFonts w:ascii="Verdana" w:hAnsi="Verdana"/>
                <w:b w:val="0"/>
                <w:bCs w:val="0"/>
                <w:sz w:val="16"/>
                <w:szCs w:val="16"/>
              </w:rPr>
            </w:pPr>
            <w:r w:rsidRPr="00BA1A55">
              <w:rPr>
                <w:rFonts w:ascii="Verdana" w:hAnsi="Verdana"/>
                <w:b w:val="0"/>
                <w:bCs w:val="0"/>
                <w:sz w:val="16"/>
                <w:szCs w:val="16"/>
              </w:rPr>
              <w:t>Structureel primair saldo</w:t>
            </w:r>
          </w:p>
        </w:tc>
        <w:tc>
          <w:tcPr>
            <w:tcW w:w="0" w:type="auto"/>
            <w:shd w:val="clear" w:color="auto" w:fill="auto"/>
            <w:vAlign w:val="bottom"/>
          </w:tcPr>
          <w:p w:rsidRPr="005B5BBC" w:rsidR="00FB5459" w:rsidP="00FB5459" w:rsidRDefault="00FB5459" w14:paraId="0040F9D2" w14:textId="0EEB91AA">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color w:val="000000"/>
                <w:sz w:val="16"/>
                <w:szCs w:val="16"/>
              </w:rPr>
              <w:t>0,3</w:t>
            </w:r>
          </w:p>
        </w:tc>
        <w:tc>
          <w:tcPr>
            <w:tcW w:w="0" w:type="auto"/>
            <w:vAlign w:val="bottom"/>
          </w:tcPr>
          <w:p w:rsidRPr="005B5BBC" w:rsidR="00FB5459" w:rsidP="00FB5459" w:rsidRDefault="00FB5459" w14:paraId="57BC9A18" w14:textId="7E3FE193">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color w:val="000000"/>
                <w:sz w:val="16"/>
                <w:szCs w:val="16"/>
              </w:rPr>
              <w:t>-0,6</w:t>
            </w:r>
          </w:p>
        </w:tc>
        <w:tc>
          <w:tcPr>
            <w:tcW w:w="0" w:type="auto"/>
            <w:vAlign w:val="bottom"/>
          </w:tcPr>
          <w:p w:rsidRPr="005B5BBC" w:rsidR="00FB5459" w:rsidP="00FB5459" w:rsidRDefault="00FB5459" w14:paraId="79707C62" w14:textId="73BDB4CB">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color w:val="000000"/>
                <w:sz w:val="16"/>
                <w:szCs w:val="16"/>
              </w:rPr>
              <w:t>-0,7</w:t>
            </w:r>
          </w:p>
        </w:tc>
      </w:tr>
      <w:tr w:rsidRPr="002E31BB" w:rsidR="00FB5459" w:rsidTr="00BA255C" w14:paraId="2DD7A39C" w14:textId="77777777">
        <w:trPr>
          <w:trHeight w:val="239"/>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BA1A55" w:rsidR="00FB5459" w:rsidP="00FB5459" w:rsidRDefault="00FB5459" w14:paraId="78A1848C" w14:textId="77777777">
            <w:pPr>
              <w:rPr>
                <w:rFonts w:ascii="Verdana" w:hAnsi="Verdana"/>
                <w:b w:val="0"/>
                <w:bCs w:val="0"/>
                <w:sz w:val="16"/>
                <w:szCs w:val="16"/>
              </w:rPr>
            </w:pPr>
            <w:r w:rsidRPr="00BA1A55">
              <w:rPr>
                <w:rFonts w:ascii="Verdana" w:hAnsi="Verdana"/>
                <w:b w:val="0"/>
                <w:bCs w:val="0"/>
                <w:sz w:val="16"/>
                <w:szCs w:val="16"/>
              </w:rPr>
              <w:t xml:space="preserve">Staatsschuld </w:t>
            </w:r>
          </w:p>
        </w:tc>
        <w:tc>
          <w:tcPr>
            <w:tcW w:w="0" w:type="auto"/>
            <w:shd w:val="clear" w:color="auto" w:fill="auto"/>
            <w:vAlign w:val="bottom"/>
          </w:tcPr>
          <w:p w:rsidRPr="005B5BBC" w:rsidR="00FB5459" w:rsidP="00FB5459" w:rsidRDefault="00FB5459" w14:paraId="6766F5F4" w14:textId="4FCDBB44">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color w:val="000000"/>
                <w:sz w:val="16"/>
                <w:szCs w:val="16"/>
              </w:rPr>
              <w:t>43,7</w:t>
            </w:r>
          </w:p>
        </w:tc>
        <w:tc>
          <w:tcPr>
            <w:tcW w:w="0" w:type="auto"/>
            <w:vAlign w:val="bottom"/>
          </w:tcPr>
          <w:p w:rsidRPr="005B5BBC" w:rsidR="00FB5459" w:rsidP="00FB5459" w:rsidRDefault="00FB5459" w14:paraId="73F67EA9" w14:textId="229612B8">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color w:val="000000"/>
                <w:sz w:val="16"/>
                <w:szCs w:val="16"/>
              </w:rPr>
              <w:t>44,8</w:t>
            </w:r>
          </w:p>
        </w:tc>
        <w:tc>
          <w:tcPr>
            <w:tcW w:w="0" w:type="auto"/>
            <w:vAlign w:val="bottom"/>
          </w:tcPr>
          <w:p w:rsidRPr="005B5BBC" w:rsidR="00FB5459" w:rsidP="00FB5459" w:rsidRDefault="00FB5459" w14:paraId="5265FE3F" w14:textId="7258EFB6">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color w:val="000000"/>
                <w:sz w:val="16"/>
                <w:szCs w:val="16"/>
              </w:rPr>
              <w:t>47,9</w:t>
            </w:r>
          </w:p>
        </w:tc>
      </w:tr>
      <w:tr w:rsidRPr="002E31BB" w:rsidR="00FB5459" w:rsidTr="00BA255C" w14:paraId="794B659F" w14:textId="7777777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BA1A55" w:rsidR="00FB5459" w:rsidP="00FB5459" w:rsidRDefault="00FB5459" w14:paraId="44AC60A7" w14:textId="77777777">
            <w:pPr>
              <w:rPr>
                <w:rFonts w:ascii="Verdana" w:hAnsi="Verdana"/>
                <w:b w:val="0"/>
                <w:bCs w:val="0"/>
                <w:sz w:val="16"/>
                <w:szCs w:val="16"/>
              </w:rPr>
            </w:pPr>
            <w:r w:rsidRPr="00BA1A55">
              <w:rPr>
                <w:rFonts w:ascii="Verdana" w:hAnsi="Verdana"/>
                <w:b w:val="0"/>
                <w:bCs w:val="0"/>
                <w:sz w:val="16"/>
                <w:szCs w:val="16"/>
              </w:rPr>
              <w:t>Verandering in staatschuld</w:t>
            </w:r>
          </w:p>
        </w:tc>
        <w:tc>
          <w:tcPr>
            <w:tcW w:w="0" w:type="auto"/>
            <w:shd w:val="clear" w:color="auto" w:fill="auto"/>
            <w:vAlign w:val="bottom"/>
          </w:tcPr>
          <w:p w:rsidRPr="005B5BBC" w:rsidR="00FB5459" w:rsidP="00FB5459" w:rsidRDefault="00FB5459" w14:paraId="2404BD5D" w14:textId="58F11546">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color w:val="000000"/>
                <w:sz w:val="16"/>
                <w:szCs w:val="16"/>
              </w:rPr>
              <w:t>-2,1</w:t>
            </w:r>
          </w:p>
        </w:tc>
        <w:tc>
          <w:tcPr>
            <w:tcW w:w="0" w:type="auto"/>
            <w:vAlign w:val="bottom"/>
          </w:tcPr>
          <w:p w:rsidRPr="005B5BBC" w:rsidR="00FB5459" w:rsidP="00FB5459" w:rsidRDefault="00FB5459" w14:paraId="64E15254" w14:textId="33C9F785">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color w:val="000000"/>
                <w:sz w:val="16"/>
                <w:szCs w:val="16"/>
              </w:rPr>
              <w:t>1,1</w:t>
            </w:r>
          </w:p>
        </w:tc>
        <w:tc>
          <w:tcPr>
            <w:tcW w:w="0" w:type="auto"/>
            <w:vAlign w:val="bottom"/>
          </w:tcPr>
          <w:p w:rsidRPr="005B5BBC" w:rsidR="00FB5459" w:rsidP="00FB5459" w:rsidRDefault="00FB5459" w14:paraId="33204D8A" w14:textId="66298208">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color w:val="000000"/>
                <w:sz w:val="16"/>
                <w:szCs w:val="16"/>
              </w:rPr>
              <w:t>3,0</w:t>
            </w:r>
          </w:p>
        </w:tc>
      </w:tr>
    </w:tbl>
    <w:p w:rsidRPr="00085DC2" w:rsidR="00D95BE5" w:rsidP="00085DC2" w:rsidRDefault="00D95BE5" w14:paraId="5C867155" w14:textId="1DBA6625">
      <w:pPr>
        <w:pStyle w:val="Bijschrift"/>
      </w:pPr>
      <w:r w:rsidRPr="002950B8">
        <w:t xml:space="preserve"> </w:t>
      </w:r>
      <w:r w:rsidRPr="00085DC2">
        <w:t xml:space="preserve">Tabel 1b: Belangrijkste Budgettaire Variabelen </w:t>
      </w:r>
    </w:p>
    <w:p w:rsidRPr="00342CAF" w:rsidR="00342CAF" w:rsidP="00342CAF" w:rsidRDefault="00342CAF" w14:paraId="52D2D911" w14:textId="1206118E">
      <w:pPr>
        <w:rPr>
          <w:sz w:val="16"/>
          <w:szCs w:val="16"/>
        </w:rPr>
      </w:pPr>
      <w:r>
        <w:rPr>
          <w:sz w:val="16"/>
          <w:szCs w:val="16"/>
        </w:rPr>
        <w:t>B</w:t>
      </w:r>
      <w:r w:rsidRPr="00342CAF">
        <w:rPr>
          <w:sz w:val="16"/>
          <w:szCs w:val="16"/>
        </w:rPr>
        <w:t>ron</w:t>
      </w:r>
      <w:r>
        <w:rPr>
          <w:sz w:val="16"/>
          <w:szCs w:val="16"/>
        </w:rPr>
        <w:t>:</w:t>
      </w:r>
      <w:r w:rsidRPr="00342CAF">
        <w:rPr>
          <w:sz w:val="16"/>
          <w:szCs w:val="16"/>
        </w:rPr>
        <w:t xml:space="preserve"> CPB</w:t>
      </w:r>
    </w:p>
    <w:p w:rsidR="00342CAF" w:rsidRDefault="00342CAF" w14:paraId="612490C6" w14:textId="77777777">
      <w:pPr>
        <w:spacing w:after="160"/>
        <w:rPr>
          <w:color w:val="007BC7"/>
        </w:rPr>
      </w:pPr>
    </w:p>
    <w:p w:rsidR="00B624EC" w:rsidRDefault="00B624EC" w14:paraId="57D697FB" w14:textId="77777777">
      <w:pPr>
        <w:spacing w:after="160"/>
        <w:rPr>
          <w:color w:val="007BC7"/>
        </w:rPr>
      </w:pPr>
    </w:p>
    <w:p w:rsidR="005F02BF" w:rsidRDefault="005F02BF" w14:paraId="3B55A791" w14:textId="7C54AF50">
      <w:pPr>
        <w:spacing w:after="160"/>
        <w:rPr>
          <w:rFonts w:eastAsiaTheme="majorEastAsia" w:cstheme="majorBidi"/>
          <w:caps/>
          <w:color w:val="007BC7"/>
          <w:sz w:val="28"/>
          <w:szCs w:val="36"/>
        </w:rPr>
      </w:pPr>
      <w:r>
        <w:rPr>
          <w:color w:val="007BC7"/>
        </w:rPr>
        <w:br w:type="page"/>
      </w:r>
    </w:p>
    <w:p w:rsidR="005F02BF" w:rsidP="00A0613E" w:rsidRDefault="00E60AC8" w14:paraId="49A7A815" w14:textId="1DFFE814">
      <w:pPr>
        <w:pStyle w:val="Kop1"/>
        <w:spacing w:line="276" w:lineRule="auto"/>
        <w:rPr>
          <w:spacing w:val="0"/>
        </w:rPr>
      </w:pPr>
      <w:bookmarkStart w:name="_Toc208345624" w:id="11"/>
      <w:r w:rsidRPr="004B3C2C">
        <w:rPr>
          <w:color w:val="007BC7"/>
          <w:spacing w:val="0"/>
        </w:rPr>
        <w:lastRenderedPageBreak/>
        <w:t>Hoofdstuk 2:</w:t>
      </w:r>
      <w:r w:rsidR="00AA6725">
        <w:rPr>
          <w:spacing w:val="0"/>
        </w:rPr>
        <w:t xml:space="preserve"> </w:t>
      </w:r>
      <w:r w:rsidR="00A0613E">
        <w:rPr>
          <w:spacing w:val="0"/>
        </w:rPr>
        <w:t>Macro-economisch beeld</w:t>
      </w:r>
      <w:bookmarkStart w:name="_Toc145074035" w:id="12"/>
      <w:bookmarkEnd w:id="9"/>
      <w:bookmarkEnd w:id="10"/>
      <w:bookmarkEnd w:id="11"/>
    </w:p>
    <w:p w:rsidR="009220A7" w:rsidP="009220A7" w:rsidRDefault="00137D42" w14:paraId="337C49F9" w14:textId="78F38AB2">
      <w:pPr>
        <w:spacing w:line="240" w:lineRule="auto"/>
        <w:jc w:val="both"/>
        <w:rPr>
          <w:rFonts w:asciiTheme="minorHAnsi" w:hAnsiTheme="minorHAnsi"/>
          <w:i/>
          <w:iCs/>
        </w:rPr>
      </w:pPr>
      <w:r w:rsidRPr="00137D42">
        <w:rPr>
          <w:rFonts w:asciiTheme="minorHAnsi" w:hAnsiTheme="minorHAnsi"/>
          <w:i/>
          <w:iCs/>
        </w:rPr>
        <w:t xml:space="preserve">In dit hoofdstuk wordt een uitgebreide update gegeven van het macro-economische beeld, dat tevens wordt vergeleken met de stand van de </w:t>
      </w:r>
      <w:r w:rsidR="00395035">
        <w:rPr>
          <w:rFonts w:asciiTheme="minorHAnsi" w:hAnsiTheme="minorHAnsi"/>
          <w:i/>
          <w:iCs/>
        </w:rPr>
        <w:t>j</w:t>
      </w:r>
      <w:r w:rsidRPr="00137D42">
        <w:rPr>
          <w:rFonts w:asciiTheme="minorHAnsi" w:hAnsiTheme="minorHAnsi"/>
          <w:i/>
          <w:iCs/>
        </w:rPr>
        <w:t xml:space="preserve">aarlijkse </w:t>
      </w:r>
      <w:r w:rsidR="00395035">
        <w:rPr>
          <w:rFonts w:asciiTheme="minorHAnsi" w:hAnsiTheme="minorHAnsi"/>
          <w:i/>
          <w:iCs/>
        </w:rPr>
        <w:t>v</w:t>
      </w:r>
      <w:r w:rsidRPr="00137D42">
        <w:rPr>
          <w:rFonts w:asciiTheme="minorHAnsi" w:hAnsiTheme="minorHAnsi"/>
          <w:i/>
          <w:iCs/>
        </w:rPr>
        <w:t>oortgangsrapportage.</w:t>
      </w:r>
      <w:r w:rsidR="002E7F3C">
        <w:rPr>
          <w:rFonts w:asciiTheme="minorHAnsi" w:hAnsiTheme="minorHAnsi"/>
          <w:i/>
          <w:iCs/>
        </w:rPr>
        <w:t xml:space="preserve"> Tabel 2</w:t>
      </w:r>
      <w:r w:rsidR="00C2284F">
        <w:rPr>
          <w:rFonts w:asciiTheme="minorHAnsi" w:hAnsiTheme="minorHAnsi"/>
          <w:i/>
          <w:iCs/>
        </w:rPr>
        <w:t>a</w:t>
      </w:r>
      <w:r w:rsidR="002E7F3C">
        <w:rPr>
          <w:rFonts w:asciiTheme="minorHAnsi" w:hAnsiTheme="minorHAnsi"/>
          <w:i/>
          <w:iCs/>
        </w:rPr>
        <w:t xml:space="preserve"> en </w:t>
      </w:r>
      <w:r w:rsidR="00C2284F">
        <w:rPr>
          <w:rFonts w:asciiTheme="minorHAnsi" w:hAnsiTheme="minorHAnsi"/>
          <w:i/>
          <w:iCs/>
        </w:rPr>
        <w:t>2b</w:t>
      </w:r>
      <w:r w:rsidR="002E7F3C">
        <w:rPr>
          <w:rFonts w:asciiTheme="minorHAnsi" w:hAnsiTheme="minorHAnsi"/>
          <w:i/>
          <w:iCs/>
        </w:rPr>
        <w:t xml:space="preserve"> geven een uitgebreid overzicht van de (externe) macro-economische ontwikkelingen.</w:t>
      </w:r>
      <w:r w:rsidR="00AE3325">
        <w:rPr>
          <w:rFonts w:asciiTheme="minorHAnsi" w:hAnsiTheme="minorHAnsi"/>
          <w:i/>
          <w:iCs/>
        </w:rPr>
        <w:t xml:space="preserve"> De cijfers zijn gebaseerd op de </w:t>
      </w:r>
      <w:r w:rsidR="00EC1956">
        <w:rPr>
          <w:rFonts w:asciiTheme="minorHAnsi" w:hAnsiTheme="minorHAnsi"/>
          <w:i/>
          <w:iCs/>
        </w:rPr>
        <w:t>MEV</w:t>
      </w:r>
      <w:r w:rsidR="00AE3325">
        <w:rPr>
          <w:rFonts w:asciiTheme="minorHAnsi" w:hAnsiTheme="minorHAnsi"/>
          <w:i/>
          <w:iCs/>
        </w:rPr>
        <w:t xml:space="preserve"> van het CPB.</w:t>
      </w:r>
    </w:p>
    <w:p w:rsidRPr="009220A7" w:rsidR="00137D42" w:rsidP="009220A7" w:rsidRDefault="00137D42" w14:paraId="60E87B49" w14:textId="77777777">
      <w:pPr>
        <w:spacing w:line="240" w:lineRule="auto"/>
        <w:jc w:val="both"/>
        <w:rPr>
          <w:rFonts w:asciiTheme="minorHAnsi" w:hAnsiTheme="minorHAnsi"/>
          <w:i/>
          <w:iCs/>
        </w:rPr>
      </w:pPr>
    </w:p>
    <w:p w:rsidRPr="00085DC2" w:rsidR="003B21D7" w:rsidP="003B21D7" w:rsidRDefault="003B21D7" w14:paraId="4A4F5852" w14:textId="22CDC54C">
      <w:pPr>
        <w:spacing w:line="240" w:lineRule="auto"/>
        <w:rPr>
          <w:rFonts w:asciiTheme="minorHAnsi" w:hAnsiTheme="minorHAnsi"/>
        </w:rPr>
      </w:pPr>
      <w:r w:rsidRPr="00137D42">
        <w:rPr>
          <w:rFonts w:asciiTheme="minorHAnsi" w:hAnsiTheme="minorHAnsi"/>
          <w:b/>
          <w:bCs/>
        </w:rPr>
        <w:t xml:space="preserve">De gematigde groei die de Nederlandse economie in 2024 heeft ingezet, zet zich in 2025 door. </w:t>
      </w:r>
      <w:r w:rsidRPr="0041242B">
        <w:rPr>
          <w:rFonts w:asciiTheme="minorHAnsi" w:hAnsiTheme="minorHAnsi"/>
        </w:rPr>
        <w:t>Het bbp groeide in 2024 met 1,1%.</w:t>
      </w:r>
      <w:r w:rsidRPr="00085DC2">
        <w:rPr>
          <w:rFonts w:asciiTheme="minorHAnsi" w:hAnsiTheme="minorHAnsi"/>
        </w:rPr>
        <w:t xml:space="preserve"> Die groei wordt met name gedragen door consumptie van de overheid en van huishoudens. De Nederlandse economie groeit naar verwachting door met 1,</w:t>
      </w:r>
      <w:r w:rsidR="00AE3325">
        <w:rPr>
          <w:rFonts w:asciiTheme="minorHAnsi" w:hAnsiTheme="minorHAnsi"/>
        </w:rPr>
        <w:t>6</w:t>
      </w:r>
      <w:r w:rsidRPr="00085DC2">
        <w:rPr>
          <w:rFonts w:asciiTheme="minorHAnsi" w:hAnsiTheme="minorHAnsi"/>
        </w:rPr>
        <w:t>% in 2025 en 1,</w:t>
      </w:r>
      <w:r w:rsidR="00AE3325">
        <w:rPr>
          <w:rFonts w:asciiTheme="minorHAnsi" w:hAnsiTheme="minorHAnsi"/>
        </w:rPr>
        <w:t>4</w:t>
      </w:r>
      <w:r w:rsidRPr="00085DC2">
        <w:rPr>
          <w:rFonts w:asciiTheme="minorHAnsi" w:hAnsiTheme="minorHAnsi"/>
        </w:rPr>
        <w:t xml:space="preserve">% in 2026. Binnenlandse vraag blijft de drijvende factor achter de economische groei. De consumptie van huishoudens </w:t>
      </w:r>
      <w:r>
        <w:rPr>
          <w:rFonts w:asciiTheme="minorHAnsi" w:hAnsiTheme="minorHAnsi"/>
        </w:rPr>
        <w:t>neemt</w:t>
      </w:r>
      <w:r w:rsidRPr="00085DC2">
        <w:rPr>
          <w:rFonts w:asciiTheme="minorHAnsi" w:hAnsiTheme="minorHAnsi"/>
        </w:rPr>
        <w:t xml:space="preserve"> fors</w:t>
      </w:r>
      <w:r>
        <w:rPr>
          <w:rFonts w:asciiTheme="minorHAnsi" w:hAnsiTheme="minorHAnsi"/>
        </w:rPr>
        <w:t xml:space="preserve"> toe</w:t>
      </w:r>
      <w:r w:rsidRPr="00085DC2">
        <w:rPr>
          <w:rFonts w:asciiTheme="minorHAnsi" w:hAnsiTheme="minorHAnsi"/>
        </w:rPr>
        <w:t>, gestuwd door reële loongroei, en stijgt met 2,1% in 2025 en met 2,</w:t>
      </w:r>
      <w:r w:rsidR="00AE3325">
        <w:rPr>
          <w:rFonts w:asciiTheme="minorHAnsi" w:hAnsiTheme="minorHAnsi"/>
        </w:rPr>
        <w:t>3</w:t>
      </w:r>
      <w:r w:rsidRPr="00085DC2">
        <w:rPr>
          <w:rFonts w:asciiTheme="minorHAnsi" w:hAnsiTheme="minorHAnsi"/>
        </w:rPr>
        <w:t xml:space="preserve">% in 2026. De consumptie van de overheid </w:t>
      </w:r>
      <w:r w:rsidR="00AE3325">
        <w:rPr>
          <w:rFonts w:asciiTheme="minorHAnsi" w:hAnsiTheme="minorHAnsi"/>
        </w:rPr>
        <w:t xml:space="preserve">stijgt naar verwachting </w:t>
      </w:r>
      <w:r w:rsidRPr="00085DC2">
        <w:rPr>
          <w:rFonts w:asciiTheme="minorHAnsi" w:hAnsiTheme="minorHAnsi"/>
        </w:rPr>
        <w:t xml:space="preserve">met </w:t>
      </w:r>
      <w:r w:rsidR="00AE3325">
        <w:rPr>
          <w:rFonts w:asciiTheme="minorHAnsi" w:hAnsiTheme="minorHAnsi"/>
        </w:rPr>
        <w:t>1</w:t>
      </w:r>
      <w:r w:rsidRPr="00085DC2">
        <w:rPr>
          <w:rFonts w:asciiTheme="minorHAnsi" w:hAnsiTheme="minorHAnsi"/>
        </w:rPr>
        <w:t>,3% in 2025 en met 1,</w:t>
      </w:r>
      <w:r w:rsidR="00AE3325">
        <w:rPr>
          <w:rFonts w:asciiTheme="minorHAnsi" w:hAnsiTheme="minorHAnsi"/>
        </w:rPr>
        <w:t>7</w:t>
      </w:r>
      <w:r w:rsidRPr="00085DC2">
        <w:rPr>
          <w:rFonts w:asciiTheme="minorHAnsi" w:hAnsiTheme="minorHAnsi"/>
        </w:rPr>
        <w:t xml:space="preserve">% in 2026. Een afname van de investeringen van </w:t>
      </w:r>
      <w:r w:rsidR="00AE3325">
        <w:rPr>
          <w:rFonts w:asciiTheme="minorHAnsi" w:hAnsiTheme="minorHAnsi"/>
        </w:rPr>
        <w:t>0</w:t>
      </w:r>
      <w:r w:rsidRPr="00085DC2">
        <w:rPr>
          <w:rFonts w:asciiTheme="minorHAnsi" w:hAnsiTheme="minorHAnsi"/>
        </w:rPr>
        <w:t>,</w:t>
      </w:r>
      <w:r w:rsidR="00AE3325">
        <w:rPr>
          <w:rFonts w:asciiTheme="minorHAnsi" w:hAnsiTheme="minorHAnsi"/>
        </w:rPr>
        <w:t>7</w:t>
      </w:r>
      <w:r w:rsidRPr="00085DC2">
        <w:rPr>
          <w:rFonts w:asciiTheme="minorHAnsi" w:hAnsiTheme="minorHAnsi"/>
        </w:rPr>
        <w:t xml:space="preserve">% drukt de economische groei in 2025, maar deze slaat om in een stevige </w:t>
      </w:r>
      <w:r>
        <w:rPr>
          <w:rFonts w:asciiTheme="minorHAnsi" w:hAnsiTheme="minorHAnsi"/>
        </w:rPr>
        <w:t>toename</w:t>
      </w:r>
      <w:r w:rsidRPr="00085DC2">
        <w:rPr>
          <w:rFonts w:asciiTheme="minorHAnsi" w:hAnsiTheme="minorHAnsi"/>
        </w:rPr>
        <w:t xml:space="preserve"> van 3,</w:t>
      </w:r>
      <w:r w:rsidR="00AE3325">
        <w:rPr>
          <w:rFonts w:asciiTheme="minorHAnsi" w:hAnsiTheme="minorHAnsi"/>
        </w:rPr>
        <w:t>2</w:t>
      </w:r>
      <w:r w:rsidRPr="00085DC2">
        <w:rPr>
          <w:rFonts w:asciiTheme="minorHAnsi" w:hAnsiTheme="minorHAnsi"/>
        </w:rPr>
        <w:t>% in 2026.</w:t>
      </w:r>
    </w:p>
    <w:p w:rsidR="00A0613E" w:rsidP="00A0613E" w:rsidRDefault="00A0613E" w14:paraId="162D9F6D" w14:textId="77777777"/>
    <w:p w:rsidR="00085DC2" w:rsidP="00085DC2" w:rsidRDefault="00F2213E" w14:paraId="53668B12" w14:textId="1B19993C">
      <w:pPr>
        <w:keepNext/>
      </w:pPr>
      <w:r>
        <w:rPr>
          <w:noProof/>
        </w:rPr>
        <w:drawing>
          <wp:inline distT="0" distB="0" distL="0" distR="0" wp14:anchorId="7C3EB0AA" wp14:editId="56710304">
            <wp:extent cx="5147953" cy="3016332"/>
            <wp:effectExtent l="0" t="0" r="14605" b="12700"/>
            <wp:docPr id="2084017949" name="Grafiek 1">
              <a:extLst xmlns:a="http://schemas.openxmlformats.org/drawingml/2006/main">
                <a:ext uri="{FF2B5EF4-FFF2-40B4-BE49-F238E27FC236}">
                  <a16:creationId xmlns:a16="http://schemas.microsoft.com/office/drawing/2014/main" id="{86B65D5A-75D3-F83D-CEEC-1B2E4273E4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0613E" w:rsidP="00085DC2" w:rsidRDefault="00085DC2" w14:paraId="004302C1" w14:textId="0B0A5A0A">
      <w:pPr>
        <w:pStyle w:val="Bijschrift"/>
      </w:pPr>
      <w:r>
        <w:t xml:space="preserve">Figuur </w:t>
      </w:r>
      <w:r>
        <w:fldChar w:fldCharType="begin"/>
      </w:r>
      <w:r>
        <w:instrText xml:space="preserve"> SEQ Figuur \* ARABIC </w:instrText>
      </w:r>
      <w:r>
        <w:fldChar w:fldCharType="separate"/>
      </w:r>
      <w:r w:rsidR="00783FF9">
        <w:rPr>
          <w:noProof/>
        </w:rPr>
        <w:t>1</w:t>
      </w:r>
      <w:r>
        <w:fldChar w:fldCharType="end"/>
      </w:r>
      <w:r>
        <w:t>: Groeibijdragen bestedingen</w:t>
      </w:r>
    </w:p>
    <w:p w:rsidR="00A0613E" w:rsidP="00A0613E" w:rsidRDefault="00A0613E" w14:paraId="534BB802" w14:textId="77777777"/>
    <w:p w:rsidRPr="00085DC2" w:rsidR="003B21D7" w:rsidP="003B21D7" w:rsidRDefault="003B21D7" w14:paraId="299A49BB" w14:textId="77777777">
      <w:pPr>
        <w:spacing w:after="160" w:line="240" w:lineRule="auto"/>
        <w:rPr>
          <w:rFonts w:ascii="Verdana" w:hAnsi="Verdana"/>
          <w:kern w:val="2"/>
          <w14:ligatures w14:val="standardContextual"/>
        </w:rPr>
      </w:pPr>
      <w:r w:rsidRPr="00085DC2">
        <w:rPr>
          <w:rFonts w:ascii="Verdana" w:hAnsi="Verdana"/>
          <w:b/>
          <w:bCs/>
          <w:kern w:val="2"/>
          <w14:ligatures w14:val="standardContextual"/>
        </w:rPr>
        <w:t xml:space="preserve">Sinds </w:t>
      </w:r>
      <w:r>
        <w:rPr>
          <w:rFonts w:ascii="Verdana" w:hAnsi="Verdana"/>
          <w:b/>
          <w:bCs/>
          <w:kern w:val="2"/>
          <w14:ligatures w14:val="standardContextual"/>
        </w:rPr>
        <w:t xml:space="preserve">de jaarlijkse voortgangsrapportage </w:t>
      </w:r>
      <w:r w:rsidRPr="00085DC2">
        <w:rPr>
          <w:rFonts w:ascii="Verdana" w:hAnsi="Verdana"/>
          <w:b/>
          <w:bCs/>
          <w:kern w:val="2"/>
          <w14:ligatures w14:val="standardContextual"/>
        </w:rPr>
        <w:t>zijn de groeiverwachtingen neerwaarts bijgesteld in reactie op de toenemende geopolitieke onzekerheid en afname van vertrouwen.</w:t>
      </w:r>
      <w:r w:rsidRPr="00085DC2">
        <w:rPr>
          <w:rFonts w:ascii="Verdana" w:hAnsi="Verdana"/>
          <w:kern w:val="2"/>
          <w14:ligatures w14:val="standardContextual"/>
        </w:rPr>
        <w:t xml:space="preserve"> Deze neerwaartse bijstellingen vinden wereldwijd plaats. In Nederland wordt de economische impact voornamelijk veroorzaakt door de onzekerheid over de hoogte van invoerheffingen en bredere geopolitieke verschuivingen. Bij onzekerheidsschokken stellen bedrijven investeringen uit omdat de opbrengsten onzekerder zijn of schalen deze af omdat de financieringskosten stijgen. De daling van de investeringen in 2025 moet vooral vanuit dit licht worden bezien. Voordat </w:t>
      </w:r>
      <w:r>
        <w:rPr>
          <w:rFonts w:ascii="Verdana" w:hAnsi="Verdana"/>
          <w:kern w:val="2"/>
          <w14:ligatures w14:val="standardContextual"/>
        </w:rPr>
        <w:t xml:space="preserve">de Amerikaanse president </w:t>
      </w:r>
      <w:r w:rsidRPr="00085DC2">
        <w:rPr>
          <w:rFonts w:ascii="Verdana" w:hAnsi="Verdana"/>
          <w:kern w:val="2"/>
          <w14:ligatures w14:val="standardContextual"/>
        </w:rPr>
        <w:t>Trump op 2 april de invoerheffingen bekend maakte, werd de groei van de investeringen voor dit jaar namelijk nog op 3,2% geschat.</w:t>
      </w:r>
      <w:r w:rsidRPr="00085DC2">
        <w:rPr>
          <w:rFonts w:ascii="Verdana" w:hAnsi="Verdana"/>
          <w:kern w:val="2"/>
          <w:vertAlign w:val="superscript"/>
          <w14:ligatures w14:val="standardContextual"/>
        </w:rPr>
        <w:footnoteReference w:id="4"/>
      </w:r>
    </w:p>
    <w:p w:rsidRPr="00085DC2" w:rsidR="003B21D7" w:rsidP="003B21D7" w:rsidRDefault="003B21D7" w14:paraId="1F0B6107" w14:textId="77777777">
      <w:pPr>
        <w:spacing w:after="160" w:line="240" w:lineRule="auto"/>
        <w:rPr>
          <w:rFonts w:ascii="Verdana" w:hAnsi="Verdana"/>
          <w:kern w:val="2"/>
          <w14:ligatures w14:val="standardContextual"/>
        </w:rPr>
      </w:pPr>
      <w:r w:rsidRPr="00085DC2">
        <w:rPr>
          <w:rFonts w:ascii="Verdana" w:hAnsi="Verdana"/>
          <w:b/>
          <w:bCs/>
          <w:kern w:val="2"/>
          <w14:ligatures w14:val="standardContextual"/>
        </w:rPr>
        <w:t>De gevolgen van de invoerheffingen op de Nederlandse uitvoer zijn beperkt.</w:t>
      </w:r>
      <w:r w:rsidRPr="00085DC2">
        <w:rPr>
          <w:rFonts w:ascii="Verdana" w:hAnsi="Verdana"/>
          <w:kern w:val="2"/>
          <w14:ligatures w14:val="standardContextual"/>
        </w:rPr>
        <w:t xml:space="preserve"> Nederland profiteert als open economie van internationale en Europese samenwerking en handel. Nederland is daarom doorgaans gevoelig voor internationale ontwikkelingen op het gebied van wereldhandel. Op 27 juli kwamen de Europese Unie (EU) en de Verenigde Staten (VS) tot een handelsakkoord. De VS voeren een algemene heffing van 15% in op Europese goederen, terwijl de EU geen tegenheffingen invoert. Deze heffingen hebben echter een beperkte directe impact op de Nederlandse uitvoer, omdat slechts 5,9% van de Nederlandse goederenexport de VS als bestemming heeft.</w:t>
      </w:r>
      <w:r w:rsidRPr="00085DC2">
        <w:rPr>
          <w:rFonts w:ascii="Verdana" w:hAnsi="Verdana"/>
          <w:kern w:val="2"/>
          <w:vertAlign w:val="superscript"/>
          <w14:ligatures w14:val="standardContextual"/>
        </w:rPr>
        <w:footnoteReference w:id="5"/>
      </w:r>
      <w:r w:rsidRPr="00085DC2">
        <w:rPr>
          <w:rFonts w:ascii="Verdana" w:hAnsi="Verdana"/>
          <w:kern w:val="2"/>
          <w14:ligatures w14:val="standardContextual"/>
        </w:rPr>
        <w:t xml:space="preserve"> Bovendien hebben de VS voor veel van deze producten niet direct een substituut voorhanden.</w:t>
      </w:r>
    </w:p>
    <w:p w:rsidRPr="00085DC2" w:rsidR="003B21D7" w:rsidP="003B21D7" w:rsidRDefault="003B21D7" w14:paraId="12961812" w14:textId="689AF817">
      <w:pPr>
        <w:spacing w:after="160" w:line="240" w:lineRule="auto"/>
        <w:rPr>
          <w:rFonts w:ascii="Verdana" w:hAnsi="Verdana"/>
          <w:b/>
          <w:bCs/>
          <w:kern w:val="2"/>
          <w14:ligatures w14:val="standardContextual"/>
        </w:rPr>
      </w:pPr>
      <w:r w:rsidRPr="00085DC2">
        <w:rPr>
          <w:rFonts w:ascii="Verdana" w:hAnsi="Verdana"/>
          <w:b/>
          <w:bCs/>
          <w:kern w:val="2"/>
          <w14:ligatures w14:val="standardContextual"/>
        </w:rPr>
        <w:lastRenderedPageBreak/>
        <w:t xml:space="preserve">De inflatie neemt langzaam af ten opzichte van de piek in 2022, maar is nog steeds hoger dan normaal. </w:t>
      </w:r>
      <w:r w:rsidRPr="00085DC2">
        <w:rPr>
          <w:rFonts w:ascii="Verdana" w:hAnsi="Verdana"/>
          <w:kern w:val="2"/>
          <w14:ligatures w14:val="standardContextual"/>
        </w:rPr>
        <w:t xml:space="preserve">In 2024 kwam de inflatie (HICP) in Nederland uit op 3,2% in vergelijking tot 2,4% in de eurozone. In de raming komt de inflatie uit op </w:t>
      </w:r>
      <w:r w:rsidR="00AE3325">
        <w:rPr>
          <w:rFonts w:ascii="Verdana" w:hAnsi="Verdana"/>
          <w:kern w:val="2"/>
          <w14:ligatures w14:val="standardContextual"/>
        </w:rPr>
        <w:t>2,9</w:t>
      </w:r>
      <w:r w:rsidRPr="00085DC2">
        <w:rPr>
          <w:rFonts w:ascii="Verdana" w:hAnsi="Verdana"/>
          <w:kern w:val="2"/>
          <w14:ligatures w14:val="standardContextual"/>
        </w:rPr>
        <w:t>% in 2025 en 2,</w:t>
      </w:r>
      <w:r w:rsidR="00AE3325">
        <w:rPr>
          <w:rFonts w:ascii="Verdana" w:hAnsi="Verdana"/>
          <w:kern w:val="2"/>
          <w14:ligatures w14:val="standardContextual"/>
        </w:rPr>
        <w:t>1</w:t>
      </w:r>
      <w:r w:rsidRPr="00085DC2">
        <w:rPr>
          <w:rFonts w:ascii="Verdana" w:hAnsi="Verdana"/>
          <w:kern w:val="2"/>
          <w14:ligatures w14:val="standardContextual"/>
        </w:rPr>
        <w:t xml:space="preserve">% in 2026. Daarmee blijft de Nederlandse inflatie nog boven die in de eurozone. Dit verschil wordt vooral gedreven door hoge diensteninflatie in Nederland. Prijsstijgingen van diensten komen vooral door de sterke conjunctuur, loongroei en krappe arbeidsmarkt. </w:t>
      </w:r>
    </w:p>
    <w:p w:rsidRPr="00085DC2" w:rsidR="003B21D7" w:rsidP="003B21D7" w:rsidRDefault="003B21D7" w14:paraId="23262BCE" w14:textId="30A12B9A">
      <w:pPr>
        <w:spacing w:after="160" w:line="240" w:lineRule="auto"/>
        <w:rPr>
          <w:rFonts w:ascii="Verdana" w:hAnsi="Verdana"/>
          <w:kern w:val="2"/>
          <w14:ligatures w14:val="standardContextual"/>
        </w:rPr>
      </w:pPr>
      <w:r w:rsidRPr="00085DC2">
        <w:rPr>
          <w:rFonts w:ascii="Verdana" w:hAnsi="Verdana"/>
          <w:b/>
          <w:bCs/>
          <w:kern w:val="2"/>
          <w14:ligatures w14:val="standardContextual"/>
        </w:rPr>
        <w:t>De koop</w:t>
      </w:r>
      <w:r>
        <w:rPr>
          <w:rFonts w:ascii="Verdana" w:hAnsi="Verdana"/>
          <w:b/>
          <w:bCs/>
          <w:kern w:val="2"/>
          <w14:ligatures w14:val="standardContextual"/>
        </w:rPr>
        <w:t>kracht</w:t>
      </w:r>
      <w:r w:rsidRPr="00085DC2">
        <w:rPr>
          <w:rFonts w:ascii="Verdana" w:hAnsi="Verdana"/>
          <w:b/>
          <w:bCs/>
          <w:kern w:val="2"/>
          <w14:ligatures w14:val="standardContextual"/>
        </w:rPr>
        <w:t xml:space="preserve"> ontwikkelt zich positief ondanks de hoge inflatie.</w:t>
      </w:r>
      <w:r w:rsidRPr="00085DC2">
        <w:rPr>
          <w:rFonts w:ascii="Verdana" w:hAnsi="Verdana"/>
          <w:kern w:val="2"/>
          <w14:ligatures w14:val="standardContextual"/>
        </w:rPr>
        <w:t xml:space="preserve"> De mediane koopkracht stijgt met 0,7% in 2025 en met 1,</w:t>
      </w:r>
      <w:r w:rsidR="00AE3325">
        <w:rPr>
          <w:rFonts w:ascii="Verdana" w:hAnsi="Verdana"/>
          <w:kern w:val="2"/>
          <w14:ligatures w14:val="standardContextual"/>
        </w:rPr>
        <w:t>3</w:t>
      </w:r>
      <w:r w:rsidRPr="00085DC2">
        <w:rPr>
          <w:rFonts w:ascii="Verdana" w:hAnsi="Verdana"/>
          <w:kern w:val="2"/>
          <w14:ligatures w14:val="standardContextual"/>
        </w:rPr>
        <w:t xml:space="preserve">% in 2026. Deze koopkrachtstijgingen worden gedreven door substantiële groei van de contractlonen. Naar verwachting stijgen de </w:t>
      </w:r>
      <w:r w:rsidR="00AE3325">
        <w:rPr>
          <w:rFonts w:ascii="Verdana" w:hAnsi="Verdana"/>
          <w:kern w:val="2"/>
          <w14:ligatures w14:val="standardContextual"/>
        </w:rPr>
        <w:t>contract</w:t>
      </w:r>
      <w:r w:rsidRPr="00085DC2">
        <w:rPr>
          <w:rFonts w:ascii="Verdana" w:hAnsi="Verdana"/>
          <w:kern w:val="2"/>
          <w14:ligatures w14:val="standardContextual"/>
        </w:rPr>
        <w:t>lonen ook in 2025 en 2026 door met respectievelijk 4,9% en 4,2%. Omdat de lonen harder stijgen dan de inflatie, is er sprake van reële loongroei. Tijdens de energiecrisis groeiden de lonen in Nederland minder hard dan de inflatie. Het gat in de reële lonen dat toen werd geslagen, wordt ingehaald. In 202</w:t>
      </w:r>
      <w:r w:rsidR="00AE3325">
        <w:rPr>
          <w:rFonts w:ascii="Verdana" w:hAnsi="Verdana"/>
          <w:kern w:val="2"/>
          <w14:ligatures w14:val="standardContextual"/>
        </w:rPr>
        <w:t>6</w:t>
      </w:r>
      <w:r w:rsidRPr="00085DC2">
        <w:rPr>
          <w:rFonts w:ascii="Verdana" w:hAnsi="Verdana"/>
          <w:kern w:val="2"/>
          <w14:ligatures w14:val="standardContextual"/>
        </w:rPr>
        <w:t xml:space="preserve"> </w:t>
      </w:r>
      <w:r w:rsidR="00AE3325">
        <w:rPr>
          <w:rFonts w:ascii="Verdana" w:hAnsi="Verdana"/>
          <w:kern w:val="2"/>
          <w14:ligatures w14:val="standardContextual"/>
        </w:rPr>
        <w:t>stijgen</w:t>
      </w:r>
      <w:r w:rsidRPr="00085DC2" w:rsidR="00AE3325">
        <w:rPr>
          <w:rFonts w:ascii="Verdana" w:hAnsi="Verdana"/>
          <w:kern w:val="2"/>
          <w14:ligatures w14:val="standardContextual"/>
        </w:rPr>
        <w:t xml:space="preserve"> </w:t>
      </w:r>
      <w:r w:rsidRPr="00085DC2">
        <w:rPr>
          <w:rFonts w:ascii="Verdana" w:hAnsi="Verdana"/>
          <w:kern w:val="2"/>
          <w14:ligatures w14:val="standardContextual"/>
        </w:rPr>
        <w:t>de reële lonen naar verwachting</w:t>
      </w:r>
      <w:r w:rsidR="00AE3325">
        <w:rPr>
          <w:rFonts w:ascii="Verdana" w:hAnsi="Verdana"/>
          <w:kern w:val="2"/>
          <w14:ligatures w14:val="standardContextual"/>
        </w:rPr>
        <w:t xml:space="preserve"> boven</w:t>
      </w:r>
      <w:r w:rsidRPr="00085DC2">
        <w:rPr>
          <w:rFonts w:ascii="Verdana" w:hAnsi="Verdana"/>
          <w:kern w:val="2"/>
          <w14:ligatures w14:val="standardContextual"/>
        </w:rPr>
        <w:t xml:space="preserve"> het niveau van 2021, de periode vóór de energiecrisis.</w:t>
      </w:r>
    </w:p>
    <w:p w:rsidRPr="00085DC2" w:rsidR="003B21D7" w:rsidP="003B21D7" w:rsidRDefault="003B21D7" w14:paraId="0A6B3955" w14:textId="72CE67CF">
      <w:pPr>
        <w:spacing w:after="160" w:line="240" w:lineRule="auto"/>
        <w:rPr>
          <w:rFonts w:ascii="Verdana" w:hAnsi="Verdana"/>
          <w:kern w:val="2"/>
          <w14:ligatures w14:val="standardContextual"/>
        </w:rPr>
      </w:pPr>
      <w:r w:rsidRPr="00085DC2">
        <w:rPr>
          <w:rFonts w:ascii="Verdana" w:hAnsi="Verdana"/>
          <w:b/>
          <w:bCs/>
          <w:kern w:val="2"/>
          <w14:ligatures w14:val="standardContextual"/>
        </w:rPr>
        <w:t xml:space="preserve">De stijgingen van de lonen brengen de arbeidsmarkt meer in balans, waardoor de krapte afneemt. </w:t>
      </w:r>
      <w:r w:rsidRPr="00085DC2">
        <w:rPr>
          <w:rFonts w:ascii="Verdana" w:hAnsi="Verdana"/>
          <w:kern w:val="2"/>
          <w14:ligatures w14:val="standardContextual"/>
        </w:rPr>
        <w:t>Het arbeidsaanbod in Nederland ligt op een historisch hoog niveau. In 2024 bereikte de arbeidsparticipatie een recordhoogte van 73%. Tegelijkertijd drukt de loongroei de vraag naar arbeid iets. Het aantal openstaande vacatures is op een dalende trend. Het arbeidsaanbod groeit harder dan de werkgelegenheid, waardoor de werkloosheid iets toeneemt. De werkloosheid loopt op van 3,7% in 2024 naar 4,0% in 2026. Hoewel de krapte op de arbeidsmarkt op een historisch hoog niveau blijft, neemt deze</w:t>
      </w:r>
      <w:r>
        <w:rPr>
          <w:rFonts w:ascii="Verdana" w:hAnsi="Verdana"/>
          <w:kern w:val="2"/>
          <w14:ligatures w14:val="standardContextual"/>
        </w:rPr>
        <w:t xml:space="preserve"> wel</w:t>
      </w:r>
      <w:r w:rsidR="002E7F3C">
        <w:rPr>
          <w:rFonts w:ascii="Verdana" w:hAnsi="Verdana"/>
          <w:kern w:val="2"/>
          <w14:ligatures w14:val="standardContextual"/>
        </w:rPr>
        <w:t xml:space="preserve"> </w:t>
      </w:r>
      <w:r w:rsidRPr="00085DC2">
        <w:rPr>
          <w:rFonts w:ascii="Verdana" w:hAnsi="Verdana"/>
          <w:kern w:val="2"/>
          <w14:ligatures w14:val="standardContextual"/>
        </w:rPr>
        <w:t>af. Waar in het tweede kwartaal van 2022 het aantal vacatures per 100 werkenden 142 telde, was dat eind 2024 108 vacatures per 100 werkenden.</w:t>
      </w:r>
    </w:p>
    <w:p w:rsidRPr="00085DC2" w:rsidR="003B21D7" w:rsidP="003B21D7" w:rsidRDefault="003B21D7" w14:paraId="4E832DE5" w14:textId="536F24B9">
      <w:pPr>
        <w:spacing w:after="160" w:line="240" w:lineRule="auto"/>
        <w:rPr>
          <w:rFonts w:ascii="Verdana" w:hAnsi="Verdana"/>
          <w:kern w:val="2"/>
          <w14:ligatures w14:val="standardContextual"/>
        </w:rPr>
      </w:pPr>
      <w:r w:rsidRPr="00085DC2">
        <w:rPr>
          <w:rFonts w:ascii="Verdana" w:hAnsi="Verdana"/>
          <w:b/>
          <w:bCs/>
          <w:kern w:val="2"/>
          <w14:ligatures w14:val="standardContextual"/>
        </w:rPr>
        <w:t>Op de middellange termijn blijft de economie op een vergelijkbaar tempo doorgroeien.</w:t>
      </w:r>
      <w:r w:rsidRPr="00085DC2">
        <w:rPr>
          <w:rFonts w:ascii="Verdana" w:hAnsi="Verdana"/>
          <w:kern w:val="2"/>
          <w14:ligatures w14:val="standardContextual"/>
        </w:rPr>
        <w:t xml:space="preserve"> Tussen 2027 en 2030 is de bbp-groei gemiddeld 1,3% tegenover 1,2% in 2026. Op de middellange termijn neemt de groei van het arbeidsaanbod iets af, wat de bbp-groei drukt. Bovendien zal een steeds groter deel van de beroepsbevolking in de zorg werkzaam zijn</w:t>
      </w:r>
      <w:bookmarkStart w:name="_Hlk207975647" w:id="13"/>
      <w:r w:rsidRPr="00085DC2">
        <w:rPr>
          <w:rFonts w:ascii="Verdana" w:hAnsi="Verdana"/>
          <w:kern w:val="2"/>
          <w14:ligatures w14:val="standardContextual"/>
        </w:rPr>
        <w:t xml:space="preserve">. In 2024 werkt 16,1% van de werkzame personen in de bedrijfstak zorg. </w:t>
      </w:r>
      <w:bookmarkStart w:name="_Hlk207975635" w:id="14"/>
      <w:r w:rsidRPr="00085DC2">
        <w:rPr>
          <w:rFonts w:ascii="Verdana" w:hAnsi="Verdana"/>
          <w:kern w:val="2"/>
          <w14:ligatures w14:val="standardContextual"/>
        </w:rPr>
        <w:t>Naar verwachting loopt dit op naar 17,8% in 2030. Dit drukt de economische groei</w:t>
      </w:r>
      <w:r w:rsidR="00BD31D5">
        <w:rPr>
          <w:rFonts w:ascii="Verdana" w:hAnsi="Verdana"/>
          <w:kern w:val="2"/>
          <w14:ligatures w14:val="standardContextual"/>
        </w:rPr>
        <w:t xml:space="preserve"> omdat d</w:t>
      </w:r>
      <w:r w:rsidRPr="00BD31D5" w:rsidR="00BD31D5">
        <w:rPr>
          <w:rFonts w:ascii="Verdana" w:hAnsi="Verdana"/>
          <w:kern w:val="2"/>
          <w14:ligatures w14:val="standardContextual"/>
        </w:rPr>
        <w:t>e zorg een steeds groter beslag</w:t>
      </w:r>
      <w:r w:rsidR="00BD31D5">
        <w:rPr>
          <w:rFonts w:ascii="Verdana" w:hAnsi="Verdana"/>
          <w:kern w:val="2"/>
          <w14:ligatures w14:val="standardContextual"/>
        </w:rPr>
        <w:t xml:space="preserve"> let</w:t>
      </w:r>
      <w:r w:rsidRPr="00BD31D5" w:rsidR="00BD31D5">
        <w:rPr>
          <w:rFonts w:ascii="Verdana" w:hAnsi="Verdana"/>
          <w:kern w:val="2"/>
          <w14:ligatures w14:val="standardContextual"/>
        </w:rPr>
        <w:t xml:space="preserve"> op een beroepsbevolking die nauwelijks toeneemt (personele houdbaarheid) en op de collectieve uitgaven (financiële houdbaarheid). Deze groei leidt tot verdringing van andere sectoren en belangen, zoals onderwijs, huisvesting, defensie en armoedebestrijding</w:t>
      </w:r>
      <w:r w:rsidR="00BD31D5">
        <w:rPr>
          <w:rFonts w:ascii="Verdana" w:hAnsi="Verdana"/>
          <w:kern w:val="2"/>
          <w14:ligatures w14:val="standardContextual"/>
        </w:rPr>
        <w:t>.</w:t>
      </w:r>
      <w:bookmarkEnd w:id="13"/>
      <w:r w:rsidR="00BD31D5">
        <w:rPr>
          <w:rFonts w:ascii="Verdana" w:hAnsi="Verdana"/>
          <w:kern w:val="2"/>
          <w14:ligatures w14:val="standardContextual"/>
        </w:rPr>
        <w:t xml:space="preserve"> </w:t>
      </w:r>
      <w:bookmarkEnd w:id="14"/>
      <w:r w:rsidRPr="00085DC2">
        <w:rPr>
          <w:rFonts w:ascii="Verdana" w:hAnsi="Verdana"/>
          <w:kern w:val="2"/>
          <w14:ligatures w14:val="standardContextual"/>
        </w:rPr>
        <w:t xml:space="preserve">De output gap, het verschil tussen het bbp en het potentiële bbp, is aan het einde van de ramingshorizon vrijwel gesloten. Dit betekent dat de economie in evenwicht is: niet oververhit, maar ze draait ook niet onder potentieel. In 2026 is de output gap </w:t>
      </w:r>
      <w:r w:rsidR="009A78C3">
        <w:rPr>
          <w:rFonts w:ascii="Verdana" w:hAnsi="Verdana"/>
          <w:kern w:val="2"/>
          <w14:ligatures w14:val="standardContextual"/>
        </w:rPr>
        <w:t xml:space="preserve">   -0,9% van het potentieel.</w:t>
      </w:r>
    </w:p>
    <w:p w:rsidRPr="00085DC2" w:rsidR="003B21D7" w:rsidP="003B21D7" w:rsidRDefault="003B21D7" w14:paraId="198496FD" w14:textId="77777777">
      <w:pPr>
        <w:spacing w:after="160" w:line="240" w:lineRule="auto"/>
        <w:rPr>
          <w:rFonts w:ascii="Verdana" w:hAnsi="Verdana"/>
          <w:kern w:val="2"/>
          <w14:ligatures w14:val="standardContextual"/>
        </w:rPr>
      </w:pPr>
      <w:r w:rsidRPr="00085DC2">
        <w:rPr>
          <w:rFonts w:ascii="Verdana" w:hAnsi="Verdana"/>
          <w:b/>
          <w:bCs/>
          <w:kern w:val="2"/>
          <w14:ligatures w14:val="standardContextual"/>
        </w:rPr>
        <w:t>De lange rente blijft komende jaren rond het huidige niveau.</w:t>
      </w:r>
      <w:r w:rsidRPr="00085DC2">
        <w:rPr>
          <w:rFonts w:ascii="Verdana" w:hAnsi="Verdana"/>
          <w:kern w:val="2"/>
          <w14:ligatures w14:val="standardContextual"/>
        </w:rPr>
        <w:t xml:space="preserve"> In de periode 2023-2026 lag de lange rente op 2,7%. In de periode 2027-2030 blijft de lange rente op dat niveau. De ontwikkeling van de lange rente hangt af van de inflatieontwikkelingen, het rent</w:t>
      </w:r>
      <w:r>
        <w:rPr>
          <w:rFonts w:ascii="Verdana" w:hAnsi="Verdana"/>
          <w:kern w:val="2"/>
          <w14:ligatures w14:val="standardContextual"/>
        </w:rPr>
        <w:t>e</w:t>
      </w:r>
      <w:r w:rsidRPr="00085DC2">
        <w:rPr>
          <w:rFonts w:ascii="Verdana" w:hAnsi="Verdana"/>
          <w:kern w:val="2"/>
          <w14:ligatures w14:val="standardContextual"/>
        </w:rPr>
        <w:t>pad van de Europese Centrale Bank en de reactie van financiële markten op de economische ontwikkelingen en onzekerheden. Het CPB baseert de raming van de rente op marktprijzen.</w:t>
      </w:r>
    </w:p>
    <w:p w:rsidR="00085DC2" w:rsidP="00085DC2" w:rsidRDefault="00085DC2" w14:paraId="3EEC8D3F" w14:textId="77777777">
      <w:pPr>
        <w:spacing w:line="240" w:lineRule="auto"/>
      </w:pPr>
    </w:p>
    <w:p w:rsidR="00085DC2" w:rsidP="00085DC2" w:rsidRDefault="00085DC2" w14:paraId="7EB29804" w14:textId="77777777">
      <w:pPr>
        <w:spacing w:line="240" w:lineRule="auto"/>
      </w:pPr>
    </w:p>
    <w:p w:rsidR="00085DC2" w:rsidP="00085DC2" w:rsidRDefault="00085DC2" w14:paraId="30C7E592" w14:textId="77777777">
      <w:pPr>
        <w:spacing w:line="240" w:lineRule="auto"/>
      </w:pPr>
    </w:p>
    <w:p w:rsidR="00085DC2" w:rsidP="00085DC2" w:rsidRDefault="00085DC2" w14:paraId="5A800781" w14:textId="77777777">
      <w:pPr>
        <w:spacing w:line="240" w:lineRule="auto"/>
      </w:pPr>
    </w:p>
    <w:p w:rsidR="00085DC2" w:rsidP="00085DC2" w:rsidRDefault="00085DC2" w14:paraId="0ABBB04A" w14:textId="77777777">
      <w:pPr>
        <w:spacing w:line="240" w:lineRule="auto"/>
      </w:pPr>
    </w:p>
    <w:p w:rsidR="00085DC2" w:rsidP="00085DC2" w:rsidRDefault="00085DC2" w14:paraId="485BB4DA" w14:textId="77777777">
      <w:pPr>
        <w:spacing w:line="240" w:lineRule="auto"/>
      </w:pPr>
    </w:p>
    <w:p w:rsidR="00085DC2" w:rsidP="00085DC2" w:rsidRDefault="00085DC2" w14:paraId="0EB7F33C" w14:textId="77777777">
      <w:pPr>
        <w:spacing w:line="240" w:lineRule="auto"/>
      </w:pPr>
    </w:p>
    <w:p w:rsidR="00085DC2" w:rsidP="00085DC2" w:rsidRDefault="00085DC2" w14:paraId="54E2694A" w14:textId="77777777">
      <w:pPr>
        <w:spacing w:line="240" w:lineRule="auto"/>
      </w:pPr>
    </w:p>
    <w:p w:rsidR="00085DC2" w:rsidP="00085DC2" w:rsidRDefault="00085DC2" w14:paraId="286A61DA" w14:textId="77777777">
      <w:pPr>
        <w:spacing w:line="240" w:lineRule="auto"/>
      </w:pPr>
    </w:p>
    <w:p w:rsidR="00085DC2" w:rsidP="00085DC2" w:rsidRDefault="00085DC2" w14:paraId="5B29021C" w14:textId="77777777">
      <w:pPr>
        <w:spacing w:line="240" w:lineRule="auto"/>
      </w:pPr>
    </w:p>
    <w:p w:rsidR="00085DC2" w:rsidP="00085DC2" w:rsidRDefault="00085DC2" w14:paraId="544ADDDE" w14:textId="77777777">
      <w:pPr>
        <w:spacing w:line="240" w:lineRule="auto"/>
      </w:pPr>
    </w:p>
    <w:p w:rsidR="00085DC2" w:rsidP="00085DC2" w:rsidRDefault="00085DC2" w14:paraId="2A929498" w14:textId="77777777">
      <w:pPr>
        <w:spacing w:line="240" w:lineRule="auto"/>
      </w:pPr>
    </w:p>
    <w:p w:rsidR="00085DC2" w:rsidP="00085DC2" w:rsidRDefault="00085DC2" w14:paraId="4C025E84" w14:textId="77777777">
      <w:pPr>
        <w:spacing w:line="240" w:lineRule="auto"/>
      </w:pPr>
    </w:p>
    <w:p w:rsidR="00085DC2" w:rsidP="00085DC2" w:rsidRDefault="00085DC2" w14:paraId="5E109E33" w14:textId="77777777">
      <w:pPr>
        <w:spacing w:line="240" w:lineRule="auto"/>
      </w:pPr>
    </w:p>
    <w:p w:rsidR="00085DC2" w:rsidP="00085DC2" w:rsidRDefault="00085DC2" w14:paraId="00D57A96" w14:textId="77777777">
      <w:pPr>
        <w:spacing w:line="240" w:lineRule="auto"/>
      </w:pPr>
    </w:p>
    <w:p w:rsidR="00F2213E" w:rsidP="00085DC2" w:rsidRDefault="00F2213E" w14:paraId="0F0B79D1" w14:textId="77777777">
      <w:pPr>
        <w:spacing w:line="240" w:lineRule="auto"/>
      </w:pPr>
    </w:p>
    <w:p w:rsidR="00F2213E" w:rsidP="00085DC2" w:rsidRDefault="00F2213E" w14:paraId="50B3F219" w14:textId="77777777">
      <w:pPr>
        <w:spacing w:line="240" w:lineRule="auto"/>
      </w:pPr>
    </w:p>
    <w:p w:rsidR="00F2213E" w:rsidP="00085DC2" w:rsidRDefault="00F2213E" w14:paraId="0EE44664" w14:textId="77777777">
      <w:pPr>
        <w:spacing w:line="240" w:lineRule="auto"/>
      </w:pPr>
    </w:p>
    <w:p w:rsidR="00F2213E" w:rsidP="00085DC2" w:rsidRDefault="00F2213E" w14:paraId="156975D0" w14:textId="77777777">
      <w:pPr>
        <w:spacing w:line="240" w:lineRule="auto"/>
      </w:pPr>
    </w:p>
    <w:p w:rsidR="00085DC2" w:rsidP="00085DC2" w:rsidRDefault="00085DC2" w14:paraId="3467CF2C" w14:textId="77777777">
      <w:pPr>
        <w:spacing w:line="240" w:lineRule="auto"/>
      </w:pPr>
    </w:p>
    <w:p w:rsidR="00085DC2" w:rsidP="00085DC2" w:rsidRDefault="00085DC2" w14:paraId="0A82D06E" w14:textId="77777777">
      <w:pPr>
        <w:spacing w:line="240" w:lineRule="auto"/>
      </w:pPr>
    </w:p>
    <w:p w:rsidR="00B624EC" w:rsidP="00B624EC" w:rsidRDefault="00B624EC" w14:paraId="7530DE14" w14:textId="69E0B3DB">
      <w:pPr>
        <w:pStyle w:val="Bijschrift"/>
        <w:keepNext/>
      </w:pPr>
      <w:r>
        <w:lastRenderedPageBreak/>
        <w:t xml:space="preserve">Tabel </w:t>
      </w:r>
      <w:r>
        <w:fldChar w:fldCharType="begin"/>
      </w:r>
      <w:r>
        <w:instrText xml:space="preserve"> SEQ Tabel \* ARABIC </w:instrText>
      </w:r>
      <w:r>
        <w:fldChar w:fldCharType="separate"/>
      </w:r>
      <w:r w:rsidR="00606614">
        <w:rPr>
          <w:noProof/>
        </w:rPr>
        <w:t>2</w:t>
      </w:r>
      <w:r>
        <w:fldChar w:fldCharType="end"/>
      </w:r>
      <w:r w:rsidR="00C2284F">
        <w:t>a</w:t>
      </w:r>
      <w:r>
        <w:t xml:space="preserve">: </w:t>
      </w:r>
      <w:r w:rsidRPr="00042FEF">
        <w:t>Overzicht van macro-</w:t>
      </w:r>
      <w:r w:rsidRPr="00B624EC">
        <w:rPr>
          <w:color w:val="CA005D"/>
        </w:rPr>
        <w:t>economische ontwikkelingen</w:t>
      </w:r>
    </w:p>
    <w:tbl>
      <w:tblPr>
        <w:tblStyle w:val="Lichtelijst-accent11"/>
        <w:tblW w:w="9906" w:type="dxa"/>
        <w:tblLook w:val="04A0" w:firstRow="1" w:lastRow="0" w:firstColumn="1" w:lastColumn="0" w:noHBand="0" w:noVBand="1"/>
      </w:tblPr>
      <w:tblGrid>
        <w:gridCol w:w="4815"/>
        <w:gridCol w:w="1064"/>
        <w:gridCol w:w="841"/>
        <w:gridCol w:w="1062"/>
        <w:gridCol w:w="1062"/>
        <w:gridCol w:w="1062"/>
      </w:tblGrid>
      <w:tr w:rsidR="0026393D" w:rsidTr="005B5BBC" w14:paraId="5BCCB996" w14:textId="77777777">
        <w:trPr>
          <w:cnfStyle w:val="100000000000" w:firstRow="1" w:lastRow="0" w:firstColumn="0" w:lastColumn="0" w:oddVBand="0" w:evenVBand="0" w:oddHBand="0"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0" w:type="auto"/>
            <w:shd w:val="clear" w:color="auto" w:fill="007BC7"/>
          </w:tcPr>
          <w:p w:rsidRPr="005B5BBC" w:rsidR="00085DC2" w:rsidP="007C521E" w:rsidRDefault="00085DC2" w14:paraId="4BC67694" w14:textId="77777777">
            <w:pPr>
              <w:rPr>
                <w:rFonts w:asciiTheme="minorHAnsi" w:hAnsiTheme="minorHAnsi"/>
                <w:sz w:val="16"/>
                <w:szCs w:val="16"/>
              </w:rPr>
            </w:pPr>
          </w:p>
        </w:tc>
        <w:tc>
          <w:tcPr>
            <w:tcW w:w="0" w:type="auto"/>
          </w:tcPr>
          <w:p w:rsidRPr="005B5BBC" w:rsidR="00085DC2" w:rsidP="007C521E" w:rsidRDefault="00085DC2" w14:paraId="17BFE323"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16"/>
                <w:szCs w:val="16"/>
              </w:rPr>
            </w:pPr>
          </w:p>
        </w:tc>
        <w:tc>
          <w:tcPr>
            <w:tcW w:w="0" w:type="auto"/>
          </w:tcPr>
          <w:p w:rsidRPr="005B5BBC" w:rsidR="00085DC2" w:rsidP="007C521E" w:rsidRDefault="00085DC2" w14:paraId="37796140"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16"/>
                <w:szCs w:val="16"/>
              </w:rPr>
            </w:pPr>
            <w:r w:rsidRPr="005B5BBC">
              <w:rPr>
                <w:rFonts w:asciiTheme="minorHAnsi" w:hAnsiTheme="minorHAnsi"/>
                <w:sz w:val="16"/>
                <w:szCs w:val="16"/>
              </w:rPr>
              <w:t>2024</w:t>
            </w:r>
          </w:p>
        </w:tc>
        <w:tc>
          <w:tcPr>
            <w:tcW w:w="0" w:type="auto"/>
          </w:tcPr>
          <w:p w:rsidRPr="005B5BBC" w:rsidR="00085DC2" w:rsidP="007C521E" w:rsidRDefault="00085DC2" w14:paraId="46949C2E"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16"/>
                <w:szCs w:val="16"/>
              </w:rPr>
            </w:pPr>
            <w:r w:rsidRPr="005B5BBC">
              <w:rPr>
                <w:rFonts w:asciiTheme="minorHAnsi" w:hAnsiTheme="minorHAnsi"/>
                <w:sz w:val="16"/>
                <w:szCs w:val="16"/>
              </w:rPr>
              <w:t>2024</w:t>
            </w:r>
          </w:p>
        </w:tc>
        <w:tc>
          <w:tcPr>
            <w:tcW w:w="0" w:type="auto"/>
          </w:tcPr>
          <w:p w:rsidRPr="005B5BBC" w:rsidR="00085DC2" w:rsidP="007C521E" w:rsidRDefault="00085DC2" w14:paraId="4E3878F0"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16"/>
                <w:szCs w:val="16"/>
              </w:rPr>
            </w:pPr>
            <w:r w:rsidRPr="005B5BBC">
              <w:rPr>
                <w:rFonts w:asciiTheme="minorHAnsi" w:hAnsiTheme="minorHAnsi"/>
                <w:sz w:val="16"/>
                <w:szCs w:val="16"/>
              </w:rPr>
              <w:t>2025</w:t>
            </w:r>
          </w:p>
        </w:tc>
        <w:tc>
          <w:tcPr>
            <w:tcW w:w="0" w:type="auto"/>
          </w:tcPr>
          <w:p w:rsidRPr="005B5BBC" w:rsidR="00085DC2" w:rsidP="007C521E" w:rsidRDefault="00085DC2" w14:paraId="67845C10"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16"/>
                <w:szCs w:val="16"/>
              </w:rPr>
            </w:pPr>
            <w:r w:rsidRPr="005B5BBC">
              <w:rPr>
                <w:rFonts w:asciiTheme="minorHAnsi" w:hAnsiTheme="minorHAnsi"/>
                <w:sz w:val="16"/>
                <w:szCs w:val="16"/>
              </w:rPr>
              <w:t>2026</w:t>
            </w:r>
          </w:p>
        </w:tc>
      </w:tr>
      <w:tr w:rsidR="00E80238" w:rsidTr="005B5BBC" w14:paraId="54B9DEF3" w14:textId="7777777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0" w:type="auto"/>
            <w:shd w:val="clear" w:color="auto" w:fill="007BC7"/>
          </w:tcPr>
          <w:p w:rsidRPr="005B5BBC" w:rsidR="00085DC2" w:rsidP="007C521E" w:rsidRDefault="00085DC2" w14:paraId="57F89F49" w14:textId="77777777">
            <w:pPr>
              <w:rPr>
                <w:rFonts w:asciiTheme="minorHAnsi" w:hAnsiTheme="minorHAnsi"/>
                <w:color w:val="FFFFFF" w:themeColor="background1"/>
                <w:sz w:val="16"/>
                <w:szCs w:val="16"/>
              </w:rPr>
            </w:pPr>
          </w:p>
        </w:tc>
        <w:tc>
          <w:tcPr>
            <w:tcW w:w="0" w:type="auto"/>
            <w:shd w:val="clear" w:color="auto" w:fill="007BC7"/>
          </w:tcPr>
          <w:p w:rsidRPr="005B5BBC" w:rsidR="00085DC2" w:rsidP="007C521E" w:rsidRDefault="00085DC2" w14:paraId="78038DA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r w:rsidRPr="005B5BBC">
              <w:rPr>
                <w:rFonts w:asciiTheme="minorHAnsi" w:hAnsiTheme="minorHAnsi"/>
                <w:color w:val="FFFFFF" w:themeColor="background1"/>
                <w:sz w:val="16"/>
                <w:szCs w:val="16"/>
              </w:rPr>
              <w:t>ESA-code</w:t>
            </w:r>
          </w:p>
        </w:tc>
        <w:tc>
          <w:tcPr>
            <w:tcW w:w="0" w:type="auto"/>
            <w:shd w:val="clear" w:color="auto" w:fill="007BC7"/>
          </w:tcPr>
          <w:p w:rsidRPr="005B5BBC" w:rsidR="00085DC2" w:rsidP="007C521E" w:rsidRDefault="00085DC2" w14:paraId="3B5E539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r w:rsidRPr="005B5BBC">
              <w:rPr>
                <w:rFonts w:asciiTheme="minorHAnsi" w:hAnsiTheme="minorHAnsi"/>
                <w:color w:val="FFFFFF" w:themeColor="background1"/>
                <w:sz w:val="16"/>
                <w:szCs w:val="16"/>
              </w:rPr>
              <w:t>Niveau</w:t>
            </w:r>
          </w:p>
        </w:tc>
        <w:tc>
          <w:tcPr>
            <w:tcW w:w="0" w:type="auto"/>
            <w:gridSpan w:val="3"/>
            <w:shd w:val="clear" w:color="auto" w:fill="007BC7"/>
          </w:tcPr>
          <w:p w:rsidRPr="005B5BBC" w:rsidR="00085DC2" w:rsidP="007C521E" w:rsidRDefault="00085DC2" w14:paraId="2CB91DD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r w:rsidRPr="005B5BBC">
              <w:rPr>
                <w:rFonts w:asciiTheme="minorHAnsi" w:hAnsiTheme="minorHAnsi"/>
                <w:color w:val="FFFFFF" w:themeColor="background1"/>
                <w:sz w:val="16"/>
                <w:szCs w:val="16"/>
              </w:rPr>
              <w:t>Verandering t.o.v. voorafgaand jaar (%)</w:t>
            </w:r>
          </w:p>
        </w:tc>
      </w:tr>
      <w:tr w:rsidR="00E80238" w:rsidTr="005B5BBC" w14:paraId="772B5525" w14:textId="77777777">
        <w:trPr>
          <w:trHeight w:val="121"/>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01050F" w:rsidP="0001050F" w:rsidRDefault="0001050F" w14:paraId="79AAEC10" w14:textId="77777777">
            <w:pPr>
              <w:rPr>
                <w:rFonts w:asciiTheme="minorHAnsi" w:hAnsiTheme="minorHAnsi"/>
                <w:b w:val="0"/>
                <w:bCs w:val="0"/>
                <w:sz w:val="16"/>
                <w:szCs w:val="16"/>
              </w:rPr>
            </w:pPr>
            <w:r w:rsidRPr="00FB18F5">
              <w:rPr>
                <w:rFonts w:asciiTheme="minorHAnsi" w:hAnsiTheme="minorHAnsi"/>
                <w:b w:val="0"/>
                <w:bCs w:val="0"/>
                <w:sz w:val="16"/>
                <w:szCs w:val="16"/>
              </w:rPr>
              <w:t>1. Reëel bbp</w:t>
            </w:r>
          </w:p>
        </w:tc>
        <w:tc>
          <w:tcPr>
            <w:tcW w:w="0" w:type="auto"/>
            <w:shd w:val="clear" w:color="auto" w:fill="DDEFF8"/>
            <w:vAlign w:val="bottom"/>
          </w:tcPr>
          <w:p w:rsidRPr="005B5BBC" w:rsidR="0001050F" w:rsidP="0001050F" w:rsidRDefault="0001050F" w14:paraId="2D2F0F36" w14:textId="0AC2D110">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cs="Arial" w:asciiTheme="minorHAnsi" w:hAnsiTheme="minorHAnsi"/>
                <w:sz w:val="16"/>
                <w:szCs w:val="16"/>
              </w:rPr>
              <w:t>B1*g</w:t>
            </w:r>
          </w:p>
        </w:tc>
        <w:tc>
          <w:tcPr>
            <w:tcW w:w="0" w:type="auto"/>
            <w:shd w:val="clear" w:color="auto" w:fill="DDEFF8"/>
            <w:vAlign w:val="bottom"/>
          </w:tcPr>
          <w:p w:rsidRPr="005B5BBC" w:rsidR="0001050F" w:rsidP="0001050F" w:rsidRDefault="0001050F" w14:paraId="01674597" w14:textId="06F0545A">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vAlign w:val="bottom"/>
          </w:tcPr>
          <w:p w:rsidRPr="005B5BBC" w:rsidR="0001050F" w:rsidP="0001050F" w:rsidRDefault="0001050F" w14:paraId="71E56375" w14:textId="66A392FD">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cs="Arial" w:asciiTheme="minorHAnsi" w:hAnsiTheme="minorHAnsi"/>
                <w:color w:val="000000"/>
                <w:sz w:val="16"/>
                <w:szCs w:val="16"/>
              </w:rPr>
              <w:t>1,1</w:t>
            </w:r>
          </w:p>
        </w:tc>
        <w:tc>
          <w:tcPr>
            <w:tcW w:w="0" w:type="auto"/>
            <w:vAlign w:val="bottom"/>
          </w:tcPr>
          <w:p w:rsidRPr="005B5BBC" w:rsidR="0001050F" w:rsidP="0001050F" w:rsidRDefault="0001050F" w14:paraId="082562CA" w14:textId="2C4ADEFC">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cs="Arial" w:asciiTheme="minorHAnsi" w:hAnsiTheme="minorHAnsi"/>
                <w:color w:val="000000"/>
                <w:sz w:val="16"/>
                <w:szCs w:val="16"/>
              </w:rPr>
              <w:t>1,6</w:t>
            </w:r>
          </w:p>
        </w:tc>
        <w:tc>
          <w:tcPr>
            <w:tcW w:w="0" w:type="auto"/>
            <w:vAlign w:val="bottom"/>
          </w:tcPr>
          <w:p w:rsidRPr="005B5BBC" w:rsidR="0001050F" w:rsidP="0001050F" w:rsidRDefault="0001050F" w14:paraId="1D4B91F6" w14:textId="4F5932AD">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cs="Arial" w:asciiTheme="minorHAnsi" w:hAnsiTheme="minorHAnsi"/>
                <w:color w:val="000000"/>
                <w:sz w:val="16"/>
                <w:szCs w:val="16"/>
              </w:rPr>
              <w:t>1,4</w:t>
            </w:r>
          </w:p>
        </w:tc>
      </w:tr>
      <w:tr w:rsidR="00E80238" w:rsidTr="00FB18F5" w14:paraId="75033E1D" w14:textId="77777777">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546E50EB" w14:textId="77777777">
            <w:pPr>
              <w:rPr>
                <w:rFonts w:asciiTheme="minorHAnsi" w:hAnsiTheme="minorHAnsi"/>
                <w:b w:val="0"/>
                <w:bCs w:val="0"/>
                <w:sz w:val="16"/>
                <w:szCs w:val="16"/>
              </w:rPr>
            </w:pPr>
            <w:r w:rsidRPr="00FB18F5">
              <w:rPr>
                <w:rFonts w:asciiTheme="minorHAnsi" w:hAnsiTheme="minorHAnsi"/>
                <w:b w:val="0"/>
                <w:bCs w:val="0"/>
                <w:sz w:val="16"/>
                <w:szCs w:val="16"/>
              </w:rPr>
              <w:t>2. Bbp deflator</w:t>
            </w:r>
          </w:p>
        </w:tc>
        <w:tc>
          <w:tcPr>
            <w:tcW w:w="0" w:type="auto"/>
            <w:shd w:val="clear" w:color="auto" w:fill="DDEFF8"/>
          </w:tcPr>
          <w:p w:rsidRPr="005B5BBC" w:rsidR="00C53E33" w:rsidP="00C53E33" w:rsidRDefault="00C53E33" w14:paraId="2723378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shd w:val="clear" w:color="auto" w:fill="DDEFF8"/>
          </w:tcPr>
          <w:p w:rsidRPr="005B5BBC" w:rsidR="00C53E33" w:rsidP="00C53E33" w:rsidRDefault="00C53E33" w14:paraId="0D167FC1" w14:textId="60C9C125">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tcPr>
          <w:p w:rsidRPr="005B5BBC" w:rsidR="00C53E33" w:rsidP="00C53E33" w:rsidRDefault="00C53E33" w14:paraId="332FC1B1" w14:textId="4FB1B8CF">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5,7</w:t>
            </w:r>
          </w:p>
        </w:tc>
        <w:tc>
          <w:tcPr>
            <w:tcW w:w="0" w:type="auto"/>
          </w:tcPr>
          <w:p w:rsidRPr="005B5BBC" w:rsidR="00C53E33" w:rsidP="00C53E33" w:rsidRDefault="00C53E33" w14:paraId="4A266E14" w14:textId="700BCC51">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4,1</w:t>
            </w:r>
          </w:p>
        </w:tc>
        <w:tc>
          <w:tcPr>
            <w:tcW w:w="0" w:type="auto"/>
          </w:tcPr>
          <w:p w:rsidRPr="005B5BBC" w:rsidR="00C53E33" w:rsidP="00C53E33" w:rsidRDefault="00C53E33" w14:paraId="3F59D9BF" w14:textId="0FAA2794">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2,5</w:t>
            </w:r>
          </w:p>
        </w:tc>
      </w:tr>
      <w:tr w:rsidR="00E80238" w:rsidTr="005B5BBC" w14:paraId="1D95869B" w14:textId="77777777">
        <w:trPr>
          <w:trHeight w:val="121"/>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1872D48D" w14:textId="77777777">
            <w:pPr>
              <w:rPr>
                <w:rFonts w:asciiTheme="minorHAnsi" w:hAnsiTheme="minorHAnsi"/>
                <w:b w:val="0"/>
                <w:bCs w:val="0"/>
                <w:sz w:val="16"/>
                <w:szCs w:val="16"/>
              </w:rPr>
            </w:pPr>
            <w:r w:rsidRPr="00FB18F5">
              <w:rPr>
                <w:rFonts w:asciiTheme="minorHAnsi" w:hAnsiTheme="minorHAnsi"/>
                <w:b w:val="0"/>
                <w:bCs w:val="0"/>
                <w:sz w:val="16"/>
                <w:szCs w:val="16"/>
              </w:rPr>
              <w:t>3. Nominaal bbp</w:t>
            </w:r>
          </w:p>
        </w:tc>
        <w:tc>
          <w:tcPr>
            <w:tcW w:w="0" w:type="auto"/>
            <w:shd w:val="clear" w:color="auto" w:fill="DDEFF8"/>
          </w:tcPr>
          <w:p w:rsidRPr="005B5BBC" w:rsidR="00C53E33" w:rsidP="00C53E33" w:rsidRDefault="00C53E33" w14:paraId="0850DC00" w14:textId="4DFF3769">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B1*g</w:t>
            </w:r>
          </w:p>
        </w:tc>
        <w:tc>
          <w:tcPr>
            <w:tcW w:w="0" w:type="auto"/>
          </w:tcPr>
          <w:p w:rsidRPr="005B5BBC" w:rsidR="00C53E33" w:rsidP="00C53E33" w:rsidRDefault="004C499B" w14:paraId="21149703" w14:textId="16865071">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A76399">
              <w:rPr>
                <w:rFonts w:cs="Arial" w:asciiTheme="minorHAnsi" w:hAnsiTheme="minorHAnsi"/>
                <w:color w:val="000000"/>
                <w:sz w:val="16"/>
                <w:szCs w:val="16"/>
              </w:rPr>
              <w:t>1122,5</w:t>
            </w:r>
          </w:p>
        </w:tc>
        <w:tc>
          <w:tcPr>
            <w:tcW w:w="0" w:type="auto"/>
          </w:tcPr>
          <w:p w:rsidRPr="005B5BBC" w:rsidR="00C53E33" w:rsidP="00C53E33" w:rsidRDefault="00C53E33" w14:paraId="2DF20B9B" w14:textId="52FD8452">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6,9</w:t>
            </w:r>
          </w:p>
        </w:tc>
        <w:tc>
          <w:tcPr>
            <w:tcW w:w="0" w:type="auto"/>
          </w:tcPr>
          <w:p w:rsidRPr="005B5BBC" w:rsidR="00C53E33" w:rsidP="00C53E33" w:rsidRDefault="00C53E33" w14:paraId="39B41805" w14:textId="62CA1B13">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5,8</w:t>
            </w:r>
          </w:p>
        </w:tc>
        <w:tc>
          <w:tcPr>
            <w:tcW w:w="0" w:type="auto"/>
          </w:tcPr>
          <w:p w:rsidRPr="005B5BBC" w:rsidR="00C53E33" w:rsidP="00C53E33" w:rsidRDefault="00C53E33" w14:paraId="4D0A4212" w14:textId="7E7D8735">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4,0</w:t>
            </w:r>
          </w:p>
        </w:tc>
      </w:tr>
      <w:tr w:rsidR="0026393D" w:rsidTr="005B5BBC" w14:paraId="065B2923"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007BC7"/>
          </w:tcPr>
          <w:p w:rsidRPr="005B5BBC" w:rsidR="00085DC2" w:rsidP="007C521E" w:rsidRDefault="00085DC2" w14:paraId="0C59A887" w14:textId="77777777">
            <w:pPr>
              <w:rPr>
                <w:rFonts w:asciiTheme="minorHAnsi" w:hAnsiTheme="minorHAnsi"/>
                <w:b w:val="0"/>
                <w:bCs w:val="0"/>
                <w:color w:val="FFFFFF" w:themeColor="background1"/>
                <w:sz w:val="16"/>
                <w:szCs w:val="16"/>
              </w:rPr>
            </w:pPr>
            <w:r w:rsidRPr="005B5BBC">
              <w:rPr>
                <w:rFonts w:asciiTheme="minorHAnsi" w:hAnsiTheme="minorHAnsi"/>
                <w:color w:val="FFFFFF" w:themeColor="background1"/>
                <w:sz w:val="16"/>
                <w:szCs w:val="16"/>
              </w:rPr>
              <w:t>Componenten van het reële bbp</w:t>
            </w:r>
          </w:p>
        </w:tc>
        <w:tc>
          <w:tcPr>
            <w:tcW w:w="0" w:type="auto"/>
            <w:shd w:val="clear" w:color="auto" w:fill="007BC7"/>
          </w:tcPr>
          <w:p w:rsidRPr="005B5BBC" w:rsidR="00085DC2" w:rsidP="007C521E" w:rsidRDefault="00085DC2" w14:paraId="66A2E9B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shd w:val="clear" w:color="auto" w:fill="007BC7"/>
          </w:tcPr>
          <w:p w:rsidRPr="005B5BBC" w:rsidR="00085DC2" w:rsidP="007C521E" w:rsidRDefault="00085DC2" w14:paraId="12EC941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shd w:val="clear" w:color="auto" w:fill="007BC7"/>
          </w:tcPr>
          <w:p w:rsidRPr="005B5BBC" w:rsidR="00085DC2" w:rsidP="007C521E" w:rsidRDefault="00085DC2" w14:paraId="18FA910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shd w:val="clear" w:color="auto" w:fill="007BC7"/>
          </w:tcPr>
          <w:p w:rsidRPr="005B5BBC" w:rsidR="00085DC2" w:rsidP="007C521E" w:rsidRDefault="00085DC2" w14:paraId="5F99618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shd w:val="clear" w:color="auto" w:fill="007BC7"/>
          </w:tcPr>
          <w:p w:rsidRPr="005B5BBC" w:rsidR="00085DC2" w:rsidP="007C521E" w:rsidRDefault="00085DC2" w14:paraId="1A3F382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r>
      <w:tr w:rsidR="00E80238" w:rsidTr="005B5BBC" w14:paraId="17FB367A" w14:textId="77777777">
        <w:trPr>
          <w:trHeight w:val="158"/>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7245D0D2" w14:textId="77777777">
            <w:pPr>
              <w:rPr>
                <w:rFonts w:asciiTheme="minorHAnsi" w:hAnsiTheme="minorHAnsi"/>
                <w:b w:val="0"/>
                <w:bCs w:val="0"/>
                <w:sz w:val="16"/>
                <w:szCs w:val="16"/>
              </w:rPr>
            </w:pPr>
            <w:r w:rsidRPr="00FB18F5">
              <w:rPr>
                <w:rFonts w:asciiTheme="minorHAnsi" w:hAnsiTheme="minorHAnsi"/>
                <w:b w:val="0"/>
                <w:bCs w:val="0"/>
                <w:sz w:val="16"/>
                <w:szCs w:val="16"/>
              </w:rPr>
              <w:t>4. Particuliere consumptieve bestedingen</w:t>
            </w:r>
          </w:p>
        </w:tc>
        <w:tc>
          <w:tcPr>
            <w:tcW w:w="0" w:type="auto"/>
            <w:shd w:val="clear" w:color="auto" w:fill="DDEFF8"/>
          </w:tcPr>
          <w:p w:rsidRPr="005B5BBC" w:rsidR="00C53E33" w:rsidP="00C53E33" w:rsidRDefault="00C53E33" w14:paraId="7B68EF76" w14:textId="78E182E5">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P.3</w:t>
            </w:r>
          </w:p>
        </w:tc>
        <w:tc>
          <w:tcPr>
            <w:tcW w:w="0" w:type="auto"/>
            <w:shd w:val="clear" w:color="auto" w:fill="DDEFF8"/>
          </w:tcPr>
          <w:p w:rsidRPr="005B5BBC" w:rsidR="00C53E33" w:rsidP="00C53E33" w:rsidRDefault="00C53E33" w14:paraId="03B786B8" w14:textId="18AD37CA">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tcPr>
          <w:p w:rsidRPr="005B5BBC" w:rsidR="00C53E33" w:rsidP="00C53E33" w:rsidRDefault="00C53E33" w14:paraId="32B7F645" w14:textId="62C3713C">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1,1</w:t>
            </w:r>
          </w:p>
        </w:tc>
        <w:tc>
          <w:tcPr>
            <w:tcW w:w="0" w:type="auto"/>
          </w:tcPr>
          <w:p w:rsidRPr="005B5BBC" w:rsidR="00C53E33" w:rsidP="00C53E33" w:rsidRDefault="00C53E33" w14:paraId="566F7C19" w14:textId="7EDC0381">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2,1</w:t>
            </w:r>
          </w:p>
        </w:tc>
        <w:tc>
          <w:tcPr>
            <w:tcW w:w="0" w:type="auto"/>
          </w:tcPr>
          <w:p w:rsidRPr="005B5BBC" w:rsidR="00C53E33" w:rsidP="00C53E33" w:rsidRDefault="00C53E33" w14:paraId="0DF8AC6B" w14:textId="597F5D9A">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2,3</w:t>
            </w:r>
          </w:p>
        </w:tc>
      </w:tr>
      <w:tr w:rsidR="00E80238" w:rsidTr="005B5BBC" w14:paraId="70E760A0" w14:textId="77777777">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1B65A33D" w14:textId="77777777">
            <w:pPr>
              <w:rPr>
                <w:rFonts w:asciiTheme="minorHAnsi" w:hAnsiTheme="minorHAnsi"/>
                <w:b w:val="0"/>
                <w:bCs w:val="0"/>
                <w:sz w:val="16"/>
                <w:szCs w:val="16"/>
              </w:rPr>
            </w:pPr>
            <w:r w:rsidRPr="00FB18F5">
              <w:rPr>
                <w:rFonts w:asciiTheme="minorHAnsi" w:hAnsiTheme="minorHAnsi"/>
                <w:b w:val="0"/>
                <w:bCs w:val="0"/>
                <w:sz w:val="16"/>
                <w:szCs w:val="16"/>
              </w:rPr>
              <w:t>5. Consumptieve bestedingen van de overheid</w:t>
            </w:r>
          </w:p>
        </w:tc>
        <w:tc>
          <w:tcPr>
            <w:tcW w:w="0" w:type="auto"/>
            <w:shd w:val="clear" w:color="auto" w:fill="DDEFF8"/>
          </w:tcPr>
          <w:p w:rsidRPr="005B5BBC" w:rsidR="00C53E33" w:rsidP="00C53E33" w:rsidRDefault="00C53E33" w14:paraId="2534287D" w14:textId="0636D2F6">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P.3</w:t>
            </w:r>
          </w:p>
        </w:tc>
        <w:tc>
          <w:tcPr>
            <w:tcW w:w="0" w:type="auto"/>
            <w:shd w:val="clear" w:color="auto" w:fill="DDEFF8"/>
          </w:tcPr>
          <w:p w:rsidRPr="005B5BBC" w:rsidR="00C53E33" w:rsidP="00C53E33" w:rsidRDefault="00C53E33" w14:paraId="5D020845" w14:textId="4841EE2A">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tcPr>
          <w:p w:rsidRPr="005B5BBC" w:rsidR="00C53E33" w:rsidP="00C53E33" w:rsidRDefault="00C53E33" w14:paraId="32041622" w14:textId="601EFC94">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2,7</w:t>
            </w:r>
          </w:p>
        </w:tc>
        <w:tc>
          <w:tcPr>
            <w:tcW w:w="0" w:type="auto"/>
          </w:tcPr>
          <w:p w:rsidRPr="005B5BBC" w:rsidR="00C53E33" w:rsidP="00C53E33" w:rsidRDefault="00C53E33" w14:paraId="61D1F2BD" w14:textId="1FCCA1C5">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1,3</w:t>
            </w:r>
          </w:p>
        </w:tc>
        <w:tc>
          <w:tcPr>
            <w:tcW w:w="0" w:type="auto"/>
          </w:tcPr>
          <w:p w:rsidRPr="005B5BBC" w:rsidR="00C53E33" w:rsidP="00C53E33" w:rsidRDefault="00C53E33" w14:paraId="4E5A1513" w14:textId="0866C8EE">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1,7</w:t>
            </w:r>
          </w:p>
        </w:tc>
      </w:tr>
      <w:tr w:rsidR="00E80238" w:rsidTr="005B5BBC" w14:paraId="52B739F2" w14:textId="77777777">
        <w:trPr>
          <w:trHeight w:val="150"/>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7772DB73" w14:textId="6C60D2EA">
            <w:pPr>
              <w:rPr>
                <w:rFonts w:asciiTheme="minorHAnsi" w:hAnsiTheme="minorHAnsi"/>
                <w:b w:val="0"/>
                <w:bCs w:val="0"/>
                <w:sz w:val="16"/>
                <w:szCs w:val="16"/>
              </w:rPr>
            </w:pPr>
            <w:r w:rsidRPr="00FB18F5">
              <w:rPr>
                <w:rFonts w:asciiTheme="minorHAnsi" w:hAnsiTheme="minorHAnsi"/>
                <w:b w:val="0"/>
                <w:bCs w:val="0"/>
                <w:sz w:val="16"/>
                <w:szCs w:val="16"/>
              </w:rPr>
              <w:t>6. Bruto investeringen in vaste activa</w:t>
            </w:r>
          </w:p>
        </w:tc>
        <w:tc>
          <w:tcPr>
            <w:tcW w:w="0" w:type="auto"/>
            <w:shd w:val="clear" w:color="auto" w:fill="DDEFF8"/>
          </w:tcPr>
          <w:p w:rsidRPr="005B5BBC" w:rsidR="00C53E33" w:rsidP="00C53E33" w:rsidRDefault="00C53E33" w14:paraId="0C59B867" w14:textId="6A36F513">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P.51</w:t>
            </w:r>
          </w:p>
        </w:tc>
        <w:tc>
          <w:tcPr>
            <w:tcW w:w="0" w:type="auto"/>
            <w:shd w:val="clear" w:color="auto" w:fill="DDEFF8"/>
          </w:tcPr>
          <w:p w:rsidRPr="005B5BBC" w:rsidR="00C53E33" w:rsidP="00C53E33" w:rsidRDefault="00C53E33" w14:paraId="6903F100" w14:textId="3E970361">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tcPr>
          <w:p w:rsidRPr="005B5BBC" w:rsidR="00C53E33" w:rsidP="00C53E33" w:rsidRDefault="00C53E33" w14:paraId="574185EF" w14:textId="0C9754EA">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-0,4</w:t>
            </w:r>
          </w:p>
        </w:tc>
        <w:tc>
          <w:tcPr>
            <w:tcW w:w="0" w:type="auto"/>
          </w:tcPr>
          <w:p w:rsidRPr="005B5BBC" w:rsidR="00C53E33" w:rsidP="00C53E33" w:rsidRDefault="00C53E33" w14:paraId="07BC021C" w14:textId="24A15BAB">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-0,2</w:t>
            </w:r>
          </w:p>
        </w:tc>
        <w:tc>
          <w:tcPr>
            <w:tcW w:w="0" w:type="auto"/>
          </w:tcPr>
          <w:p w:rsidRPr="005B5BBC" w:rsidR="00C53E33" w:rsidP="00C53E33" w:rsidRDefault="00C53E33" w14:paraId="52A9AF4F" w14:textId="5D466D9C">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2,6</w:t>
            </w:r>
          </w:p>
        </w:tc>
      </w:tr>
      <w:tr w:rsidR="00E80238" w:rsidTr="005B5BBC" w14:paraId="36E09ECD" w14:textId="77777777">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16CFC818" w14:textId="2B63F8D3">
            <w:pPr>
              <w:rPr>
                <w:rFonts w:asciiTheme="minorHAnsi" w:hAnsiTheme="minorHAnsi"/>
                <w:b w:val="0"/>
                <w:bCs w:val="0"/>
                <w:sz w:val="16"/>
                <w:szCs w:val="16"/>
              </w:rPr>
            </w:pPr>
            <w:r w:rsidRPr="00FB18F5">
              <w:rPr>
                <w:rFonts w:asciiTheme="minorHAnsi" w:hAnsiTheme="minorHAnsi"/>
                <w:b w:val="0"/>
                <w:bCs w:val="0"/>
                <w:sz w:val="16"/>
                <w:szCs w:val="16"/>
              </w:rPr>
              <w:t>7. Voorraadmutaties</w:t>
            </w:r>
            <w:r w:rsidRPr="00FB18F5" w:rsidR="00F2213E">
              <w:rPr>
                <w:rFonts w:asciiTheme="minorHAnsi" w:hAnsiTheme="minorHAnsi"/>
                <w:b w:val="0"/>
                <w:bCs w:val="0"/>
                <w:sz w:val="16"/>
                <w:szCs w:val="16"/>
              </w:rPr>
              <w:t xml:space="preserve"> (% bbp)</w:t>
            </w:r>
          </w:p>
        </w:tc>
        <w:tc>
          <w:tcPr>
            <w:tcW w:w="0" w:type="auto"/>
            <w:shd w:val="clear" w:color="auto" w:fill="DDEFF8"/>
          </w:tcPr>
          <w:p w:rsidRPr="005B5BBC" w:rsidR="00C53E33" w:rsidP="00C53E33" w:rsidRDefault="00C53E33" w14:paraId="3C3C0235" w14:textId="71E7E63E">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P.52 + P.53</w:t>
            </w:r>
          </w:p>
        </w:tc>
        <w:tc>
          <w:tcPr>
            <w:tcW w:w="0" w:type="auto"/>
            <w:shd w:val="clear" w:color="auto" w:fill="FFFFFF" w:themeFill="background1"/>
          </w:tcPr>
          <w:p w:rsidRPr="005B5BBC" w:rsidR="00C53E33" w:rsidP="00C53E33" w:rsidRDefault="00F2213E" w14:paraId="652D7BA6" w14:textId="584F1DDE">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Pr>
                <w:rFonts w:asciiTheme="minorHAnsi" w:hAnsiTheme="minorHAnsi"/>
                <w:sz w:val="16"/>
                <w:szCs w:val="16"/>
              </w:rPr>
              <w:t>0,6</w:t>
            </w:r>
          </w:p>
        </w:tc>
        <w:tc>
          <w:tcPr>
            <w:tcW w:w="0" w:type="auto"/>
          </w:tcPr>
          <w:p w:rsidRPr="005B5BBC" w:rsidR="00C53E33" w:rsidP="00C53E33" w:rsidRDefault="00C53E33" w14:paraId="1CED8BB0" w14:textId="7A81BE64">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0,2</w:t>
            </w:r>
          </w:p>
        </w:tc>
        <w:tc>
          <w:tcPr>
            <w:tcW w:w="0" w:type="auto"/>
          </w:tcPr>
          <w:p w:rsidRPr="005B5BBC" w:rsidR="00C53E33" w:rsidP="00C53E33" w:rsidRDefault="00C53E33" w14:paraId="6014A67E" w14:textId="5E7207D9">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-0,1</w:t>
            </w:r>
          </w:p>
        </w:tc>
        <w:tc>
          <w:tcPr>
            <w:tcW w:w="0" w:type="auto"/>
          </w:tcPr>
          <w:p w:rsidRPr="005B5BBC" w:rsidR="00C53E33" w:rsidP="00C53E33" w:rsidRDefault="00C53E33" w14:paraId="13441B86" w14:textId="57A4040B">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0,1</w:t>
            </w:r>
          </w:p>
        </w:tc>
      </w:tr>
      <w:tr w:rsidR="00E80238" w:rsidTr="005B5BBC" w14:paraId="0D40D1D9" w14:textId="77777777">
        <w:trPr>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6238DE03" w14:textId="77777777">
            <w:pPr>
              <w:rPr>
                <w:rFonts w:asciiTheme="minorHAnsi" w:hAnsiTheme="minorHAnsi"/>
                <w:b w:val="0"/>
                <w:bCs w:val="0"/>
                <w:sz w:val="16"/>
                <w:szCs w:val="16"/>
              </w:rPr>
            </w:pPr>
            <w:r w:rsidRPr="00FB18F5">
              <w:rPr>
                <w:rFonts w:asciiTheme="minorHAnsi" w:hAnsiTheme="minorHAnsi"/>
                <w:b w:val="0"/>
                <w:bCs w:val="0"/>
                <w:sz w:val="16"/>
                <w:szCs w:val="16"/>
              </w:rPr>
              <w:t>8. Uitvoer van goederen en diensten</w:t>
            </w:r>
          </w:p>
        </w:tc>
        <w:tc>
          <w:tcPr>
            <w:tcW w:w="0" w:type="auto"/>
            <w:shd w:val="clear" w:color="auto" w:fill="DDEFF8"/>
          </w:tcPr>
          <w:p w:rsidRPr="005B5BBC" w:rsidR="00C53E33" w:rsidP="00C53E33" w:rsidRDefault="00C53E33" w14:paraId="3AA9F421" w14:textId="4A3C0FA2">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P.6</w:t>
            </w:r>
          </w:p>
        </w:tc>
        <w:tc>
          <w:tcPr>
            <w:tcW w:w="0" w:type="auto"/>
            <w:shd w:val="clear" w:color="auto" w:fill="DDEFF8"/>
          </w:tcPr>
          <w:p w:rsidRPr="005B5BBC" w:rsidR="00C53E33" w:rsidP="00C53E33" w:rsidRDefault="00C53E33" w14:paraId="25076411" w14:textId="19A70F7D">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tcPr>
          <w:p w:rsidRPr="005B5BBC" w:rsidR="00C53E33" w:rsidP="00C53E33" w:rsidRDefault="00C53E33" w14:paraId="27969DFE" w14:textId="4CA17355">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-0,2</w:t>
            </w:r>
          </w:p>
        </w:tc>
        <w:tc>
          <w:tcPr>
            <w:tcW w:w="0" w:type="auto"/>
          </w:tcPr>
          <w:p w:rsidRPr="005B5BBC" w:rsidR="00C53E33" w:rsidP="00C53E33" w:rsidRDefault="00C53E33" w14:paraId="5837ED7E" w14:textId="68D26A01">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1,4</w:t>
            </w:r>
          </w:p>
        </w:tc>
        <w:tc>
          <w:tcPr>
            <w:tcW w:w="0" w:type="auto"/>
          </w:tcPr>
          <w:p w:rsidRPr="005B5BBC" w:rsidR="00C53E33" w:rsidP="00C53E33" w:rsidRDefault="00C53E33" w14:paraId="749EDAE7" w14:textId="6B39984E">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1,5</w:t>
            </w:r>
          </w:p>
        </w:tc>
      </w:tr>
      <w:tr w:rsidR="00E80238" w:rsidTr="005B5BBC" w14:paraId="2B8CDA7E"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0ABF241D" w14:textId="77777777">
            <w:pPr>
              <w:rPr>
                <w:rFonts w:asciiTheme="minorHAnsi" w:hAnsiTheme="minorHAnsi"/>
                <w:b w:val="0"/>
                <w:bCs w:val="0"/>
                <w:sz w:val="16"/>
                <w:szCs w:val="16"/>
              </w:rPr>
            </w:pPr>
            <w:r w:rsidRPr="00FB18F5">
              <w:rPr>
                <w:rFonts w:asciiTheme="minorHAnsi" w:hAnsiTheme="minorHAnsi"/>
                <w:b w:val="0"/>
                <w:bCs w:val="0"/>
                <w:sz w:val="16"/>
                <w:szCs w:val="16"/>
              </w:rPr>
              <w:t>9. Invoer van goederen en diensten</w:t>
            </w:r>
          </w:p>
        </w:tc>
        <w:tc>
          <w:tcPr>
            <w:tcW w:w="0" w:type="auto"/>
            <w:shd w:val="clear" w:color="auto" w:fill="DDEFF8"/>
          </w:tcPr>
          <w:p w:rsidRPr="005B5BBC" w:rsidR="00C53E33" w:rsidP="00C53E33" w:rsidRDefault="00C53E33" w14:paraId="61D91B70" w14:textId="1B94D06A">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P.7</w:t>
            </w:r>
          </w:p>
        </w:tc>
        <w:tc>
          <w:tcPr>
            <w:tcW w:w="0" w:type="auto"/>
            <w:shd w:val="clear" w:color="auto" w:fill="DDEFF8"/>
          </w:tcPr>
          <w:p w:rsidRPr="005B5BBC" w:rsidR="00C53E33" w:rsidP="00C53E33" w:rsidRDefault="00C53E33" w14:paraId="60FE8CA6" w14:textId="3909F944">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tcPr>
          <w:p w:rsidRPr="005B5BBC" w:rsidR="00C53E33" w:rsidP="00C53E33" w:rsidRDefault="00C53E33" w14:paraId="2066AAE7" w14:textId="69D4B24D">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0,1</w:t>
            </w:r>
          </w:p>
        </w:tc>
        <w:tc>
          <w:tcPr>
            <w:tcW w:w="0" w:type="auto"/>
          </w:tcPr>
          <w:p w:rsidRPr="005B5BBC" w:rsidR="00C53E33" w:rsidP="00C53E33" w:rsidRDefault="00C53E33" w14:paraId="1DB7174B" w14:textId="1FC91EE6">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0,9</w:t>
            </w:r>
          </w:p>
        </w:tc>
        <w:tc>
          <w:tcPr>
            <w:tcW w:w="0" w:type="auto"/>
          </w:tcPr>
          <w:p w:rsidRPr="005B5BBC" w:rsidR="00C53E33" w:rsidP="00C53E33" w:rsidRDefault="00C53E33" w14:paraId="140554A4" w14:textId="01B318C1">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2,7</w:t>
            </w:r>
          </w:p>
        </w:tc>
      </w:tr>
      <w:tr w:rsidR="0026393D" w:rsidTr="005B5BBC" w14:paraId="115BEE1F" w14:textId="77777777">
        <w:trPr>
          <w:trHeight w:val="121"/>
        </w:trPr>
        <w:tc>
          <w:tcPr>
            <w:cnfStyle w:val="001000000000" w:firstRow="0" w:lastRow="0" w:firstColumn="1" w:lastColumn="0" w:oddVBand="0" w:evenVBand="0" w:oddHBand="0" w:evenHBand="0" w:firstRowFirstColumn="0" w:firstRowLastColumn="0" w:lastRowFirstColumn="0" w:lastRowLastColumn="0"/>
            <w:tcW w:w="0" w:type="auto"/>
            <w:shd w:val="clear" w:color="auto" w:fill="007BC7"/>
          </w:tcPr>
          <w:p w:rsidRPr="005B5BBC" w:rsidR="00085DC2" w:rsidP="007C521E" w:rsidRDefault="00085DC2" w14:paraId="55A6CF1E" w14:textId="77777777">
            <w:pPr>
              <w:rPr>
                <w:rFonts w:asciiTheme="minorHAnsi" w:hAnsiTheme="minorHAnsi"/>
                <w:b w:val="0"/>
                <w:bCs w:val="0"/>
                <w:color w:val="FFFFFF" w:themeColor="background1"/>
                <w:sz w:val="16"/>
                <w:szCs w:val="16"/>
              </w:rPr>
            </w:pPr>
            <w:r w:rsidRPr="005B5BBC">
              <w:rPr>
                <w:rFonts w:asciiTheme="minorHAnsi" w:hAnsiTheme="minorHAnsi"/>
                <w:color w:val="FFFFFF" w:themeColor="background1"/>
                <w:sz w:val="16"/>
                <w:szCs w:val="16"/>
              </w:rPr>
              <w:t>Bijdragen aan reële bbp-groei</w:t>
            </w:r>
          </w:p>
        </w:tc>
        <w:tc>
          <w:tcPr>
            <w:tcW w:w="0" w:type="auto"/>
            <w:shd w:val="clear" w:color="auto" w:fill="007BC7"/>
          </w:tcPr>
          <w:p w:rsidRPr="005B5BBC" w:rsidR="00085DC2" w:rsidP="007C521E" w:rsidRDefault="00085DC2" w14:paraId="7B64865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FFFFFF" w:themeColor="background1"/>
                <w:sz w:val="16"/>
                <w:szCs w:val="16"/>
              </w:rPr>
            </w:pPr>
          </w:p>
        </w:tc>
        <w:tc>
          <w:tcPr>
            <w:tcW w:w="0" w:type="auto"/>
            <w:shd w:val="clear" w:color="auto" w:fill="007BC7"/>
          </w:tcPr>
          <w:p w:rsidRPr="005B5BBC" w:rsidR="00085DC2" w:rsidP="007C521E" w:rsidRDefault="00085DC2" w14:paraId="5A82ACA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FFFFFF" w:themeColor="background1"/>
                <w:sz w:val="16"/>
                <w:szCs w:val="16"/>
              </w:rPr>
            </w:pPr>
          </w:p>
        </w:tc>
        <w:tc>
          <w:tcPr>
            <w:tcW w:w="0" w:type="auto"/>
            <w:shd w:val="clear" w:color="auto" w:fill="007BC7"/>
          </w:tcPr>
          <w:p w:rsidRPr="005B5BBC" w:rsidR="00085DC2" w:rsidP="007C521E" w:rsidRDefault="00085DC2" w14:paraId="6226054A"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FFFFFF" w:themeColor="background1"/>
                <w:sz w:val="16"/>
                <w:szCs w:val="16"/>
              </w:rPr>
            </w:pPr>
          </w:p>
        </w:tc>
        <w:tc>
          <w:tcPr>
            <w:tcW w:w="0" w:type="auto"/>
            <w:shd w:val="clear" w:color="auto" w:fill="007BC7"/>
          </w:tcPr>
          <w:p w:rsidRPr="005B5BBC" w:rsidR="00085DC2" w:rsidP="007C521E" w:rsidRDefault="00085DC2" w14:paraId="67A5CF6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FFFFFF" w:themeColor="background1"/>
                <w:sz w:val="16"/>
                <w:szCs w:val="16"/>
              </w:rPr>
            </w:pPr>
          </w:p>
        </w:tc>
        <w:tc>
          <w:tcPr>
            <w:tcW w:w="0" w:type="auto"/>
            <w:shd w:val="clear" w:color="auto" w:fill="007BC7"/>
          </w:tcPr>
          <w:p w:rsidRPr="005B5BBC" w:rsidR="00085DC2" w:rsidP="007C521E" w:rsidRDefault="00085DC2" w14:paraId="5F13B03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FFFFFF" w:themeColor="background1"/>
                <w:sz w:val="16"/>
                <w:szCs w:val="16"/>
              </w:rPr>
            </w:pPr>
          </w:p>
        </w:tc>
      </w:tr>
      <w:tr w:rsidR="00E80238" w:rsidTr="005B5BBC" w14:paraId="25E5EF03" w14:textId="77777777">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0ECAE153" w14:textId="77777777">
            <w:pPr>
              <w:rPr>
                <w:rFonts w:asciiTheme="minorHAnsi" w:hAnsiTheme="minorHAnsi"/>
                <w:b w:val="0"/>
                <w:bCs w:val="0"/>
                <w:sz w:val="16"/>
                <w:szCs w:val="16"/>
              </w:rPr>
            </w:pPr>
            <w:r w:rsidRPr="00FB18F5">
              <w:rPr>
                <w:rFonts w:asciiTheme="minorHAnsi" w:hAnsiTheme="minorHAnsi"/>
                <w:b w:val="0"/>
                <w:bCs w:val="0"/>
                <w:sz w:val="16"/>
                <w:szCs w:val="16"/>
              </w:rPr>
              <w:t>10. Finale binnenlandse vraag</w:t>
            </w:r>
          </w:p>
        </w:tc>
        <w:tc>
          <w:tcPr>
            <w:tcW w:w="0" w:type="auto"/>
            <w:shd w:val="clear" w:color="auto" w:fill="DDEFF8"/>
          </w:tcPr>
          <w:p w:rsidRPr="005B5BBC" w:rsidR="00C53E33" w:rsidP="00C53E33" w:rsidRDefault="00C53E33" w14:paraId="1832DA43"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shd w:val="clear" w:color="auto" w:fill="DDEFF8"/>
          </w:tcPr>
          <w:p w:rsidRPr="005B5BBC" w:rsidR="00C53E33" w:rsidP="00C53E33" w:rsidRDefault="00C53E33" w14:paraId="71EBFD26" w14:textId="3E59C21D">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tcPr>
          <w:p w:rsidRPr="005B5BBC" w:rsidR="00C53E33" w:rsidP="00C53E33" w:rsidRDefault="00C53E33" w14:paraId="055B9F95" w14:textId="36E93A76">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1,2</w:t>
            </w:r>
          </w:p>
        </w:tc>
        <w:tc>
          <w:tcPr>
            <w:tcW w:w="0" w:type="auto"/>
          </w:tcPr>
          <w:p w:rsidRPr="005B5BBC" w:rsidR="00C53E33" w:rsidP="00C53E33" w:rsidRDefault="00C53E33" w14:paraId="2705C583" w14:textId="2C74860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1,4</w:t>
            </w:r>
          </w:p>
        </w:tc>
        <w:tc>
          <w:tcPr>
            <w:tcW w:w="0" w:type="auto"/>
          </w:tcPr>
          <w:p w:rsidRPr="005B5BBC" w:rsidR="00C53E33" w:rsidP="00C53E33" w:rsidRDefault="00C53E33" w14:paraId="2376F6C7" w14:textId="0D468720">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2,2</w:t>
            </w:r>
          </w:p>
        </w:tc>
      </w:tr>
      <w:tr w:rsidR="00E80238" w:rsidTr="005B5BBC" w14:paraId="4A60E90E" w14:textId="77777777">
        <w:trPr>
          <w:trHeight w:val="121"/>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010EFAD8" w14:textId="77777777">
            <w:pPr>
              <w:rPr>
                <w:rFonts w:asciiTheme="minorHAnsi" w:hAnsiTheme="minorHAnsi"/>
                <w:b w:val="0"/>
                <w:bCs w:val="0"/>
                <w:sz w:val="16"/>
                <w:szCs w:val="16"/>
              </w:rPr>
            </w:pPr>
            <w:r w:rsidRPr="00FB18F5">
              <w:rPr>
                <w:rFonts w:asciiTheme="minorHAnsi" w:hAnsiTheme="minorHAnsi"/>
                <w:b w:val="0"/>
                <w:bCs w:val="0"/>
                <w:sz w:val="16"/>
                <w:szCs w:val="16"/>
              </w:rPr>
              <w:t>11. Voorraadmutaties</w:t>
            </w:r>
          </w:p>
        </w:tc>
        <w:tc>
          <w:tcPr>
            <w:tcW w:w="0" w:type="auto"/>
            <w:shd w:val="clear" w:color="auto" w:fill="DDEFF8"/>
          </w:tcPr>
          <w:p w:rsidRPr="005B5BBC" w:rsidR="00C53E33" w:rsidP="00C53E33" w:rsidRDefault="00C53E33" w14:paraId="36B9DF26" w14:textId="65BA7C29">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P.52 + P.53</w:t>
            </w:r>
          </w:p>
        </w:tc>
        <w:tc>
          <w:tcPr>
            <w:tcW w:w="0" w:type="auto"/>
            <w:shd w:val="clear" w:color="auto" w:fill="DDEFF8"/>
          </w:tcPr>
          <w:p w:rsidRPr="005B5BBC" w:rsidR="00C53E33" w:rsidP="00C53E33" w:rsidRDefault="00C53E33" w14:paraId="13B294DE" w14:textId="1478BA64">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tcPr>
          <w:p w:rsidRPr="005B5BBC" w:rsidR="00C53E33" w:rsidP="00C53E33" w:rsidRDefault="00C53E33" w14:paraId="4505C258" w14:textId="597D3DA0">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0,2</w:t>
            </w:r>
          </w:p>
        </w:tc>
        <w:tc>
          <w:tcPr>
            <w:tcW w:w="0" w:type="auto"/>
          </w:tcPr>
          <w:p w:rsidRPr="005B5BBC" w:rsidR="00C53E33" w:rsidP="00C53E33" w:rsidRDefault="00C53E33" w14:paraId="08FD7E91" w14:textId="34B1F865">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-0,1</w:t>
            </w:r>
          </w:p>
        </w:tc>
        <w:tc>
          <w:tcPr>
            <w:tcW w:w="0" w:type="auto"/>
          </w:tcPr>
          <w:p w:rsidRPr="005B5BBC" w:rsidR="00C53E33" w:rsidP="00C53E33" w:rsidRDefault="00C53E33" w14:paraId="7FED36EC" w14:textId="2A93094B">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0,1</w:t>
            </w:r>
          </w:p>
        </w:tc>
      </w:tr>
      <w:tr w:rsidR="00E80238" w:rsidTr="005B5BBC" w14:paraId="55CE9DE0"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02D99887" w14:textId="77777777">
            <w:pPr>
              <w:rPr>
                <w:rFonts w:asciiTheme="minorHAnsi" w:hAnsiTheme="minorHAnsi"/>
                <w:b w:val="0"/>
                <w:bCs w:val="0"/>
                <w:sz w:val="16"/>
                <w:szCs w:val="16"/>
              </w:rPr>
            </w:pPr>
            <w:r w:rsidRPr="00FB18F5">
              <w:rPr>
                <w:rFonts w:asciiTheme="minorHAnsi" w:hAnsiTheme="minorHAnsi"/>
                <w:b w:val="0"/>
                <w:bCs w:val="0"/>
                <w:sz w:val="16"/>
                <w:szCs w:val="16"/>
              </w:rPr>
              <w:t>12, Extern saldo van goederen en diensten</w:t>
            </w:r>
          </w:p>
        </w:tc>
        <w:tc>
          <w:tcPr>
            <w:tcW w:w="0" w:type="auto"/>
            <w:shd w:val="clear" w:color="auto" w:fill="DDEFF8"/>
          </w:tcPr>
          <w:p w:rsidRPr="005B5BBC" w:rsidR="00C53E33" w:rsidP="00C53E33" w:rsidRDefault="00C53E33" w14:paraId="70BD2FBB" w14:textId="65D84A7A">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B.11</w:t>
            </w:r>
          </w:p>
        </w:tc>
        <w:tc>
          <w:tcPr>
            <w:tcW w:w="0" w:type="auto"/>
            <w:shd w:val="clear" w:color="auto" w:fill="DDEFF8"/>
          </w:tcPr>
          <w:p w:rsidRPr="005B5BBC" w:rsidR="00C53E33" w:rsidP="00C53E33" w:rsidRDefault="00C53E33" w14:paraId="24DD1E16" w14:textId="7693385C">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tcPr>
          <w:p w:rsidRPr="005B5BBC" w:rsidR="00C53E33" w:rsidP="00C53E33" w:rsidRDefault="00C53E33" w14:paraId="51D7F3DA" w14:textId="7077E3D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-0,2</w:t>
            </w:r>
          </w:p>
        </w:tc>
        <w:tc>
          <w:tcPr>
            <w:tcW w:w="0" w:type="auto"/>
          </w:tcPr>
          <w:p w:rsidRPr="005B5BBC" w:rsidR="00C53E33" w:rsidP="00C53E33" w:rsidRDefault="00C53E33" w14:paraId="64B2E56F" w14:textId="426C9861">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0,5</w:t>
            </w:r>
          </w:p>
        </w:tc>
        <w:tc>
          <w:tcPr>
            <w:tcW w:w="0" w:type="auto"/>
          </w:tcPr>
          <w:p w:rsidRPr="005B5BBC" w:rsidR="00C53E33" w:rsidP="00C53E33" w:rsidRDefault="00C53E33" w14:paraId="3E18BB1A" w14:textId="5B1EA305">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-0,6</w:t>
            </w:r>
          </w:p>
        </w:tc>
      </w:tr>
      <w:tr w:rsidR="0026393D" w:rsidTr="005B5BBC" w14:paraId="5B57D0EB" w14:textId="77777777">
        <w:trPr>
          <w:trHeight w:val="121"/>
        </w:trPr>
        <w:tc>
          <w:tcPr>
            <w:cnfStyle w:val="001000000000" w:firstRow="0" w:lastRow="0" w:firstColumn="1" w:lastColumn="0" w:oddVBand="0" w:evenVBand="0" w:oddHBand="0" w:evenHBand="0" w:firstRowFirstColumn="0" w:firstRowLastColumn="0" w:lastRowFirstColumn="0" w:lastRowLastColumn="0"/>
            <w:tcW w:w="0" w:type="auto"/>
            <w:shd w:val="clear" w:color="auto" w:fill="007BC7"/>
          </w:tcPr>
          <w:p w:rsidRPr="005B5BBC" w:rsidR="00085DC2" w:rsidP="007C521E" w:rsidRDefault="00085DC2" w14:paraId="728B7483" w14:textId="77777777">
            <w:pPr>
              <w:rPr>
                <w:rFonts w:asciiTheme="minorHAnsi" w:hAnsiTheme="minorHAnsi"/>
                <w:b w:val="0"/>
                <w:bCs w:val="0"/>
                <w:color w:val="FFFFFF" w:themeColor="background1"/>
                <w:sz w:val="16"/>
                <w:szCs w:val="16"/>
              </w:rPr>
            </w:pPr>
            <w:r w:rsidRPr="005B5BBC">
              <w:rPr>
                <w:rFonts w:asciiTheme="minorHAnsi" w:hAnsiTheme="minorHAnsi"/>
                <w:color w:val="FFFFFF" w:themeColor="background1"/>
                <w:sz w:val="16"/>
                <w:szCs w:val="16"/>
              </w:rPr>
              <w:t>Deflator en HICP</w:t>
            </w:r>
          </w:p>
        </w:tc>
        <w:tc>
          <w:tcPr>
            <w:tcW w:w="0" w:type="auto"/>
            <w:shd w:val="clear" w:color="auto" w:fill="007BC7"/>
          </w:tcPr>
          <w:p w:rsidRPr="005B5BBC" w:rsidR="00085DC2" w:rsidP="007C521E" w:rsidRDefault="00085DC2" w14:paraId="6B01B32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16"/>
                <w:szCs w:val="16"/>
              </w:rPr>
            </w:pPr>
          </w:p>
        </w:tc>
        <w:tc>
          <w:tcPr>
            <w:tcW w:w="0" w:type="auto"/>
            <w:shd w:val="clear" w:color="auto" w:fill="007BC7"/>
          </w:tcPr>
          <w:p w:rsidRPr="005B5BBC" w:rsidR="00085DC2" w:rsidP="007C521E" w:rsidRDefault="00085DC2" w14:paraId="3B420EC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16"/>
                <w:szCs w:val="16"/>
              </w:rPr>
            </w:pPr>
          </w:p>
        </w:tc>
        <w:tc>
          <w:tcPr>
            <w:tcW w:w="0" w:type="auto"/>
            <w:shd w:val="clear" w:color="auto" w:fill="007BC7"/>
          </w:tcPr>
          <w:p w:rsidRPr="005B5BBC" w:rsidR="00085DC2" w:rsidP="007C521E" w:rsidRDefault="00085DC2" w14:paraId="703D794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16"/>
                <w:szCs w:val="16"/>
              </w:rPr>
            </w:pPr>
          </w:p>
        </w:tc>
        <w:tc>
          <w:tcPr>
            <w:tcW w:w="0" w:type="auto"/>
            <w:shd w:val="clear" w:color="auto" w:fill="007BC7"/>
          </w:tcPr>
          <w:p w:rsidRPr="005B5BBC" w:rsidR="00085DC2" w:rsidP="007C521E" w:rsidRDefault="00085DC2" w14:paraId="016361B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16"/>
                <w:szCs w:val="16"/>
              </w:rPr>
            </w:pPr>
          </w:p>
        </w:tc>
        <w:tc>
          <w:tcPr>
            <w:tcW w:w="0" w:type="auto"/>
            <w:shd w:val="clear" w:color="auto" w:fill="007BC7"/>
          </w:tcPr>
          <w:p w:rsidRPr="005B5BBC" w:rsidR="00085DC2" w:rsidP="007C521E" w:rsidRDefault="00085DC2" w14:paraId="5CA905F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themeColor="background1"/>
                <w:sz w:val="16"/>
                <w:szCs w:val="16"/>
              </w:rPr>
            </w:pPr>
          </w:p>
        </w:tc>
      </w:tr>
      <w:tr w:rsidR="00E80238" w:rsidTr="005B5BBC" w14:paraId="0098E20B"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52F69F09" w14:textId="77777777">
            <w:pPr>
              <w:rPr>
                <w:rFonts w:asciiTheme="minorHAnsi" w:hAnsiTheme="minorHAnsi"/>
                <w:b w:val="0"/>
                <w:bCs w:val="0"/>
                <w:sz w:val="16"/>
                <w:szCs w:val="16"/>
              </w:rPr>
            </w:pPr>
            <w:r w:rsidRPr="00FB18F5">
              <w:rPr>
                <w:rFonts w:asciiTheme="minorHAnsi" w:hAnsiTheme="minorHAnsi"/>
                <w:b w:val="0"/>
                <w:bCs w:val="0"/>
                <w:sz w:val="16"/>
                <w:szCs w:val="16"/>
              </w:rPr>
              <w:t>13. Particuliere consumptiedeflator</w:t>
            </w:r>
          </w:p>
        </w:tc>
        <w:tc>
          <w:tcPr>
            <w:tcW w:w="0" w:type="auto"/>
            <w:shd w:val="clear" w:color="auto" w:fill="DDEFF8"/>
          </w:tcPr>
          <w:p w:rsidRPr="005B5BBC" w:rsidR="00C53E33" w:rsidP="00C53E33" w:rsidRDefault="00C53E33" w14:paraId="5A400A0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shd w:val="clear" w:color="auto" w:fill="DDEFF8"/>
          </w:tcPr>
          <w:p w:rsidRPr="005B5BBC" w:rsidR="00C53E33" w:rsidP="00C53E33" w:rsidRDefault="00C53E33" w14:paraId="65CDFF71" w14:textId="3C44BBBD">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tcPr>
          <w:p w:rsidRPr="005B5BBC" w:rsidR="00C53E33" w:rsidP="00C53E33" w:rsidRDefault="00C53E33" w14:paraId="2ACD7BC7" w14:textId="11695A73">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2,5</w:t>
            </w:r>
          </w:p>
        </w:tc>
        <w:tc>
          <w:tcPr>
            <w:tcW w:w="0" w:type="auto"/>
          </w:tcPr>
          <w:p w:rsidRPr="005B5BBC" w:rsidR="00C53E33" w:rsidP="00C53E33" w:rsidRDefault="00C53E33" w14:paraId="28124016" w14:textId="11BF9FC2">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2,6</w:t>
            </w:r>
          </w:p>
        </w:tc>
        <w:tc>
          <w:tcPr>
            <w:tcW w:w="0" w:type="auto"/>
          </w:tcPr>
          <w:p w:rsidRPr="005B5BBC" w:rsidR="00C53E33" w:rsidP="00C53E33" w:rsidRDefault="00C53E33" w14:paraId="5F3147B5" w14:textId="7F608EDE">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1,8</w:t>
            </w:r>
          </w:p>
        </w:tc>
      </w:tr>
      <w:tr w:rsidR="00E80238" w:rsidTr="005B5BBC" w14:paraId="286592D8" w14:textId="77777777">
        <w:trPr>
          <w:trHeight w:val="121"/>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04247A12" w14:textId="7201B24B">
            <w:pPr>
              <w:rPr>
                <w:rFonts w:asciiTheme="minorHAnsi" w:hAnsiTheme="minorHAnsi"/>
                <w:b w:val="0"/>
                <w:bCs w:val="0"/>
                <w:sz w:val="16"/>
                <w:szCs w:val="16"/>
              </w:rPr>
            </w:pPr>
            <w:r w:rsidRPr="00FB18F5">
              <w:rPr>
                <w:rFonts w:asciiTheme="minorHAnsi" w:hAnsiTheme="minorHAnsi"/>
                <w:b w:val="0"/>
                <w:bCs w:val="0"/>
                <w:sz w:val="16"/>
                <w:szCs w:val="16"/>
              </w:rPr>
              <w:t>14. HICP</w:t>
            </w:r>
          </w:p>
        </w:tc>
        <w:tc>
          <w:tcPr>
            <w:tcW w:w="0" w:type="auto"/>
            <w:shd w:val="clear" w:color="auto" w:fill="DDEFF8"/>
          </w:tcPr>
          <w:p w:rsidRPr="005B5BBC" w:rsidR="00C53E33" w:rsidP="00C53E33" w:rsidRDefault="00C53E33" w14:paraId="066BAF4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shd w:val="clear" w:color="auto" w:fill="DDEFF8"/>
          </w:tcPr>
          <w:p w:rsidRPr="005B5BBC" w:rsidR="00C53E33" w:rsidP="00C53E33" w:rsidRDefault="00C53E33" w14:paraId="6C2EFDC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tcPr>
          <w:p w:rsidRPr="005B5BBC" w:rsidR="00C53E33" w:rsidP="00C53E33" w:rsidRDefault="00C53E33" w14:paraId="61C9A4F6" w14:textId="3655E019">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3,2</w:t>
            </w:r>
          </w:p>
        </w:tc>
        <w:tc>
          <w:tcPr>
            <w:tcW w:w="0" w:type="auto"/>
          </w:tcPr>
          <w:p w:rsidRPr="005B5BBC" w:rsidR="00C53E33" w:rsidP="00C53E33" w:rsidRDefault="00C53E33" w14:paraId="0FCA63A3" w14:textId="1782E5E4">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2,9</w:t>
            </w:r>
          </w:p>
        </w:tc>
        <w:tc>
          <w:tcPr>
            <w:tcW w:w="0" w:type="auto"/>
          </w:tcPr>
          <w:p w:rsidRPr="005B5BBC" w:rsidR="00C53E33" w:rsidP="00C53E33" w:rsidRDefault="00C53E33" w14:paraId="625D17C4" w14:textId="13BA2842">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2,1</w:t>
            </w:r>
          </w:p>
        </w:tc>
      </w:tr>
      <w:tr w:rsidR="00E80238" w:rsidTr="005B5BBC" w14:paraId="1A79E88B"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E80238" w:rsidRDefault="00C53E33" w14:paraId="5BBF3DBC" w14:textId="77777777">
            <w:pPr>
              <w:rPr>
                <w:rFonts w:asciiTheme="minorHAnsi" w:hAnsiTheme="minorHAnsi"/>
                <w:b w:val="0"/>
                <w:bCs w:val="0"/>
                <w:sz w:val="16"/>
                <w:szCs w:val="16"/>
              </w:rPr>
            </w:pPr>
            <w:r w:rsidRPr="00FB18F5">
              <w:rPr>
                <w:rFonts w:asciiTheme="minorHAnsi" w:hAnsiTheme="minorHAnsi"/>
                <w:b w:val="0"/>
                <w:bCs w:val="0"/>
                <w:sz w:val="16"/>
                <w:szCs w:val="16"/>
              </w:rPr>
              <w:t>15. Overheidsconsumptie-deflator</w:t>
            </w:r>
          </w:p>
        </w:tc>
        <w:tc>
          <w:tcPr>
            <w:tcW w:w="0" w:type="auto"/>
            <w:shd w:val="clear" w:color="auto" w:fill="DDEFF8"/>
          </w:tcPr>
          <w:p w:rsidRPr="005B5BBC" w:rsidR="00C53E33" w:rsidP="00C53E33" w:rsidRDefault="00C53E33" w14:paraId="52B04A4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shd w:val="clear" w:color="auto" w:fill="DDEFF8"/>
          </w:tcPr>
          <w:p w:rsidRPr="005B5BBC" w:rsidR="00C53E33" w:rsidP="00C53E33" w:rsidRDefault="00C53E33" w14:paraId="501DB492" w14:textId="33E32325">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tcPr>
          <w:p w:rsidRPr="005B5BBC" w:rsidR="00C53E33" w:rsidP="00C53E33" w:rsidRDefault="00C53E33" w14:paraId="1EA522C7" w14:textId="1300E4B6">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6,0</w:t>
            </w:r>
          </w:p>
        </w:tc>
        <w:tc>
          <w:tcPr>
            <w:tcW w:w="0" w:type="auto"/>
          </w:tcPr>
          <w:p w:rsidRPr="005B5BBC" w:rsidR="00C53E33" w:rsidP="00C53E33" w:rsidRDefault="00C53E33" w14:paraId="4033E8AF" w14:textId="2452CBA6">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3,9</w:t>
            </w:r>
          </w:p>
        </w:tc>
        <w:tc>
          <w:tcPr>
            <w:tcW w:w="0" w:type="auto"/>
          </w:tcPr>
          <w:p w:rsidRPr="005B5BBC" w:rsidR="00C53E33" w:rsidP="00C53E33" w:rsidRDefault="00C53E33" w14:paraId="22726ADA" w14:textId="175B5542">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3,1</w:t>
            </w:r>
          </w:p>
        </w:tc>
      </w:tr>
      <w:tr w:rsidR="00E80238" w:rsidTr="005B5BBC" w14:paraId="4DB29C97" w14:textId="77777777">
        <w:trPr>
          <w:trHeight w:val="121"/>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51DACA94" w14:textId="77777777">
            <w:pPr>
              <w:rPr>
                <w:rFonts w:asciiTheme="minorHAnsi" w:hAnsiTheme="minorHAnsi"/>
                <w:b w:val="0"/>
                <w:bCs w:val="0"/>
                <w:sz w:val="16"/>
                <w:szCs w:val="16"/>
              </w:rPr>
            </w:pPr>
            <w:r w:rsidRPr="00FB18F5">
              <w:rPr>
                <w:rFonts w:asciiTheme="minorHAnsi" w:hAnsiTheme="minorHAnsi"/>
                <w:b w:val="0"/>
                <w:bCs w:val="0"/>
                <w:sz w:val="16"/>
                <w:szCs w:val="16"/>
              </w:rPr>
              <w:t>16. Investeringsdeflator</w:t>
            </w:r>
          </w:p>
        </w:tc>
        <w:tc>
          <w:tcPr>
            <w:tcW w:w="0" w:type="auto"/>
            <w:shd w:val="clear" w:color="auto" w:fill="DDEFF8"/>
          </w:tcPr>
          <w:p w:rsidRPr="005B5BBC" w:rsidR="00C53E33" w:rsidP="00C53E33" w:rsidRDefault="00C53E33" w14:paraId="519A5E7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shd w:val="clear" w:color="auto" w:fill="DDEFF8"/>
          </w:tcPr>
          <w:p w:rsidRPr="005B5BBC" w:rsidR="00C53E33" w:rsidP="00C53E33" w:rsidRDefault="00C53E33" w14:paraId="2A25E440" w14:textId="2BC801FB">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tcPr>
          <w:p w:rsidRPr="005B5BBC" w:rsidR="00C53E33" w:rsidP="00C53E33" w:rsidRDefault="00C53E33" w14:paraId="0AB244DE" w14:textId="7AF1DA4B">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4,7</w:t>
            </w:r>
          </w:p>
        </w:tc>
        <w:tc>
          <w:tcPr>
            <w:tcW w:w="0" w:type="auto"/>
          </w:tcPr>
          <w:p w:rsidRPr="005B5BBC" w:rsidR="00C53E33" w:rsidP="00C53E33" w:rsidRDefault="00C53E33" w14:paraId="7408B56A" w14:textId="2B507033">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3,2</w:t>
            </w:r>
          </w:p>
        </w:tc>
        <w:tc>
          <w:tcPr>
            <w:tcW w:w="0" w:type="auto"/>
          </w:tcPr>
          <w:p w:rsidRPr="005B5BBC" w:rsidR="00C53E33" w:rsidP="00C53E33" w:rsidRDefault="00C53E33" w14:paraId="0D248944" w14:textId="47ED1F3B">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2,5</w:t>
            </w:r>
          </w:p>
        </w:tc>
      </w:tr>
      <w:tr w:rsidR="00E80238" w:rsidTr="005B5BBC" w14:paraId="0E83C51A"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582E311C" w14:textId="77777777">
            <w:pPr>
              <w:rPr>
                <w:rFonts w:asciiTheme="minorHAnsi" w:hAnsiTheme="minorHAnsi"/>
                <w:b w:val="0"/>
                <w:bCs w:val="0"/>
                <w:sz w:val="16"/>
                <w:szCs w:val="16"/>
              </w:rPr>
            </w:pPr>
            <w:r w:rsidRPr="00FB18F5">
              <w:rPr>
                <w:rFonts w:asciiTheme="minorHAnsi" w:hAnsiTheme="minorHAnsi"/>
                <w:b w:val="0"/>
                <w:bCs w:val="0"/>
                <w:sz w:val="16"/>
                <w:szCs w:val="16"/>
              </w:rPr>
              <w:t>17. Uitvoerprijsdeflator (goederen en diensten)</w:t>
            </w:r>
          </w:p>
        </w:tc>
        <w:tc>
          <w:tcPr>
            <w:tcW w:w="0" w:type="auto"/>
            <w:shd w:val="clear" w:color="auto" w:fill="DDEFF8"/>
          </w:tcPr>
          <w:p w:rsidRPr="005B5BBC" w:rsidR="00C53E33" w:rsidP="00C53E33" w:rsidRDefault="00C53E33" w14:paraId="7F1EDA5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shd w:val="clear" w:color="auto" w:fill="DDEFF8"/>
          </w:tcPr>
          <w:p w:rsidRPr="005B5BBC" w:rsidR="00C53E33" w:rsidP="00C53E33" w:rsidRDefault="00C53E33" w14:paraId="5DABD76F" w14:textId="3300D539">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tcPr>
          <w:p w:rsidRPr="005B5BBC" w:rsidR="00C53E33" w:rsidP="00C53E33" w:rsidRDefault="00C53E33" w14:paraId="24749943" w14:textId="54DBCCC3">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0,9</w:t>
            </w:r>
          </w:p>
        </w:tc>
        <w:tc>
          <w:tcPr>
            <w:tcW w:w="0" w:type="auto"/>
          </w:tcPr>
          <w:p w:rsidRPr="005B5BBC" w:rsidR="00C53E33" w:rsidP="00C53E33" w:rsidRDefault="00C53E33" w14:paraId="2828744F" w14:textId="0F4B4A8E">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0,3</w:t>
            </w:r>
          </w:p>
        </w:tc>
        <w:tc>
          <w:tcPr>
            <w:tcW w:w="0" w:type="auto"/>
          </w:tcPr>
          <w:p w:rsidRPr="005B5BBC" w:rsidR="00C53E33" w:rsidP="00C53E33" w:rsidRDefault="00C53E33" w14:paraId="3302D3CA" w14:textId="5677EAC6">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0,9</w:t>
            </w:r>
          </w:p>
        </w:tc>
      </w:tr>
      <w:tr w:rsidR="00E80238" w:rsidTr="005B5BBC" w14:paraId="764E67C0" w14:textId="77777777">
        <w:trPr>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702D2C51" w14:textId="77777777">
            <w:pPr>
              <w:rPr>
                <w:rFonts w:asciiTheme="minorHAnsi" w:hAnsiTheme="minorHAnsi"/>
                <w:b w:val="0"/>
                <w:bCs w:val="0"/>
                <w:sz w:val="16"/>
                <w:szCs w:val="16"/>
              </w:rPr>
            </w:pPr>
            <w:r w:rsidRPr="00FB18F5">
              <w:rPr>
                <w:rFonts w:asciiTheme="minorHAnsi" w:hAnsiTheme="minorHAnsi"/>
                <w:b w:val="0"/>
                <w:bCs w:val="0"/>
                <w:sz w:val="16"/>
                <w:szCs w:val="16"/>
              </w:rPr>
              <w:t>18. Invoerprijsdeflator (goederen en diensten)</w:t>
            </w:r>
          </w:p>
        </w:tc>
        <w:tc>
          <w:tcPr>
            <w:tcW w:w="0" w:type="auto"/>
            <w:shd w:val="clear" w:color="auto" w:fill="DDEFF8"/>
          </w:tcPr>
          <w:p w:rsidRPr="005B5BBC" w:rsidR="00C53E33" w:rsidP="00C53E33" w:rsidRDefault="00C53E33" w14:paraId="100A104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shd w:val="clear" w:color="auto" w:fill="DDEFF8"/>
          </w:tcPr>
          <w:p w:rsidRPr="005B5BBC" w:rsidR="00C53E33" w:rsidP="00C53E33" w:rsidRDefault="00C53E33" w14:paraId="6D1EEFD2" w14:textId="4200B9C8">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tcPr>
          <w:p w:rsidRPr="005B5BBC" w:rsidR="00C53E33" w:rsidP="00C53E33" w:rsidRDefault="00C53E33" w14:paraId="56E33370" w14:textId="4B6BA06D">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-1,7</w:t>
            </w:r>
          </w:p>
        </w:tc>
        <w:tc>
          <w:tcPr>
            <w:tcW w:w="0" w:type="auto"/>
          </w:tcPr>
          <w:p w:rsidRPr="005B5BBC" w:rsidR="00C53E33" w:rsidP="00C53E33" w:rsidRDefault="00C53E33" w14:paraId="65393C1B" w14:textId="7AF66204">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-1,6</w:t>
            </w:r>
          </w:p>
        </w:tc>
        <w:tc>
          <w:tcPr>
            <w:tcW w:w="0" w:type="auto"/>
          </w:tcPr>
          <w:p w:rsidRPr="005B5BBC" w:rsidR="00C53E33" w:rsidP="00C53E33" w:rsidRDefault="00C53E33" w14:paraId="5FC3D1A4" w14:textId="591B2D49">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0,4</w:t>
            </w:r>
          </w:p>
        </w:tc>
      </w:tr>
      <w:tr w:rsidR="0026393D" w:rsidTr="005B5BBC" w14:paraId="45AAD97F" w14:textId="77777777">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0" w:type="auto"/>
            <w:shd w:val="clear" w:color="auto" w:fill="007BC7"/>
          </w:tcPr>
          <w:p w:rsidRPr="005B5BBC" w:rsidR="00085DC2" w:rsidP="007C521E" w:rsidRDefault="00085DC2" w14:paraId="38EF3586" w14:textId="77777777">
            <w:pPr>
              <w:rPr>
                <w:rFonts w:asciiTheme="minorHAnsi" w:hAnsiTheme="minorHAnsi"/>
                <w:b w:val="0"/>
                <w:bCs w:val="0"/>
                <w:color w:val="FFFFFF" w:themeColor="background1"/>
                <w:sz w:val="16"/>
                <w:szCs w:val="16"/>
              </w:rPr>
            </w:pPr>
            <w:r w:rsidRPr="005B5BBC">
              <w:rPr>
                <w:rFonts w:asciiTheme="minorHAnsi" w:hAnsiTheme="minorHAnsi"/>
                <w:color w:val="FFFFFF" w:themeColor="background1"/>
                <w:sz w:val="16"/>
                <w:szCs w:val="16"/>
              </w:rPr>
              <w:t>Arbeidsmarkt</w:t>
            </w:r>
          </w:p>
        </w:tc>
        <w:tc>
          <w:tcPr>
            <w:tcW w:w="0" w:type="auto"/>
            <w:shd w:val="clear" w:color="auto" w:fill="007BC7"/>
          </w:tcPr>
          <w:p w:rsidRPr="005B5BBC" w:rsidR="00085DC2" w:rsidP="007C521E" w:rsidRDefault="00085DC2" w14:paraId="4BE52A6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p>
        </w:tc>
        <w:tc>
          <w:tcPr>
            <w:tcW w:w="0" w:type="auto"/>
            <w:shd w:val="clear" w:color="auto" w:fill="007BC7"/>
          </w:tcPr>
          <w:p w:rsidRPr="005B5BBC" w:rsidR="00085DC2" w:rsidP="007C521E" w:rsidRDefault="00085DC2" w14:paraId="31995BC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p>
        </w:tc>
        <w:tc>
          <w:tcPr>
            <w:tcW w:w="0" w:type="auto"/>
            <w:shd w:val="clear" w:color="auto" w:fill="007BC7"/>
          </w:tcPr>
          <w:p w:rsidRPr="005B5BBC" w:rsidR="00085DC2" w:rsidP="007C521E" w:rsidRDefault="00085DC2" w14:paraId="6362ECB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p>
        </w:tc>
        <w:tc>
          <w:tcPr>
            <w:tcW w:w="0" w:type="auto"/>
            <w:shd w:val="clear" w:color="auto" w:fill="007BC7"/>
          </w:tcPr>
          <w:p w:rsidRPr="005B5BBC" w:rsidR="00085DC2" w:rsidP="007C521E" w:rsidRDefault="00085DC2" w14:paraId="6520C36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p>
        </w:tc>
        <w:tc>
          <w:tcPr>
            <w:tcW w:w="0" w:type="auto"/>
            <w:shd w:val="clear" w:color="auto" w:fill="007BC7"/>
          </w:tcPr>
          <w:p w:rsidRPr="005B5BBC" w:rsidR="00085DC2" w:rsidP="007C521E" w:rsidRDefault="00085DC2" w14:paraId="34F5683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p>
        </w:tc>
      </w:tr>
      <w:tr w:rsidR="00E80238" w:rsidTr="005B5BBC" w14:paraId="2407CC0D" w14:textId="77777777">
        <w:trPr>
          <w:trHeight w:val="376"/>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C53E33" w:rsidP="00C53E33" w:rsidRDefault="00C53E33" w14:paraId="4666B1BB" w14:textId="77777777">
            <w:pPr>
              <w:rPr>
                <w:rFonts w:asciiTheme="minorHAnsi" w:hAnsiTheme="minorHAnsi"/>
                <w:b w:val="0"/>
                <w:bCs w:val="0"/>
                <w:sz w:val="16"/>
                <w:szCs w:val="16"/>
              </w:rPr>
            </w:pPr>
            <w:r w:rsidRPr="00FB18F5">
              <w:rPr>
                <w:rFonts w:asciiTheme="minorHAnsi" w:hAnsiTheme="minorHAnsi"/>
                <w:b w:val="0"/>
                <w:bCs w:val="0"/>
                <w:sz w:val="16"/>
                <w:szCs w:val="16"/>
              </w:rPr>
              <w:t>19. Werkgelegenheid (1000 personen, nationale rekeningen)</w:t>
            </w:r>
          </w:p>
        </w:tc>
        <w:tc>
          <w:tcPr>
            <w:tcW w:w="0" w:type="auto"/>
            <w:shd w:val="clear" w:color="auto" w:fill="DDEFF8"/>
          </w:tcPr>
          <w:p w:rsidRPr="005B5BBC" w:rsidR="00C53E33" w:rsidP="00C53E33" w:rsidRDefault="00C53E33" w14:paraId="6CBD2F8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tcPr>
          <w:p w:rsidRPr="005B5BBC" w:rsidR="00C53E33" w:rsidP="00C53E33" w:rsidRDefault="00C53E33" w14:paraId="30D5D4D1" w14:textId="4006BF68">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10</w:t>
            </w:r>
            <w:r w:rsidRPr="005B5BBC" w:rsidR="00D73F6E">
              <w:rPr>
                <w:rFonts w:asciiTheme="minorHAnsi" w:hAnsiTheme="minorHAnsi"/>
                <w:sz w:val="16"/>
                <w:szCs w:val="16"/>
              </w:rPr>
              <w:t>.</w:t>
            </w:r>
            <w:r w:rsidRPr="005B5BBC">
              <w:rPr>
                <w:rFonts w:asciiTheme="minorHAnsi" w:hAnsiTheme="minorHAnsi"/>
                <w:sz w:val="16"/>
                <w:szCs w:val="16"/>
              </w:rPr>
              <w:t>339</w:t>
            </w:r>
          </w:p>
        </w:tc>
        <w:tc>
          <w:tcPr>
            <w:tcW w:w="0" w:type="auto"/>
          </w:tcPr>
          <w:p w:rsidRPr="005B5BBC" w:rsidR="00C53E33" w:rsidP="00C53E33" w:rsidRDefault="00C53E33" w14:paraId="1652305E" w14:textId="285FF332">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1,0</w:t>
            </w:r>
          </w:p>
        </w:tc>
        <w:tc>
          <w:tcPr>
            <w:tcW w:w="0" w:type="auto"/>
          </w:tcPr>
          <w:p w:rsidRPr="005B5BBC" w:rsidR="00C53E33" w:rsidP="00C53E33" w:rsidRDefault="00C53E33" w14:paraId="6A1642D7" w14:textId="0401A06E">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0,5</w:t>
            </w:r>
          </w:p>
        </w:tc>
        <w:tc>
          <w:tcPr>
            <w:tcW w:w="0" w:type="auto"/>
          </w:tcPr>
          <w:p w:rsidRPr="005B5BBC" w:rsidR="00C53E33" w:rsidP="00C53E33" w:rsidRDefault="00C53E33" w14:paraId="730F10E3" w14:textId="4D745894">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0,6</w:t>
            </w:r>
          </w:p>
        </w:tc>
      </w:tr>
      <w:tr w:rsidR="00E80238" w:rsidTr="005B5BBC" w14:paraId="39AAB647" w14:textId="7777777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D73F6E" w:rsidP="00D73F6E" w:rsidRDefault="00D73F6E" w14:paraId="5A2BE4AA" w14:textId="77777777">
            <w:pPr>
              <w:rPr>
                <w:rFonts w:asciiTheme="minorHAnsi" w:hAnsiTheme="minorHAnsi"/>
                <w:b w:val="0"/>
                <w:bCs w:val="0"/>
                <w:sz w:val="16"/>
                <w:szCs w:val="16"/>
              </w:rPr>
            </w:pPr>
            <w:r w:rsidRPr="00FB18F5">
              <w:rPr>
                <w:rFonts w:asciiTheme="minorHAnsi" w:hAnsiTheme="minorHAnsi"/>
                <w:b w:val="0"/>
                <w:bCs w:val="0"/>
                <w:sz w:val="16"/>
                <w:szCs w:val="16"/>
              </w:rPr>
              <w:t>20. Gemiddeld aantal jaarlijkse gewerkte uren per werkzaam persoon</w:t>
            </w:r>
          </w:p>
        </w:tc>
        <w:tc>
          <w:tcPr>
            <w:tcW w:w="0" w:type="auto"/>
            <w:shd w:val="clear" w:color="auto" w:fill="DDEFF8"/>
          </w:tcPr>
          <w:p w:rsidRPr="005B5BBC" w:rsidR="00D73F6E" w:rsidP="00D73F6E" w:rsidRDefault="00D73F6E" w14:paraId="60F034B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tcPr>
          <w:p w:rsidRPr="005B5BBC" w:rsidR="00D73F6E" w:rsidP="00D73F6E" w:rsidRDefault="00D73F6E" w14:paraId="7A22F39E" w14:textId="15A30C9B">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1.4</w:t>
            </w:r>
            <w:r w:rsidR="0039326B">
              <w:rPr>
                <w:rFonts w:asciiTheme="minorHAnsi" w:hAnsiTheme="minorHAnsi"/>
                <w:sz w:val="16"/>
                <w:szCs w:val="16"/>
              </w:rPr>
              <w:t>41,3</w:t>
            </w:r>
          </w:p>
        </w:tc>
        <w:tc>
          <w:tcPr>
            <w:tcW w:w="0" w:type="auto"/>
          </w:tcPr>
          <w:p w:rsidRPr="005B5BBC" w:rsidR="00D73F6E" w:rsidP="00D73F6E" w:rsidRDefault="0039326B" w14:paraId="29E8FBDF" w14:textId="164AE813">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Pr>
                <w:rFonts w:asciiTheme="minorHAnsi" w:hAnsiTheme="minorHAnsi"/>
                <w:sz w:val="16"/>
                <w:szCs w:val="16"/>
              </w:rPr>
              <w:t>0,2</w:t>
            </w:r>
          </w:p>
        </w:tc>
        <w:tc>
          <w:tcPr>
            <w:tcW w:w="0" w:type="auto"/>
          </w:tcPr>
          <w:p w:rsidRPr="005B5BBC" w:rsidR="00D73F6E" w:rsidP="00D73F6E" w:rsidRDefault="0039326B" w14:paraId="6A135D12" w14:textId="3C1D713B">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Pr>
                <w:rFonts w:asciiTheme="minorHAnsi" w:hAnsiTheme="minorHAnsi"/>
                <w:sz w:val="16"/>
                <w:szCs w:val="16"/>
              </w:rPr>
              <w:t>-0,4</w:t>
            </w:r>
          </w:p>
        </w:tc>
        <w:tc>
          <w:tcPr>
            <w:tcW w:w="0" w:type="auto"/>
          </w:tcPr>
          <w:p w:rsidRPr="005B5BBC" w:rsidR="00D73F6E" w:rsidP="00D73F6E" w:rsidRDefault="00D73F6E" w14:paraId="03E66B30" w14:textId="08270AFC">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w:t>
            </w:r>
            <w:r w:rsidR="0039326B">
              <w:rPr>
                <w:rFonts w:asciiTheme="minorHAnsi" w:hAnsiTheme="minorHAnsi"/>
                <w:sz w:val="16"/>
                <w:szCs w:val="16"/>
              </w:rPr>
              <w:t>0</w:t>
            </w:r>
          </w:p>
        </w:tc>
      </w:tr>
      <w:tr w:rsidR="00E80238" w:rsidTr="005B5BBC" w14:paraId="4788EF7D" w14:textId="77777777">
        <w:trPr>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D73F6E" w:rsidP="00D73F6E" w:rsidRDefault="00D73F6E" w14:paraId="651F9137" w14:textId="77777777">
            <w:pPr>
              <w:rPr>
                <w:rFonts w:asciiTheme="minorHAnsi" w:hAnsiTheme="minorHAnsi"/>
                <w:b w:val="0"/>
                <w:bCs w:val="0"/>
                <w:sz w:val="16"/>
                <w:szCs w:val="16"/>
              </w:rPr>
            </w:pPr>
            <w:r w:rsidRPr="00FB18F5">
              <w:rPr>
                <w:rFonts w:asciiTheme="minorHAnsi" w:hAnsiTheme="minorHAnsi"/>
                <w:b w:val="0"/>
                <w:bCs w:val="0"/>
                <w:sz w:val="16"/>
                <w:szCs w:val="16"/>
              </w:rPr>
              <w:t>21. Reëel bbp per werkzaam persoon</w:t>
            </w:r>
          </w:p>
        </w:tc>
        <w:tc>
          <w:tcPr>
            <w:tcW w:w="0" w:type="auto"/>
            <w:shd w:val="clear" w:color="auto" w:fill="DDEFF8"/>
          </w:tcPr>
          <w:p w:rsidRPr="005B5BBC" w:rsidR="00D73F6E" w:rsidP="00D73F6E" w:rsidRDefault="00D73F6E" w14:paraId="0712D98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shd w:val="clear" w:color="auto" w:fill="DDEFF8"/>
          </w:tcPr>
          <w:p w:rsidRPr="005B5BBC" w:rsidR="00D73F6E" w:rsidP="00D73F6E" w:rsidRDefault="00D73F6E" w14:paraId="792EDA4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tcPr>
          <w:p w:rsidRPr="005B5BBC" w:rsidR="00D73F6E" w:rsidP="00D73F6E" w:rsidRDefault="00D73F6E" w14:paraId="15784995" w14:textId="43131BEA">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0,0</w:t>
            </w:r>
          </w:p>
        </w:tc>
        <w:tc>
          <w:tcPr>
            <w:tcW w:w="0" w:type="auto"/>
          </w:tcPr>
          <w:p w:rsidRPr="005B5BBC" w:rsidR="00D73F6E" w:rsidP="00D73F6E" w:rsidRDefault="00D73F6E" w14:paraId="42AB9BBE" w14:textId="4F22A5FE">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1,1</w:t>
            </w:r>
          </w:p>
        </w:tc>
        <w:tc>
          <w:tcPr>
            <w:tcW w:w="0" w:type="auto"/>
          </w:tcPr>
          <w:p w:rsidRPr="005B5BBC" w:rsidR="00D73F6E" w:rsidP="00D73F6E" w:rsidRDefault="00D73F6E" w14:paraId="4C828DDB" w14:textId="7F46E4C6">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0,9</w:t>
            </w:r>
          </w:p>
        </w:tc>
      </w:tr>
      <w:tr w:rsidR="00E80238" w:rsidTr="005B5BBC" w14:paraId="6B5733C2"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D73F6E" w:rsidP="00D73F6E" w:rsidRDefault="00D73F6E" w14:paraId="6B585B95" w14:textId="77777777">
            <w:pPr>
              <w:rPr>
                <w:rFonts w:asciiTheme="minorHAnsi" w:hAnsiTheme="minorHAnsi"/>
                <w:b w:val="0"/>
                <w:bCs w:val="0"/>
                <w:sz w:val="16"/>
                <w:szCs w:val="16"/>
              </w:rPr>
            </w:pPr>
            <w:r w:rsidRPr="00FB18F5">
              <w:rPr>
                <w:rFonts w:asciiTheme="minorHAnsi" w:hAnsiTheme="minorHAnsi"/>
                <w:b w:val="0"/>
                <w:bCs w:val="0"/>
                <w:sz w:val="16"/>
                <w:szCs w:val="16"/>
              </w:rPr>
              <w:t>22. Reëel bbp per gewerkt uur</w:t>
            </w:r>
          </w:p>
        </w:tc>
        <w:tc>
          <w:tcPr>
            <w:tcW w:w="0" w:type="auto"/>
            <w:shd w:val="clear" w:color="auto" w:fill="DDEFF8"/>
          </w:tcPr>
          <w:p w:rsidRPr="005B5BBC" w:rsidR="00D73F6E" w:rsidP="00D73F6E" w:rsidRDefault="00D73F6E" w14:paraId="37BE66C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shd w:val="clear" w:color="auto" w:fill="DDEFF8"/>
          </w:tcPr>
          <w:p w:rsidRPr="005B5BBC" w:rsidR="00D73F6E" w:rsidP="00D73F6E" w:rsidRDefault="00D73F6E" w14:paraId="1E79BFA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tcPr>
          <w:p w:rsidRPr="005B5BBC" w:rsidR="00D73F6E" w:rsidP="00D73F6E" w:rsidRDefault="00D73F6E" w14:paraId="3FBB3274" w14:textId="5DC38886">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-0,1</w:t>
            </w:r>
          </w:p>
        </w:tc>
        <w:tc>
          <w:tcPr>
            <w:tcW w:w="0" w:type="auto"/>
          </w:tcPr>
          <w:p w:rsidRPr="005B5BBC" w:rsidR="00D73F6E" w:rsidP="00D73F6E" w:rsidRDefault="00D73F6E" w14:paraId="0B8B677B" w14:textId="31595B9D">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1,4</w:t>
            </w:r>
          </w:p>
        </w:tc>
        <w:tc>
          <w:tcPr>
            <w:tcW w:w="0" w:type="auto"/>
          </w:tcPr>
          <w:p w:rsidRPr="005B5BBC" w:rsidR="00D73F6E" w:rsidP="00D73F6E" w:rsidRDefault="00D73F6E" w14:paraId="7E0D9D44" w14:textId="4C1C7532">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0,7</w:t>
            </w:r>
          </w:p>
        </w:tc>
      </w:tr>
      <w:tr w:rsidR="00E80238" w:rsidTr="005B5BBC" w14:paraId="676C24CD" w14:textId="77777777">
        <w:trPr>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D73F6E" w:rsidP="00D73F6E" w:rsidRDefault="00D73F6E" w14:paraId="0B6995A3" w14:textId="77777777">
            <w:pPr>
              <w:rPr>
                <w:rFonts w:asciiTheme="minorHAnsi" w:hAnsiTheme="minorHAnsi"/>
                <w:b w:val="0"/>
                <w:bCs w:val="0"/>
                <w:sz w:val="16"/>
                <w:szCs w:val="16"/>
              </w:rPr>
            </w:pPr>
            <w:r w:rsidRPr="00FB18F5">
              <w:rPr>
                <w:rFonts w:asciiTheme="minorHAnsi" w:hAnsiTheme="minorHAnsi"/>
                <w:b w:val="0"/>
                <w:bCs w:val="0"/>
                <w:sz w:val="16"/>
                <w:szCs w:val="16"/>
              </w:rPr>
              <w:t>23. Loonsom van werknemers (in mld.)</w:t>
            </w:r>
          </w:p>
        </w:tc>
        <w:tc>
          <w:tcPr>
            <w:tcW w:w="0" w:type="auto"/>
            <w:shd w:val="clear" w:color="auto" w:fill="DDEFF8"/>
          </w:tcPr>
          <w:p w:rsidRPr="005B5BBC" w:rsidR="00D73F6E" w:rsidP="00D73F6E" w:rsidRDefault="00D73F6E" w14:paraId="6C9E40F0" w14:textId="3DD9F8D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D1</w:t>
            </w:r>
          </w:p>
        </w:tc>
        <w:tc>
          <w:tcPr>
            <w:tcW w:w="0" w:type="auto"/>
          </w:tcPr>
          <w:p w:rsidRPr="005B5BBC" w:rsidR="00D73F6E" w:rsidP="00D73F6E" w:rsidRDefault="00D73F6E" w14:paraId="0E2E3645" w14:textId="6E2C1410">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523,9</w:t>
            </w:r>
          </w:p>
        </w:tc>
        <w:tc>
          <w:tcPr>
            <w:tcW w:w="0" w:type="auto"/>
          </w:tcPr>
          <w:p w:rsidRPr="005B5BBC" w:rsidR="00D73F6E" w:rsidP="00D73F6E" w:rsidRDefault="00D73F6E" w14:paraId="1DE4AAF1" w14:textId="2C0AA05A">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7,0</w:t>
            </w:r>
          </w:p>
        </w:tc>
        <w:tc>
          <w:tcPr>
            <w:tcW w:w="0" w:type="auto"/>
          </w:tcPr>
          <w:p w:rsidRPr="005B5BBC" w:rsidR="00D73F6E" w:rsidP="00D73F6E" w:rsidRDefault="00D73F6E" w14:paraId="687EAA07" w14:textId="2EB65DF6">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6,3</w:t>
            </w:r>
          </w:p>
        </w:tc>
        <w:tc>
          <w:tcPr>
            <w:tcW w:w="0" w:type="auto"/>
          </w:tcPr>
          <w:p w:rsidRPr="005B5BBC" w:rsidR="00D73F6E" w:rsidP="00D73F6E" w:rsidRDefault="00D73F6E" w14:paraId="5E4DBD83" w14:textId="253F61DD">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5,5</w:t>
            </w:r>
          </w:p>
        </w:tc>
      </w:tr>
      <w:tr w:rsidR="00E80238" w:rsidTr="005B5BBC" w14:paraId="015B7D0D"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D73F6E" w:rsidP="00D73F6E" w:rsidRDefault="00D73F6E" w14:paraId="3ACCC0FD" w14:textId="77777777">
            <w:pPr>
              <w:rPr>
                <w:rFonts w:asciiTheme="minorHAnsi" w:hAnsiTheme="minorHAnsi"/>
                <w:b w:val="0"/>
                <w:bCs w:val="0"/>
                <w:sz w:val="16"/>
                <w:szCs w:val="16"/>
              </w:rPr>
            </w:pPr>
            <w:r w:rsidRPr="00FB18F5">
              <w:rPr>
                <w:rFonts w:asciiTheme="minorHAnsi" w:hAnsiTheme="minorHAnsi"/>
                <w:b w:val="0"/>
                <w:bCs w:val="0"/>
                <w:sz w:val="16"/>
                <w:szCs w:val="16"/>
              </w:rPr>
              <w:t>24. Loonsom per werknemer (x1000 euro)</w:t>
            </w:r>
          </w:p>
        </w:tc>
        <w:tc>
          <w:tcPr>
            <w:tcW w:w="0" w:type="auto"/>
            <w:shd w:val="clear" w:color="auto" w:fill="DDEFF8"/>
          </w:tcPr>
          <w:p w:rsidRPr="005B5BBC" w:rsidR="00D73F6E" w:rsidP="00D73F6E" w:rsidRDefault="00D73F6E" w14:paraId="5C146EB1" w14:textId="0B9A174E">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tcPr>
          <w:p w:rsidRPr="005B5BBC" w:rsidR="00D73F6E" w:rsidP="00D73F6E" w:rsidRDefault="0039326B" w14:paraId="16E772C4" w14:textId="2A4972A3">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Pr>
                <w:rFonts w:asciiTheme="minorHAnsi" w:hAnsiTheme="minorHAnsi"/>
                <w:sz w:val="16"/>
                <w:szCs w:val="16"/>
              </w:rPr>
              <w:t>50,7</w:t>
            </w:r>
          </w:p>
        </w:tc>
        <w:tc>
          <w:tcPr>
            <w:tcW w:w="0" w:type="auto"/>
          </w:tcPr>
          <w:p w:rsidRPr="005B5BBC" w:rsidR="00D73F6E" w:rsidP="00D73F6E" w:rsidRDefault="00D73F6E" w14:paraId="482A8359" w14:textId="1924199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5,</w:t>
            </w:r>
            <w:r w:rsidR="0039326B">
              <w:rPr>
                <w:rFonts w:asciiTheme="minorHAnsi" w:hAnsiTheme="minorHAnsi"/>
                <w:sz w:val="16"/>
                <w:szCs w:val="16"/>
              </w:rPr>
              <w:t>9</w:t>
            </w:r>
          </w:p>
        </w:tc>
        <w:tc>
          <w:tcPr>
            <w:tcW w:w="0" w:type="auto"/>
          </w:tcPr>
          <w:p w:rsidRPr="005B5BBC" w:rsidR="00D73F6E" w:rsidP="00D73F6E" w:rsidRDefault="00D73F6E" w14:paraId="21FDC560" w14:textId="60A2CE5E">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5,</w:t>
            </w:r>
            <w:r w:rsidR="0039326B">
              <w:rPr>
                <w:rFonts w:asciiTheme="minorHAnsi" w:hAnsiTheme="minorHAnsi"/>
                <w:sz w:val="16"/>
                <w:szCs w:val="16"/>
              </w:rPr>
              <w:t>8</w:t>
            </w:r>
          </w:p>
        </w:tc>
        <w:tc>
          <w:tcPr>
            <w:tcW w:w="0" w:type="auto"/>
          </w:tcPr>
          <w:p w:rsidRPr="005B5BBC" w:rsidR="00D73F6E" w:rsidP="00D73F6E" w:rsidRDefault="00D73F6E" w14:paraId="1F89B7C3" w14:textId="292816E0">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4,</w:t>
            </w:r>
            <w:r w:rsidR="0039326B">
              <w:rPr>
                <w:rFonts w:asciiTheme="minorHAnsi" w:hAnsiTheme="minorHAnsi"/>
                <w:sz w:val="16"/>
                <w:szCs w:val="16"/>
              </w:rPr>
              <w:t>9</w:t>
            </w:r>
          </w:p>
        </w:tc>
      </w:tr>
      <w:tr w:rsidR="00E80238" w:rsidTr="005B5BBC" w14:paraId="7DF13EE1" w14:textId="77777777">
        <w:trPr>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D73F6E" w:rsidP="00D73F6E" w:rsidRDefault="00D73F6E" w14:paraId="2DD8FA98" w14:textId="77777777">
            <w:pPr>
              <w:rPr>
                <w:rFonts w:asciiTheme="minorHAnsi" w:hAnsiTheme="minorHAnsi"/>
                <w:b w:val="0"/>
                <w:bCs w:val="0"/>
                <w:sz w:val="16"/>
                <w:szCs w:val="16"/>
              </w:rPr>
            </w:pPr>
            <w:r w:rsidRPr="00FB18F5">
              <w:rPr>
                <w:rFonts w:asciiTheme="minorHAnsi" w:hAnsiTheme="minorHAnsi"/>
                <w:b w:val="0"/>
                <w:bCs w:val="0"/>
                <w:sz w:val="16"/>
                <w:szCs w:val="16"/>
              </w:rPr>
              <w:t>25. Werkloosheid (% van de beroepsbevolking)</w:t>
            </w:r>
          </w:p>
        </w:tc>
        <w:tc>
          <w:tcPr>
            <w:tcW w:w="0" w:type="auto"/>
            <w:shd w:val="clear" w:color="auto" w:fill="DDEFF8"/>
          </w:tcPr>
          <w:p w:rsidRPr="005B5BBC" w:rsidR="00D73F6E" w:rsidP="00D73F6E" w:rsidRDefault="00D73F6E" w14:paraId="78126CC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shd w:val="clear" w:color="auto" w:fill="DDEFF8"/>
          </w:tcPr>
          <w:p w:rsidRPr="005B5BBC" w:rsidR="00D73F6E" w:rsidP="00D73F6E" w:rsidRDefault="00D73F6E" w14:paraId="75E36E7C" w14:textId="4297B35F">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tcPr>
          <w:p w:rsidRPr="005B5BBC" w:rsidR="00D73F6E" w:rsidP="00D73F6E" w:rsidRDefault="00D73F6E" w14:paraId="31127406" w14:textId="145730A0">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3,7</w:t>
            </w:r>
          </w:p>
        </w:tc>
        <w:tc>
          <w:tcPr>
            <w:tcW w:w="0" w:type="auto"/>
          </w:tcPr>
          <w:p w:rsidRPr="005B5BBC" w:rsidR="00D73F6E" w:rsidP="00D73F6E" w:rsidRDefault="00D73F6E" w14:paraId="2BF9D017" w14:textId="6FF124F1">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3,8</w:t>
            </w:r>
          </w:p>
        </w:tc>
        <w:tc>
          <w:tcPr>
            <w:tcW w:w="0" w:type="auto"/>
          </w:tcPr>
          <w:p w:rsidRPr="005B5BBC" w:rsidR="00D73F6E" w:rsidP="00D73F6E" w:rsidRDefault="00D73F6E" w14:paraId="29B0C7E4" w14:textId="112321F2">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4,0</w:t>
            </w:r>
          </w:p>
        </w:tc>
      </w:tr>
      <w:tr w:rsidR="0026393D" w:rsidTr="005B5BBC" w14:paraId="41E6B279"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007BC7"/>
          </w:tcPr>
          <w:p w:rsidRPr="005B5BBC" w:rsidR="00D73F6E" w:rsidP="00D73F6E" w:rsidRDefault="00D73F6E" w14:paraId="2B0641C3" w14:textId="77777777">
            <w:pPr>
              <w:rPr>
                <w:rFonts w:asciiTheme="minorHAnsi" w:hAnsiTheme="minorHAnsi"/>
                <w:b w:val="0"/>
                <w:bCs w:val="0"/>
                <w:color w:val="FFFFFF" w:themeColor="background1"/>
                <w:sz w:val="16"/>
                <w:szCs w:val="16"/>
              </w:rPr>
            </w:pPr>
            <w:r w:rsidRPr="005B5BBC">
              <w:rPr>
                <w:rFonts w:asciiTheme="minorHAnsi" w:hAnsiTheme="minorHAnsi"/>
                <w:color w:val="FFFFFF" w:themeColor="background1"/>
                <w:sz w:val="16"/>
                <w:szCs w:val="16"/>
              </w:rPr>
              <w:t>Componenten van het potentiële bbp</w:t>
            </w:r>
          </w:p>
        </w:tc>
        <w:tc>
          <w:tcPr>
            <w:tcW w:w="0" w:type="auto"/>
            <w:shd w:val="clear" w:color="auto" w:fill="007BC7"/>
          </w:tcPr>
          <w:p w:rsidRPr="005B5BBC" w:rsidR="00D73F6E" w:rsidP="00D73F6E" w:rsidRDefault="00D73F6E" w14:paraId="2A15B1C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p>
        </w:tc>
        <w:tc>
          <w:tcPr>
            <w:tcW w:w="0" w:type="auto"/>
            <w:shd w:val="clear" w:color="auto" w:fill="007BC7"/>
          </w:tcPr>
          <w:p w:rsidRPr="005B5BBC" w:rsidR="00D73F6E" w:rsidP="00D73F6E" w:rsidRDefault="00D73F6E" w14:paraId="1D51F44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p>
        </w:tc>
        <w:tc>
          <w:tcPr>
            <w:tcW w:w="0" w:type="auto"/>
            <w:shd w:val="clear" w:color="auto" w:fill="007BC7"/>
          </w:tcPr>
          <w:p w:rsidRPr="005B5BBC" w:rsidR="00D73F6E" w:rsidP="00D73F6E" w:rsidRDefault="00D73F6E" w14:paraId="6C14876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p>
        </w:tc>
        <w:tc>
          <w:tcPr>
            <w:tcW w:w="0" w:type="auto"/>
            <w:shd w:val="clear" w:color="auto" w:fill="007BC7"/>
          </w:tcPr>
          <w:p w:rsidRPr="005B5BBC" w:rsidR="00D73F6E" w:rsidP="00D73F6E" w:rsidRDefault="00D73F6E" w14:paraId="6A9C5FA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p>
        </w:tc>
        <w:tc>
          <w:tcPr>
            <w:tcW w:w="0" w:type="auto"/>
            <w:shd w:val="clear" w:color="auto" w:fill="007BC7"/>
          </w:tcPr>
          <w:p w:rsidRPr="005B5BBC" w:rsidR="00D73F6E" w:rsidP="00D73F6E" w:rsidRDefault="00D73F6E" w14:paraId="0C0F4C1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p>
        </w:tc>
      </w:tr>
      <w:tr w:rsidR="00E80238" w:rsidTr="005B5BBC" w14:paraId="655A91CA" w14:textId="77777777">
        <w:trPr>
          <w:trHeight w:val="121"/>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D73F6E" w:rsidP="00D73F6E" w:rsidRDefault="00D73F6E" w14:paraId="4A599490" w14:textId="77777777">
            <w:pPr>
              <w:rPr>
                <w:rFonts w:asciiTheme="minorHAnsi" w:hAnsiTheme="minorHAnsi"/>
                <w:b w:val="0"/>
                <w:bCs w:val="0"/>
                <w:sz w:val="16"/>
                <w:szCs w:val="16"/>
              </w:rPr>
            </w:pPr>
            <w:r w:rsidRPr="00FB18F5">
              <w:rPr>
                <w:rFonts w:asciiTheme="minorHAnsi" w:hAnsiTheme="minorHAnsi"/>
                <w:b w:val="0"/>
                <w:bCs w:val="0"/>
                <w:sz w:val="16"/>
                <w:szCs w:val="16"/>
              </w:rPr>
              <w:t>26. Potentieel bbp</w:t>
            </w:r>
          </w:p>
        </w:tc>
        <w:tc>
          <w:tcPr>
            <w:tcW w:w="0" w:type="auto"/>
            <w:shd w:val="clear" w:color="auto" w:fill="DDEFF8"/>
          </w:tcPr>
          <w:p w:rsidRPr="005B5BBC" w:rsidR="00D73F6E" w:rsidP="00D73F6E" w:rsidRDefault="00D73F6E" w14:paraId="69A5328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shd w:val="clear" w:color="auto" w:fill="DDEFF8"/>
          </w:tcPr>
          <w:p w:rsidRPr="005B5BBC" w:rsidR="00D73F6E" w:rsidP="00D73F6E" w:rsidRDefault="00D73F6E" w14:paraId="0190333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tcPr>
          <w:p w:rsidRPr="005B5BBC" w:rsidR="00D73F6E" w:rsidP="00D73F6E" w:rsidRDefault="00D73F6E" w14:paraId="1408C9F4" w14:textId="074D4253">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1,7</w:t>
            </w:r>
          </w:p>
        </w:tc>
        <w:tc>
          <w:tcPr>
            <w:tcW w:w="0" w:type="auto"/>
          </w:tcPr>
          <w:p w:rsidRPr="005B5BBC" w:rsidR="00D73F6E" w:rsidP="00D73F6E" w:rsidRDefault="00D73F6E" w14:paraId="30383F61" w14:textId="39F62B1E">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1,7</w:t>
            </w:r>
          </w:p>
        </w:tc>
        <w:tc>
          <w:tcPr>
            <w:tcW w:w="0" w:type="auto"/>
          </w:tcPr>
          <w:p w:rsidRPr="005B5BBC" w:rsidR="00D73F6E" w:rsidP="00D73F6E" w:rsidRDefault="00D73F6E" w14:paraId="78E431E2" w14:textId="33E0E3E2">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1,4</w:t>
            </w:r>
          </w:p>
        </w:tc>
      </w:tr>
      <w:tr w:rsidR="0026393D" w:rsidTr="005B5BBC" w14:paraId="240EF890"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0" w:type="auto"/>
            <w:shd w:val="clear" w:color="auto" w:fill="007BC7"/>
          </w:tcPr>
          <w:p w:rsidRPr="005B5BBC" w:rsidR="00D73F6E" w:rsidP="00D73F6E" w:rsidRDefault="00D73F6E" w14:paraId="5E97DD27" w14:textId="77777777">
            <w:pPr>
              <w:rPr>
                <w:rFonts w:asciiTheme="minorHAnsi" w:hAnsiTheme="minorHAnsi"/>
                <w:b w:val="0"/>
                <w:bCs w:val="0"/>
                <w:color w:val="FFFFFF" w:themeColor="background1"/>
                <w:sz w:val="16"/>
                <w:szCs w:val="16"/>
              </w:rPr>
            </w:pPr>
            <w:r w:rsidRPr="005B5BBC">
              <w:rPr>
                <w:rFonts w:asciiTheme="minorHAnsi" w:hAnsiTheme="minorHAnsi"/>
                <w:color w:val="FFFFFF" w:themeColor="background1"/>
                <w:sz w:val="16"/>
                <w:szCs w:val="16"/>
              </w:rPr>
              <w:t>Bijdragen aan het potentieel bbp</w:t>
            </w:r>
          </w:p>
        </w:tc>
        <w:tc>
          <w:tcPr>
            <w:tcW w:w="0" w:type="auto"/>
            <w:shd w:val="clear" w:color="auto" w:fill="007BC7"/>
          </w:tcPr>
          <w:p w:rsidRPr="005B5BBC" w:rsidR="00D73F6E" w:rsidP="00D73F6E" w:rsidRDefault="00D73F6E" w14:paraId="030C1B2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FFFF" w:themeColor="background1"/>
                <w:sz w:val="16"/>
                <w:szCs w:val="16"/>
              </w:rPr>
            </w:pPr>
          </w:p>
        </w:tc>
        <w:tc>
          <w:tcPr>
            <w:tcW w:w="0" w:type="auto"/>
            <w:shd w:val="clear" w:color="auto" w:fill="007BC7"/>
          </w:tcPr>
          <w:p w:rsidRPr="005B5BBC" w:rsidR="00D73F6E" w:rsidP="00D73F6E" w:rsidRDefault="00D73F6E" w14:paraId="027A75E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p>
        </w:tc>
        <w:tc>
          <w:tcPr>
            <w:tcW w:w="0" w:type="auto"/>
            <w:shd w:val="clear" w:color="auto" w:fill="007BC7"/>
          </w:tcPr>
          <w:p w:rsidRPr="005B5BBC" w:rsidR="00D73F6E" w:rsidP="00D73F6E" w:rsidRDefault="00D73F6E" w14:paraId="2F0A8E8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p>
        </w:tc>
        <w:tc>
          <w:tcPr>
            <w:tcW w:w="0" w:type="auto"/>
            <w:shd w:val="clear" w:color="auto" w:fill="007BC7"/>
          </w:tcPr>
          <w:p w:rsidRPr="005B5BBC" w:rsidR="00D73F6E" w:rsidP="00D73F6E" w:rsidRDefault="00D73F6E" w14:paraId="430B30A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p>
        </w:tc>
        <w:tc>
          <w:tcPr>
            <w:tcW w:w="0" w:type="auto"/>
            <w:shd w:val="clear" w:color="auto" w:fill="007BC7"/>
          </w:tcPr>
          <w:p w:rsidRPr="005B5BBC" w:rsidR="00D73F6E" w:rsidP="00D73F6E" w:rsidRDefault="00D73F6E" w14:paraId="1F553CE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FFFF" w:themeColor="background1"/>
                <w:sz w:val="16"/>
                <w:szCs w:val="16"/>
              </w:rPr>
            </w:pPr>
          </w:p>
        </w:tc>
      </w:tr>
      <w:tr w:rsidR="00E80238" w:rsidTr="005B5BBC" w14:paraId="3C5388B6" w14:textId="77777777">
        <w:trPr>
          <w:trHeight w:val="121"/>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D73F6E" w:rsidP="00D73F6E" w:rsidRDefault="00D73F6E" w14:paraId="6D626315" w14:textId="77777777">
            <w:pPr>
              <w:rPr>
                <w:rFonts w:asciiTheme="minorHAnsi" w:hAnsiTheme="minorHAnsi"/>
                <w:b w:val="0"/>
                <w:bCs w:val="0"/>
                <w:sz w:val="16"/>
                <w:szCs w:val="16"/>
              </w:rPr>
            </w:pPr>
            <w:r w:rsidRPr="00FB18F5">
              <w:rPr>
                <w:rFonts w:asciiTheme="minorHAnsi" w:hAnsiTheme="minorHAnsi"/>
                <w:b w:val="0"/>
                <w:bCs w:val="0"/>
                <w:sz w:val="16"/>
                <w:szCs w:val="16"/>
              </w:rPr>
              <w:t>27. Arbeid</w:t>
            </w:r>
          </w:p>
        </w:tc>
        <w:tc>
          <w:tcPr>
            <w:tcW w:w="0" w:type="auto"/>
            <w:shd w:val="clear" w:color="auto" w:fill="DDEFF8"/>
          </w:tcPr>
          <w:p w:rsidRPr="005B5BBC" w:rsidR="00D73F6E" w:rsidP="00D73F6E" w:rsidRDefault="00D73F6E" w14:paraId="7280145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shd w:val="clear" w:color="auto" w:fill="DDEFF8"/>
          </w:tcPr>
          <w:p w:rsidRPr="005B5BBC" w:rsidR="00D73F6E" w:rsidP="00D73F6E" w:rsidRDefault="00D73F6E" w14:paraId="369A17D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tcPr>
          <w:p w:rsidRPr="005B5BBC" w:rsidR="00D73F6E" w:rsidP="00D73F6E" w:rsidRDefault="00D73F6E" w14:paraId="50907348" w14:textId="7DB8BBF4">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1,0</w:t>
            </w:r>
          </w:p>
        </w:tc>
        <w:tc>
          <w:tcPr>
            <w:tcW w:w="0" w:type="auto"/>
          </w:tcPr>
          <w:p w:rsidRPr="005B5BBC" w:rsidR="00D73F6E" w:rsidP="00D73F6E" w:rsidRDefault="00D73F6E" w14:paraId="50A38080" w14:textId="330F738E">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1,0</w:t>
            </w:r>
          </w:p>
        </w:tc>
        <w:tc>
          <w:tcPr>
            <w:tcW w:w="0" w:type="auto"/>
          </w:tcPr>
          <w:p w:rsidRPr="005B5BBC" w:rsidR="00D73F6E" w:rsidP="00D73F6E" w:rsidRDefault="00D73F6E" w14:paraId="2B858532" w14:textId="72D0E86C">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0,7</w:t>
            </w:r>
          </w:p>
        </w:tc>
      </w:tr>
      <w:tr w:rsidR="00E80238" w:rsidTr="005B5BBC" w14:paraId="789E3691" w14:textId="77777777">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D73F6E" w:rsidP="00D73F6E" w:rsidRDefault="00D73F6E" w14:paraId="6BB074C6" w14:textId="77777777">
            <w:pPr>
              <w:rPr>
                <w:rFonts w:asciiTheme="minorHAnsi" w:hAnsiTheme="minorHAnsi"/>
                <w:b w:val="0"/>
                <w:bCs w:val="0"/>
                <w:sz w:val="16"/>
                <w:szCs w:val="16"/>
              </w:rPr>
            </w:pPr>
            <w:r w:rsidRPr="00FB18F5">
              <w:rPr>
                <w:rFonts w:asciiTheme="minorHAnsi" w:hAnsiTheme="minorHAnsi"/>
                <w:b w:val="0"/>
                <w:bCs w:val="0"/>
                <w:sz w:val="16"/>
                <w:szCs w:val="16"/>
              </w:rPr>
              <w:t>28. Kapitaal</w:t>
            </w:r>
          </w:p>
        </w:tc>
        <w:tc>
          <w:tcPr>
            <w:tcW w:w="0" w:type="auto"/>
            <w:shd w:val="clear" w:color="auto" w:fill="DDEFF8"/>
          </w:tcPr>
          <w:p w:rsidRPr="005B5BBC" w:rsidR="00D73F6E" w:rsidP="00D73F6E" w:rsidRDefault="00D73F6E" w14:paraId="6B7CB4C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shd w:val="clear" w:color="auto" w:fill="DDEFF8"/>
          </w:tcPr>
          <w:p w:rsidRPr="005B5BBC" w:rsidR="00D73F6E" w:rsidP="00D73F6E" w:rsidRDefault="00D73F6E" w14:paraId="2A304961"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tcPr>
          <w:p w:rsidRPr="005B5BBC" w:rsidR="00D73F6E" w:rsidP="00D73F6E" w:rsidRDefault="00D73F6E" w14:paraId="197BD74C" w14:textId="53716F45">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0,5</w:t>
            </w:r>
          </w:p>
        </w:tc>
        <w:tc>
          <w:tcPr>
            <w:tcW w:w="0" w:type="auto"/>
          </w:tcPr>
          <w:p w:rsidRPr="005B5BBC" w:rsidR="00D73F6E" w:rsidP="00D73F6E" w:rsidRDefault="00D73F6E" w14:paraId="3EFF35E8" w14:textId="41C6839B">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0,5</w:t>
            </w:r>
          </w:p>
        </w:tc>
        <w:tc>
          <w:tcPr>
            <w:tcW w:w="0" w:type="auto"/>
          </w:tcPr>
          <w:p w:rsidRPr="005B5BBC" w:rsidR="00D73F6E" w:rsidP="00D73F6E" w:rsidRDefault="00D73F6E" w14:paraId="5FC3E111" w14:textId="77B3AD78">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0,5</w:t>
            </w:r>
          </w:p>
        </w:tc>
      </w:tr>
      <w:tr w:rsidR="00E80238" w:rsidTr="005B5BBC" w14:paraId="07B178FB" w14:textId="77777777">
        <w:trPr>
          <w:trHeight w:val="121"/>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D73F6E" w:rsidP="00D73F6E" w:rsidRDefault="00D73F6E" w14:paraId="68A0605E" w14:textId="77777777">
            <w:pPr>
              <w:rPr>
                <w:rFonts w:asciiTheme="minorHAnsi" w:hAnsiTheme="minorHAnsi"/>
                <w:b w:val="0"/>
                <w:bCs w:val="0"/>
                <w:sz w:val="16"/>
                <w:szCs w:val="16"/>
              </w:rPr>
            </w:pPr>
            <w:r w:rsidRPr="00FB18F5">
              <w:rPr>
                <w:rFonts w:asciiTheme="minorHAnsi" w:hAnsiTheme="minorHAnsi"/>
                <w:b w:val="0"/>
                <w:bCs w:val="0"/>
                <w:sz w:val="16"/>
                <w:szCs w:val="16"/>
              </w:rPr>
              <w:t>29. Totale factor productiviteit</w:t>
            </w:r>
          </w:p>
        </w:tc>
        <w:tc>
          <w:tcPr>
            <w:tcW w:w="0" w:type="auto"/>
            <w:shd w:val="clear" w:color="auto" w:fill="DDEFF8"/>
          </w:tcPr>
          <w:p w:rsidRPr="005B5BBC" w:rsidR="00D73F6E" w:rsidP="00D73F6E" w:rsidRDefault="00D73F6E" w14:paraId="6B9DF48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shd w:val="clear" w:color="auto" w:fill="DDEFF8"/>
          </w:tcPr>
          <w:p w:rsidRPr="005B5BBC" w:rsidR="00D73F6E" w:rsidP="00D73F6E" w:rsidRDefault="00D73F6E" w14:paraId="25BBAF7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auto"/>
          </w:tcPr>
          <w:p w:rsidRPr="005B5BBC" w:rsidR="00D73F6E" w:rsidP="00D73F6E" w:rsidRDefault="00D73F6E" w14:paraId="2C477E50" w14:textId="4312BE78">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0,2</w:t>
            </w:r>
          </w:p>
        </w:tc>
        <w:tc>
          <w:tcPr>
            <w:tcW w:w="0" w:type="auto"/>
          </w:tcPr>
          <w:p w:rsidRPr="005B5BBC" w:rsidR="00D73F6E" w:rsidP="00D73F6E" w:rsidRDefault="00D73F6E" w14:paraId="4DC5963B" w14:textId="4121CE65">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0,3</w:t>
            </w:r>
          </w:p>
        </w:tc>
        <w:tc>
          <w:tcPr>
            <w:tcW w:w="0" w:type="auto"/>
          </w:tcPr>
          <w:p w:rsidRPr="005B5BBC" w:rsidR="00D73F6E" w:rsidP="00D73F6E" w:rsidRDefault="00D73F6E" w14:paraId="3021471A" w14:textId="48F7D980">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0,3</w:t>
            </w:r>
          </w:p>
        </w:tc>
      </w:tr>
      <w:tr w:rsidR="00E80238" w:rsidTr="005B5BBC" w14:paraId="5F880328" w14:textId="7777777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0" w:type="auto"/>
            <w:shd w:val="clear" w:color="auto" w:fill="DDEFF8"/>
          </w:tcPr>
          <w:p w:rsidRPr="00FB18F5" w:rsidR="00DF1272" w:rsidP="00E80238" w:rsidRDefault="00DF1272" w14:paraId="3E7AE211" w14:textId="22E8815E">
            <w:pPr>
              <w:rPr>
                <w:rFonts w:asciiTheme="minorHAnsi" w:hAnsiTheme="minorHAnsi"/>
                <w:b w:val="0"/>
                <w:bCs w:val="0"/>
                <w:sz w:val="16"/>
                <w:szCs w:val="16"/>
              </w:rPr>
            </w:pPr>
            <w:r w:rsidRPr="00FB18F5">
              <w:rPr>
                <w:rFonts w:asciiTheme="minorHAnsi" w:hAnsiTheme="minorHAnsi"/>
                <w:b w:val="0"/>
                <w:bCs w:val="0"/>
                <w:sz w:val="16"/>
                <w:szCs w:val="16"/>
              </w:rPr>
              <w:t>30. Output gap (% van potentieel bbp)</w:t>
            </w:r>
          </w:p>
        </w:tc>
        <w:tc>
          <w:tcPr>
            <w:tcW w:w="0" w:type="auto"/>
            <w:shd w:val="clear" w:color="auto" w:fill="DDEFF8"/>
          </w:tcPr>
          <w:p w:rsidRPr="005B5BBC" w:rsidR="00DF1272" w:rsidP="00E80238" w:rsidRDefault="00DF1272" w14:paraId="0B3F7873"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shd w:val="clear" w:color="auto" w:fill="DDEFF8"/>
          </w:tcPr>
          <w:p w:rsidRPr="005B5BBC" w:rsidR="00DF1272" w:rsidP="00E80238" w:rsidRDefault="00DF1272" w14:paraId="1CFC983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0" w:type="auto"/>
          </w:tcPr>
          <w:p w:rsidRPr="005B5BBC" w:rsidR="00DF1272" w:rsidP="00E80238" w:rsidRDefault="00DF1272" w14:paraId="21673D0F" w14:textId="4A2CE0E0">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sz w:val="16"/>
                <w:szCs w:val="16"/>
              </w:rPr>
              <w:t>-0,8</w:t>
            </w:r>
          </w:p>
        </w:tc>
        <w:tc>
          <w:tcPr>
            <w:tcW w:w="0" w:type="auto"/>
          </w:tcPr>
          <w:p w:rsidRPr="005B5BBC" w:rsidR="00DF1272" w:rsidP="00E80238" w:rsidRDefault="00DF1272" w14:paraId="109E3734" w14:textId="36BBD87A">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sz w:val="16"/>
                <w:szCs w:val="16"/>
              </w:rPr>
              <w:t>-0,9</w:t>
            </w:r>
          </w:p>
        </w:tc>
        <w:tc>
          <w:tcPr>
            <w:tcW w:w="0" w:type="auto"/>
          </w:tcPr>
          <w:p w:rsidRPr="005B5BBC" w:rsidR="00DF1272" w:rsidP="00E80238" w:rsidRDefault="00DF1272" w14:paraId="20B875B2" w14:textId="5F6C97C3">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sz w:val="16"/>
                <w:szCs w:val="16"/>
              </w:rPr>
              <w:t>-0,9</w:t>
            </w:r>
          </w:p>
        </w:tc>
      </w:tr>
    </w:tbl>
    <w:p w:rsidRPr="00342CAF" w:rsidR="00342CAF" w:rsidP="00342CAF" w:rsidRDefault="00342CAF" w14:paraId="77850C20" w14:textId="77777777">
      <w:pPr>
        <w:rPr>
          <w:sz w:val="16"/>
          <w:szCs w:val="16"/>
        </w:rPr>
      </w:pPr>
      <w:r>
        <w:rPr>
          <w:sz w:val="16"/>
          <w:szCs w:val="16"/>
        </w:rPr>
        <w:t>B</w:t>
      </w:r>
      <w:r w:rsidRPr="00342CAF">
        <w:rPr>
          <w:sz w:val="16"/>
          <w:szCs w:val="16"/>
        </w:rPr>
        <w:t>ron</w:t>
      </w:r>
      <w:r>
        <w:rPr>
          <w:sz w:val="16"/>
          <w:szCs w:val="16"/>
        </w:rPr>
        <w:t>:</w:t>
      </w:r>
      <w:r w:rsidRPr="00342CAF">
        <w:rPr>
          <w:sz w:val="16"/>
          <w:szCs w:val="16"/>
        </w:rPr>
        <w:t xml:space="preserve"> CPB</w:t>
      </w:r>
    </w:p>
    <w:p w:rsidR="00E80238" w:rsidP="009220A7" w:rsidRDefault="00E80238" w14:paraId="799E38CC" w14:textId="77777777"/>
    <w:p w:rsidR="00E80238" w:rsidP="009220A7" w:rsidRDefault="00E80238" w14:paraId="48E9BD4F" w14:textId="77777777"/>
    <w:p w:rsidR="009220A7" w:rsidP="009220A7" w:rsidRDefault="009220A7" w14:paraId="623FD496" w14:textId="48FA451F">
      <w:pPr>
        <w:pStyle w:val="Bijschrift"/>
        <w:keepNext/>
      </w:pPr>
    </w:p>
    <w:p w:rsidR="009220A7" w:rsidP="009220A7" w:rsidRDefault="009220A7" w14:paraId="2E76FD05" w14:textId="59884C99">
      <w:pPr>
        <w:pStyle w:val="Bijschrift"/>
        <w:keepNext/>
      </w:pPr>
      <w:r>
        <w:t>Tabel</w:t>
      </w:r>
      <w:r w:rsidR="00C2284F">
        <w:t xml:space="preserve"> 2b</w:t>
      </w:r>
      <w:r>
        <w:t xml:space="preserve">: Externe </w:t>
      </w:r>
      <w:r w:rsidRPr="004A77C0">
        <w:t>macro-economische ontwikkelingen</w:t>
      </w:r>
    </w:p>
    <w:tbl>
      <w:tblPr>
        <w:tblStyle w:val="Lichtelijst-accent11"/>
        <w:tblW w:w="9927" w:type="dxa"/>
        <w:tblLook w:val="04A0" w:firstRow="1" w:lastRow="0" w:firstColumn="1" w:lastColumn="0" w:noHBand="0" w:noVBand="1"/>
      </w:tblPr>
      <w:tblGrid>
        <w:gridCol w:w="3860"/>
        <w:gridCol w:w="3247"/>
        <w:gridCol w:w="940"/>
        <w:gridCol w:w="940"/>
        <w:gridCol w:w="940"/>
      </w:tblGrid>
      <w:tr w:rsidR="009220A7" w:rsidTr="00D04A03" w14:paraId="2831A878" w14:textId="77777777">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60" w:type="dxa"/>
          </w:tcPr>
          <w:p w:rsidRPr="00A76626" w:rsidR="009220A7" w:rsidP="007C521E" w:rsidRDefault="009220A7" w14:paraId="4F6915DD" w14:textId="77777777">
            <w:pPr>
              <w:rPr>
                <w:rFonts w:ascii="Verdana" w:hAnsi="Verdana"/>
                <w:sz w:val="16"/>
                <w:szCs w:val="16"/>
              </w:rPr>
            </w:pPr>
          </w:p>
        </w:tc>
        <w:tc>
          <w:tcPr>
            <w:tcW w:w="3247" w:type="dxa"/>
          </w:tcPr>
          <w:p w:rsidRPr="00A76626" w:rsidR="009220A7" w:rsidP="007C521E" w:rsidRDefault="009220A7" w14:paraId="0D78A87D" w14:textId="77777777">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940" w:type="dxa"/>
          </w:tcPr>
          <w:p w:rsidRPr="00A76626" w:rsidR="009220A7" w:rsidP="007C521E" w:rsidRDefault="009220A7" w14:paraId="68E477C8" w14:textId="77777777">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A76626">
              <w:rPr>
                <w:rFonts w:ascii="Verdana" w:hAnsi="Verdana"/>
                <w:sz w:val="16"/>
                <w:szCs w:val="16"/>
              </w:rPr>
              <w:t>2024</w:t>
            </w:r>
          </w:p>
        </w:tc>
        <w:tc>
          <w:tcPr>
            <w:tcW w:w="940" w:type="dxa"/>
          </w:tcPr>
          <w:p w:rsidRPr="00A76626" w:rsidR="009220A7" w:rsidP="007C521E" w:rsidRDefault="009220A7" w14:paraId="1FD43296" w14:textId="77777777">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A76626">
              <w:rPr>
                <w:rFonts w:ascii="Verdana" w:hAnsi="Verdana"/>
                <w:sz w:val="16"/>
                <w:szCs w:val="16"/>
              </w:rPr>
              <w:t>2025</w:t>
            </w:r>
          </w:p>
        </w:tc>
        <w:tc>
          <w:tcPr>
            <w:tcW w:w="940" w:type="dxa"/>
          </w:tcPr>
          <w:p w:rsidRPr="00A76626" w:rsidR="009220A7" w:rsidP="007C521E" w:rsidRDefault="009220A7" w14:paraId="2AA572CB" w14:textId="77777777">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A76626">
              <w:rPr>
                <w:rFonts w:ascii="Verdana" w:hAnsi="Verdana"/>
                <w:sz w:val="16"/>
                <w:szCs w:val="16"/>
              </w:rPr>
              <w:t>2026</w:t>
            </w:r>
          </w:p>
        </w:tc>
      </w:tr>
      <w:tr w:rsidR="00DF1272" w:rsidTr="00D04A03" w14:paraId="0B91BF39"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60" w:type="dxa"/>
            <w:shd w:val="clear" w:color="auto" w:fill="DDEFF8"/>
          </w:tcPr>
          <w:p w:rsidRPr="009220A7" w:rsidR="00DF1272" w:rsidP="00DF1272" w:rsidRDefault="00DF1272" w14:paraId="1418CB74" w14:textId="77777777">
            <w:pPr>
              <w:rPr>
                <w:rFonts w:ascii="Verdana" w:hAnsi="Verdana"/>
                <w:b w:val="0"/>
                <w:bCs w:val="0"/>
                <w:sz w:val="16"/>
                <w:szCs w:val="16"/>
              </w:rPr>
            </w:pPr>
            <w:r w:rsidRPr="009220A7">
              <w:rPr>
                <w:rFonts w:ascii="Verdana" w:hAnsi="Verdana"/>
                <w:b w:val="0"/>
                <w:bCs w:val="0"/>
                <w:sz w:val="16"/>
                <w:szCs w:val="16"/>
              </w:rPr>
              <w:t>1. Korte termijn rente</w:t>
            </w:r>
          </w:p>
        </w:tc>
        <w:tc>
          <w:tcPr>
            <w:tcW w:w="3247" w:type="dxa"/>
            <w:shd w:val="clear" w:color="auto" w:fill="DDEFF8"/>
          </w:tcPr>
          <w:p w:rsidRPr="00A76626" w:rsidR="00DF1272" w:rsidP="00DF1272" w:rsidRDefault="00DF1272" w14:paraId="1641DC0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A76626">
              <w:rPr>
                <w:rFonts w:ascii="Verdana" w:hAnsi="Verdana"/>
                <w:sz w:val="16"/>
                <w:szCs w:val="16"/>
              </w:rPr>
              <w:t>%, jaarlijks gemiddelde</w:t>
            </w:r>
          </w:p>
        </w:tc>
        <w:tc>
          <w:tcPr>
            <w:tcW w:w="940" w:type="dxa"/>
          </w:tcPr>
          <w:p w:rsidRPr="005B5BBC" w:rsidR="00DF1272" w:rsidP="00DF1272" w:rsidRDefault="00DF1272" w14:paraId="77A31644" w14:textId="1E8DD584">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3,6</w:t>
            </w:r>
          </w:p>
        </w:tc>
        <w:tc>
          <w:tcPr>
            <w:tcW w:w="940" w:type="dxa"/>
          </w:tcPr>
          <w:p w:rsidRPr="005B5BBC" w:rsidR="00DF1272" w:rsidP="00DF1272" w:rsidRDefault="00DF1272" w14:paraId="469A161B" w14:textId="4244D84F">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2,1</w:t>
            </w:r>
          </w:p>
        </w:tc>
        <w:tc>
          <w:tcPr>
            <w:tcW w:w="940" w:type="dxa"/>
          </w:tcPr>
          <w:p w:rsidRPr="005B5BBC" w:rsidR="00DF1272" w:rsidP="00DF1272" w:rsidRDefault="00DF1272" w14:paraId="204ED6C3" w14:textId="662B20BE">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1,8</w:t>
            </w:r>
          </w:p>
        </w:tc>
      </w:tr>
      <w:tr w:rsidR="00DF1272" w:rsidTr="00D04A03" w14:paraId="5320E553" w14:textId="77777777">
        <w:trPr>
          <w:trHeight w:val="230"/>
        </w:trPr>
        <w:tc>
          <w:tcPr>
            <w:cnfStyle w:val="001000000000" w:firstRow="0" w:lastRow="0" w:firstColumn="1" w:lastColumn="0" w:oddVBand="0" w:evenVBand="0" w:oddHBand="0" w:evenHBand="0" w:firstRowFirstColumn="0" w:firstRowLastColumn="0" w:lastRowFirstColumn="0" w:lastRowLastColumn="0"/>
            <w:tcW w:w="3860" w:type="dxa"/>
            <w:shd w:val="clear" w:color="auto" w:fill="DDEFF8"/>
          </w:tcPr>
          <w:p w:rsidRPr="009220A7" w:rsidR="00DF1272" w:rsidP="00DF1272" w:rsidRDefault="00DF1272" w14:paraId="7161B303" w14:textId="77777777">
            <w:pPr>
              <w:rPr>
                <w:rFonts w:ascii="Verdana" w:hAnsi="Verdana"/>
                <w:b w:val="0"/>
                <w:bCs w:val="0"/>
                <w:sz w:val="16"/>
                <w:szCs w:val="16"/>
              </w:rPr>
            </w:pPr>
            <w:r w:rsidRPr="009220A7">
              <w:rPr>
                <w:rFonts w:ascii="Verdana" w:hAnsi="Verdana"/>
                <w:b w:val="0"/>
                <w:bCs w:val="0"/>
                <w:sz w:val="16"/>
                <w:szCs w:val="16"/>
              </w:rPr>
              <w:t>2. Lange termijn rente</w:t>
            </w:r>
          </w:p>
        </w:tc>
        <w:tc>
          <w:tcPr>
            <w:tcW w:w="3247" w:type="dxa"/>
            <w:shd w:val="clear" w:color="auto" w:fill="DDEFF8"/>
          </w:tcPr>
          <w:p w:rsidRPr="00A76626" w:rsidR="00DF1272" w:rsidP="00DF1272" w:rsidRDefault="00DF1272" w14:paraId="4C1D7AF7" w14:textId="7777777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A76626">
              <w:rPr>
                <w:rFonts w:ascii="Verdana" w:hAnsi="Verdana"/>
                <w:sz w:val="16"/>
                <w:szCs w:val="16"/>
              </w:rPr>
              <w:t>%, jaarlijks gemiddelde</w:t>
            </w:r>
          </w:p>
        </w:tc>
        <w:tc>
          <w:tcPr>
            <w:tcW w:w="940" w:type="dxa"/>
          </w:tcPr>
          <w:p w:rsidRPr="005B5BBC" w:rsidR="00DF1272" w:rsidP="00DF1272" w:rsidRDefault="00DF1272" w14:paraId="22033FC2" w14:textId="1F941542">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2,6</w:t>
            </w:r>
          </w:p>
        </w:tc>
        <w:tc>
          <w:tcPr>
            <w:tcW w:w="940" w:type="dxa"/>
          </w:tcPr>
          <w:p w:rsidRPr="005B5BBC" w:rsidR="00DF1272" w:rsidP="00DF1272" w:rsidRDefault="00DF1272" w14:paraId="71B1A9C6" w14:textId="0F003E9A">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2,8</w:t>
            </w:r>
          </w:p>
        </w:tc>
        <w:tc>
          <w:tcPr>
            <w:tcW w:w="940" w:type="dxa"/>
          </w:tcPr>
          <w:p w:rsidRPr="005B5BBC" w:rsidR="00DF1272" w:rsidP="00DF1272" w:rsidRDefault="00DF1272" w14:paraId="47CB08E4" w14:textId="176E4136">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2,7</w:t>
            </w:r>
          </w:p>
        </w:tc>
      </w:tr>
      <w:tr w:rsidR="00DF1272" w:rsidTr="00D04A03" w14:paraId="253A9150" w14:textId="77777777">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3860" w:type="dxa"/>
            <w:shd w:val="clear" w:color="auto" w:fill="DDEFF8"/>
          </w:tcPr>
          <w:p w:rsidRPr="009220A7" w:rsidR="00DF1272" w:rsidP="00DF1272" w:rsidRDefault="00DF1272" w14:paraId="300A7A78" w14:textId="77777777">
            <w:pPr>
              <w:rPr>
                <w:rFonts w:ascii="Verdana" w:hAnsi="Verdana"/>
                <w:b w:val="0"/>
                <w:bCs w:val="0"/>
                <w:sz w:val="16"/>
                <w:szCs w:val="16"/>
              </w:rPr>
            </w:pPr>
            <w:r w:rsidRPr="009220A7">
              <w:rPr>
                <w:rFonts w:ascii="Verdana" w:hAnsi="Verdana"/>
                <w:b w:val="0"/>
                <w:bCs w:val="0"/>
                <w:sz w:val="16"/>
                <w:szCs w:val="16"/>
              </w:rPr>
              <w:t>3. EUR/USD wisselkoers</w:t>
            </w:r>
          </w:p>
        </w:tc>
        <w:tc>
          <w:tcPr>
            <w:tcW w:w="3247" w:type="dxa"/>
            <w:shd w:val="clear" w:color="auto" w:fill="DDEFF8"/>
          </w:tcPr>
          <w:p w:rsidRPr="00A76626" w:rsidR="00DF1272" w:rsidP="00DF1272" w:rsidRDefault="00DF1272" w14:paraId="1D0914DA" w14:textId="77777777">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A76626">
              <w:rPr>
                <w:rFonts w:ascii="Verdana" w:hAnsi="Verdana"/>
                <w:sz w:val="16"/>
                <w:szCs w:val="16"/>
              </w:rPr>
              <w:t>jaarlijks gemiddelde</w:t>
            </w:r>
          </w:p>
        </w:tc>
        <w:tc>
          <w:tcPr>
            <w:tcW w:w="940" w:type="dxa"/>
          </w:tcPr>
          <w:p w:rsidRPr="005B5BBC" w:rsidR="00DF1272" w:rsidP="00DF1272" w:rsidRDefault="00DF1272" w14:paraId="0071BF13" w14:textId="04EB7018">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1,1</w:t>
            </w:r>
          </w:p>
        </w:tc>
        <w:tc>
          <w:tcPr>
            <w:tcW w:w="940" w:type="dxa"/>
          </w:tcPr>
          <w:p w:rsidRPr="005B5BBC" w:rsidR="00DF1272" w:rsidP="00DF1272" w:rsidRDefault="00DF1272" w14:paraId="26BBE125" w14:textId="5737F467">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1,1</w:t>
            </w:r>
          </w:p>
        </w:tc>
        <w:tc>
          <w:tcPr>
            <w:tcW w:w="940" w:type="dxa"/>
          </w:tcPr>
          <w:p w:rsidRPr="005B5BBC" w:rsidR="00DF1272" w:rsidP="00DF1272" w:rsidRDefault="00DF1272" w14:paraId="10B9067D" w14:textId="18A7E94A">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1,2</w:t>
            </w:r>
          </w:p>
        </w:tc>
      </w:tr>
      <w:tr w:rsidR="00DF1272" w:rsidTr="00D04A03" w14:paraId="41E1BB9E" w14:textId="77777777">
        <w:trPr>
          <w:trHeight w:val="230"/>
        </w:trPr>
        <w:tc>
          <w:tcPr>
            <w:cnfStyle w:val="001000000000" w:firstRow="0" w:lastRow="0" w:firstColumn="1" w:lastColumn="0" w:oddVBand="0" w:evenVBand="0" w:oddHBand="0" w:evenHBand="0" w:firstRowFirstColumn="0" w:firstRowLastColumn="0" w:lastRowFirstColumn="0" w:lastRowLastColumn="0"/>
            <w:tcW w:w="3860" w:type="dxa"/>
            <w:shd w:val="clear" w:color="auto" w:fill="DDEFF8"/>
          </w:tcPr>
          <w:p w:rsidRPr="009220A7" w:rsidR="00DF1272" w:rsidP="00DF1272" w:rsidRDefault="00DF1272" w14:paraId="7207A11A" w14:textId="5CEF7182">
            <w:pPr>
              <w:rPr>
                <w:rFonts w:ascii="Verdana" w:hAnsi="Verdana"/>
                <w:b w:val="0"/>
                <w:bCs w:val="0"/>
                <w:sz w:val="16"/>
                <w:szCs w:val="16"/>
              </w:rPr>
            </w:pPr>
            <w:r>
              <w:rPr>
                <w:rFonts w:ascii="Verdana" w:hAnsi="Verdana"/>
                <w:b w:val="0"/>
                <w:bCs w:val="0"/>
                <w:sz w:val="16"/>
                <w:szCs w:val="16"/>
              </w:rPr>
              <w:t>4</w:t>
            </w:r>
            <w:r w:rsidRPr="009220A7">
              <w:rPr>
                <w:rFonts w:ascii="Verdana" w:hAnsi="Verdana"/>
                <w:b w:val="0"/>
                <w:bCs w:val="0"/>
                <w:sz w:val="16"/>
                <w:szCs w:val="16"/>
              </w:rPr>
              <w:t>. Wereld reëel bbp (excl. EU)</w:t>
            </w:r>
          </w:p>
        </w:tc>
        <w:tc>
          <w:tcPr>
            <w:tcW w:w="3247" w:type="dxa"/>
            <w:shd w:val="clear" w:color="auto" w:fill="DDEFF8"/>
          </w:tcPr>
          <w:p w:rsidRPr="00A76626" w:rsidR="00DF1272" w:rsidP="00DF1272" w:rsidRDefault="00DF1272" w14:paraId="20E13CA9" w14:textId="77777777">
            <w:pPr>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A76626">
              <w:rPr>
                <w:rFonts w:ascii="Verdana" w:hAnsi="Verdana"/>
                <w:sz w:val="16"/>
                <w:szCs w:val="16"/>
              </w:rPr>
              <w:t>groei %</w:t>
            </w:r>
          </w:p>
        </w:tc>
        <w:tc>
          <w:tcPr>
            <w:tcW w:w="940" w:type="dxa"/>
          </w:tcPr>
          <w:p w:rsidRPr="005B5BBC" w:rsidR="00DF1272" w:rsidP="00DF1272" w:rsidRDefault="00DF1272" w14:paraId="7BE0D08B" w14:textId="46B2B715">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3,8</w:t>
            </w:r>
          </w:p>
        </w:tc>
        <w:tc>
          <w:tcPr>
            <w:tcW w:w="940" w:type="dxa"/>
          </w:tcPr>
          <w:p w:rsidRPr="005B5BBC" w:rsidR="00DF1272" w:rsidP="00DF1272" w:rsidRDefault="00DF1272" w14:paraId="7AAD6AB0" w14:textId="51267632">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3,3</w:t>
            </w:r>
          </w:p>
        </w:tc>
        <w:tc>
          <w:tcPr>
            <w:tcW w:w="940" w:type="dxa"/>
          </w:tcPr>
          <w:p w:rsidRPr="005B5BBC" w:rsidR="00DF1272" w:rsidP="00DF1272" w:rsidRDefault="00DF1272" w14:paraId="69E2EE6D" w14:textId="4B9146A3">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3,3</w:t>
            </w:r>
          </w:p>
        </w:tc>
      </w:tr>
      <w:tr w:rsidR="00DF1272" w:rsidTr="00D04A03" w14:paraId="74755DE6"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60" w:type="dxa"/>
            <w:shd w:val="clear" w:color="auto" w:fill="DDEFF8"/>
          </w:tcPr>
          <w:p w:rsidRPr="009220A7" w:rsidR="00DF1272" w:rsidP="00DF1272" w:rsidRDefault="00DF1272" w14:paraId="0BE76515" w14:textId="68E25F97">
            <w:pPr>
              <w:rPr>
                <w:rFonts w:ascii="Verdana" w:hAnsi="Verdana"/>
                <w:b w:val="0"/>
                <w:bCs w:val="0"/>
                <w:sz w:val="16"/>
                <w:szCs w:val="16"/>
              </w:rPr>
            </w:pPr>
            <w:r>
              <w:rPr>
                <w:rFonts w:ascii="Verdana" w:hAnsi="Verdana"/>
                <w:b w:val="0"/>
                <w:bCs w:val="0"/>
                <w:sz w:val="16"/>
                <w:szCs w:val="16"/>
              </w:rPr>
              <w:t>5</w:t>
            </w:r>
            <w:r w:rsidRPr="009220A7">
              <w:rPr>
                <w:rFonts w:ascii="Verdana" w:hAnsi="Verdana"/>
                <w:b w:val="0"/>
                <w:bCs w:val="0"/>
                <w:sz w:val="16"/>
                <w:szCs w:val="16"/>
              </w:rPr>
              <w:t>. EU reëel bbp</w:t>
            </w:r>
          </w:p>
        </w:tc>
        <w:tc>
          <w:tcPr>
            <w:tcW w:w="3247" w:type="dxa"/>
            <w:shd w:val="clear" w:color="auto" w:fill="DDEFF8"/>
          </w:tcPr>
          <w:p w:rsidRPr="00A76626" w:rsidR="00DF1272" w:rsidP="00DF1272" w:rsidRDefault="00DF1272" w14:paraId="471D9173" w14:textId="77777777">
            <w:pPr>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A76626">
              <w:rPr>
                <w:rFonts w:ascii="Verdana" w:hAnsi="Verdana"/>
                <w:sz w:val="16"/>
                <w:szCs w:val="16"/>
              </w:rPr>
              <w:t>groei %</w:t>
            </w:r>
          </w:p>
        </w:tc>
        <w:tc>
          <w:tcPr>
            <w:tcW w:w="940" w:type="dxa"/>
          </w:tcPr>
          <w:p w:rsidRPr="005B5BBC" w:rsidR="00DF1272" w:rsidP="00DF1272" w:rsidRDefault="00DF1272" w14:paraId="5461B2CE" w14:textId="1F4FB954">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0,9</w:t>
            </w:r>
          </w:p>
        </w:tc>
        <w:tc>
          <w:tcPr>
            <w:tcW w:w="940" w:type="dxa"/>
          </w:tcPr>
          <w:p w:rsidRPr="005B5BBC" w:rsidR="00DF1272" w:rsidP="00DF1272" w:rsidRDefault="00DF1272" w14:paraId="4315745C" w14:textId="50858463">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1,1</w:t>
            </w:r>
          </w:p>
        </w:tc>
        <w:tc>
          <w:tcPr>
            <w:tcW w:w="940" w:type="dxa"/>
          </w:tcPr>
          <w:p w:rsidRPr="005B5BBC" w:rsidR="00DF1272" w:rsidP="00DF1272" w:rsidRDefault="00DF1272" w14:paraId="291DBA00" w14:textId="2D349EA3">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asciiTheme="minorHAnsi" w:hAnsiTheme="minorHAnsi"/>
                <w:sz w:val="16"/>
                <w:szCs w:val="16"/>
              </w:rPr>
              <w:t>1,2</w:t>
            </w:r>
          </w:p>
        </w:tc>
      </w:tr>
      <w:tr w:rsidRPr="006505F3" w:rsidR="00DF1272" w:rsidTr="00D04A03" w14:paraId="3D15774B" w14:textId="77777777">
        <w:trPr>
          <w:trHeight w:val="230"/>
        </w:trPr>
        <w:tc>
          <w:tcPr>
            <w:cnfStyle w:val="001000000000" w:firstRow="0" w:lastRow="0" w:firstColumn="1" w:lastColumn="0" w:oddVBand="0" w:evenVBand="0" w:oddHBand="0" w:evenHBand="0" w:firstRowFirstColumn="0" w:firstRowLastColumn="0" w:lastRowFirstColumn="0" w:lastRowLastColumn="0"/>
            <w:tcW w:w="3860" w:type="dxa"/>
            <w:shd w:val="clear" w:color="auto" w:fill="DDEFF8"/>
          </w:tcPr>
          <w:p w:rsidRPr="009220A7" w:rsidR="00DF1272" w:rsidP="00DF1272" w:rsidRDefault="00DF1272" w14:paraId="55A040D5" w14:textId="4F7A1C1D">
            <w:pPr>
              <w:rPr>
                <w:rFonts w:ascii="Verdana" w:hAnsi="Verdana"/>
                <w:b w:val="0"/>
                <w:bCs w:val="0"/>
                <w:sz w:val="16"/>
                <w:szCs w:val="16"/>
                <w:lang w:val="fr-FR"/>
              </w:rPr>
            </w:pPr>
            <w:r>
              <w:rPr>
                <w:rFonts w:ascii="Verdana" w:hAnsi="Verdana"/>
                <w:b w:val="0"/>
                <w:bCs w:val="0"/>
                <w:sz w:val="16"/>
                <w:szCs w:val="16"/>
                <w:lang w:val="fr-FR"/>
              </w:rPr>
              <w:t>6</w:t>
            </w:r>
            <w:r w:rsidRPr="009220A7">
              <w:rPr>
                <w:rFonts w:ascii="Verdana" w:hAnsi="Verdana"/>
                <w:b w:val="0"/>
                <w:bCs w:val="0"/>
                <w:sz w:val="16"/>
                <w:szCs w:val="16"/>
                <w:lang w:val="fr-FR"/>
              </w:rPr>
              <w:t>. Wereld import volumes (excl. EU)</w:t>
            </w:r>
          </w:p>
        </w:tc>
        <w:tc>
          <w:tcPr>
            <w:tcW w:w="3247" w:type="dxa"/>
            <w:shd w:val="clear" w:color="auto" w:fill="DDEFF8"/>
          </w:tcPr>
          <w:p w:rsidRPr="00A76626" w:rsidR="00DF1272" w:rsidP="00DF1272" w:rsidRDefault="00DF1272" w14:paraId="7FE40404" w14:textId="77777777">
            <w:pP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fr-FR"/>
              </w:rPr>
            </w:pPr>
            <w:r w:rsidRPr="00A76626">
              <w:rPr>
                <w:rFonts w:ascii="Verdana" w:hAnsi="Verdana"/>
                <w:sz w:val="16"/>
                <w:szCs w:val="16"/>
              </w:rPr>
              <w:t>groei %</w:t>
            </w:r>
          </w:p>
        </w:tc>
        <w:tc>
          <w:tcPr>
            <w:tcW w:w="940" w:type="dxa"/>
          </w:tcPr>
          <w:p w:rsidRPr="005B5BBC" w:rsidR="00DF1272" w:rsidP="00DF1272" w:rsidRDefault="00DF1272" w14:paraId="697B0915" w14:textId="4D858197">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fr-FR"/>
              </w:rPr>
            </w:pPr>
            <w:r w:rsidRPr="005B5BBC">
              <w:rPr>
                <w:rFonts w:asciiTheme="minorHAnsi" w:hAnsiTheme="minorHAnsi"/>
                <w:sz w:val="16"/>
                <w:szCs w:val="16"/>
              </w:rPr>
              <w:t>3,6</w:t>
            </w:r>
          </w:p>
        </w:tc>
        <w:tc>
          <w:tcPr>
            <w:tcW w:w="940" w:type="dxa"/>
          </w:tcPr>
          <w:p w:rsidRPr="005B5BBC" w:rsidR="00DF1272" w:rsidP="00DF1272" w:rsidRDefault="00DF1272" w14:paraId="30185FBE" w14:textId="15C96CAD">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fr-FR"/>
              </w:rPr>
            </w:pPr>
            <w:r w:rsidRPr="005B5BBC">
              <w:rPr>
                <w:rFonts w:asciiTheme="minorHAnsi" w:hAnsiTheme="minorHAnsi"/>
                <w:sz w:val="16"/>
                <w:szCs w:val="16"/>
              </w:rPr>
              <w:t>3,4</w:t>
            </w:r>
          </w:p>
        </w:tc>
        <w:tc>
          <w:tcPr>
            <w:tcW w:w="940" w:type="dxa"/>
          </w:tcPr>
          <w:p w:rsidRPr="005B5BBC" w:rsidR="00DF1272" w:rsidP="00DF1272" w:rsidRDefault="00DF1272" w14:paraId="321DD231" w14:textId="6B5AF51F">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lang w:val="fr-FR"/>
              </w:rPr>
            </w:pPr>
            <w:r w:rsidRPr="005B5BBC">
              <w:rPr>
                <w:rFonts w:asciiTheme="minorHAnsi" w:hAnsiTheme="minorHAnsi"/>
                <w:sz w:val="16"/>
                <w:szCs w:val="16"/>
              </w:rPr>
              <w:t>2,9</w:t>
            </w:r>
          </w:p>
        </w:tc>
      </w:tr>
      <w:tr w:rsidRPr="006505F3" w:rsidR="00DF1272" w:rsidTr="00D04A03" w14:paraId="242E2282" w14:textId="7777777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860" w:type="dxa"/>
            <w:shd w:val="clear" w:color="auto" w:fill="DDEFF8"/>
          </w:tcPr>
          <w:p w:rsidRPr="009220A7" w:rsidR="00DF1272" w:rsidP="00DF1272" w:rsidRDefault="00DF1272" w14:paraId="7B8E5BBF" w14:textId="1A9572D5">
            <w:pPr>
              <w:rPr>
                <w:rFonts w:ascii="Verdana" w:hAnsi="Verdana"/>
                <w:b w:val="0"/>
                <w:bCs w:val="0"/>
                <w:sz w:val="16"/>
                <w:szCs w:val="16"/>
                <w:lang w:val="fr-FR"/>
              </w:rPr>
            </w:pPr>
            <w:r>
              <w:rPr>
                <w:rFonts w:ascii="Verdana" w:hAnsi="Verdana"/>
                <w:b w:val="0"/>
                <w:bCs w:val="0"/>
                <w:sz w:val="16"/>
                <w:szCs w:val="16"/>
                <w:lang w:val="fr-FR"/>
              </w:rPr>
              <w:t>7</w:t>
            </w:r>
            <w:r w:rsidRPr="009220A7">
              <w:rPr>
                <w:rFonts w:ascii="Verdana" w:hAnsi="Verdana"/>
                <w:b w:val="0"/>
                <w:bCs w:val="0"/>
                <w:sz w:val="16"/>
                <w:szCs w:val="16"/>
                <w:lang w:val="fr-FR"/>
              </w:rPr>
              <w:t>. Olieprijzen</w:t>
            </w:r>
          </w:p>
        </w:tc>
        <w:tc>
          <w:tcPr>
            <w:tcW w:w="3247" w:type="dxa"/>
            <w:shd w:val="clear" w:color="auto" w:fill="DDEFF8"/>
          </w:tcPr>
          <w:p w:rsidRPr="00A76626" w:rsidR="00DF1272" w:rsidP="00DF1272" w:rsidRDefault="00DF1272" w14:paraId="1F62B6FC" w14:textId="77777777">
            <w:pPr>
              <w:cnfStyle w:val="000000100000" w:firstRow="0" w:lastRow="0" w:firstColumn="0" w:lastColumn="0" w:oddVBand="0" w:evenVBand="0" w:oddHBand="1" w:evenHBand="0" w:firstRowFirstColumn="0" w:firstRowLastColumn="0" w:lastRowFirstColumn="0" w:lastRowLastColumn="0"/>
              <w:rPr>
                <w:rFonts w:ascii="Verdana" w:hAnsi="Verdana"/>
                <w:sz w:val="16"/>
                <w:szCs w:val="16"/>
                <w:lang w:val="fr-FR"/>
              </w:rPr>
            </w:pPr>
            <w:r w:rsidRPr="00A76626">
              <w:rPr>
                <w:rFonts w:ascii="Verdana" w:hAnsi="Verdana"/>
                <w:sz w:val="16"/>
                <w:szCs w:val="16"/>
                <w:lang w:val="fr-FR"/>
              </w:rPr>
              <w:t>Brent, USD/vat</w:t>
            </w:r>
          </w:p>
        </w:tc>
        <w:tc>
          <w:tcPr>
            <w:tcW w:w="940" w:type="dxa"/>
          </w:tcPr>
          <w:p w:rsidRPr="005B5BBC" w:rsidR="00DF1272" w:rsidP="00DF1272" w:rsidRDefault="00DF1272" w14:paraId="29129A1F" w14:textId="1B7AA305">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rPr>
            </w:pPr>
            <w:r w:rsidRPr="005B5BBC">
              <w:rPr>
                <w:rFonts w:asciiTheme="minorHAnsi" w:hAnsiTheme="minorHAnsi"/>
                <w:sz w:val="16"/>
                <w:szCs w:val="16"/>
              </w:rPr>
              <w:t>78,6</w:t>
            </w:r>
          </w:p>
        </w:tc>
        <w:tc>
          <w:tcPr>
            <w:tcW w:w="940" w:type="dxa"/>
          </w:tcPr>
          <w:p w:rsidRPr="005B5BBC" w:rsidR="00DF1272" w:rsidP="00DF1272" w:rsidRDefault="00DF1272" w14:paraId="49AF500F" w14:textId="4ACCBAED">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rPr>
            </w:pPr>
            <w:r w:rsidRPr="005B5BBC">
              <w:rPr>
                <w:rFonts w:asciiTheme="minorHAnsi" w:hAnsiTheme="minorHAnsi"/>
                <w:sz w:val="16"/>
                <w:szCs w:val="16"/>
              </w:rPr>
              <w:t>70,8</w:t>
            </w:r>
          </w:p>
        </w:tc>
        <w:tc>
          <w:tcPr>
            <w:tcW w:w="940" w:type="dxa"/>
          </w:tcPr>
          <w:p w:rsidRPr="005B5BBC" w:rsidR="00DF1272" w:rsidP="00DF1272" w:rsidRDefault="00DF1272" w14:paraId="659F1D26" w14:textId="2B2BF436">
            <w:pPr>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fr-FR"/>
              </w:rPr>
            </w:pPr>
            <w:r w:rsidRPr="005B5BBC">
              <w:rPr>
                <w:rFonts w:asciiTheme="minorHAnsi" w:hAnsiTheme="minorHAnsi"/>
                <w:sz w:val="16"/>
                <w:szCs w:val="16"/>
              </w:rPr>
              <w:t>68,4</w:t>
            </w:r>
          </w:p>
        </w:tc>
      </w:tr>
    </w:tbl>
    <w:p w:rsidRPr="00D04A03" w:rsidR="009220A7" w:rsidP="00D04A03" w:rsidRDefault="00342CAF" w14:paraId="233A910D" w14:textId="5E674CF4">
      <w:pPr>
        <w:rPr>
          <w:sz w:val="16"/>
          <w:szCs w:val="16"/>
        </w:rPr>
      </w:pPr>
      <w:r>
        <w:rPr>
          <w:sz w:val="16"/>
          <w:szCs w:val="16"/>
        </w:rPr>
        <w:t>B</w:t>
      </w:r>
      <w:r w:rsidRPr="00342CAF" w:rsidR="007D7E35">
        <w:rPr>
          <w:sz w:val="16"/>
          <w:szCs w:val="16"/>
        </w:rPr>
        <w:t>ron</w:t>
      </w:r>
      <w:r>
        <w:rPr>
          <w:sz w:val="16"/>
          <w:szCs w:val="16"/>
        </w:rPr>
        <w:t>:</w:t>
      </w:r>
      <w:r w:rsidRPr="00342CAF" w:rsidR="007D7E35">
        <w:rPr>
          <w:sz w:val="16"/>
          <w:szCs w:val="16"/>
        </w:rPr>
        <w:t xml:space="preserve"> </w:t>
      </w:r>
      <w:r w:rsidRPr="00342CAF">
        <w:rPr>
          <w:sz w:val="16"/>
          <w:szCs w:val="16"/>
        </w:rPr>
        <w:t>CPB</w:t>
      </w:r>
    </w:p>
    <w:p w:rsidR="00E60AC8" w:rsidP="00E60AC8" w:rsidRDefault="00E60AC8" w14:paraId="763001C6" w14:textId="7E2DC9B8">
      <w:pPr>
        <w:pStyle w:val="Kop1"/>
        <w:spacing w:line="276" w:lineRule="auto"/>
        <w:rPr>
          <w:spacing w:val="0"/>
        </w:rPr>
      </w:pPr>
      <w:bookmarkStart w:name="_Toc208345625" w:id="15"/>
      <w:r w:rsidRPr="004B3C2C">
        <w:rPr>
          <w:color w:val="007BC7"/>
          <w:spacing w:val="0"/>
        </w:rPr>
        <w:lastRenderedPageBreak/>
        <w:t>Hoofdstuk 3:</w:t>
      </w:r>
      <w:r w:rsidRPr="004B3C2C">
        <w:rPr>
          <w:spacing w:val="0"/>
        </w:rPr>
        <w:t xml:space="preserve"> </w:t>
      </w:r>
      <w:r w:rsidRPr="004B3C2C">
        <w:rPr>
          <w:spacing w:val="0"/>
        </w:rPr>
        <w:br/>
      </w:r>
      <w:bookmarkEnd w:id="12"/>
      <w:r w:rsidR="00A0613E">
        <w:rPr>
          <w:spacing w:val="0"/>
        </w:rPr>
        <w:t>Begrotingsdoelstellingen</w:t>
      </w:r>
      <w:bookmarkEnd w:id="15"/>
    </w:p>
    <w:p w:rsidRPr="00783FF9" w:rsidR="00E502C9" w:rsidP="00085DC2" w:rsidRDefault="00E502C9" w14:paraId="29BC473A" w14:textId="6F38F3A5">
      <w:pPr>
        <w:spacing w:line="240" w:lineRule="auto"/>
        <w:rPr>
          <w:rFonts w:asciiTheme="minorHAnsi" w:hAnsiTheme="minorHAnsi"/>
          <w:i/>
          <w:iCs/>
        </w:rPr>
      </w:pPr>
      <w:r w:rsidRPr="00E502C9">
        <w:rPr>
          <w:rFonts w:asciiTheme="minorHAnsi" w:hAnsiTheme="minorHAnsi"/>
          <w:i/>
          <w:iCs/>
        </w:rPr>
        <w:t xml:space="preserve">Dit hoofdstuk geeft een overzicht van het overheidssaldo en de overheidsschuld op basis van cijfers van 2020 t/m 2026. De realisaties tot en met 2024 zijn afkomstig van het CBS, de ramingen voor 2025 en 2026 van het CPB. Daarnaast wordt vooruitgekeken naar de (middel)lange termijn. Tabel 3 bevat een </w:t>
      </w:r>
      <w:r>
        <w:rPr>
          <w:rFonts w:asciiTheme="minorHAnsi" w:hAnsiTheme="minorHAnsi"/>
          <w:i/>
          <w:iCs/>
        </w:rPr>
        <w:t xml:space="preserve">uitgebreid </w:t>
      </w:r>
      <w:r w:rsidRPr="00E502C9">
        <w:rPr>
          <w:rFonts w:asciiTheme="minorHAnsi" w:hAnsiTheme="minorHAnsi"/>
          <w:i/>
          <w:iCs/>
        </w:rPr>
        <w:t>overzicht van de overheidsfinanciën.</w:t>
      </w:r>
    </w:p>
    <w:p w:rsidRPr="00783FF9" w:rsidR="009F6960" w:rsidP="004F02D2" w:rsidRDefault="009F6960" w14:paraId="75A42F18" w14:textId="77777777">
      <w:pPr>
        <w:spacing w:line="240" w:lineRule="auto"/>
        <w:rPr>
          <w:rFonts w:asciiTheme="minorHAnsi" w:hAnsiTheme="minorHAnsi"/>
        </w:rPr>
      </w:pPr>
    </w:p>
    <w:p w:rsidRPr="00783FF9" w:rsidR="00E502C9" w:rsidP="00085DC2" w:rsidRDefault="004231F0" w14:paraId="37053B63" w14:textId="314D845D">
      <w:pPr>
        <w:spacing w:line="240" w:lineRule="auto"/>
        <w:rPr>
          <w:rFonts w:asciiTheme="minorHAnsi" w:hAnsiTheme="minorHAnsi"/>
        </w:rPr>
      </w:pPr>
      <w:r w:rsidRPr="00783FF9">
        <w:rPr>
          <w:rFonts w:asciiTheme="minorHAnsi" w:hAnsiTheme="minorHAnsi"/>
          <w:b/>
          <w:bCs/>
        </w:rPr>
        <w:t>De komende jaren blijft het door het CPB geraamde begrotingstekort onder de 3% bbp.</w:t>
      </w:r>
      <w:r w:rsidRPr="00783FF9">
        <w:rPr>
          <w:rFonts w:asciiTheme="minorHAnsi" w:hAnsiTheme="minorHAnsi"/>
        </w:rPr>
        <w:t xml:space="preserve"> Juist in de huidige onzekere economische tijden is het belangrijk dat het begrotingstekort binnen de afgesproken Europese referentiewaarde blijft</w:t>
      </w:r>
      <w:r w:rsidRPr="00783FF9" w:rsidR="00304FE4">
        <w:rPr>
          <w:rFonts w:asciiTheme="minorHAnsi" w:hAnsiTheme="minorHAnsi"/>
        </w:rPr>
        <w:t xml:space="preserve"> </w:t>
      </w:r>
      <w:r w:rsidRPr="00783FF9">
        <w:rPr>
          <w:rFonts w:asciiTheme="minorHAnsi" w:hAnsiTheme="minorHAnsi"/>
        </w:rPr>
        <w:t>van maximaal 3% bbp. Voor 2025 en 2026 jaar bedraagt de saldoraming –</w:t>
      </w:r>
      <w:r w:rsidR="00E502C9">
        <w:rPr>
          <w:rFonts w:asciiTheme="minorHAnsi" w:hAnsiTheme="minorHAnsi"/>
        </w:rPr>
        <w:t>1,9</w:t>
      </w:r>
      <w:r w:rsidRPr="00783FF9">
        <w:rPr>
          <w:rFonts w:asciiTheme="minorHAnsi" w:hAnsiTheme="minorHAnsi"/>
        </w:rPr>
        <w:t>%</w:t>
      </w:r>
      <w:r w:rsidRPr="00783FF9" w:rsidR="00304FE4">
        <w:rPr>
          <w:rFonts w:asciiTheme="minorHAnsi" w:hAnsiTheme="minorHAnsi"/>
        </w:rPr>
        <w:t xml:space="preserve"> bbp</w:t>
      </w:r>
      <w:r w:rsidRPr="00783FF9">
        <w:rPr>
          <w:rFonts w:asciiTheme="minorHAnsi" w:hAnsiTheme="minorHAnsi"/>
        </w:rPr>
        <w:t xml:space="preserve"> en –2,7%</w:t>
      </w:r>
      <w:r w:rsidRPr="00783FF9" w:rsidR="00304FE4">
        <w:rPr>
          <w:rFonts w:asciiTheme="minorHAnsi" w:hAnsiTheme="minorHAnsi"/>
        </w:rPr>
        <w:t xml:space="preserve"> bpp</w:t>
      </w:r>
      <w:r w:rsidR="007F50D0">
        <w:rPr>
          <w:rFonts w:asciiTheme="minorHAnsi" w:hAnsiTheme="minorHAnsi"/>
        </w:rPr>
        <w:t xml:space="preserve">. </w:t>
      </w:r>
      <w:r w:rsidRPr="00E502C9" w:rsidR="00E502C9">
        <w:rPr>
          <w:rFonts w:asciiTheme="minorHAnsi" w:hAnsiTheme="minorHAnsi"/>
        </w:rPr>
        <w:t xml:space="preserve">Figuur </w:t>
      </w:r>
      <w:r w:rsidR="00E502C9">
        <w:rPr>
          <w:rFonts w:asciiTheme="minorHAnsi" w:hAnsiTheme="minorHAnsi"/>
        </w:rPr>
        <w:t>2</w:t>
      </w:r>
      <w:r w:rsidRPr="00E502C9" w:rsidR="00E502C9">
        <w:rPr>
          <w:rFonts w:asciiTheme="minorHAnsi" w:hAnsiTheme="minorHAnsi"/>
        </w:rPr>
        <w:t xml:space="preserve"> laat de realisaties van de afgelopen jaren en de verwachtingen voor de komende jaren zien.</w:t>
      </w:r>
    </w:p>
    <w:p w:rsidRPr="00783FF9" w:rsidR="004231F0" w:rsidP="00085DC2" w:rsidRDefault="004231F0" w14:paraId="5D94908E" w14:textId="77777777">
      <w:pPr>
        <w:spacing w:line="240" w:lineRule="auto"/>
        <w:rPr>
          <w:rFonts w:asciiTheme="minorHAnsi" w:hAnsiTheme="minorHAnsi"/>
        </w:rPr>
      </w:pPr>
    </w:p>
    <w:p w:rsidR="00E60AC8" w:rsidP="004F02D2" w:rsidRDefault="00304FE4" w14:paraId="6F58E035" w14:textId="59B7E49D">
      <w:pPr>
        <w:spacing w:after="160" w:line="240" w:lineRule="auto"/>
        <w:rPr>
          <w:rFonts w:asciiTheme="minorHAnsi" w:hAnsiTheme="minorHAnsi"/>
        </w:rPr>
      </w:pPr>
      <w:r w:rsidRPr="00783FF9">
        <w:rPr>
          <w:rFonts w:asciiTheme="minorHAnsi" w:hAnsiTheme="minorHAnsi"/>
          <w:b/>
          <w:bCs/>
        </w:rPr>
        <w:t xml:space="preserve">De verslechtering van het saldo in 2026 wordt grotendeels veroorzaakt door de eenmalige uitgaven voor de overgang van de via de begroting gefinancierde militaire pensioen naar een kapitaaldekkingsstelsel. </w:t>
      </w:r>
      <w:r w:rsidRPr="004F02D2">
        <w:rPr>
          <w:rFonts w:asciiTheme="minorHAnsi" w:hAnsiTheme="minorHAnsi"/>
        </w:rPr>
        <w:t>Voor deze pensioenen is in het verleden geen vermogen opgebouwd. Defensie gaat nu over naar het Algemeen Burgerlijk Pensioen</w:t>
      </w:r>
      <w:r w:rsidR="007F50D0">
        <w:rPr>
          <w:rFonts w:asciiTheme="minorHAnsi" w:hAnsiTheme="minorHAnsi"/>
        </w:rPr>
        <w:t>fonds</w:t>
      </w:r>
      <w:r w:rsidRPr="004F02D2">
        <w:rPr>
          <w:rFonts w:asciiTheme="minorHAnsi" w:hAnsiTheme="minorHAnsi"/>
        </w:rPr>
        <w:t xml:space="preserve"> (ABP), waardoor er ruim 8 miljard euro gestort moet worden</w:t>
      </w:r>
      <w:r w:rsidR="00BA255C">
        <w:rPr>
          <w:rFonts w:asciiTheme="minorHAnsi" w:hAnsiTheme="minorHAnsi"/>
        </w:rPr>
        <w:t xml:space="preserve"> (0,7% bbp)</w:t>
      </w:r>
      <w:r w:rsidRPr="004F02D2">
        <w:rPr>
          <w:rFonts w:asciiTheme="minorHAnsi" w:hAnsiTheme="minorHAnsi"/>
        </w:rPr>
        <w:t>. Deze storting vergroot het overheidstekort in 2026</w:t>
      </w:r>
      <w:r w:rsidR="00BA255C">
        <w:rPr>
          <w:rFonts w:asciiTheme="minorHAnsi" w:hAnsiTheme="minorHAnsi"/>
        </w:rPr>
        <w:t xml:space="preserve"> zijn een one-off</w:t>
      </w:r>
      <w:r w:rsidRPr="004F02D2">
        <w:rPr>
          <w:rFonts w:asciiTheme="minorHAnsi" w:hAnsiTheme="minorHAnsi"/>
        </w:rPr>
        <w:t>. Ook de afdrachten aan de Europese Unie zijn in 2026 eenmalig hoger.</w:t>
      </w:r>
    </w:p>
    <w:p w:rsidR="00E502C9" w:rsidP="004F02D2" w:rsidRDefault="00E502C9" w14:paraId="3A5E2F17" w14:textId="77777777">
      <w:pPr>
        <w:spacing w:after="160" w:line="240" w:lineRule="auto"/>
        <w:rPr>
          <w:rFonts w:eastAsia="Times New Roman"/>
          <w:b/>
          <w:bCs/>
          <w:lang w:eastAsia="nl-NL"/>
        </w:rPr>
      </w:pPr>
    </w:p>
    <w:p w:rsidR="00783FF9" w:rsidP="00783FF9" w:rsidRDefault="00E502C9" w14:paraId="10C68270" w14:textId="2EF9C5DE">
      <w:pPr>
        <w:keepNext/>
        <w:spacing w:after="160" w:line="240" w:lineRule="auto"/>
      </w:pPr>
      <w:r>
        <w:rPr>
          <w:noProof/>
        </w:rPr>
        <w:drawing>
          <wp:inline distT="0" distB="0" distL="0" distR="0" wp14:anchorId="4D4B44A5" wp14:editId="51F008AD">
            <wp:extent cx="4560277" cy="2777441"/>
            <wp:effectExtent l="0" t="0" r="12065" b="4445"/>
            <wp:docPr id="2071537472" name="Grafiek 1">
              <a:extLst xmlns:a="http://schemas.openxmlformats.org/drawingml/2006/main">
                <a:ext uri="{FF2B5EF4-FFF2-40B4-BE49-F238E27FC236}">
                  <a16:creationId xmlns:a16="http://schemas.microsoft.com/office/drawing/2014/main" id="{486FF529-AAA2-9741-6E10-C41BD040B5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624EC" w:rsidDel="00E502C9">
        <w:rPr>
          <w:noProof/>
          <w:color w:val="CA005D"/>
        </w:rPr>
        <w:t xml:space="preserve"> </w:t>
      </w:r>
    </w:p>
    <w:p w:rsidR="004231F0" w:rsidP="00783FF9" w:rsidRDefault="00783FF9" w14:paraId="06AF94E6" w14:textId="2EA6FE6E">
      <w:pPr>
        <w:pStyle w:val="Bijschrift"/>
      </w:pPr>
      <w:r>
        <w:t xml:space="preserve">Figuur </w:t>
      </w:r>
      <w:r>
        <w:fldChar w:fldCharType="begin"/>
      </w:r>
      <w:r>
        <w:instrText xml:space="preserve"> SEQ Figuur \* ARABIC </w:instrText>
      </w:r>
      <w:r>
        <w:fldChar w:fldCharType="separate"/>
      </w:r>
      <w:r>
        <w:rPr>
          <w:noProof/>
        </w:rPr>
        <w:t>2</w:t>
      </w:r>
      <w:r>
        <w:fldChar w:fldCharType="end"/>
      </w:r>
      <w:r>
        <w:t>: Realisatie en raming EMU-saldo</w:t>
      </w:r>
      <w:r w:rsidR="00BA255C">
        <w:t xml:space="preserve"> </w:t>
      </w:r>
      <w:r w:rsidR="007D7E35">
        <w:t>(bron</w:t>
      </w:r>
      <w:r w:rsidR="00C35ECA">
        <w:t>:</w:t>
      </w:r>
      <w:r w:rsidR="007D7E35">
        <w:t xml:space="preserve"> CPB)</w:t>
      </w:r>
      <w:r w:rsidR="004F02D2">
        <w:t xml:space="preserve"> </w:t>
      </w:r>
    </w:p>
    <w:p w:rsidRPr="00783FF9" w:rsidR="00783FF9" w:rsidP="00783FF9" w:rsidRDefault="00783FF9" w14:paraId="5951F0E2" w14:textId="77777777"/>
    <w:p w:rsidRPr="00783FF9" w:rsidR="004231F0" w:rsidP="00085DC2" w:rsidRDefault="004231F0" w14:paraId="660F4E5D" w14:textId="6902F26A">
      <w:pPr>
        <w:spacing w:after="160" w:line="240" w:lineRule="auto"/>
        <w:rPr>
          <w:rFonts w:asciiTheme="minorHAnsi" w:hAnsiTheme="minorHAnsi"/>
        </w:rPr>
      </w:pPr>
      <w:r w:rsidRPr="00783FF9">
        <w:rPr>
          <w:rFonts w:asciiTheme="minorHAnsi" w:hAnsiTheme="minorHAnsi"/>
          <w:b/>
          <w:bCs/>
        </w:rPr>
        <w:t>Het niveau van de Nederlandse EMU-schuld blijft de komende jaren naar verwachting onder de referentiewaarde van 60% bbp.</w:t>
      </w:r>
      <w:r w:rsidRPr="00783FF9">
        <w:rPr>
          <w:rFonts w:asciiTheme="minorHAnsi" w:hAnsiTheme="minorHAnsi"/>
        </w:rPr>
        <w:t xml:space="preserve"> Wel vergt het blijvende inzet</w:t>
      </w:r>
      <w:r w:rsidR="007F50D0">
        <w:rPr>
          <w:rFonts w:asciiTheme="minorHAnsi" w:hAnsiTheme="minorHAnsi"/>
        </w:rPr>
        <w:t xml:space="preserve"> van volgende kabinetten</w:t>
      </w:r>
      <w:r w:rsidRPr="00783FF9">
        <w:rPr>
          <w:rFonts w:asciiTheme="minorHAnsi" w:hAnsiTheme="minorHAnsi"/>
        </w:rPr>
        <w:t xml:space="preserve"> om dit zo te houden. Voor dit jaar wordt de overheidsschuld geraamd op </w:t>
      </w:r>
      <w:r w:rsidR="00E502C9">
        <w:rPr>
          <w:rFonts w:asciiTheme="minorHAnsi" w:hAnsiTheme="minorHAnsi"/>
        </w:rPr>
        <w:t>44</w:t>
      </w:r>
      <w:r w:rsidRPr="00783FF9">
        <w:rPr>
          <w:rFonts w:asciiTheme="minorHAnsi" w:hAnsiTheme="minorHAnsi"/>
        </w:rPr>
        <w:t>,</w:t>
      </w:r>
      <w:r w:rsidR="00E502C9">
        <w:rPr>
          <w:rFonts w:asciiTheme="minorHAnsi" w:hAnsiTheme="minorHAnsi"/>
        </w:rPr>
        <w:t>8</w:t>
      </w:r>
      <w:r w:rsidRPr="00783FF9">
        <w:rPr>
          <w:rFonts w:asciiTheme="minorHAnsi" w:hAnsiTheme="minorHAnsi"/>
        </w:rPr>
        <w:t xml:space="preserve">% van het bbp. In 2026 </w:t>
      </w:r>
      <w:r w:rsidR="00E502C9">
        <w:rPr>
          <w:rFonts w:asciiTheme="minorHAnsi" w:hAnsiTheme="minorHAnsi"/>
        </w:rPr>
        <w:t xml:space="preserve">loopt dit op naar 47,9% bbp. </w:t>
      </w:r>
      <w:r w:rsidRPr="00E502C9" w:rsidR="00E502C9">
        <w:rPr>
          <w:rFonts w:asciiTheme="minorHAnsi" w:hAnsiTheme="minorHAnsi"/>
        </w:rPr>
        <w:t>Figuur 3 laat de realisaties van de afgelopen jaren en de verwachtingen voor de komende jaren zien.</w:t>
      </w:r>
    </w:p>
    <w:p w:rsidR="00783FF9" w:rsidP="00783FF9" w:rsidRDefault="00E502C9" w14:paraId="1C247BD7" w14:textId="1EA7666E">
      <w:pPr>
        <w:keepNext/>
        <w:spacing w:after="160" w:line="240" w:lineRule="auto"/>
      </w:pPr>
      <w:r>
        <w:rPr>
          <w:noProof/>
        </w:rPr>
        <w:lastRenderedPageBreak/>
        <w:drawing>
          <wp:inline distT="0" distB="0" distL="0" distR="0" wp14:anchorId="5551B1D1" wp14:editId="226C47D0">
            <wp:extent cx="4560277" cy="2777441"/>
            <wp:effectExtent l="0" t="0" r="12065" b="4445"/>
            <wp:docPr id="760994100" name="Grafiek 1">
              <a:extLst xmlns:a="http://schemas.openxmlformats.org/drawingml/2006/main">
                <a:ext uri="{FF2B5EF4-FFF2-40B4-BE49-F238E27FC236}">
                  <a16:creationId xmlns:a16="http://schemas.microsoft.com/office/drawing/2014/main" id="{3232A6F4-D549-843E-002A-11A2D947B9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Del="00E502C9">
        <w:rPr>
          <w:noProof/>
        </w:rPr>
        <w:t xml:space="preserve"> </w:t>
      </w:r>
    </w:p>
    <w:p w:rsidRPr="00C40372" w:rsidR="004231F0" w:rsidP="00783FF9" w:rsidRDefault="00783FF9" w14:paraId="0B0EA2C4" w14:textId="577B9B59">
      <w:pPr>
        <w:pStyle w:val="Bijschrift"/>
      </w:pPr>
      <w:r>
        <w:t xml:space="preserve">Figuur </w:t>
      </w:r>
      <w:r>
        <w:fldChar w:fldCharType="begin"/>
      </w:r>
      <w:r>
        <w:instrText xml:space="preserve"> SEQ Figuur \* ARABIC </w:instrText>
      </w:r>
      <w:r>
        <w:fldChar w:fldCharType="separate"/>
      </w:r>
      <w:r>
        <w:rPr>
          <w:noProof/>
        </w:rPr>
        <w:t>3</w:t>
      </w:r>
      <w:r>
        <w:fldChar w:fldCharType="end"/>
      </w:r>
      <w:r>
        <w:t>: Realisatie en raming EMU-schuld</w:t>
      </w:r>
      <w:r w:rsidR="00BA255C">
        <w:t xml:space="preserve"> </w:t>
      </w:r>
      <w:r w:rsidR="007D7E35">
        <w:t>(bron</w:t>
      </w:r>
      <w:r w:rsidR="00C35ECA">
        <w:t>:</w:t>
      </w:r>
      <w:r w:rsidR="007D7E35">
        <w:t xml:space="preserve"> CPB)</w:t>
      </w:r>
      <w:r w:rsidR="00022E2C">
        <w:t xml:space="preserve"> </w:t>
      </w:r>
    </w:p>
    <w:p w:rsidR="009A1E75" w:rsidP="00085DC2" w:rsidRDefault="009A1E75" w14:paraId="70F98E2D" w14:textId="77777777">
      <w:pPr>
        <w:spacing w:line="240" w:lineRule="auto"/>
        <w:rPr>
          <w:rFonts w:eastAsia="Times New Roman"/>
          <w:b/>
          <w:bCs/>
          <w:lang w:eastAsia="nl-NL"/>
        </w:rPr>
      </w:pPr>
    </w:p>
    <w:p w:rsidRPr="00783FF9" w:rsidR="004231F0" w:rsidP="00085DC2" w:rsidRDefault="004231F0" w14:paraId="030F5D46" w14:textId="01CCA0A3">
      <w:pPr>
        <w:spacing w:line="240" w:lineRule="auto"/>
        <w:rPr>
          <w:rFonts w:asciiTheme="minorHAnsi" w:hAnsiTheme="minorHAnsi"/>
        </w:rPr>
      </w:pPr>
      <w:r w:rsidRPr="00783FF9">
        <w:rPr>
          <w:rFonts w:asciiTheme="minorHAnsi" w:hAnsiTheme="minorHAnsi"/>
          <w:b/>
          <w:bCs/>
        </w:rPr>
        <w:t>Vooruitkijkend zijn er echter aanzienlijke uitdagingen die de uitgaven verder onder druk zetten.</w:t>
      </w:r>
      <w:r w:rsidRPr="00783FF9">
        <w:rPr>
          <w:rFonts w:asciiTheme="minorHAnsi" w:hAnsiTheme="minorHAnsi"/>
        </w:rPr>
        <w:t xml:space="preserve"> De vergrijzing leidt tot hogere kosten voor zorg en sociale zekerheid, terwijl ook de rentelasten toenemen. Ook zullen er komende jaren extra investeringen nodig zijn in (inter)nationale veiligheid en energie</w:t>
      </w:r>
      <w:r w:rsidR="007F50D0">
        <w:rPr>
          <w:rFonts w:asciiTheme="minorHAnsi" w:hAnsiTheme="minorHAnsi"/>
        </w:rPr>
        <w:t>-</w:t>
      </w:r>
      <w:r w:rsidRPr="00783FF9">
        <w:rPr>
          <w:rFonts w:asciiTheme="minorHAnsi" w:hAnsiTheme="minorHAnsi"/>
        </w:rPr>
        <w:t>infrastructuur</w:t>
      </w:r>
      <w:r w:rsidR="004F02D2">
        <w:rPr>
          <w:rFonts w:asciiTheme="minorHAnsi" w:hAnsiTheme="minorHAnsi"/>
        </w:rPr>
        <w:t>.</w:t>
      </w:r>
      <w:r w:rsidRPr="00783FF9">
        <w:rPr>
          <w:rFonts w:asciiTheme="minorHAnsi" w:hAnsiTheme="minorHAnsi"/>
        </w:rPr>
        <w:t xml:space="preserve"> Het kabinet wil de oploop van de schuldquote beperken, zodat Nederland ook in de toekomst schokken kan opvangen. Met de maatregelen uit het </w:t>
      </w:r>
      <w:r w:rsidR="004F02D2">
        <w:rPr>
          <w:rFonts w:asciiTheme="minorHAnsi" w:hAnsiTheme="minorHAnsi"/>
        </w:rPr>
        <w:t xml:space="preserve">hoofdlijnenakkoord </w:t>
      </w:r>
      <w:r w:rsidRPr="00783FF9">
        <w:rPr>
          <w:rFonts w:asciiTheme="minorHAnsi" w:hAnsiTheme="minorHAnsi"/>
        </w:rPr>
        <w:t>is een stap gezet om de groei van de uitgaven te beheersen. Tegelijkertijd zullen ook volgende kabinetten keuzes moeten maken om de schuldquote stabiel te houden.</w:t>
      </w:r>
    </w:p>
    <w:p w:rsidRPr="00783FF9" w:rsidR="0066466D" w:rsidP="00085DC2" w:rsidRDefault="0066466D" w14:paraId="671F0813" w14:textId="77777777">
      <w:pPr>
        <w:spacing w:line="240" w:lineRule="auto"/>
        <w:rPr>
          <w:rFonts w:asciiTheme="minorHAnsi" w:hAnsiTheme="minorHAnsi"/>
          <w:b/>
          <w:bCs/>
          <w:u w:val="single"/>
        </w:rPr>
      </w:pPr>
    </w:p>
    <w:p w:rsidRPr="00783FF9" w:rsidR="004231F0" w:rsidP="00085DC2" w:rsidRDefault="004231F0" w14:paraId="0129B701" w14:textId="5AD63794">
      <w:pPr>
        <w:spacing w:line="240" w:lineRule="auto"/>
        <w:rPr>
          <w:rFonts w:asciiTheme="minorHAnsi" w:hAnsiTheme="minorHAnsi"/>
          <w:b/>
          <w:bCs/>
          <w:u w:val="single"/>
        </w:rPr>
      </w:pPr>
      <w:r w:rsidRPr="00783FF9">
        <w:rPr>
          <w:rFonts w:asciiTheme="minorHAnsi" w:hAnsiTheme="minorHAnsi"/>
          <w:b/>
          <w:bCs/>
          <w:u w:val="single"/>
        </w:rPr>
        <w:t>(Middel)Lange termijn</w:t>
      </w:r>
    </w:p>
    <w:p w:rsidRPr="00783FF9" w:rsidR="008162C0" w:rsidP="00085DC2" w:rsidRDefault="008162C0" w14:paraId="48BFB8A2" w14:textId="77777777">
      <w:pPr>
        <w:spacing w:line="240" w:lineRule="auto"/>
        <w:rPr>
          <w:rFonts w:asciiTheme="minorHAnsi" w:hAnsiTheme="minorHAnsi"/>
          <w:b/>
          <w:bCs/>
          <w:u w:val="single"/>
        </w:rPr>
      </w:pPr>
    </w:p>
    <w:p w:rsidRPr="00783FF9" w:rsidR="004231F0" w:rsidP="00085DC2" w:rsidRDefault="004231F0" w14:paraId="385E5A89" w14:textId="1F26F476">
      <w:pPr>
        <w:spacing w:line="240" w:lineRule="auto"/>
        <w:rPr>
          <w:rFonts w:asciiTheme="minorHAnsi" w:hAnsiTheme="minorHAnsi"/>
        </w:rPr>
      </w:pPr>
      <w:r w:rsidRPr="00783FF9">
        <w:rPr>
          <w:rFonts w:asciiTheme="minorHAnsi" w:hAnsiTheme="minorHAnsi"/>
          <w:b/>
          <w:bCs/>
        </w:rPr>
        <w:t>Houdbare overheidsfinanciën dragen bij aan een eerlijke verdeling van financiële welvaart over generaties.</w:t>
      </w:r>
      <w:r w:rsidRPr="00783FF9">
        <w:rPr>
          <w:rFonts w:asciiTheme="minorHAnsi" w:hAnsiTheme="minorHAnsi"/>
        </w:rPr>
        <w:t xml:space="preserve"> De houdbaarheid van de Nederlandse overheidsfinanciën op de middellange en lange termĳn wordt beïnvloed door verschillende factoren, zoals economische groei, demografische veranderingen en renteontwikkelingen. Tegenover deze intergenerationele houdbaarheid van overheidsfinanciën staat ook de urgentie van een aantal maatschappelĳk</w:t>
      </w:r>
      <w:r w:rsidR="002E7F3C">
        <w:rPr>
          <w:rFonts w:asciiTheme="minorHAnsi" w:hAnsiTheme="minorHAnsi"/>
        </w:rPr>
        <w:t xml:space="preserve">e </w:t>
      </w:r>
      <w:r w:rsidRPr="00783FF9">
        <w:rPr>
          <w:rFonts w:asciiTheme="minorHAnsi" w:hAnsiTheme="minorHAnsi"/>
        </w:rPr>
        <w:t>transities, bĳvoorbeeld rondom klimaat en vergrĳzing. Bĳ het uitblĳven van maatregelen nu zal dit een wissel trekken op volgende generaties. Daarnaast dient de overheid ook te waken voor het voeren van pro-cyclisch beleid.</w:t>
      </w:r>
    </w:p>
    <w:p w:rsidRPr="00783FF9" w:rsidR="00B15750" w:rsidP="00085DC2" w:rsidRDefault="00B15750" w14:paraId="5D97C8B9" w14:textId="77777777">
      <w:pPr>
        <w:spacing w:line="240" w:lineRule="auto"/>
        <w:rPr>
          <w:rFonts w:asciiTheme="minorHAnsi" w:hAnsiTheme="minorHAnsi"/>
        </w:rPr>
      </w:pPr>
    </w:p>
    <w:p w:rsidRPr="00783FF9" w:rsidR="007D7613" w:rsidP="00085DC2" w:rsidRDefault="007D7613" w14:paraId="00D41396" w14:textId="76F9B23A">
      <w:pPr>
        <w:spacing w:line="240" w:lineRule="auto"/>
        <w:rPr>
          <w:rFonts w:asciiTheme="minorHAnsi" w:hAnsiTheme="minorHAnsi"/>
        </w:rPr>
      </w:pPr>
      <w:r w:rsidRPr="004F02D2">
        <w:rPr>
          <w:rFonts w:asciiTheme="minorHAnsi" w:hAnsiTheme="minorHAnsi"/>
          <w:b/>
          <w:bCs/>
        </w:rPr>
        <w:t>Voor de middellange termijn ligt er een opgave, omdat het tekort en de schuld</w:t>
      </w:r>
      <w:r w:rsidR="007F50D0">
        <w:rPr>
          <w:rFonts w:asciiTheme="minorHAnsi" w:hAnsiTheme="minorHAnsi"/>
          <w:b/>
          <w:bCs/>
        </w:rPr>
        <w:t xml:space="preserve"> bij ongewijzigd beleid</w:t>
      </w:r>
      <w:r w:rsidRPr="004F02D2">
        <w:rPr>
          <w:rFonts w:asciiTheme="minorHAnsi" w:hAnsiTheme="minorHAnsi"/>
          <w:b/>
          <w:bCs/>
        </w:rPr>
        <w:t xml:space="preserve"> dreigen op te lopen boven de Europese referentiewaarden. </w:t>
      </w:r>
      <w:r w:rsidRPr="00783FF9">
        <w:rPr>
          <w:rFonts w:asciiTheme="minorHAnsi" w:hAnsiTheme="minorHAnsi"/>
        </w:rPr>
        <w:t>Het CPB verwacht dat de overheidsschuld in 2038 uitkomt op 60,1% van het bbp, met een saldo van –3,4%. Het is aan een volgend kabinet om deze opgave op te pakken en zo te voorkomen dat de referentiewaarden worden overschreden.</w:t>
      </w:r>
    </w:p>
    <w:p w:rsidRPr="00783FF9" w:rsidR="007D7613" w:rsidP="00085DC2" w:rsidRDefault="007D7613" w14:paraId="1E983AB6" w14:textId="77777777">
      <w:pPr>
        <w:spacing w:line="240" w:lineRule="auto"/>
        <w:rPr>
          <w:rFonts w:asciiTheme="minorHAnsi" w:hAnsiTheme="minorHAnsi"/>
        </w:rPr>
      </w:pPr>
    </w:p>
    <w:p w:rsidRPr="00783FF9" w:rsidR="007D7613" w:rsidP="00085DC2" w:rsidRDefault="007D7613" w14:paraId="62E21962" w14:textId="64DD0BB0">
      <w:pPr>
        <w:spacing w:line="240" w:lineRule="auto"/>
        <w:rPr>
          <w:rFonts w:asciiTheme="minorHAnsi" w:hAnsiTheme="minorHAnsi"/>
        </w:rPr>
      </w:pPr>
      <w:r w:rsidRPr="00783FF9">
        <w:rPr>
          <w:rFonts w:asciiTheme="minorHAnsi" w:hAnsiTheme="minorHAnsi"/>
          <w:b/>
          <w:bCs/>
        </w:rPr>
        <w:t>Een concrete uitdaging op de middellange termijn is de ontwikkeling van de defensie-uitgaven.</w:t>
      </w:r>
      <w:r w:rsidRPr="00783FF9">
        <w:rPr>
          <w:rFonts w:asciiTheme="minorHAnsi" w:hAnsiTheme="minorHAnsi"/>
        </w:rPr>
        <w:t xml:space="preserve"> Vanaf 2025 worden deze wettelijk gekoppeld aan minimaal 2% van het bbp, waardoor de reële uitgaven de komende jaren stabiel blijven. Tijdens de NAVO-top van 24 en 25 juni 2025 is echter afgesproken dit aandeel stapsgewijs te verhogen naar </w:t>
      </w:r>
      <w:r w:rsidR="004F02D2">
        <w:rPr>
          <w:rFonts w:asciiTheme="minorHAnsi" w:hAnsiTheme="minorHAnsi"/>
        </w:rPr>
        <w:t>5</w:t>
      </w:r>
      <w:r w:rsidRPr="00783FF9">
        <w:rPr>
          <w:rFonts w:asciiTheme="minorHAnsi" w:hAnsiTheme="minorHAnsi"/>
        </w:rPr>
        <w:t>%</w:t>
      </w:r>
      <w:r w:rsidR="004F02D2">
        <w:rPr>
          <w:rFonts w:asciiTheme="minorHAnsi" w:hAnsiTheme="minorHAnsi"/>
        </w:rPr>
        <w:t xml:space="preserve"> van het bbp</w:t>
      </w:r>
      <w:r w:rsidRPr="00783FF9">
        <w:rPr>
          <w:rFonts w:asciiTheme="minorHAnsi" w:hAnsiTheme="minorHAnsi"/>
        </w:rPr>
        <w:t xml:space="preserve"> in 2035</w:t>
      </w:r>
      <w:r w:rsidR="004F02D2">
        <w:rPr>
          <w:rFonts w:asciiTheme="minorHAnsi" w:hAnsiTheme="minorHAnsi"/>
        </w:rPr>
        <w:t xml:space="preserve"> (waarvan 3,5% bbp naar defensie en </w:t>
      </w:r>
      <w:r w:rsidRPr="004F02D2" w:rsidR="004F02D2">
        <w:rPr>
          <w:rFonts w:asciiTheme="minorHAnsi" w:hAnsiTheme="minorHAnsi"/>
        </w:rPr>
        <w:t xml:space="preserve">1,5% </w:t>
      </w:r>
      <w:r w:rsidR="004F02D2">
        <w:rPr>
          <w:rFonts w:asciiTheme="minorHAnsi" w:hAnsiTheme="minorHAnsi"/>
        </w:rPr>
        <w:t>bbp</w:t>
      </w:r>
      <w:r w:rsidRPr="004F02D2" w:rsidR="004F02D2">
        <w:rPr>
          <w:rFonts w:asciiTheme="minorHAnsi" w:hAnsiTheme="minorHAnsi"/>
        </w:rPr>
        <w:t xml:space="preserve"> naar bredere investeringen in relevante uitgaven</w:t>
      </w:r>
      <w:r w:rsidR="004F02D2">
        <w:rPr>
          <w:rFonts w:asciiTheme="minorHAnsi" w:hAnsiTheme="minorHAnsi"/>
        </w:rPr>
        <w:t xml:space="preserve"> </w:t>
      </w:r>
      <w:r w:rsidRPr="004F02D2" w:rsidR="004F02D2">
        <w:rPr>
          <w:rFonts w:asciiTheme="minorHAnsi" w:hAnsiTheme="minorHAnsi"/>
        </w:rPr>
        <w:t>zoals maatschappelijke weerbaarheid en infrastructuur</w:t>
      </w:r>
      <w:r w:rsidR="004F02D2">
        <w:rPr>
          <w:rFonts w:asciiTheme="minorHAnsi" w:hAnsiTheme="minorHAnsi"/>
        </w:rPr>
        <w:t>)</w:t>
      </w:r>
      <w:r w:rsidRPr="004F02D2" w:rsidR="004F02D2">
        <w:rPr>
          <w:rFonts w:asciiTheme="minorHAnsi" w:hAnsiTheme="minorHAnsi"/>
        </w:rPr>
        <w:t>.</w:t>
      </w:r>
      <w:r w:rsidR="004F02D2">
        <w:rPr>
          <w:rFonts w:asciiTheme="minorHAnsi" w:hAnsiTheme="minorHAnsi"/>
        </w:rPr>
        <w:t xml:space="preserve"> </w:t>
      </w:r>
      <w:r w:rsidRPr="00783FF9">
        <w:rPr>
          <w:rFonts w:asciiTheme="minorHAnsi" w:hAnsiTheme="minorHAnsi"/>
        </w:rPr>
        <w:t>De budgettaire verwerking en dekking van deze intensivering wordt, gezien de demissionaire status van het huidige kabinet, aan een nieuw kabinet overgelaten.</w:t>
      </w:r>
    </w:p>
    <w:p w:rsidR="0066466D" w:rsidP="00085DC2" w:rsidRDefault="0066466D" w14:paraId="3292645C" w14:textId="77777777">
      <w:pPr>
        <w:spacing w:line="240" w:lineRule="auto"/>
        <w:rPr>
          <w:rFonts w:asciiTheme="minorHAnsi" w:hAnsiTheme="minorHAnsi"/>
        </w:rPr>
      </w:pPr>
    </w:p>
    <w:p w:rsidR="00520798" w:rsidP="00085DC2" w:rsidRDefault="00520798" w14:paraId="2783DDA4" w14:textId="345CF566">
      <w:pPr>
        <w:spacing w:line="240" w:lineRule="auto"/>
        <w:rPr>
          <w:rFonts w:asciiTheme="minorHAnsi" w:hAnsiTheme="minorHAnsi"/>
        </w:rPr>
      </w:pPr>
      <w:r w:rsidRPr="003B21D7">
        <w:rPr>
          <w:rFonts w:asciiTheme="minorHAnsi" w:hAnsiTheme="minorHAnsi"/>
          <w:b/>
          <w:bCs/>
        </w:rPr>
        <w:t>Op de lange termijn verslechtert het beeld verder.</w:t>
      </w:r>
      <w:r w:rsidRPr="00520798">
        <w:rPr>
          <w:rFonts w:asciiTheme="minorHAnsi" w:hAnsiTheme="minorHAnsi"/>
        </w:rPr>
        <w:t xml:space="preserve"> In juli 2025 actualiseerde het CPB zijn vergrijzingsstudie. Uit de langetermijnschuldprojectie blijkt dat in 93% van de scenario’s de schuld in 2060 boven de 60% van het bbp uitkomt, en in veel gevallen zelfs boven de 100%. </w:t>
      </w:r>
      <w:r>
        <w:rPr>
          <w:rFonts w:asciiTheme="minorHAnsi" w:hAnsiTheme="minorHAnsi"/>
        </w:rPr>
        <w:t xml:space="preserve">Figuur 4 </w:t>
      </w:r>
      <w:r w:rsidRPr="00520798">
        <w:rPr>
          <w:rFonts w:asciiTheme="minorHAnsi" w:hAnsiTheme="minorHAnsi"/>
        </w:rPr>
        <w:t xml:space="preserve">toont de waaier van schuldquotes en </w:t>
      </w:r>
      <w:r>
        <w:rPr>
          <w:rFonts w:asciiTheme="minorHAnsi" w:hAnsiTheme="minorHAnsi"/>
        </w:rPr>
        <w:t xml:space="preserve">laat zien </w:t>
      </w:r>
      <w:r w:rsidRPr="00520798">
        <w:rPr>
          <w:rFonts w:asciiTheme="minorHAnsi" w:hAnsiTheme="minorHAnsi"/>
        </w:rPr>
        <w:t xml:space="preserve">hoe de overheidsschuld zich bij ongewijzigd beleid naar verwachting ontwikkelt. De belangrijkste oorzaken van de oplopende uitgaven zijn hogere kosten voor zorg, sociale zekerheid, rente op de schuld en defensie. Daarnaast spelen uitdagingen die niet </w:t>
      </w:r>
      <w:r w:rsidRPr="00520798">
        <w:rPr>
          <w:rFonts w:asciiTheme="minorHAnsi" w:hAnsiTheme="minorHAnsi"/>
        </w:rPr>
        <w:lastRenderedPageBreak/>
        <w:t xml:space="preserve">in het basispad zijn meegenomen, zoals klimaatbeleid. De ramingen zijn echter omgeven met aanzienlijke onzekerheden, zichtbaar in de brede bandbreedtes van figuur 4. Een nadere toelichting op de methoden en aannames is opgenomen in het CPB-rapport </w:t>
      </w:r>
      <w:r w:rsidRPr="00520798">
        <w:rPr>
          <w:rFonts w:asciiTheme="minorHAnsi" w:hAnsiTheme="minorHAnsi"/>
          <w:i/>
          <w:iCs/>
        </w:rPr>
        <w:t>Overheidsschuld op lange termijn en de effecten van begrotingsregels</w:t>
      </w:r>
      <w:r w:rsidRPr="00520798">
        <w:rPr>
          <w:rFonts w:asciiTheme="minorHAnsi" w:hAnsiTheme="minorHAnsi"/>
        </w:rPr>
        <w:t xml:space="preserve"> (juli 2025).</w:t>
      </w:r>
    </w:p>
    <w:p w:rsidRPr="00783FF9" w:rsidR="00520798" w:rsidP="00085DC2" w:rsidRDefault="00520798" w14:paraId="0F1F86CD" w14:textId="77777777">
      <w:pPr>
        <w:spacing w:line="240" w:lineRule="auto"/>
        <w:rPr>
          <w:rFonts w:asciiTheme="minorHAnsi" w:hAnsiTheme="minorHAnsi"/>
        </w:rPr>
      </w:pPr>
    </w:p>
    <w:p w:rsidRPr="007D7E35" w:rsidR="007D7E35" w:rsidP="007D7E35" w:rsidRDefault="00783FF9" w14:paraId="6E16A0E9" w14:textId="5DD46FD2">
      <w:pPr>
        <w:spacing w:after="160" w:line="240" w:lineRule="auto"/>
        <w:rPr>
          <w:rFonts w:asciiTheme="minorHAnsi" w:hAnsiTheme="minorHAnsi"/>
          <w:sz w:val="16"/>
          <w:szCs w:val="16"/>
        </w:rPr>
      </w:pPr>
      <w:r>
        <w:rPr>
          <w:noProof/>
        </w:rPr>
        <mc:AlternateContent>
          <mc:Choice Requires="wps">
            <w:drawing>
              <wp:anchor distT="0" distB="0" distL="114300" distR="114300" simplePos="0" relativeHeight="251662848" behindDoc="1" locked="0" layoutInCell="1" allowOverlap="1" wp14:editId="5F96F5BE" wp14:anchorId="3CF267D6">
                <wp:simplePos x="0" y="0"/>
                <wp:positionH relativeFrom="column">
                  <wp:posOffset>0</wp:posOffset>
                </wp:positionH>
                <wp:positionV relativeFrom="paragraph">
                  <wp:posOffset>2641600</wp:posOffset>
                </wp:positionV>
                <wp:extent cx="5267960" cy="635"/>
                <wp:effectExtent l="0" t="0" r="0" b="0"/>
                <wp:wrapTight wrapText="bothSides">
                  <wp:wrapPolygon edited="0">
                    <wp:start x="0" y="0"/>
                    <wp:lineTo x="0" y="21600"/>
                    <wp:lineTo x="21600" y="21600"/>
                    <wp:lineTo x="21600" y="0"/>
                  </wp:wrapPolygon>
                </wp:wrapTight>
                <wp:docPr id="1116646955" name="Tekstvak 1"/>
                <wp:cNvGraphicFramePr/>
                <a:graphic xmlns:a="http://schemas.openxmlformats.org/drawingml/2006/main">
                  <a:graphicData uri="http://schemas.microsoft.com/office/word/2010/wordprocessingShape">
                    <wps:wsp>
                      <wps:cNvSpPr txBox="1"/>
                      <wps:spPr>
                        <a:xfrm>
                          <a:off x="0" y="0"/>
                          <a:ext cx="5267960" cy="635"/>
                        </a:xfrm>
                        <a:prstGeom prst="rect">
                          <a:avLst/>
                        </a:prstGeom>
                        <a:solidFill>
                          <a:prstClr val="white"/>
                        </a:solidFill>
                        <a:ln>
                          <a:noFill/>
                        </a:ln>
                      </wps:spPr>
                      <wps:txbx>
                        <w:txbxContent>
                          <w:p w:rsidRPr="007819D7" w:rsidR="00783FF9" w:rsidP="00783FF9" w:rsidRDefault="00783FF9" w14:paraId="57EF6D7B" w14:textId="71CC8576">
                            <w:pPr>
                              <w:pStyle w:val="Bijschrift"/>
                            </w:pPr>
                            <w:r>
                              <w:t xml:space="preserve">Figuur </w:t>
                            </w:r>
                            <w:r>
                              <w:fldChar w:fldCharType="begin"/>
                            </w:r>
                            <w:r>
                              <w:instrText xml:space="preserve"> SEQ Figuur \* ARABIC </w:instrText>
                            </w:r>
                            <w:r>
                              <w:fldChar w:fldCharType="separate"/>
                            </w:r>
                            <w:r>
                              <w:rPr>
                                <w:noProof/>
                              </w:rPr>
                              <w:t>4</w:t>
                            </w:r>
                            <w:r>
                              <w:fldChar w:fldCharType="end"/>
                            </w:r>
                            <w:r>
                              <w:t xml:space="preserve">: </w:t>
                            </w:r>
                            <w:r w:rsidRPr="0015544F">
                              <w:t>De EMU-schuld stijgt in de meeste gevallen, maar is omgeven door onzekerheid</w:t>
                            </w:r>
                            <w:r w:rsidR="007D7E35">
                              <w:t xml:space="preserve"> (bron: CPB).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CF267D6">
                <v:stroke joinstyle="miter"/>
                <v:path gradientshapeok="t" o:connecttype="rect"/>
              </v:shapetype>
              <v:shape id="Tekstvak 1" style="position:absolute;margin-left:0;margin-top:208pt;width:414.8pt;height:.05pt;z-index:-251653632;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">
                <v:textbox style="mso-fit-shape-to-text:t" inset="0,0,0,0">
                  <w:txbxContent>
                    <w:p w:rsidRPr="007819D7" w:rsidR="00783FF9" w:rsidP="00783FF9" w:rsidRDefault="00783FF9" w14:paraId="57EF6D7B" w14:textId="71CC8576">
                      <w:pPr>
                        <w:pStyle w:val="Bijschrift"/>
                      </w:pPr>
                      <w:r>
                        <w:t xml:space="preserve">Figuur </w:t>
                      </w:r>
                      <w:r>
                        <w:fldChar w:fldCharType="begin"/>
                      </w:r>
                      <w:r>
                        <w:instrText xml:space="preserve"> SEQ Figuur \* ARABIC </w:instrText>
                      </w:r>
                      <w:r>
                        <w:fldChar w:fldCharType="separate"/>
                      </w:r>
                      <w:r>
                        <w:rPr>
                          <w:noProof/>
                        </w:rPr>
                        <w:t>4</w:t>
                      </w:r>
                      <w:r>
                        <w:fldChar w:fldCharType="end"/>
                      </w:r>
                      <w:r>
                        <w:t xml:space="preserve">: </w:t>
                      </w:r>
                      <w:r w:rsidRPr="0015544F">
                        <w:t>De EMU-schuld stijgt in de meeste gevallen, maar is omgeven door onzekerheid</w:t>
                      </w:r>
                      <w:r w:rsidR="007D7E35">
                        <w:t xml:space="preserve"> (bron: CPB).</w:t>
                      </w:r>
                    </w:p>
                  </w:txbxContent>
                </v:textbox>
                <w10:wrap type="tight"/>
              </v:shape>
            </w:pict>
          </mc:Fallback>
        </mc:AlternateContent>
      </w:r>
      <w:r w:rsidRPr="00B624EC" w:rsidR="004231F0">
        <w:rPr>
          <w:noProof/>
        </w:rPr>
        <w:drawing>
          <wp:anchor distT="0" distB="0" distL="114300" distR="114300" simplePos="0" relativeHeight="251658752" behindDoc="1" locked="0" layoutInCell="1" allowOverlap="1" wp14:editId="09E8E6DE" wp14:anchorId="260FB9EF">
            <wp:simplePos x="0" y="0"/>
            <wp:positionH relativeFrom="margin">
              <wp:align>left</wp:align>
            </wp:positionH>
            <wp:positionV relativeFrom="paragraph">
              <wp:posOffset>129002</wp:posOffset>
            </wp:positionV>
            <wp:extent cx="5268550" cy="2455985"/>
            <wp:effectExtent l="0" t="0" r="8890" b="1905"/>
            <wp:wrapTight wrapText="bothSides">
              <wp:wrapPolygon edited="0">
                <wp:start x="0" y="0"/>
                <wp:lineTo x="0" y="21449"/>
                <wp:lineTo x="21558" y="21449"/>
                <wp:lineTo x="21558" y="0"/>
                <wp:lineTo x="0" y="0"/>
              </wp:wrapPolygon>
            </wp:wrapTight>
            <wp:docPr id="9881449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4496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68550" cy="2455985"/>
                    </a:xfrm>
                    <a:prstGeom prst="rect">
                      <a:avLst/>
                    </a:prstGeom>
                  </pic:spPr>
                </pic:pic>
              </a:graphicData>
            </a:graphic>
          </wp:anchor>
        </w:drawing>
      </w:r>
      <w:r w:rsidRPr="00B624EC" w:rsidR="004231F0">
        <w:t xml:space="preserve"> </w:t>
      </w:r>
    </w:p>
    <w:p w:rsidRPr="00B624EC" w:rsidR="004231F0" w:rsidP="004231F0" w:rsidRDefault="004231F0" w14:paraId="1FE1776D" w14:textId="75280706">
      <w:pPr>
        <w:pStyle w:val="Bijschrift"/>
        <w:keepNext/>
      </w:pPr>
    </w:p>
    <w:p w:rsidR="004231F0" w:rsidP="004231F0" w:rsidRDefault="004231F0" w14:paraId="27AF4C9E" w14:textId="77777777"/>
    <w:p w:rsidR="004231F0" w:rsidP="004231F0" w:rsidRDefault="004231F0" w14:paraId="0B1B0FD6" w14:textId="77777777"/>
    <w:p w:rsidR="004231F0" w:rsidP="004231F0" w:rsidRDefault="004231F0" w14:paraId="283B2E54" w14:textId="77777777"/>
    <w:p w:rsidR="004231F0" w:rsidP="004231F0" w:rsidRDefault="004231F0" w14:paraId="016D1F17" w14:textId="77777777"/>
    <w:p w:rsidR="004231F0" w:rsidP="004231F0" w:rsidRDefault="004231F0" w14:paraId="524E6F46" w14:textId="77777777"/>
    <w:p w:rsidR="004231F0" w:rsidRDefault="004231F0" w14:paraId="39E429F0" w14:textId="77777777">
      <w:pPr>
        <w:spacing w:after="160"/>
        <w:rPr>
          <w:rFonts w:eastAsia="Times New Roman"/>
          <w:b/>
          <w:bCs/>
          <w:lang w:eastAsia="nl-NL"/>
        </w:rPr>
      </w:pPr>
    </w:p>
    <w:p w:rsidR="00A0613E" w:rsidRDefault="00A0613E" w14:paraId="6976381C" w14:textId="77777777">
      <w:pPr>
        <w:spacing w:after="160"/>
        <w:rPr>
          <w:rFonts w:eastAsia="Times New Roman"/>
          <w:b/>
          <w:bCs/>
          <w:lang w:eastAsia="nl-NL"/>
        </w:rPr>
      </w:pPr>
    </w:p>
    <w:p w:rsidR="00A0613E" w:rsidRDefault="00A0613E" w14:paraId="0B703DDD" w14:textId="77777777">
      <w:pPr>
        <w:spacing w:after="160"/>
        <w:rPr>
          <w:rFonts w:eastAsia="Times New Roman"/>
          <w:b/>
          <w:bCs/>
          <w:lang w:eastAsia="nl-NL"/>
        </w:rPr>
      </w:pPr>
    </w:p>
    <w:p w:rsidR="00A0613E" w:rsidRDefault="00A0613E" w14:paraId="1260EBC4" w14:textId="77777777">
      <w:pPr>
        <w:spacing w:after="160"/>
        <w:rPr>
          <w:rFonts w:eastAsia="Times New Roman"/>
          <w:b/>
          <w:bCs/>
          <w:lang w:eastAsia="nl-NL"/>
        </w:rPr>
      </w:pPr>
    </w:p>
    <w:p w:rsidR="00A0613E" w:rsidRDefault="00A0613E" w14:paraId="49B75596" w14:textId="77777777">
      <w:pPr>
        <w:spacing w:after="160"/>
        <w:rPr>
          <w:rFonts w:eastAsia="Times New Roman"/>
          <w:b/>
          <w:bCs/>
          <w:lang w:eastAsia="nl-NL"/>
        </w:rPr>
      </w:pPr>
    </w:p>
    <w:p w:rsidR="00A0613E" w:rsidRDefault="00A0613E" w14:paraId="44BC61B1" w14:textId="77777777">
      <w:pPr>
        <w:spacing w:after="160"/>
        <w:rPr>
          <w:rFonts w:eastAsia="Times New Roman"/>
          <w:b/>
          <w:bCs/>
          <w:lang w:eastAsia="nl-NL"/>
        </w:rPr>
      </w:pPr>
    </w:p>
    <w:p w:rsidR="00783FF9" w:rsidRDefault="00783FF9" w14:paraId="1076604D" w14:textId="77777777">
      <w:pPr>
        <w:spacing w:after="160"/>
        <w:rPr>
          <w:rFonts w:eastAsia="Times New Roman"/>
          <w:lang w:eastAsia="nl-NL"/>
        </w:rPr>
      </w:pPr>
    </w:p>
    <w:p w:rsidR="00D04A03" w:rsidP="005B5BBC" w:rsidRDefault="00D04A03" w14:paraId="77BE7F0C" w14:textId="77777777">
      <w:pPr>
        <w:pStyle w:val="Bijschrift"/>
        <w:keepNext/>
        <w:ind w:left="708"/>
        <w:rPr>
          <w:sz w:val="14"/>
          <w:szCs w:val="14"/>
        </w:rPr>
      </w:pPr>
    </w:p>
    <w:p w:rsidR="00D04A03" w:rsidP="005B5BBC" w:rsidRDefault="00D04A03" w14:paraId="077A7311" w14:textId="77777777">
      <w:pPr>
        <w:pStyle w:val="Bijschrift"/>
        <w:keepNext/>
        <w:ind w:left="708"/>
        <w:rPr>
          <w:sz w:val="14"/>
          <w:szCs w:val="14"/>
        </w:rPr>
      </w:pPr>
    </w:p>
    <w:p w:rsidR="00D04A03" w:rsidRDefault="00D04A03" w14:paraId="21AF86F3" w14:textId="77777777">
      <w:pPr>
        <w:spacing w:after="160"/>
        <w:rPr>
          <w:b/>
          <w:bCs/>
          <w:color w:val="CA005D" w:themeColor="accent2"/>
          <w:spacing w:val="10"/>
          <w:sz w:val="14"/>
          <w:szCs w:val="14"/>
        </w:rPr>
      </w:pPr>
      <w:r>
        <w:rPr>
          <w:sz w:val="14"/>
          <w:szCs w:val="14"/>
        </w:rPr>
        <w:br w:type="page"/>
      </w:r>
    </w:p>
    <w:p w:rsidRPr="00D04A03" w:rsidR="009220A7" w:rsidP="005B5BBC" w:rsidRDefault="009220A7" w14:paraId="14888E92" w14:textId="5F92E6DD">
      <w:pPr>
        <w:pStyle w:val="Bijschrift"/>
        <w:keepNext/>
        <w:ind w:left="708"/>
        <w:rPr>
          <w:sz w:val="12"/>
          <w:szCs w:val="12"/>
        </w:rPr>
      </w:pPr>
      <w:r w:rsidRPr="00D04A03">
        <w:rPr>
          <w:sz w:val="12"/>
          <w:szCs w:val="12"/>
        </w:rPr>
        <w:lastRenderedPageBreak/>
        <w:t xml:space="preserve">Tabel </w:t>
      </w:r>
      <w:r w:rsidRPr="00D04A03" w:rsidR="00C2284F">
        <w:rPr>
          <w:sz w:val="12"/>
          <w:szCs w:val="12"/>
        </w:rPr>
        <w:t>3</w:t>
      </w:r>
      <w:r w:rsidRPr="00D04A03">
        <w:rPr>
          <w:sz w:val="12"/>
          <w:szCs w:val="12"/>
        </w:rPr>
        <w:t>: Overzicht overheidsfinanciën</w:t>
      </w:r>
      <w:r w:rsidRPr="00D04A03" w:rsidR="00022E2C">
        <w:rPr>
          <w:sz w:val="12"/>
          <w:szCs w:val="12"/>
        </w:rPr>
        <w:t xml:space="preserve"> </w:t>
      </w:r>
    </w:p>
    <w:tbl>
      <w:tblPr>
        <w:tblStyle w:val="Lijsttabel3-Accent1"/>
        <w:tblW w:w="0" w:type="auto"/>
        <w:tblLayout w:type="fixed"/>
        <w:tblLook w:val="04A0" w:firstRow="1" w:lastRow="0" w:firstColumn="1" w:lastColumn="0" w:noHBand="0" w:noVBand="1"/>
      </w:tblPr>
      <w:tblGrid>
        <w:gridCol w:w="3539"/>
        <w:gridCol w:w="1169"/>
        <w:gridCol w:w="1085"/>
        <w:gridCol w:w="1089"/>
        <w:gridCol w:w="1090"/>
        <w:gridCol w:w="1090"/>
      </w:tblGrid>
      <w:tr w:rsidRPr="00D04A03" w:rsidR="00FB18F5" w:rsidTr="00FB18F5" w14:paraId="3C85ABC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Pr>
          <w:p w:rsidRPr="00D04A03" w:rsidR="00FB18F5" w:rsidP="0030020F" w:rsidRDefault="00FB18F5" w14:paraId="141C52E7" w14:textId="77777777">
            <w:pPr>
              <w:rPr>
                <w:sz w:val="12"/>
                <w:szCs w:val="12"/>
              </w:rPr>
            </w:pPr>
            <w:bookmarkStart w:name="_Toc83199256" w:id="16"/>
            <w:bookmarkStart w:name="_Toc145074036" w:id="17"/>
            <w:bookmarkStart w:name="_Toc208345626" w:id="18"/>
            <w:r w:rsidRPr="00D04A03">
              <w:rPr>
                <w:rFonts w:eastAsia="Times New Roman"/>
                <w:color w:val="FFFFFF"/>
                <w:sz w:val="12"/>
                <w:szCs w:val="12"/>
                <w:lang w:eastAsia="nl-NL"/>
              </w:rPr>
              <w:t>Budgettaire projecties</w:t>
            </w:r>
          </w:p>
        </w:tc>
        <w:tc>
          <w:tcPr>
            <w:tcW w:w="1169" w:type="dxa"/>
          </w:tcPr>
          <w:p w:rsidRPr="00D04A03" w:rsidR="00FB18F5" w:rsidP="0030020F" w:rsidRDefault="00FB18F5" w14:paraId="1DA52330" w14:textId="77777777">
            <w:pPr>
              <w:cnfStyle w:val="100000000000" w:firstRow="1" w:lastRow="0" w:firstColumn="0" w:lastColumn="0" w:oddVBand="0" w:evenVBand="0" w:oddHBand="0"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tcPr>
          <w:p w:rsidRPr="00D04A03" w:rsidR="00FB18F5" w:rsidP="0030020F" w:rsidRDefault="00FB18F5" w14:paraId="6343B5E9" w14:textId="77777777">
            <w:pPr>
              <w:cnfStyle w:val="100000000000" w:firstRow="1" w:lastRow="0" w:firstColumn="0" w:lastColumn="0" w:oddVBand="0" w:evenVBand="0" w:oddHBand="0" w:evenHBand="0" w:firstRowFirstColumn="0" w:firstRowLastColumn="0" w:lastRowFirstColumn="0" w:lastRowLastColumn="0"/>
              <w:rPr>
                <w:sz w:val="12"/>
                <w:szCs w:val="12"/>
              </w:rPr>
            </w:pPr>
            <w:r w:rsidRPr="00D04A03">
              <w:rPr>
                <w:rFonts w:eastAsia="Times New Roman" w:asciiTheme="minorHAnsi" w:hAnsiTheme="minorHAnsi"/>
                <w:color w:val="FFFFFF"/>
                <w:sz w:val="12"/>
                <w:szCs w:val="12"/>
                <w:lang w:eastAsia="nl-NL"/>
              </w:rPr>
              <w:t>2024</w:t>
            </w:r>
          </w:p>
        </w:tc>
        <w:tc>
          <w:tcPr>
            <w:tcW w:w="1089" w:type="dxa"/>
          </w:tcPr>
          <w:p w:rsidRPr="00D04A03" w:rsidR="00FB18F5" w:rsidP="0030020F" w:rsidRDefault="00FB18F5" w14:paraId="37A6A4CE" w14:textId="77777777">
            <w:pPr>
              <w:cnfStyle w:val="100000000000" w:firstRow="1" w:lastRow="0" w:firstColumn="0" w:lastColumn="0" w:oddVBand="0" w:evenVBand="0" w:oddHBand="0" w:evenHBand="0" w:firstRowFirstColumn="0" w:firstRowLastColumn="0" w:lastRowFirstColumn="0" w:lastRowLastColumn="0"/>
              <w:rPr>
                <w:sz w:val="12"/>
                <w:szCs w:val="12"/>
              </w:rPr>
            </w:pPr>
            <w:r w:rsidRPr="00D04A03">
              <w:rPr>
                <w:rFonts w:eastAsia="Times New Roman" w:asciiTheme="minorHAnsi" w:hAnsiTheme="minorHAnsi"/>
                <w:color w:val="FFFFFF"/>
                <w:sz w:val="12"/>
                <w:szCs w:val="12"/>
                <w:lang w:eastAsia="nl-NL"/>
              </w:rPr>
              <w:t>2024</w:t>
            </w:r>
          </w:p>
        </w:tc>
        <w:tc>
          <w:tcPr>
            <w:tcW w:w="1090" w:type="dxa"/>
          </w:tcPr>
          <w:p w:rsidRPr="00D04A03" w:rsidR="00FB18F5" w:rsidP="0030020F" w:rsidRDefault="00FB18F5" w14:paraId="0F0D41AA" w14:textId="77777777">
            <w:pPr>
              <w:cnfStyle w:val="100000000000" w:firstRow="1" w:lastRow="0" w:firstColumn="0" w:lastColumn="0" w:oddVBand="0" w:evenVBand="0" w:oddHBand="0" w:evenHBand="0" w:firstRowFirstColumn="0" w:firstRowLastColumn="0" w:lastRowFirstColumn="0" w:lastRowLastColumn="0"/>
              <w:rPr>
                <w:sz w:val="12"/>
                <w:szCs w:val="12"/>
              </w:rPr>
            </w:pPr>
            <w:r w:rsidRPr="00D04A03">
              <w:rPr>
                <w:rFonts w:eastAsia="Times New Roman" w:asciiTheme="minorHAnsi" w:hAnsiTheme="minorHAnsi"/>
                <w:color w:val="FFFFFF"/>
                <w:sz w:val="12"/>
                <w:szCs w:val="12"/>
                <w:lang w:eastAsia="nl-NL"/>
              </w:rPr>
              <w:t>2025</w:t>
            </w:r>
          </w:p>
        </w:tc>
        <w:tc>
          <w:tcPr>
            <w:tcW w:w="1090" w:type="dxa"/>
          </w:tcPr>
          <w:p w:rsidRPr="00D04A03" w:rsidR="00FB18F5" w:rsidP="0030020F" w:rsidRDefault="00FB18F5" w14:paraId="0A9CCD89" w14:textId="77777777">
            <w:pPr>
              <w:cnfStyle w:val="100000000000" w:firstRow="1" w:lastRow="0" w:firstColumn="0" w:lastColumn="0" w:oddVBand="0" w:evenVBand="0" w:oddHBand="0" w:evenHBand="0" w:firstRowFirstColumn="0" w:firstRowLastColumn="0" w:lastRowFirstColumn="0" w:lastRowLastColumn="0"/>
              <w:rPr>
                <w:sz w:val="12"/>
                <w:szCs w:val="12"/>
              </w:rPr>
            </w:pPr>
            <w:r w:rsidRPr="00D04A03">
              <w:rPr>
                <w:rFonts w:eastAsia="Times New Roman" w:asciiTheme="minorHAnsi" w:hAnsiTheme="minorHAnsi"/>
                <w:color w:val="FFFFFF"/>
                <w:sz w:val="12"/>
                <w:szCs w:val="12"/>
                <w:lang w:eastAsia="nl-NL"/>
              </w:rPr>
              <w:t>2026</w:t>
            </w:r>
          </w:p>
        </w:tc>
      </w:tr>
      <w:tr w:rsidRPr="00D04A03" w:rsidR="00FB18F5" w:rsidTr="001F2266" w14:paraId="281EF3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rsidRPr="00D04A03" w:rsidR="00FB18F5" w:rsidP="0030020F" w:rsidRDefault="00FB18F5" w14:paraId="6F1BD52B" w14:textId="77777777">
            <w:pPr>
              <w:rPr>
                <w:sz w:val="12"/>
                <w:szCs w:val="12"/>
              </w:rPr>
            </w:pPr>
            <w:r w:rsidRPr="00D04A03">
              <w:rPr>
                <w:rFonts w:eastAsia="Times New Roman"/>
                <w:color w:val="FFFFFF"/>
                <w:sz w:val="12"/>
                <w:szCs w:val="12"/>
                <w:lang w:eastAsia="nl-NL"/>
              </w:rPr>
              <w:t>Inkomsten</w:t>
            </w:r>
          </w:p>
        </w:tc>
        <w:tc>
          <w:tcPr>
            <w:tcW w:w="1169" w:type="dxa"/>
            <w:shd w:val="clear" w:color="auto" w:fill="007BC7"/>
          </w:tcPr>
          <w:p w:rsidRPr="00D04A03" w:rsidR="00FB18F5" w:rsidP="0030020F" w:rsidRDefault="00FB18F5" w14:paraId="19CDD7B2"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b/>
                <w:bCs/>
                <w:color w:val="FFFFFF"/>
                <w:sz w:val="12"/>
                <w:szCs w:val="12"/>
                <w:lang w:eastAsia="nl-NL"/>
              </w:rPr>
              <w:t>ESA code</w:t>
            </w:r>
          </w:p>
        </w:tc>
        <w:tc>
          <w:tcPr>
            <w:tcW w:w="1085" w:type="dxa"/>
            <w:shd w:val="clear" w:color="auto" w:fill="007BC7"/>
          </w:tcPr>
          <w:p w:rsidRPr="00D04A03" w:rsidR="00FB18F5" w:rsidP="0030020F" w:rsidRDefault="00FB18F5" w14:paraId="08D891EC"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b/>
                <w:bCs/>
                <w:color w:val="FFFFFF"/>
                <w:sz w:val="12"/>
                <w:szCs w:val="12"/>
                <w:lang w:eastAsia="nl-NL"/>
              </w:rPr>
              <w:t>€ mld.</w:t>
            </w:r>
          </w:p>
        </w:tc>
        <w:tc>
          <w:tcPr>
            <w:tcW w:w="1089" w:type="dxa"/>
            <w:shd w:val="clear" w:color="auto" w:fill="007BC7"/>
          </w:tcPr>
          <w:p w:rsidRPr="00D04A03" w:rsidR="00FB18F5" w:rsidP="0030020F" w:rsidRDefault="00FB18F5" w14:paraId="7762BE6F"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b/>
                <w:bCs/>
                <w:color w:val="FFFFFF"/>
                <w:sz w:val="12"/>
                <w:szCs w:val="12"/>
                <w:lang w:eastAsia="nl-NL"/>
              </w:rPr>
              <w:t>%bbp</w:t>
            </w:r>
          </w:p>
        </w:tc>
        <w:tc>
          <w:tcPr>
            <w:tcW w:w="1090" w:type="dxa"/>
            <w:shd w:val="clear" w:color="auto" w:fill="007BC7"/>
          </w:tcPr>
          <w:p w:rsidRPr="00D04A03" w:rsidR="00FB18F5" w:rsidP="0030020F" w:rsidRDefault="00FB18F5" w14:paraId="22308EE7"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b/>
                <w:bCs/>
                <w:color w:val="FFFFFF"/>
                <w:sz w:val="12"/>
                <w:szCs w:val="12"/>
                <w:lang w:eastAsia="nl-NL"/>
              </w:rPr>
              <w:t>%bbp</w:t>
            </w:r>
          </w:p>
        </w:tc>
        <w:tc>
          <w:tcPr>
            <w:tcW w:w="1090" w:type="dxa"/>
            <w:shd w:val="clear" w:color="auto" w:fill="007BC7"/>
          </w:tcPr>
          <w:p w:rsidRPr="00D04A03" w:rsidR="00FB18F5" w:rsidP="0030020F" w:rsidRDefault="00FB18F5" w14:paraId="3BE70105"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b/>
                <w:bCs/>
                <w:color w:val="FFFFFF"/>
                <w:sz w:val="12"/>
                <w:szCs w:val="12"/>
                <w:lang w:eastAsia="nl-NL"/>
              </w:rPr>
              <w:t>%bbp</w:t>
            </w:r>
          </w:p>
        </w:tc>
      </w:tr>
      <w:tr w:rsidRPr="00D04A03" w:rsidR="001F2266" w:rsidTr="001F2266" w14:paraId="26B781CE"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466242C8"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1. Belastingen op productie en import</w:t>
            </w:r>
          </w:p>
        </w:tc>
        <w:tc>
          <w:tcPr>
            <w:tcW w:w="1169" w:type="dxa"/>
            <w:shd w:val="clear" w:color="auto" w:fill="DDEFF8"/>
          </w:tcPr>
          <w:p w:rsidRPr="00D04A03" w:rsidR="00FB18F5" w:rsidP="0030020F" w:rsidRDefault="00FB18F5" w14:paraId="42A8CDEB"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olor w:val="000000"/>
                <w:sz w:val="12"/>
                <w:szCs w:val="12"/>
                <w:lang w:eastAsia="nl-NL"/>
              </w:rPr>
              <w:t>D.2</w:t>
            </w:r>
          </w:p>
        </w:tc>
        <w:tc>
          <w:tcPr>
            <w:tcW w:w="1085" w:type="dxa"/>
          </w:tcPr>
          <w:p w:rsidRPr="00D04A03" w:rsidR="00FB18F5" w:rsidP="0030020F" w:rsidRDefault="00FB18F5" w14:paraId="60F0935A"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125,5</w:t>
            </w:r>
          </w:p>
        </w:tc>
        <w:tc>
          <w:tcPr>
            <w:tcW w:w="1089" w:type="dxa"/>
          </w:tcPr>
          <w:p w:rsidRPr="00D04A03" w:rsidR="00FB18F5" w:rsidP="0030020F" w:rsidRDefault="00FB18F5" w14:paraId="0851BB84"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11,2</w:t>
            </w:r>
          </w:p>
        </w:tc>
        <w:tc>
          <w:tcPr>
            <w:tcW w:w="1090" w:type="dxa"/>
          </w:tcPr>
          <w:p w:rsidRPr="00D04A03" w:rsidR="00FB18F5" w:rsidP="0030020F" w:rsidRDefault="00FB18F5" w14:paraId="429365EF"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11,2</w:t>
            </w:r>
          </w:p>
        </w:tc>
        <w:tc>
          <w:tcPr>
            <w:tcW w:w="1090" w:type="dxa"/>
          </w:tcPr>
          <w:p w:rsidRPr="00D04A03" w:rsidR="00FB18F5" w:rsidP="0030020F" w:rsidRDefault="00FB18F5" w14:paraId="2BBA5765"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11,3</w:t>
            </w:r>
          </w:p>
        </w:tc>
      </w:tr>
      <w:tr w:rsidRPr="00D04A03" w:rsidR="001F2266" w:rsidTr="001F2266" w14:paraId="3300AF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68FB7395"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2. Belastingen op inkomen, vermogen etc.</w:t>
            </w:r>
          </w:p>
        </w:tc>
        <w:tc>
          <w:tcPr>
            <w:tcW w:w="1169" w:type="dxa"/>
            <w:shd w:val="clear" w:color="auto" w:fill="DDEFF8"/>
          </w:tcPr>
          <w:p w:rsidRPr="00D04A03" w:rsidR="00FB18F5" w:rsidP="0030020F" w:rsidRDefault="00FB18F5" w14:paraId="118DFA5E"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olor w:val="000000"/>
                <w:sz w:val="12"/>
                <w:szCs w:val="12"/>
                <w:lang w:eastAsia="nl-NL"/>
              </w:rPr>
              <w:t>D.5</w:t>
            </w:r>
          </w:p>
        </w:tc>
        <w:tc>
          <w:tcPr>
            <w:tcW w:w="1085" w:type="dxa"/>
          </w:tcPr>
          <w:p w:rsidRPr="00D04A03" w:rsidR="00FB18F5" w:rsidP="0030020F" w:rsidRDefault="00FB18F5" w14:paraId="0ECA9675"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168,8</w:t>
            </w:r>
          </w:p>
        </w:tc>
        <w:tc>
          <w:tcPr>
            <w:tcW w:w="1089" w:type="dxa"/>
          </w:tcPr>
          <w:p w:rsidRPr="00D04A03" w:rsidR="00FB18F5" w:rsidP="0030020F" w:rsidRDefault="00FB18F5" w14:paraId="0CFAC3B9"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15,0</w:t>
            </w:r>
          </w:p>
        </w:tc>
        <w:tc>
          <w:tcPr>
            <w:tcW w:w="1090" w:type="dxa"/>
          </w:tcPr>
          <w:p w:rsidRPr="00D04A03" w:rsidR="00FB18F5" w:rsidP="0030020F" w:rsidRDefault="00FB18F5" w14:paraId="0B33530C"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14,0</w:t>
            </w:r>
          </w:p>
        </w:tc>
        <w:tc>
          <w:tcPr>
            <w:tcW w:w="1090" w:type="dxa"/>
          </w:tcPr>
          <w:p w:rsidRPr="00D04A03" w:rsidR="00FB18F5" w:rsidP="0030020F" w:rsidRDefault="00FB18F5" w14:paraId="4B05A7BC"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14,3</w:t>
            </w:r>
          </w:p>
        </w:tc>
      </w:tr>
      <w:tr w:rsidRPr="00D04A03" w:rsidR="001F2266" w:rsidTr="001F2266" w14:paraId="701E0695"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3C677F96"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3. Sociale bijdragen</w:t>
            </w:r>
          </w:p>
        </w:tc>
        <w:tc>
          <w:tcPr>
            <w:tcW w:w="1169" w:type="dxa"/>
            <w:shd w:val="clear" w:color="auto" w:fill="DDEFF8"/>
          </w:tcPr>
          <w:p w:rsidRPr="00D04A03" w:rsidR="00FB18F5" w:rsidP="0030020F" w:rsidRDefault="00FB18F5" w14:paraId="69967036"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olor w:val="000000"/>
                <w:sz w:val="12"/>
                <w:szCs w:val="12"/>
                <w:lang w:eastAsia="nl-NL"/>
              </w:rPr>
              <w:t>D.61</w:t>
            </w:r>
          </w:p>
        </w:tc>
        <w:tc>
          <w:tcPr>
            <w:tcW w:w="1085" w:type="dxa"/>
          </w:tcPr>
          <w:p w:rsidRPr="00D04A03" w:rsidR="00FB18F5" w:rsidP="0030020F" w:rsidRDefault="00FB18F5" w14:paraId="4B5BB5D6"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139,9</w:t>
            </w:r>
          </w:p>
        </w:tc>
        <w:tc>
          <w:tcPr>
            <w:tcW w:w="1089" w:type="dxa"/>
          </w:tcPr>
          <w:p w:rsidRPr="00D04A03" w:rsidR="00FB18F5" w:rsidP="0030020F" w:rsidRDefault="00FB18F5" w14:paraId="185BB400"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12,5</w:t>
            </w:r>
          </w:p>
        </w:tc>
        <w:tc>
          <w:tcPr>
            <w:tcW w:w="1090" w:type="dxa"/>
          </w:tcPr>
          <w:p w:rsidRPr="00D04A03" w:rsidR="00FB18F5" w:rsidP="0030020F" w:rsidRDefault="00FB18F5" w14:paraId="11153500"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13,0</w:t>
            </w:r>
          </w:p>
        </w:tc>
        <w:tc>
          <w:tcPr>
            <w:tcW w:w="1090" w:type="dxa"/>
          </w:tcPr>
          <w:p w:rsidRPr="00D04A03" w:rsidR="00FB18F5" w:rsidP="0030020F" w:rsidRDefault="00FB18F5" w14:paraId="759F0209"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12,8</w:t>
            </w:r>
          </w:p>
        </w:tc>
      </w:tr>
      <w:tr w:rsidRPr="00D04A03" w:rsidR="001F2266" w:rsidTr="001F2266" w14:paraId="35235B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4AEF70F3"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4. Overige inkomsten</w:t>
            </w:r>
          </w:p>
        </w:tc>
        <w:tc>
          <w:tcPr>
            <w:tcW w:w="1169" w:type="dxa"/>
            <w:shd w:val="clear" w:color="auto" w:fill="DDEFF8"/>
          </w:tcPr>
          <w:p w:rsidRPr="00D04A03" w:rsidR="00FB18F5" w:rsidP="0030020F" w:rsidRDefault="00FB18F5" w14:paraId="5ECCE6A1"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olor w:val="000000"/>
                <w:sz w:val="12"/>
                <w:szCs w:val="12"/>
                <w:lang w:eastAsia="nl-NL"/>
              </w:rPr>
              <w:t>(P.11+P.12+P.131)+D.39+D.4+D.7</w:t>
            </w:r>
          </w:p>
        </w:tc>
        <w:tc>
          <w:tcPr>
            <w:tcW w:w="1085" w:type="dxa"/>
          </w:tcPr>
          <w:p w:rsidRPr="00D04A03" w:rsidR="00FB18F5" w:rsidP="0030020F" w:rsidRDefault="00FB18F5" w14:paraId="75B88BD9"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49,2</w:t>
            </w:r>
          </w:p>
        </w:tc>
        <w:tc>
          <w:tcPr>
            <w:tcW w:w="1089" w:type="dxa"/>
          </w:tcPr>
          <w:p w:rsidRPr="00D04A03" w:rsidR="00FB18F5" w:rsidP="0030020F" w:rsidRDefault="00FB18F5" w14:paraId="43D9EA1C"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4,4</w:t>
            </w:r>
          </w:p>
        </w:tc>
        <w:tc>
          <w:tcPr>
            <w:tcW w:w="1090" w:type="dxa"/>
          </w:tcPr>
          <w:p w:rsidRPr="00D04A03" w:rsidR="00FB18F5" w:rsidP="0030020F" w:rsidRDefault="00FB18F5" w14:paraId="19F70BC4"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4,0</w:t>
            </w:r>
          </w:p>
        </w:tc>
        <w:tc>
          <w:tcPr>
            <w:tcW w:w="1090" w:type="dxa"/>
          </w:tcPr>
          <w:p w:rsidRPr="00D04A03" w:rsidR="00FB18F5" w:rsidP="0030020F" w:rsidRDefault="00FB18F5" w14:paraId="358B1EA4"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3,9</w:t>
            </w:r>
          </w:p>
        </w:tc>
      </w:tr>
      <w:tr w:rsidRPr="00D04A03" w:rsidR="001F2266" w:rsidTr="001F2266" w14:paraId="1FB0FDE1"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287A7394"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5. Vermogensheffingen</w:t>
            </w:r>
          </w:p>
        </w:tc>
        <w:tc>
          <w:tcPr>
            <w:tcW w:w="1169" w:type="dxa"/>
            <w:shd w:val="clear" w:color="auto" w:fill="DDEFF8"/>
          </w:tcPr>
          <w:p w:rsidRPr="00D04A03" w:rsidR="00FB18F5" w:rsidP="0030020F" w:rsidRDefault="00FB18F5" w14:paraId="7CB0B713"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olor w:val="000000"/>
                <w:sz w:val="12"/>
                <w:szCs w:val="12"/>
                <w:lang w:eastAsia="nl-NL"/>
              </w:rPr>
              <w:t>D.91</w:t>
            </w:r>
          </w:p>
        </w:tc>
        <w:tc>
          <w:tcPr>
            <w:tcW w:w="1085" w:type="dxa"/>
          </w:tcPr>
          <w:p w:rsidRPr="00D04A03" w:rsidR="00FB18F5" w:rsidP="0030020F" w:rsidRDefault="00FB18F5" w14:paraId="226C4A97"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3,6</w:t>
            </w:r>
          </w:p>
        </w:tc>
        <w:tc>
          <w:tcPr>
            <w:tcW w:w="1089" w:type="dxa"/>
          </w:tcPr>
          <w:p w:rsidRPr="00D04A03" w:rsidR="00FB18F5" w:rsidP="0030020F" w:rsidRDefault="00FB18F5" w14:paraId="2F7651E8"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0,3</w:t>
            </w:r>
          </w:p>
        </w:tc>
        <w:tc>
          <w:tcPr>
            <w:tcW w:w="1090" w:type="dxa"/>
          </w:tcPr>
          <w:p w:rsidRPr="00D04A03" w:rsidR="00FB18F5" w:rsidP="0030020F" w:rsidRDefault="00FB18F5" w14:paraId="6930FCF5"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0,3</w:t>
            </w:r>
          </w:p>
        </w:tc>
        <w:tc>
          <w:tcPr>
            <w:tcW w:w="1090" w:type="dxa"/>
          </w:tcPr>
          <w:p w:rsidRPr="00D04A03" w:rsidR="00FB18F5" w:rsidP="0030020F" w:rsidRDefault="00FB18F5" w14:paraId="17652E61"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0,3</w:t>
            </w:r>
          </w:p>
        </w:tc>
      </w:tr>
      <w:tr w:rsidRPr="00D04A03" w:rsidR="001F2266" w:rsidTr="001F2266" w14:paraId="68FA34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640874E2"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6. Overige kapitaalinkomsten</w:t>
            </w:r>
          </w:p>
        </w:tc>
        <w:tc>
          <w:tcPr>
            <w:tcW w:w="1169" w:type="dxa"/>
            <w:shd w:val="clear" w:color="auto" w:fill="DDEFF8"/>
          </w:tcPr>
          <w:p w:rsidRPr="00D04A03" w:rsidR="00FB18F5" w:rsidP="0030020F" w:rsidRDefault="00FB18F5" w14:paraId="3378DB44"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olor w:val="000000"/>
                <w:sz w:val="12"/>
                <w:szCs w:val="12"/>
                <w:lang w:eastAsia="nl-NL"/>
              </w:rPr>
              <w:t>D.92+D.99</w:t>
            </w:r>
          </w:p>
        </w:tc>
        <w:tc>
          <w:tcPr>
            <w:tcW w:w="1085" w:type="dxa"/>
          </w:tcPr>
          <w:p w:rsidRPr="00D04A03" w:rsidR="00FB18F5" w:rsidP="0030020F" w:rsidRDefault="00FB18F5" w14:paraId="3E809F63"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0,4</w:t>
            </w:r>
          </w:p>
        </w:tc>
        <w:tc>
          <w:tcPr>
            <w:tcW w:w="1089" w:type="dxa"/>
          </w:tcPr>
          <w:p w:rsidRPr="00D04A03" w:rsidR="00FB18F5" w:rsidP="0030020F" w:rsidRDefault="00FB18F5" w14:paraId="676F7114"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0,0</w:t>
            </w:r>
          </w:p>
        </w:tc>
        <w:tc>
          <w:tcPr>
            <w:tcW w:w="1090" w:type="dxa"/>
          </w:tcPr>
          <w:p w:rsidRPr="00D04A03" w:rsidR="00FB18F5" w:rsidP="0030020F" w:rsidRDefault="00FB18F5" w14:paraId="3951FD7C"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0,1</w:t>
            </w:r>
          </w:p>
        </w:tc>
        <w:tc>
          <w:tcPr>
            <w:tcW w:w="1090" w:type="dxa"/>
          </w:tcPr>
          <w:p w:rsidRPr="00D04A03" w:rsidR="00FB18F5" w:rsidP="0030020F" w:rsidRDefault="00FB18F5" w14:paraId="19764322"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0,1</w:t>
            </w:r>
          </w:p>
        </w:tc>
      </w:tr>
      <w:tr w:rsidRPr="00D04A03" w:rsidR="001F2266" w:rsidTr="001F2266" w14:paraId="7A05EC2F"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61CE9164"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7. Totale inkomsten (= 1+2+3+4+5+6)</w:t>
            </w:r>
          </w:p>
        </w:tc>
        <w:tc>
          <w:tcPr>
            <w:tcW w:w="1169" w:type="dxa"/>
            <w:shd w:val="clear" w:color="auto" w:fill="DDEFF8"/>
          </w:tcPr>
          <w:p w:rsidRPr="00D04A03" w:rsidR="00FB18F5" w:rsidP="0030020F" w:rsidRDefault="00FB18F5" w14:paraId="4CAC82DE"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olor w:val="000000"/>
                <w:sz w:val="12"/>
                <w:szCs w:val="12"/>
                <w:lang w:eastAsia="nl-NL"/>
              </w:rPr>
              <w:t>TR</w:t>
            </w:r>
          </w:p>
        </w:tc>
        <w:tc>
          <w:tcPr>
            <w:tcW w:w="1085" w:type="dxa"/>
          </w:tcPr>
          <w:p w:rsidRPr="00D04A03" w:rsidR="00FB18F5" w:rsidP="0030020F" w:rsidRDefault="00FB18F5" w14:paraId="11255AD0"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487,3</w:t>
            </w:r>
          </w:p>
        </w:tc>
        <w:tc>
          <w:tcPr>
            <w:tcW w:w="1089" w:type="dxa"/>
          </w:tcPr>
          <w:p w:rsidRPr="00D04A03" w:rsidR="00FB18F5" w:rsidP="0030020F" w:rsidRDefault="00FB18F5" w14:paraId="6119A112"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43,4</w:t>
            </w:r>
          </w:p>
        </w:tc>
        <w:tc>
          <w:tcPr>
            <w:tcW w:w="1090" w:type="dxa"/>
          </w:tcPr>
          <w:p w:rsidRPr="00D04A03" w:rsidR="00FB18F5" w:rsidP="0030020F" w:rsidRDefault="00FB18F5" w14:paraId="2F4522A1"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42,4</w:t>
            </w:r>
          </w:p>
        </w:tc>
        <w:tc>
          <w:tcPr>
            <w:tcW w:w="1090" w:type="dxa"/>
          </w:tcPr>
          <w:p w:rsidRPr="00D04A03" w:rsidR="00FB18F5" w:rsidP="0030020F" w:rsidRDefault="00FB18F5" w14:paraId="0A4E5455"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42,7</w:t>
            </w:r>
          </w:p>
        </w:tc>
      </w:tr>
      <w:tr w:rsidRPr="00D04A03" w:rsidR="001F2266" w:rsidTr="001F2266" w14:paraId="460EFB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5042C6D4"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8. Waarvan: EU overdrachten</w:t>
            </w:r>
          </w:p>
        </w:tc>
        <w:tc>
          <w:tcPr>
            <w:tcW w:w="1169" w:type="dxa"/>
            <w:shd w:val="clear" w:color="auto" w:fill="DDEFF8"/>
          </w:tcPr>
          <w:p w:rsidRPr="00D04A03" w:rsidR="00FB18F5" w:rsidP="0030020F" w:rsidRDefault="00FB18F5" w14:paraId="2CD28151"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olor w:val="000000"/>
                <w:sz w:val="12"/>
                <w:szCs w:val="12"/>
                <w:lang w:eastAsia="nl-NL"/>
              </w:rPr>
              <w:t>D.7EU+D.9EU</w:t>
            </w:r>
          </w:p>
        </w:tc>
        <w:tc>
          <w:tcPr>
            <w:tcW w:w="1085" w:type="dxa"/>
          </w:tcPr>
          <w:p w:rsidRPr="00D04A03" w:rsidR="00FB18F5" w:rsidP="0030020F" w:rsidRDefault="00FB18F5" w14:paraId="22B7D326"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1,0</w:t>
            </w:r>
          </w:p>
        </w:tc>
        <w:tc>
          <w:tcPr>
            <w:tcW w:w="1089" w:type="dxa"/>
          </w:tcPr>
          <w:p w:rsidRPr="00D04A03" w:rsidR="00FB18F5" w:rsidP="0030020F" w:rsidRDefault="00FB18F5" w14:paraId="012C20AA"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0,1</w:t>
            </w:r>
          </w:p>
        </w:tc>
        <w:tc>
          <w:tcPr>
            <w:tcW w:w="1090" w:type="dxa"/>
          </w:tcPr>
          <w:p w:rsidRPr="00D04A03" w:rsidR="00FB18F5" w:rsidP="0030020F" w:rsidRDefault="00FB18F5" w14:paraId="14EDD4A8"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0,0</w:t>
            </w:r>
          </w:p>
        </w:tc>
        <w:tc>
          <w:tcPr>
            <w:tcW w:w="1090" w:type="dxa"/>
          </w:tcPr>
          <w:p w:rsidRPr="00D04A03" w:rsidR="00FB18F5" w:rsidP="0030020F" w:rsidRDefault="00FB18F5" w14:paraId="0303DBAC"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0,0</w:t>
            </w:r>
          </w:p>
        </w:tc>
      </w:tr>
      <w:tr w:rsidRPr="00D04A03" w:rsidR="001F2266" w:rsidTr="001F2266" w14:paraId="044CD8C4"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47D95DFF"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9. Totaal inkomsten anders dan overdrachten van de EU (= 7-8)</w:t>
            </w:r>
          </w:p>
        </w:tc>
        <w:tc>
          <w:tcPr>
            <w:tcW w:w="1169" w:type="dxa"/>
            <w:shd w:val="clear" w:color="auto" w:fill="DDEFF8"/>
          </w:tcPr>
          <w:p w:rsidRPr="00D04A03" w:rsidR="00FB18F5" w:rsidP="0030020F" w:rsidRDefault="00FB18F5" w14:paraId="78F7DF64"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tcPr>
          <w:p w:rsidRPr="00D04A03" w:rsidR="00FB18F5" w:rsidP="0030020F" w:rsidRDefault="00FB18F5" w14:paraId="584204C6"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486,3</w:t>
            </w:r>
          </w:p>
        </w:tc>
        <w:tc>
          <w:tcPr>
            <w:tcW w:w="1089" w:type="dxa"/>
          </w:tcPr>
          <w:p w:rsidRPr="00D04A03" w:rsidR="00FB18F5" w:rsidP="0030020F" w:rsidRDefault="00FB18F5" w14:paraId="77BE0D19"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43,3</w:t>
            </w:r>
          </w:p>
        </w:tc>
        <w:tc>
          <w:tcPr>
            <w:tcW w:w="1090" w:type="dxa"/>
          </w:tcPr>
          <w:p w:rsidRPr="00D04A03" w:rsidR="00FB18F5" w:rsidP="0030020F" w:rsidRDefault="00FB18F5" w14:paraId="51096ADF"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42,4</w:t>
            </w:r>
          </w:p>
        </w:tc>
        <w:tc>
          <w:tcPr>
            <w:tcW w:w="1090" w:type="dxa"/>
          </w:tcPr>
          <w:p w:rsidRPr="00D04A03" w:rsidR="00FB18F5" w:rsidP="0030020F" w:rsidRDefault="00FB18F5" w14:paraId="7155D157"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42,7</w:t>
            </w:r>
          </w:p>
        </w:tc>
      </w:tr>
      <w:tr w:rsidRPr="00D04A03" w:rsidR="001F2266" w:rsidTr="001F2266" w14:paraId="68D23F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132488E2"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10. Inkomstenmaatregelen (incrementen, exclusief door EU gefinancierde maatregelen)</w:t>
            </w:r>
          </w:p>
        </w:tc>
        <w:tc>
          <w:tcPr>
            <w:tcW w:w="1169" w:type="dxa"/>
            <w:shd w:val="clear" w:color="auto" w:fill="DDEFF8"/>
          </w:tcPr>
          <w:p w:rsidRPr="00D04A03" w:rsidR="00FB18F5" w:rsidP="0030020F" w:rsidRDefault="00FB18F5" w14:paraId="7BA409FC"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tcPr>
          <w:p w:rsidRPr="00D04A03" w:rsidR="00FB18F5" w:rsidP="0030020F" w:rsidRDefault="00FB18F5" w14:paraId="5F1FF81D"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2,7</w:t>
            </w:r>
          </w:p>
        </w:tc>
        <w:tc>
          <w:tcPr>
            <w:tcW w:w="1089" w:type="dxa"/>
          </w:tcPr>
          <w:p w:rsidRPr="00D04A03" w:rsidR="00FB18F5" w:rsidP="0030020F" w:rsidRDefault="00FB18F5" w14:paraId="687E5C34"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0,2</w:t>
            </w:r>
          </w:p>
        </w:tc>
        <w:tc>
          <w:tcPr>
            <w:tcW w:w="1090" w:type="dxa"/>
          </w:tcPr>
          <w:p w:rsidRPr="00D04A03" w:rsidR="00FB18F5" w:rsidP="0030020F" w:rsidRDefault="00FB18F5" w14:paraId="52A437C4"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-0,5</w:t>
            </w:r>
          </w:p>
        </w:tc>
        <w:tc>
          <w:tcPr>
            <w:tcW w:w="1090" w:type="dxa"/>
          </w:tcPr>
          <w:p w:rsidRPr="00D04A03" w:rsidR="00FB18F5" w:rsidP="0030020F" w:rsidRDefault="00FB18F5" w14:paraId="00FC443B"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0,3</w:t>
            </w:r>
          </w:p>
        </w:tc>
      </w:tr>
      <w:tr w:rsidRPr="00D04A03" w:rsidR="001F2266" w:rsidTr="001F2266" w14:paraId="18E3A85D"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64E3E0E5"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11. Eenmalige inkomsten opgenomen in de prognoses exclusief door EU  gefinancierde maatregelen)</w:t>
            </w:r>
          </w:p>
        </w:tc>
        <w:tc>
          <w:tcPr>
            <w:tcW w:w="1169" w:type="dxa"/>
            <w:shd w:val="clear" w:color="auto" w:fill="DDEFF8"/>
          </w:tcPr>
          <w:p w:rsidRPr="00D04A03" w:rsidR="00FB18F5" w:rsidP="0030020F" w:rsidRDefault="00FB18F5" w14:paraId="15378F14"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tcPr>
          <w:p w:rsidRPr="00D04A03" w:rsidR="00FB18F5" w:rsidP="0030020F" w:rsidRDefault="00FB18F5" w14:paraId="0F78BC99"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4,8</w:t>
            </w:r>
          </w:p>
        </w:tc>
        <w:tc>
          <w:tcPr>
            <w:tcW w:w="1089" w:type="dxa"/>
          </w:tcPr>
          <w:p w:rsidRPr="00D04A03" w:rsidR="00FB18F5" w:rsidP="0030020F" w:rsidRDefault="00FB18F5" w14:paraId="25E7F441"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0,4</w:t>
            </w:r>
          </w:p>
        </w:tc>
        <w:tc>
          <w:tcPr>
            <w:tcW w:w="1090" w:type="dxa"/>
          </w:tcPr>
          <w:p w:rsidRPr="00D04A03" w:rsidR="00FB18F5" w:rsidP="0030020F" w:rsidRDefault="00FB18F5" w14:paraId="4E921DB5"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-0,1</w:t>
            </w:r>
          </w:p>
        </w:tc>
        <w:tc>
          <w:tcPr>
            <w:tcW w:w="1090" w:type="dxa"/>
          </w:tcPr>
          <w:p w:rsidRPr="00D04A03" w:rsidR="00FB18F5" w:rsidP="0030020F" w:rsidRDefault="00FB18F5" w14:paraId="568A7627"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0,0</w:t>
            </w:r>
          </w:p>
        </w:tc>
      </w:tr>
      <w:tr w:rsidRPr="00D04A03" w:rsidR="00FB18F5" w:rsidTr="00FB18F5" w14:paraId="4933D2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rsidRPr="00D04A03" w:rsidR="00FB18F5" w:rsidP="0030020F" w:rsidRDefault="00FB18F5" w14:paraId="70BEA45D" w14:textId="77777777">
            <w:pPr>
              <w:rPr>
                <w:rFonts w:asciiTheme="minorHAnsi" w:hAnsiTheme="minorHAnsi"/>
                <w:sz w:val="12"/>
                <w:szCs w:val="12"/>
              </w:rPr>
            </w:pPr>
            <w:r w:rsidRPr="00D04A03">
              <w:rPr>
                <w:rFonts w:eastAsia="Times New Roman" w:asciiTheme="minorHAnsi" w:hAnsiTheme="minorHAnsi"/>
                <w:color w:val="FFFFFF"/>
                <w:sz w:val="12"/>
                <w:szCs w:val="12"/>
                <w:lang w:eastAsia="nl-NL"/>
              </w:rPr>
              <w:t>Uitgaven</w:t>
            </w:r>
          </w:p>
        </w:tc>
        <w:tc>
          <w:tcPr>
            <w:tcW w:w="1169" w:type="dxa"/>
            <w:shd w:val="clear" w:color="auto" w:fill="007BC7"/>
          </w:tcPr>
          <w:p w:rsidRPr="00D04A03" w:rsidR="00FB18F5" w:rsidP="0030020F" w:rsidRDefault="00FB18F5" w14:paraId="5CB486E9"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shd w:val="clear" w:color="auto" w:fill="007BC7"/>
          </w:tcPr>
          <w:p w:rsidRPr="00D04A03" w:rsidR="00FB18F5" w:rsidP="0030020F" w:rsidRDefault="00FB18F5" w14:paraId="14A86DB1"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b/>
                <w:bCs/>
                <w:color w:val="FFFFFF"/>
                <w:sz w:val="12"/>
                <w:szCs w:val="12"/>
                <w:lang w:eastAsia="nl-NL"/>
              </w:rPr>
              <w:t>€ mld.</w:t>
            </w:r>
          </w:p>
        </w:tc>
        <w:tc>
          <w:tcPr>
            <w:tcW w:w="1089" w:type="dxa"/>
            <w:shd w:val="clear" w:color="auto" w:fill="007BC7"/>
          </w:tcPr>
          <w:p w:rsidRPr="00D04A03" w:rsidR="00FB18F5" w:rsidP="0030020F" w:rsidRDefault="00FB18F5" w14:paraId="1C84D900"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b/>
                <w:bCs/>
                <w:color w:val="FFFFFF"/>
                <w:sz w:val="12"/>
                <w:szCs w:val="12"/>
                <w:lang w:eastAsia="nl-NL"/>
              </w:rPr>
              <w:t>% bbp</w:t>
            </w:r>
          </w:p>
        </w:tc>
        <w:tc>
          <w:tcPr>
            <w:tcW w:w="1090" w:type="dxa"/>
            <w:shd w:val="clear" w:color="auto" w:fill="007BC7"/>
          </w:tcPr>
          <w:p w:rsidRPr="00D04A03" w:rsidR="00FB18F5" w:rsidP="0030020F" w:rsidRDefault="00FB18F5" w14:paraId="2F85833B"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b/>
                <w:bCs/>
                <w:color w:val="FFFFFF"/>
                <w:sz w:val="12"/>
                <w:szCs w:val="12"/>
                <w:lang w:eastAsia="nl-NL"/>
              </w:rPr>
              <w:t>% bbp</w:t>
            </w:r>
          </w:p>
        </w:tc>
        <w:tc>
          <w:tcPr>
            <w:tcW w:w="1090" w:type="dxa"/>
            <w:shd w:val="clear" w:color="auto" w:fill="007BC7"/>
          </w:tcPr>
          <w:p w:rsidRPr="00D04A03" w:rsidR="00FB18F5" w:rsidP="0030020F" w:rsidRDefault="00FB18F5" w14:paraId="30084B0C"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b/>
                <w:bCs/>
                <w:color w:val="FFFFFF"/>
                <w:sz w:val="12"/>
                <w:szCs w:val="12"/>
                <w:lang w:eastAsia="nl-NL"/>
              </w:rPr>
              <w:t>% bbp</w:t>
            </w:r>
          </w:p>
        </w:tc>
      </w:tr>
      <w:tr w:rsidRPr="00D04A03" w:rsidR="001F2266" w:rsidTr="001F2266" w14:paraId="3FFE7EF8"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641847CA"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12. Beloning van werknemers</w:t>
            </w:r>
          </w:p>
        </w:tc>
        <w:tc>
          <w:tcPr>
            <w:tcW w:w="1169" w:type="dxa"/>
            <w:shd w:val="clear" w:color="auto" w:fill="DDEFF8"/>
          </w:tcPr>
          <w:p w:rsidRPr="00D04A03" w:rsidR="00FB18F5" w:rsidP="0030020F" w:rsidRDefault="00FB18F5" w14:paraId="1286EC79"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olor w:val="000000"/>
                <w:sz w:val="12"/>
                <w:szCs w:val="12"/>
                <w:lang w:eastAsia="nl-NL"/>
              </w:rPr>
              <w:t>D.1</w:t>
            </w:r>
          </w:p>
        </w:tc>
        <w:tc>
          <w:tcPr>
            <w:tcW w:w="1085" w:type="dxa"/>
          </w:tcPr>
          <w:p w:rsidRPr="00D04A03" w:rsidR="00FB18F5" w:rsidP="0030020F" w:rsidRDefault="00FB18F5" w14:paraId="5D2A9A7F"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98,0</w:t>
            </w:r>
          </w:p>
        </w:tc>
        <w:tc>
          <w:tcPr>
            <w:tcW w:w="1089" w:type="dxa"/>
          </w:tcPr>
          <w:p w:rsidRPr="00D04A03" w:rsidR="00FB18F5" w:rsidP="0030020F" w:rsidRDefault="00FB18F5" w14:paraId="4675F159"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8,7</w:t>
            </w:r>
          </w:p>
        </w:tc>
        <w:tc>
          <w:tcPr>
            <w:tcW w:w="1090" w:type="dxa"/>
          </w:tcPr>
          <w:p w:rsidRPr="00D04A03" w:rsidR="00FB18F5" w:rsidP="0030020F" w:rsidRDefault="00FB18F5" w14:paraId="35B8BCCC"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8,7</w:t>
            </w:r>
          </w:p>
        </w:tc>
        <w:tc>
          <w:tcPr>
            <w:tcW w:w="1090" w:type="dxa"/>
          </w:tcPr>
          <w:p w:rsidRPr="00D04A03" w:rsidR="00FB18F5" w:rsidP="0030020F" w:rsidRDefault="00FB18F5" w14:paraId="0B2FB34E"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8,7</w:t>
            </w:r>
          </w:p>
        </w:tc>
      </w:tr>
      <w:tr w:rsidRPr="00D04A03" w:rsidR="001F2266" w:rsidTr="001F2266" w14:paraId="3440B4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2159BC73"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13. Intermediair verbruik</w:t>
            </w:r>
          </w:p>
        </w:tc>
        <w:tc>
          <w:tcPr>
            <w:tcW w:w="1169" w:type="dxa"/>
            <w:shd w:val="clear" w:color="auto" w:fill="DDEFF8"/>
          </w:tcPr>
          <w:p w:rsidRPr="00D04A03" w:rsidR="00FB18F5" w:rsidP="0030020F" w:rsidRDefault="00FB18F5" w14:paraId="0A9F3EC7"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olor w:val="000000"/>
                <w:sz w:val="12"/>
                <w:szCs w:val="12"/>
                <w:lang w:eastAsia="nl-NL"/>
              </w:rPr>
              <w:t>P.2</w:t>
            </w:r>
          </w:p>
        </w:tc>
        <w:tc>
          <w:tcPr>
            <w:tcW w:w="1085" w:type="dxa"/>
          </w:tcPr>
          <w:p w:rsidRPr="00D04A03" w:rsidR="00FB18F5" w:rsidP="0030020F" w:rsidRDefault="00FB18F5" w14:paraId="1A381836"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75,2</w:t>
            </w:r>
          </w:p>
        </w:tc>
        <w:tc>
          <w:tcPr>
            <w:tcW w:w="1089" w:type="dxa"/>
          </w:tcPr>
          <w:p w:rsidRPr="00D04A03" w:rsidR="00FB18F5" w:rsidP="0030020F" w:rsidRDefault="00FB18F5" w14:paraId="750580C4"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6,7</w:t>
            </w:r>
          </w:p>
        </w:tc>
        <w:tc>
          <w:tcPr>
            <w:tcW w:w="1090" w:type="dxa"/>
          </w:tcPr>
          <w:p w:rsidRPr="00D04A03" w:rsidR="00FB18F5" w:rsidP="0030020F" w:rsidRDefault="00FB18F5" w14:paraId="6F29E566"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6,4</w:t>
            </w:r>
          </w:p>
        </w:tc>
        <w:tc>
          <w:tcPr>
            <w:tcW w:w="1090" w:type="dxa"/>
          </w:tcPr>
          <w:p w:rsidRPr="00D04A03" w:rsidR="00FB18F5" w:rsidP="0030020F" w:rsidRDefault="00FB18F5" w14:paraId="3552602F"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6,3</w:t>
            </w:r>
          </w:p>
        </w:tc>
      </w:tr>
      <w:tr w:rsidRPr="00D04A03" w:rsidR="001F2266" w:rsidTr="001F2266" w14:paraId="28110D41"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3162329E"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14. Rente-uitgaven</w:t>
            </w:r>
          </w:p>
        </w:tc>
        <w:tc>
          <w:tcPr>
            <w:tcW w:w="1169" w:type="dxa"/>
            <w:shd w:val="clear" w:color="auto" w:fill="DDEFF8"/>
          </w:tcPr>
          <w:p w:rsidRPr="00D04A03" w:rsidR="00FB18F5" w:rsidP="0030020F" w:rsidRDefault="00FB18F5" w14:paraId="1F3C9238"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olor w:val="000000"/>
                <w:sz w:val="12"/>
                <w:szCs w:val="12"/>
                <w:lang w:eastAsia="nl-NL"/>
              </w:rPr>
              <w:t>D.41</w:t>
            </w:r>
          </w:p>
        </w:tc>
        <w:tc>
          <w:tcPr>
            <w:tcW w:w="1085" w:type="dxa"/>
          </w:tcPr>
          <w:p w:rsidRPr="00D04A03" w:rsidR="00FB18F5" w:rsidP="0030020F" w:rsidRDefault="00FB18F5" w14:paraId="71C2385F"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7,9</w:t>
            </w:r>
          </w:p>
        </w:tc>
        <w:tc>
          <w:tcPr>
            <w:tcW w:w="1089" w:type="dxa"/>
          </w:tcPr>
          <w:p w:rsidRPr="00D04A03" w:rsidR="00FB18F5" w:rsidP="0030020F" w:rsidRDefault="00FB18F5" w14:paraId="42F98009"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0,7</w:t>
            </w:r>
          </w:p>
        </w:tc>
        <w:tc>
          <w:tcPr>
            <w:tcW w:w="1090" w:type="dxa"/>
          </w:tcPr>
          <w:p w:rsidRPr="00D04A03" w:rsidR="00FB18F5" w:rsidP="0030020F" w:rsidRDefault="00FB18F5" w14:paraId="78B1A5EB"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0,7</w:t>
            </w:r>
          </w:p>
        </w:tc>
        <w:tc>
          <w:tcPr>
            <w:tcW w:w="1090" w:type="dxa"/>
          </w:tcPr>
          <w:p w:rsidRPr="00D04A03" w:rsidR="00FB18F5" w:rsidP="0030020F" w:rsidRDefault="00FB18F5" w14:paraId="5237219B"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0,8</w:t>
            </w:r>
          </w:p>
        </w:tc>
      </w:tr>
      <w:tr w:rsidRPr="00D04A03" w:rsidR="001F2266" w:rsidTr="001F2266" w14:paraId="51722F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31363734"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15. Sociale uitkeringen ( exclusief sociale overdrachten in natura)</w:t>
            </w:r>
          </w:p>
        </w:tc>
        <w:tc>
          <w:tcPr>
            <w:tcW w:w="1169" w:type="dxa"/>
            <w:shd w:val="clear" w:color="auto" w:fill="DDEFF8"/>
          </w:tcPr>
          <w:p w:rsidRPr="00D04A03" w:rsidR="00FB18F5" w:rsidP="0030020F" w:rsidRDefault="00FB18F5" w14:paraId="07F08F66"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olor w:val="000000"/>
                <w:sz w:val="12"/>
                <w:szCs w:val="12"/>
                <w:lang w:eastAsia="nl-NL"/>
              </w:rPr>
              <w:t>D.62</w:t>
            </w:r>
          </w:p>
        </w:tc>
        <w:tc>
          <w:tcPr>
            <w:tcW w:w="1085" w:type="dxa"/>
          </w:tcPr>
          <w:p w:rsidRPr="00D04A03" w:rsidR="00FB18F5" w:rsidP="0030020F" w:rsidRDefault="00FB18F5" w14:paraId="32B9F6CD"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118,2</w:t>
            </w:r>
          </w:p>
        </w:tc>
        <w:tc>
          <w:tcPr>
            <w:tcW w:w="1089" w:type="dxa"/>
          </w:tcPr>
          <w:p w:rsidRPr="00D04A03" w:rsidR="00FB18F5" w:rsidP="0030020F" w:rsidRDefault="00FB18F5" w14:paraId="233DD989"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10,5</w:t>
            </w:r>
          </w:p>
        </w:tc>
        <w:tc>
          <w:tcPr>
            <w:tcW w:w="1090" w:type="dxa"/>
          </w:tcPr>
          <w:p w:rsidRPr="00D04A03" w:rsidR="00FB18F5" w:rsidP="0030020F" w:rsidRDefault="00FB18F5" w14:paraId="16CF260D"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10,9</w:t>
            </w:r>
          </w:p>
        </w:tc>
        <w:tc>
          <w:tcPr>
            <w:tcW w:w="1090" w:type="dxa"/>
          </w:tcPr>
          <w:p w:rsidRPr="00D04A03" w:rsidR="00FB18F5" w:rsidP="0030020F" w:rsidRDefault="00FB18F5" w14:paraId="23F38CED"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10,9</w:t>
            </w:r>
          </w:p>
        </w:tc>
      </w:tr>
      <w:tr w:rsidRPr="00D04A03" w:rsidR="001F2266" w:rsidTr="001F2266" w14:paraId="6EAD19C8"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2495EFD6"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16. Sociale overdrachten in natura aangekochte marktproducten</w:t>
            </w:r>
          </w:p>
        </w:tc>
        <w:tc>
          <w:tcPr>
            <w:tcW w:w="1169" w:type="dxa"/>
            <w:shd w:val="clear" w:color="auto" w:fill="DDEFF8"/>
          </w:tcPr>
          <w:p w:rsidRPr="00D04A03" w:rsidR="00FB18F5" w:rsidP="0030020F" w:rsidRDefault="00FB18F5" w14:paraId="271EBB83"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olor w:val="000000"/>
                <w:sz w:val="12"/>
                <w:szCs w:val="12"/>
                <w:lang w:eastAsia="nl-NL"/>
              </w:rPr>
              <w:t>D.632</w:t>
            </w:r>
          </w:p>
        </w:tc>
        <w:tc>
          <w:tcPr>
            <w:tcW w:w="1085" w:type="dxa"/>
          </w:tcPr>
          <w:p w:rsidRPr="00D04A03" w:rsidR="00FB18F5" w:rsidP="0030020F" w:rsidRDefault="00FB18F5" w14:paraId="610C511A"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117,7</w:t>
            </w:r>
          </w:p>
        </w:tc>
        <w:tc>
          <w:tcPr>
            <w:tcW w:w="1089" w:type="dxa"/>
          </w:tcPr>
          <w:p w:rsidRPr="00D04A03" w:rsidR="00FB18F5" w:rsidP="0030020F" w:rsidRDefault="00FB18F5" w14:paraId="30903B59"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10,5</w:t>
            </w:r>
          </w:p>
        </w:tc>
        <w:tc>
          <w:tcPr>
            <w:tcW w:w="1090" w:type="dxa"/>
          </w:tcPr>
          <w:p w:rsidRPr="00D04A03" w:rsidR="00FB18F5" w:rsidP="0030020F" w:rsidRDefault="00FB18F5" w14:paraId="28418433"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10,6</w:t>
            </w:r>
          </w:p>
        </w:tc>
        <w:tc>
          <w:tcPr>
            <w:tcW w:w="1090" w:type="dxa"/>
          </w:tcPr>
          <w:p w:rsidRPr="00D04A03" w:rsidR="00FB18F5" w:rsidP="0030020F" w:rsidRDefault="00FB18F5" w14:paraId="74795B36"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10,9</w:t>
            </w:r>
          </w:p>
        </w:tc>
      </w:tr>
      <w:tr w:rsidRPr="00D04A03" w:rsidR="001F2266" w:rsidTr="001F2266" w14:paraId="1B76D3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01C2EE8B"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17. Subsidies</w:t>
            </w:r>
          </w:p>
        </w:tc>
        <w:tc>
          <w:tcPr>
            <w:tcW w:w="1169" w:type="dxa"/>
            <w:shd w:val="clear" w:color="auto" w:fill="DDEFF8"/>
          </w:tcPr>
          <w:p w:rsidRPr="00D04A03" w:rsidR="00FB18F5" w:rsidP="0030020F" w:rsidRDefault="00FB18F5" w14:paraId="2E45F8BA"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olor w:val="000000"/>
                <w:sz w:val="12"/>
                <w:szCs w:val="12"/>
                <w:lang w:eastAsia="nl-NL"/>
              </w:rPr>
              <w:t>D.3</w:t>
            </w:r>
          </w:p>
        </w:tc>
        <w:tc>
          <w:tcPr>
            <w:tcW w:w="1085" w:type="dxa"/>
          </w:tcPr>
          <w:p w:rsidRPr="00D04A03" w:rsidR="00FB18F5" w:rsidP="0030020F" w:rsidRDefault="00FB18F5" w14:paraId="4D63D42F"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15,1</w:t>
            </w:r>
          </w:p>
        </w:tc>
        <w:tc>
          <w:tcPr>
            <w:tcW w:w="1089" w:type="dxa"/>
          </w:tcPr>
          <w:p w:rsidRPr="00D04A03" w:rsidR="00FB18F5" w:rsidP="0030020F" w:rsidRDefault="00FB18F5" w14:paraId="09CFED0A"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1,3</w:t>
            </w:r>
          </w:p>
        </w:tc>
        <w:tc>
          <w:tcPr>
            <w:tcW w:w="1090" w:type="dxa"/>
          </w:tcPr>
          <w:p w:rsidRPr="00D04A03" w:rsidR="00FB18F5" w:rsidP="0030020F" w:rsidRDefault="00FB18F5" w14:paraId="08C54392"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1,4</w:t>
            </w:r>
          </w:p>
        </w:tc>
        <w:tc>
          <w:tcPr>
            <w:tcW w:w="1090" w:type="dxa"/>
          </w:tcPr>
          <w:p w:rsidRPr="00D04A03" w:rsidR="00FB18F5" w:rsidP="0030020F" w:rsidRDefault="00FB18F5" w14:paraId="12BDEE97"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1,5</w:t>
            </w:r>
          </w:p>
        </w:tc>
      </w:tr>
      <w:tr w:rsidRPr="00D04A03" w:rsidR="001F2266" w:rsidTr="001F2266" w14:paraId="283E7A0B"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3895E108"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18. Overige uitgaven</w:t>
            </w:r>
          </w:p>
        </w:tc>
        <w:tc>
          <w:tcPr>
            <w:tcW w:w="1169" w:type="dxa"/>
            <w:shd w:val="clear" w:color="auto" w:fill="DDEFF8"/>
          </w:tcPr>
          <w:p w:rsidRPr="00D04A03" w:rsidR="00FB18F5" w:rsidP="0030020F" w:rsidRDefault="00FB18F5" w14:paraId="68E6CD7D"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olor w:val="000000"/>
                <w:sz w:val="12"/>
                <w:szCs w:val="12"/>
                <w:lang w:eastAsia="nl-NL"/>
              </w:rPr>
              <w:t>D.29+(D.4-D.41)+D.5+ D.7+ D.8</w:t>
            </w:r>
          </w:p>
        </w:tc>
        <w:tc>
          <w:tcPr>
            <w:tcW w:w="1085" w:type="dxa"/>
          </w:tcPr>
          <w:p w:rsidRPr="00D04A03" w:rsidR="00FB18F5" w:rsidP="0030020F" w:rsidRDefault="00FB18F5" w14:paraId="79662F97"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18,8</w:t>
            </w:r>
          </w:p>
        </w:tc>
        <w:tc>
          <w:tcPr>
            <w:tcW w:w="1089" w:type="dxa"/>
          </w:tcPr>
          <w:p w:rsidRPr="00D04A03" w:rsidR="00FB18F5" w:rsidP="0030020F" w:rsidRDefault="00FB18F5" w14:paraId="603CA55F"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1,7</w:t>
            </w:r>
          </w:p>
        </w:tc>
        <w:tc>
          <w:tcPr>
            <w:tcW w:w="1090" w:type="dxa"/>
          </w:tcPr>
          <w:p w:rsidRPr="00D04A03" w:rsidR="00FB18F5" w:rsidP="0030020F" w:rsidRDefault="00FB18F5" w14:paraId="11A10E8C"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2,0</w:t>
            </w:r>
          </w:p>
        </w:tc>
        <w:tc>
          <w:tcPr>
            <w:tcW w:w="1090" w:type="dxa"/>
          </w:tcPr>
          <w:p w:rsidRPr="00D04A03" w:rsidR="00FB18F5" w:rsidP="0030020F" w:rsidRDefault="00FB18F5" w14:paraId="6AB7CCF3"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2,1</w:t>
            </w:r>
          </w:p>
        </w:tc>
      </w:tr>
      <w:tr w:rsidRPr="00D04A03" w:rsidR="001F2266" w:rsidTr="001F2266" w14:paraId="1A1794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7FDCC3D2"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19. Bruto-investeringen in vaste activa</w:t>
            </w:r>
          </w:p>
        </w:tc>
        <w:tc>
          <w:tcPr>
            <w:tcW w:w="1169" w:type="dxa"/>
            <w:shd w:val="clear" w:color="auto" w:fill="DDEFF8"/>
          </w:tcPr>
          <w:p w:rsidRPr="00D04A03" w:rsidR="00FB18F5" w:rsidP="0030020F" w:rsidRDefault="00FB18F5" w14:paraId="53514899"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olor w:val="000000"/>
                <w:sz w:val="12"/>
                <w:szCs w:val="12"/>
                <w:lang w:eastAsia="nl-NL"/>
              </w:rPr>
              <w:t>P.51</w:t>
            </w:r>
          </w:p>
        </w:tc>
        <w:tc>
          <w:tcPr>
            <w:tcW w:w="1085" w:type="dxa"/>
          </w:tcPr>
          <w:p w:rsidRPr="00D04A03" w:rsidR="00FB18F5" w:rsidP="0030020F" w:rsidRDefault="00FB18F5" w14:paraId="705AF26A"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36,2</w:t>
            </w:r>
          </w:p>
        </w:tc>
        <w:tc>
          <w:tcPr>
            <w:tcW w:w="1089" w:type="dxa"/>
          </w:tcPr>
          <w:p w:rsidRPr="00D04A03" w:rsidR="00FB18F5" w:rsidP="0030020F" w:rsidRDefault="00FB18F5" w14:paraId="6C12CEBB"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3,2</w:t>
            </w:r>
          </w:p>
        </w:tc>
        <w:tc>
          <w:tcPr>
            <w:tcW w:w="1090" w:type="dxa"/>
          </w:tcPr>
          <w:p w:rsidRPr="00D04A03" w:rsidR="00FB18F5" w:rsidP="0030020F" w:rsidRDefault="00FB18F5" w14:paraId="2891D073"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3,2</w:t>
            </w:r>
          </w:p>
        </w:tc>
        <w:tc>
          <w:tcPr>
            <w:tcW w:w="1090" w:type="dxa"/>
          </w:tcPr>
          <w:p w:rsidRPr="00D04A03" w:rsidR="00FB18F5" w:rsidP="0030020F" w:rsidRDefault="00FB18F5" w14:paraId="7CF690A2"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3,3</w:t>
            </w:r>
          </w:p>
        </w:tc>
      </w:tr>
      <w:tr w:rsidRPr="00D04A03" w:rsidR="001F2266" w:rsidTr="001F2266" w14:paraId="276265B6"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15A06AB2" w14:textId="77777777">
            <w:pPr>
              <w:rPr>
                <w:rFonts w:asciiTheme="minorHAnsi" w:hAnsiTheme="minorHAnsi"/>
                <w:b w:val="0"/>
                <w:bCs w:val="0"/>
                <w:sz w:val="12"/>
                <w:szCs w:val="12"/>
              </w:rPr>
            </w:pPr>
            <w:r w:rsidRPr="00D04A03">
              <w:rPr>
                <w:rFonts w:eastAsia="Times New Roman" w:asciiTheme="minorHAnsi" w:hAnsiTheme="minorHAnsi"/>
                <w:b w:val="0"/>
                <w:bCs w:val="0"/>
                <w:i/>
                <w:iCs/>
                <w:color w:val="000000"/>
                <w:sz w:val="12"/>
                <w:szCs w:val="12"/>
                <w:lang w:eastAsia="nl-NL"/>
              </w:rPr>
              <w:t>20. Waarvan: nationaal gefinancierde overheidsinvesteringen</w:t>
            </w:r>
          </w:p>
        </w:tc>
        <w:tc>
          <w:tcPr>
            <w:tcW w:w="1169" w:type="dxa"/>
            <w:shd w:val="clear" w:color="auto" w:fill="DDEFF8"/>
          </w:tcPr>
          <w:p w:rsidRPr="00D04A03" w:rsidR="00FB18F5" w:rsidP="0030020F" w:rsidRDefault="00FB18F5" w14:paraId="4629EEA7"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tcPr>
          <w:p w:rsidRPr="00D04A03" w:rsidR="00FB18F5" w:rsidP="0030020F" w:rsidRDefault="00FB18F5" w14:paraId="51B55B27"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36,0</w:t>
            </w:r>
          </w:p>
        </w:tc>
        <w:tc>
          <w:tcPr>
            <w:tcW w:w="1089" w:type="dxa"/>
          </w:tcPr>
          <w:p w:rsidRPr="00D04A03" w:rsidR="00FB18F5" w:rsidP="0030020F" w:rsidRDefault="00FB18F5" w14:paraId="3576C2E2"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3,2</w:t>
            </w:r>
          </w:p>
        </w:tc>
        <w:tc>
          <w:tcPr>
            <w:tcW w:w="1090" w:type="dxa"/>
          </w:tcPr>
          <w:p w:rsidRPr="00D04A03" w:rsidR="00FB18F5" w:rsidP="0030020F" w:rsidRDefault="00FB18F5" w14:paraId="281F182B"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3,2</w:t>
            </w:r>
          </w:p>
        </w:tc>
        <w:tc>
          <w:tcPr>
            <w:tcW w:w="1090" w:type="dxa"/>
          </w:tcPr>
          <w:p w:rsidRPr="00D04A03" w:rsidR="00FB18F5" w:rsidP="0030020F" w:rsidRDefault="00FB18F5" w14:paraId="4BEEE8B6"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3,3</w:t>
            </w:r>
          </w:p>
        </w:tc>
      </w:tr>
      <w:tr w:rsidRPr="00D04A03" w:rsidR="001F2266" w:rsidTr="001F2266" w14:paraId="5EC10B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04E4B78F"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21. Kapitaaloverdrachten</w:t>
            </w:r>
          </w:p>
        </w:tc>
        <w:tc>
          <w:tcPr>
            <w:tcW w:w="1169" w:type="dxa"/>
            <w:shd w:val="clear" w:color="auto" w:fill="DDEFF8"/>
          </w:tcPr>
          <w:p w:rsidRPr="00D04A03" w:rsidR="00FB18F5" w:rsidP="0030020F" w:rsidRDefault="00FB18F5" w14:paraId="5562A484"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olor w:val="000000"/>
                <w:sz w:val="12"/>
                <w:szCs w:val="12"/>
                <w:lang w:eastAsia="nl-NL"/>
              </w:rPr>
              <w:t>D.9</w:t>
            </w:r>
          </w:p>
        </w:tc>
        <w:tc>
          <w:tcPr>
            <w:tcW w:w="1085" w:type="dxa"/>
          </w:tcPr>
          <w:p w:rsidRPr="00D04A03" w:rsidR="00FB18F5" w:rsidP="0030020F" w:rsidRDefault="00FB18F5" w14:paraId="444E454D"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11,3</w:t>
            </w:r>
          </w:p>
        </w:tc>
        <w:tc>
          <w:tcPr>
            <w:tcW w:w="1089" w:type="dxa"/>
          </w:tcPr>
          <w:p w:rsidRPr="00D04A03" w:rsidR="00FB18F5" w:rsidP="0030020F" w:rsidRDefault="00FB18F5" w14:paraId="09C583A7"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1,0</w:t>
            </w:r>
          </w:p>
        </w:tc>
        <w:tc>
          <w:tcPr>
            <w:tcW w:w="1090" w:type="dxa"/>
          </w:tcPr>
          <w:p w:rsidRPr="00D04A03" w:rsidR="00FB18F5" w:rsidP="0030020F" w:rsidRDefault="00FB18F5" w14:paraId="795847A0"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0,6</w:t>
            </w:r>
          </w:p>
        </w:tc>
        <w:tc>
          <w:tcPr>
            <w:tcW w:w="1090" w:type="dxa"/>
          </w:tcPr>
          <w:p w:rsidRPr="00D04A03" w:rsidR="00FB18F5" w:rsidP="0030020F" w:rsidRDefault="00FB18F5" w14:paraId="4AC0BA8A"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1,1</w:t>
            </w:r>
          </w:p>
        </w:tc>
      </w:tr>
      <w:tr w:rsidRPr="00D04A03" w:rsidR="001F2266" w:rsidTr="001F2266" w14:paraId="74C82849"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2EF1CF72"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22. Overige kapitaaluitgaven</w:t>
            </w:r>
          </w:p>
        </w:tc>
        <w:tc>
          <w:tcPr>
            <w:tcW w:w="1169" w:type="dxa"/>
            <w:shd w:val="clear" w:color="auto" w:fill="DDEFF8"/>
          </w:tcPr>
          <w:p w:rsidRPr="00D04A03" w:rsidR="00FB18F5" w:rsidP="0030020F" w:rsidRDefault="00FB18F5" w14:paraId="0DB002F0"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olor w:val="000000"/>
                <w:sz w:val="12"/>
                <w:szCs w:val="12"/>
                <w:lang w:eastAsia="nl-NL"/>
              </w:rPr>
              <w:t>P.52+P.53+NP</w:t>
            </w:r>
          </w:p>
        </w:tc>
        <w:tc>
          <w:tcPr>
            <w:tcW w:w="1085" w:type="dxa"/>
          </w:tcPr>
          <w:p w:rsidRPr="00D04A03" w:rsidR="00FB18F5" w:rsidP="0030020F" w:rsidRDefault="00FB18F5" w14:paraId="346D5F58"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-0,5</w:t>
            </w:r>
          </w:p>
        </w:tc>
        <w:tc>
          <w:tcPr>
            <w:tcW w:w="1089" w:type="dxa"/>
          </w:tcPr>
          <w:p w:rsidRPr="00D04A03" w:rsidR="00FB18F5" w:rsidP="0030020F" w:rsidRDefault="00FB18F5" w14:paraId="62EF889C"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0,0</w:t>
            </w:r>
          </w:p>
        </w:tc>
        <w:tc>
          <w:tcPr>
            <w:tcW w:w="1090" w:type="dxa"/>
          </w:tcPr>
          <w:p w:rsidRPr="00D04A03" w:rsidR="00FB18F5" w:rsidP="0030020F" w:rsidRDefault="00FB18F5" w14:paraId="1A58BA1E"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-0,1</w:t>
            </w:r>
          </w:p>
        </w:tc>
        <w:tc>
          <w:tcPr>
            <w:tcW w:w="1090" w:type="dxa"/>
          </w:tcPr>
          <w:p w:rsidRPr="00D04A03" w:rsidR="00FB18F5" w:rsidP="0030020F" w:rsidRDefault="00FB18F5" w14:paraId="58E8C486"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-0,2</w:t>
            </w:r>
          </w:p>
        </w:tc>
      </w:tr>
      <w:tr w:rsidRPr="00D04A03" w:rsidR="001F2266" w:rsidTr="001F2266" w14:paraId="1C9F53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3DBE7008"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23. Totale uitgaven (= 12+13+14+15+ 16 +17+18+19+21+22)</w:t>
            </w:r>
          </w:p>
        </w:tc>
        <w:tc>
          <w:tcPr>
            <w:tcW w:w="1169" w:type="dxa"/>
            <w:shd w:val="clear" w:color="auto" w:fill="DDEFF8"/>
          </w:tcPr>
          <w:p w:rsidRPr="00D04A03" w:rsidR="00FB18F5" w:rsidP="0030020F" w:rsidRDefault="00FB18F5" w14:paraId="4DDCB1F5"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olor w:val="000000"/>
                <w:sz w:val="12"/>
                <w:szCs w:val="12"/>
                <w:lang w:eastAsia="nl-NL"/>
              </w:rPr>
              <w:t>TE</w:t>
            </w:r>
          </w:p>
        </w:tc>
        <w:tc>
          <w:tcPr>
            <w:tcW w:w="1085" w:type="dxa"/>
          </w:tcPr>
          <w:p w:rsidRPr="00D04A03" w:rsidR="00FB18F5" w:rsidP="0030020F" w:rsidRDefault="00FB18F5" w14:paraId="26A3CFAF"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497,9</w:t>
            </w:r>
          </w:p>
        </w:tc>
        <w:tc>
          <w:tcPr>
            <w:tcW w:w="1089" w:type="dxa"/>
          </w:tcPr>
          <w:p w:rsidRPr="00D04A03" w:rsidR="00FB18F5" w:rsidP="0030020F" w:rsidRDefault="00FB18F5" w14:paraId="75633195"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44,4</w:t>
            </w:r>
          </w:p>
        </w:tc>
        <w:tc>
          <w:tcPr>
            <w:tcW w:w="1090" w:type="dxa"/>
          </w:tcPr>
          <w:p w:rsidRPr="00D04A03" w:rsidR="00FB18F5" w:rsidP="0030020F" w:rsidRDefault="00FB18F5" w14:paraId="79720621"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44,3</w:t>
            </w:r>
          </w:p>
        </w:tc>
        <w:tc>
          <w:tcPr>
            <w:tcW w:w="1090" w:type="dxa"/>
          </w:tcPr>
          <w:p w:rsidRPr="00D04A03" w:rsidR="00FB18F5" w:rsidP="0030020F" w:rsidRDefault="00FB18F5" w14:paraId="26621A7F"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45,4</w:t>
            </w:r>
          </w:p>
        </w:tc>
      </w:tr>
      <w:tr w:rsidRPr="00D04A03" w:rsidR="001F2266" w:rsidTr="001F2266" w14:paraId="0C6ECF88"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274E7087"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24. Waarvan: Uitgaven gefinancierd door EU overdrachten (= 8)</w:t>
            </w:r>
          </w:p>
        </w:tc>
        <w:tc>
          <w:tcPr>
            <w:tcW w:w="1169" w:type="dxa"/>
            <w:shd w:val="clear" w:color="auto" w:fill="DDEFF8"/>
          </w:tcPr>
          <w:p w:rsidRPr="00D04A03" w:rsidR="00FB18F5" w:rsidP="0030020F" w:rsidRDefault="00FB18F5" w14:paraId="073FBF0B"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olor w:val="000000"/>
                <w:sz w:val="12"/>
                <w:szCs w:val="12"/>
                <w:lang w:eastAsia="nl-NL"/>
              </w:rPr>
              <w:t>D.7EU+D.9EU</w:t>
            </w:r>
          </w:p>
        </w:tc>
        <w:tc>
          <w:tcPr>
            <w:tcW w:w="1085" w:type="dxa"/>
          </w:tcPr>
          <w:p w:rsidRPr="00D04A03" w:rsidR="00FB18F5" w:rsidP="0030020F" w:rsidRDefault="00FB18F5" w14:paraId="3390ADDD"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1,0</w:t>
            </w:r>
          </w:p>
        </w:tc>
        <w:tc>
          <w:tcPr>
            <w:tcW w:w="1089" w:type="dxa"/>
          </w:tcPr>
          <w:p w:rsidRPr="00D04A03" w:rsidR="00FB18F5" w:rsidP="0030020F" w:rsidRDefault="00FB18F5" w14:paraId="506AB8D9"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0,1</w:t>
            </w:r>
          </w:p>
        </w:tc>
        <w:tc>
          <w:tcPr>
            <w:tcW w:w="1090" w:type="dxa"/>
          </w:tcPr>
          <w:p w:rsidRPr="00D04A03" w:rsidR="00FB18F5" w:rsidP="0030020F" w:rsidRDefault="00FB18F5" w14:paraId="29423433"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0,0</w:t>
            </w:r>
          </w:p>
        </w:tc>
        <w:tc>
          <w:tcPr>
            <w:tcW w:w="1090" w:type="dxa"/>
          </w:tcPr>
          <w:p w:rsidRPr="00D04A03" w:rsidR="00FB18F5" w:rsidP="0030020F" w:rsidRDefault="00FB18F5" w14:paraId="6BD95A6C"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0,0</w:t>
            </w:r>
          </w:p>
        </w:tc>
      </w:tr>
      <w:tr w:rsidRPr="00D04A03" w:rsidR="001F2266" w:rsidTr="001F2266" w14:paraId="2AF7CA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121C5645"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25. Nationaal gefinancierde uitgaven (23-24)</w:t>
            </w:r>
          </w:p>
        </w:tc>
        <w:tc>
          <w:tcPr>
            <w:tcW w:w="1169" w:type="dxa"/>
            <w:shd w:val="clear" w:color="auto" w:fill="DDEFF8"/>
          </w:tcPr>
          <w:p w:rsidRPr="00D04A03" w:rsidR="00FB18F5" w:rsidP="0030020F" w:rsidRDefault="00FB18F5" w14:paraId="642661F1"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tcPr>
          <w:p w:rsidRPr="00D04A03" w:rsidR="00FB18F5" w:rsidP="0030020F" w:rsidRDefault="00FB18F5" w14:paraId="2F884254"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496,9</w:t>
            </w:r>
          </w:p>
        </w:tc>
        <w:tc>
          <w:tcPr>
            <w:tcW w:w="1089" w:type="dxa"/>
          </w:tcPr>
          <w:p w:rsidRPr="00D04A03" w:rsidR="00FB18F5" w:rsidP="0030020F" w:rsidRDefault="00FB18F5" w14:paraId="196559F3"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44,3</w:t>
            </w:r>
          </w:p>
        </w:tc>
        <w:tc>
          <w:tcPr>
            <w:tcW w:w="1090" w:type="dxa"/>
          </w:tcPr>
          <w:p w:rsidRPr="00D04A03" w:rsidR="00FB18F5" w:rsidP="0030020F" w:rsidRDefault="00FB18F5" w14:paraId="6038730D"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44,3</w:t>
            </w:r>
          </w:p>
        </w:tc>
        <w:tc>
          <w:tcPr>
            <w:tcW w:w="1090" w:type="dxa"/>
          </w:tcPr>
          <w:p w:rsidRPr="00D04A03" w:rsidR="00FB18F5" w:rsidP="0030020F" w:rsidRDefault="00FB18F5" w14:paraId="70A2A744"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45,4</w:t>
            </w:r>
          </w:p>
        </w:tc>
      </w:tr>
      <w:tr w:rsidRPr="00D04A03" w:rsidR="001F2266" w:rsidTr="001F2266" w14:paraId="0CECBAC1"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7F328241" w14:textId="46FE564A">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 xml:space="preserve">26. Nationale </w:t>
            </w:r>
            <w:r w:rsidRPr="00D04A03" w:rsidR="001F2266">
              <w:rPr>
                <w:rFonts w:eastAsia="Times New Roman" w:asciiTheme="minorHAnsi" w:hAnsiTheme="minorHAnsi"/>
                <w:b w:val="0"/>
                <w:bCs w:val="0"/>
                <w:color w:val="000000"/>
                <w:sz w:val="12"/>
                <w:szCs w:val="12"/>
                <w:lang w:eastAsia="nl-NL"/>
              </w:rPr>
              <w:t>cofinanciering</w:t>
            </w:r>
            <w:r w:rsidRPr="00D04A03">
              <w:rPr>
                <w:rFonts w:eastAsia="Times New Roman" w:asciiTheme="minorHAnsi" w:hAnsiTheme="minorHAnsi"/>
                <w:b w:val="0"/>
                <w:bCs w:val="0"/>
                <w:color w:val="000000"/>
                <w:sz w:val="12"/>
                <w:szCs w:val="12"/>
                <w:lang w:eastAsia="nl-NL"/>
              </w:rPr>
              <w:t xml:space="preserve"> van </w:t>
            </w:r>
            <w:r w:rsidRPr="00D04A03" w:rsidR="001F2266">
              <w:rPr>
                <w:rFonts w:eastAsia="Times New Roman" w:asciiTheme="minorHAnsi" w:hAnsiTheme="minorHAnsi"/>
                <w:b w:val="0"/>
                <w:bCs w:val="0"/>
                <w:color w:val="000000"/>
                <w:sz w:val="12"/>
                <w:szCs w:val="12"/>
                <w:lang w:eastAsia="nl-NL"/>
              </w:rPr>
              <w:t>programma’s</w:t>
            </w:r>
            <w:r w:rsidRPr="00D04A03">
              <w:rPr>
                <w:rFonts w:eastAsia="Times New Roman" w:asciiTheme="minorHAnsi" w:hAnsiTheme="minorHAnsi"/>
                <w:b w:val="0"/>
                <w:bCs w:val="0"/>
                <w:color w:val="000000"/>
                <w:sz w:val="12"/>
                <w:szCs w:val="12"/>
                <w:lang w:eastAsia="nl-NL"/>
              </w:rPr>
              <w:t xml:space="preserve"> gefinancierd door de Unie</w:t>
            </w:r>
          </w:p>
        </w:tc>
        <w:tc>
          <w:tcPr>
            <w:tcW w:w="1169" w:type="dxa"/>
            <w:shd w:val="clear" w:color="auto" w:fill="DDEFF8"/>
          </w:tcPr>
          <w:p w:rsidRPr="00D04A03" w:rsidR="00FB18F5" w:rsidP="0030020F" w:rsidRDefault="00FB18F5" w14:paraId="4FBBE29C"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tcPr>
          <w:p w:rsidRPr="00D04A03" w:rsidR="00FB18F5" w:rsidP="0030020F" w:rsidRDefault="00FB18F5" w14:paraId="75F16332"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1,4</w:t>
            </w:r>
          </w:p>
        </w:tc>
        <w:tc>
          <w:tcPr>
            <w:tcW w:w="1089" w:type="dxa"/>
          </w:tcPr>
          <w:p w:rsidRPr="00D04A03" w:rsidR="00FB18F5" w:rsidP="0030020F" w:rsidRDefault="00FB18F5" w14:paraId="48775DEA"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0,1</w:t>
            </w:r>
          </w:p>
        </w:tc>
        <w:tc>
          <w:tcPr>
            <w:tcW w:w="1090" w:type="dxa"/>
          </w:tcPr>
          <w:p w:rsidRPr="00D04A03" w:rsidR="00FB18F5" w:rsidP="0030020F" w:rsidRDefault="00FB18F5" w14:paraId="265AB173"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0,1</w:t>
            </w:r>
          </w:p>
        </w:tc>
        <w:tc>
          <w:tcPr>
            <w:tcW w:w="1090" w:type="dxa"/>
          </w:tcPr>
          <w:p w:rsidRPr="00D04A03" w:rsidR="00FB18F5" w:rsidP="0030020F" w:rsidRDefault="00FB18F5" w14:paraId="005661A6"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0,1</w:t>
            </w:r>
          </w:p>
        </w:tc>
      </w:tr>
      <w:tr w:rsidRPr="00D04A03" w:rsidR="001F2266" w:rsidTr="001F2266" w14:paraId="3D945A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70C54059"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27. Conjuncturele component van werkloosheidsuitkeringen</w:t>
            </w:r>
          </w:p>
        </w:tc>
        <w:tc>
          <w:tcPr>
            <w:tcW w:w="1169" w:type="dxa"/>
            <w:shd w:val="clear" w:color="auto" w:fill="DDEFF8"/>
          </w:tcPr>
          <w:p w:rsidRPr="00D04A03" w:rsidR="00FB18F5" w:rsidP="0030020F" w:rsidRDefault="00FB18F5" w14:paraId="5A42946D"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tcPr>
          <w:p w:rsidRPr="00D04A03" w:rsidR="00FB18F5" w:rsidP="0030020F" w:rsidRDefault="00FB18F5" w14:paraId="4744FF20"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0,4</w:t>
            </w:r>
          </w:p>
        </w:tc>
        <w:tc>
          <w:tcPr>
            <w:tcW w:w="1089" w:type="dxa"/>
          </w:tcPr>
          <w:p w:rsidRPr="00D04A03" w:rsidR="00FB18F5" w:rsidP="0030020F" w:rsidRDefault="00FB18F5" w14:paraId="3CFC4D2F"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0,0</w:t>
            </w:r>
          </w:p>
        </w:tc>
        <w:tc>
          <w:tcPr>
            <w:tcW w:w="1090" w:type="dxa"/>
          </w:tcPr>
          <w:p w:rsidRPr="00D04A03" w:rsidR="00FB18F5" w:rsidP="0030020F" w:rsidRDefault="00FB18F5" w14:paraId="3629E6C1"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0,1</w:t>
            </w:r>
          </w:p>
        </w:tc>
        <w:tc>
          <w:tcPr>
            <w:tcW w:w="1090" w:type="dxa"/>
          </w:tcPr>
          <w:p w:rsidRPr="00D04A03" w:rsidR="00FB18F5" w:rsidP="0030020F" w:rsidRDefault="00FB18F5" w14:paraId="00865C6C"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0,1</w:t>
            </w:r>
          </w:p>
        </w:tc>
      </w:tr>
      <w:tr w:rsidRPr="00D04A03" w:rsidR="001F2266" w:rsidTr="001F2266" w14:paraId="68908B74"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7F685918"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28. Eenmalige uitgaven inbegrepen in de  projecties (niveaus, exclusief EU gefinancierde maatregelen)</w:t>
            </w:r>
          </w:p>
        </w:tc>
        <w:tc>
          <w:tcPr>
            <w:tcW w:w="1169" w:type="dxa"/>
            <w:shd w:val="clear" w:color="auto" w:fill="DDEFF8"/>
          </w:tcPr>
          <w:p w:rsidRPr="00D04A03" w:rsidR="00FB18F5" w:rsidP="0030020F" w:rsidRDefault="00FB18F5" w14:paraId="612EF1BE"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tcPr>
          <w:p w:rsidRPr="00D04A03" w:rsidR="00FB18F5" w:rsidP="0030020F" w:rsidRDefault="00FB18F5" w14:paraId="60FCE1F5"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5,1</w:t>
            </w:r>
          </w:p>
        </w:tc>
        <w:tc>
          <w:tcPr>
            <w:tcW w:w="1089" w:type="dxa"/>
          </w:tcPr>
          <w:p w:rsidRPr="00D04A03" w:rsidR="00FB18F5" w:rsidP="0030020F" w:rsidRDefault="00FB18F5" w14:paraId="60756F56"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0,5</w:t>
            </w:r>
          </w:p>
        </w:tc>
        <w:tc>
          <w:tcPr>
            <w:tcW w:w="1090" w:type="dxa"/>
          </w:tcPr>
          <w:p w:rsidRPr="00D04A03" w:rsidR="00FB18F5" w:rsidP="0030020F" w:rsidRDefault="00FB18F5" w14:paraId="143D0F56"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0,0</w:t>
            </w:r>
          </w:p>
        </w:tc>
        <w:tc>
          <w:tcPr>
            <w:tcW w:w="1090" w:type="dxa"/>
          </w:tcPr>
          <w:p w:rsidRPr="00D04A03" w:rsidR="00FB18F5" w:rsidP="0030020F" w:rsidRDefault="00FB18F5" w14:paraId="05820899"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0,7</w:t>
            </w:r>
          </w:p>
        </w:tc>
      </w:tr>
      <w:tr w:rsidRPr="00D04A03" w:rsidR="001F2266" w:rsidTr="001F2266" w14:paraId="588CAA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0C42D1FC"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29. Netto nationaal gefinancierde primaire uitgaven (voor inkomstenmaatregelen) (= 25-26-27-28-14)</w:t>
            </w:r>
          </w:p>
        </w:tc>
        <w:tc>
          <w:tcPr>
            <w:tcW w:w="1169" w:type="dxa"/>
            <w:shd w:val="clear" w:color="auto" w:fill="DDEFF8"/>
          </w:tcPr>
          <w:p w:rsidRPr="00D04A03" w:rsidR="00FB18F5" w:rsidP="0030020F" w:rsidRDefault="00FB18F5" w14:paraId="7A7E7926"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tcPr>
          <w:p w:rsidRPr="00D04A03" w:rsidR="00FB18F5" w:rsidP="0030020F" w:rsidRDefault="00FB18F5" w14:paraId="60FAA761"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482,2</w:t>
            </w:r>
          </w:p>
        </w:tc>
        <w:tc>
          <w:tcPr>
            <w:tcW w:w="1089" w:type="dxa"/>
          </w:tcPr>
          <w:p w:rsidRPr="00D04A03" w:rsidR="00FB18F5" w:rsidP="0030020F" w:rsidRDefault="00FB18F5" w14:paraId="0AF428C1"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43,0</w:t>
            </w:r>
          </w:p>
        </w:tc>
        <w:tc>
          <w:tcPr>
            <w:tcW w:w="1090" w:type="dxa"/>
          </w:tcPr>
          <w:p w:rsidRPr="00D04A03" w:rsidR="00FB18F5" w:rsidP="0030020F" w:rsidRDefault="00FB18F5" w14:paraId="53CC38E6"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43,4</w:t>
            </w:r>
          </w:p>
        </w:tc>
        <w:tc>
          <w:tcPr>
            <w:tcW w:w="1090" w:type="dxa"/>
          </w:tcPr>
          <w:p w:rsidRPr="00D04A03" w:rsidR="00FB18F5" w:rsidP="0030020F" w:rsidRDefault="00FB18F5" w14:paraId="5CAF9FA7"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43,6</w:t>
            </w:r>
          </w:p>
        </w:tc>
      </w:tr>
      <w:tr w:rsidRPr="00D04A03" w:rsidR="00FB18F5" w:rsidTr="00FB18F5" w14:paraId="2F61D361"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rsidRPr="00D04A03" w:rsidR="00FB18F5" w:rsidP="0030020F" w:rsidRDefault="00FB18F5" w14:paraId="27695864" w14:textId="77777777">
            <w:pPr>
              <w:rPr>
                <w:rFonts w:asciiTheme="minorHAnsi" w:hAnsiTheme="minorHAnsi"/>
                <w:sz w:val="12"/>
                <w:szCs w:val="12"/>
              </w:rPr>
            </w:pPr>
            <w:r w:rsidRPr="00D04A03">
              <w:rPr>
                <w:rFonts w:eastAsia="Times New Roman" w:asciiTheme="minorHAnsi" w:hAnsiTheme="minorHAnsi"/>
                <w:color w:val="FFFFFF"/>
                <w:sz w:val="12"/>
                <w:szCs w:val="12"/>
                <w:lang w:eastAsia="nl-NL"/>
              </w:rPr>
              <w:t>Netto primaire uitgavengroei</w:t>
            </w:r>
          </w:p>
        </w:tc>
        <w:tc>
          <w:tcPr>
            <w:tcW w:w="1169" w:type="dxa"/>
            <w:shd w:val="clear" w:color="auto" w:fill="007BC7"/>
          </w:tcPr>
          <w:p w:rsidRPr="00D04A03" w:rsidR="00FB18F5" w:rsidP="0030020F" w:rsidRDefault="00FB18F5" w14:paraId="0F70B837"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cs="Arial"/>
                <w:b/>
                <w:bCs/>
                <w:color w:val="000000"/>
                <w:sz w:val="12"/>
                <w:szCs w:val="12"/>
                <w:lang w:eastAsia="nl-NL"/>
              </w:rPr>
              <w:t> </w:t>
            </w:r>
          </w:p>
        </w:tc>
        <w:tc>
          <w:tcPr>
            <w:tcW w:w="1085" w:type="dxa"/>
            <w:shd w:val="clear" w:color="auto" w:fill="007BC7"/>
          </w:tcPr>
          <w:p w:rsidRPr="00D04A03" w:rsidR="00FB18F5" w:rsidP="0030020F" w:rsidRDefault="00FB18F5" w14:paraId="7257DF2F"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%g</w:t>
            </w:r>
          </w:p>
        </w:tc>
        <w:tc>
          <w:tcPr>
            <w:tcW w:w="1089" w:type="dxa"/>
            <w:shd w:val="clear" w:color="auto" w:fill="007BC7"/>
          </w:tcPr>
          <w:p w:rsidRPr="00D04A03" w:rsidR="00FB18F5" w:rsidP="0030020F" w:rsidRDefault="00FB18F5" w14:paraId="3019F9AC"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%g</w:t>
            </w:r>
          </w:p>
        </w:tc>
        <w:tc>
          <w:tcPr>
            <w:tcW w:w="1090" w:type="dxa"/>
            <w:shd w:val="clear" w:color="auto" w:fill="007BC7"/>
          </w:tcPr>
          <w:p w:rsidRPr="00D04A03" w:rsidR="00FB18F5" w:rsidP="0030020F" w:rsidRDefault="00FB18F5" w14:paraId="6F8C0F07"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%g</w:t>
            </w:r>
          </w:p>
        </w:tc>
        <w:tc>
          <w:tcPr>
            <w:tcW w:w="1090" w:type="dxa"/>
            <w:shd w:val="clear" w:color="auto" w:fill="007BC7"/>
          </w:tcPr>
          <w:p w:rsidRPr="00D04A03" w:rsidR="00FB18F5" w:rsidP="0030020F" w:rsidRDefault="00FB18F5" w14:paraId="6B296DAF"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%g</w:t>
            </w:r>
          </w:p>
        </w:tc>
      </w:tr>
      <w:tr w:rsidRPr="00D04A03" w:rsidR="00FB18F5" w:rsidTr="00FB18F5" w14:paraId="031408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56F6ED01"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30. Netto nationaal gefinancierde primaire uitgavengroei</w:t>
            </w:r>
          </w:p>
        </w:tc>
        <w:tc>
          <w:tcPr>
            <w:tcW w:w="1169" w:type="dxa"/>
            <w:shd w:val="clear" w:color="auto" w:fill="DDEFF8"/>
          </w:tcPr>
          <w:p w:rsidRPr="00D04A03" w:rsidR="00FB18F5" w:rsidP="0030020F" w:rsidRDefault="00FB18F5" w14:paraId="59EF251D"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shd w:val="clear" w:color="auto" w:fill="DDEFF8"/>
          </w:tcPr>
          <w:p w:rsidRPr="00D04A03" w:rsidR="00FB18F5" w:rsidP="0030020F" w:rsidRDefault="00FB18F5" w14:paraId="466FBD00" w14:textId="77777777">
            <w:pPr>
              <w:cnfStyle w:val="000000100000" w:firstRow="0" w:lastRow="0" w:firstColumn="0" w:lastColumn="0" w:oddVBand="0" w:evenVBand="0" w:oddHBand="1" w:evenHBand="0" w:firstRowFirstColumn="0" w:firstRowLastColumn="0" w:lastRowFirstColumn="0" w:lastRowLastColumn="0"/>
              <w:rPr>
                <w:sz w:val="12"/>
                <w:szCs w:val="12"/>
              </w:rPr>
            </w:pPr>
          </w:p>
        </w:tc>
        <w:tc>
          <w:tcPr>
            <w:tcW w:w="1089" w:type="dxa"/>
          </w:tcPr>
          <w:p w:rsidRPr="00D04A03" w:rsidR="00FB18F5" w:rsidP="0030020F" w:rsidRDefault="00FB18F5" w14:paraId="47B27F51"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5,8</w:t>
            </w:r>
          </w:p>
        </w:tc>
        <w:tc>
          <w:tcPr>
            <w:tcW w:w="1090" w:type="dxa"/>
          </w:tcPr>
          <w:p w:rsidRPr="00D04A03" w:rsidR="00FB18F5" w:rsidP="0030020F" w:rsidRDefault="00FB18F5" w14:paraId="25CB29DC"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7,0</w:t>
            </w:r>
          </w:p>
        </w:tc>
        <w:tc>
          <w:tcPr>
            <w:tcW w:w="1090" w:type="dxa"/>
          </w:tcPr>
          <w:p w:rsidRPr="00D04A03" w:rsidR="00FB18F5" w:rsidP="0030020F" w:rsidRDefault="00FB18F5" w14:paraId="7E1191D1"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3,9</w:t>
            </w:r>
          </w:p>
        </w:tc>
      </w:tr>
      <w:tr w:rsidRPr="00D04A03" w:rsidR="00FB18F5" w:rsidTr="00FB18F5" w14:paraId="533EB93E"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rsidRPr="00D04A03" w:rsidR="00FB18F5" w:rsidP="0030020F" w:rsidRDefault="00FB18F5" w14:paraId="328E16F5" w14:textId="77777777">
            <w:pPr>
              <w:rPr>
                <w:rFonts w:asciiTheme="minorHAnsi" w:hAnsiTheme="minorHAnsi"/>
                <w:sz w:val="12"/>
                <w:szCs w:val="12"/>
              </w:rPr>
            </w:pPr>
            <w:r w:rsidRPr="00D04A03">
              <w:rPr>
                <w:rFonts w:eastAsia="Times New Roman" w:asciiTheme="minorHAnsi" w:hAnsiTheme="minorHAnsi"/>
                <w:color w:val="FFFFFF"/>
                <w:sz w:val="12"/>
                <w:szCs w:val="12"/>
                <w:lang w:eastAsia="nl-NL"/>
              </w:rPr>
              <w:t>Balansen</w:t>
            </w:r>
          </w:p>
        </w:tc>
        <w:tc>
          <w:tcPr>
            <w:tcW w:w="1169" w:type="dxa"/>
            <w:shd w:val="clear" w:color="auto" w:fill="007BC7"/>
          </w:tcPr>
          <w:p w:rsidRPr="00D04A03" w:rsidR="00FB18F5" w:rsidP="0030020F" w:rsidRDefault="00FB18F5" w14:paraId="10139152"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cs="Arial"/>
                <w:b/>
                <w:bCs/>
                <w:color w:val="000000"/>
                <w:sz w:val="12"/>
                <w:szCs w:val="12"/>
                <w:lang w:eastAsia="nl-NL"/>
              </w:rPr>
              <w:t> </w:t>
            </w:r>
          </w:p>
        </w:tc>
        <w:tc>
          <w:tcPr>
            <w:tcW w:w="1085" w:type="dxa"/>
            <w:shd w:val="clear" w:color="auto" w:fill="007BC7"/>
          </w:tcPr>
          <w:p w:rsidRPr="00D04A03" w:rsidR="00FB18F5" w:rsidP="0030020F" w:rsidRDefault="00FB18F5" w14:paraId="59BAB8E0"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 mld.</w:t>
            </w:r>
          </w:p>
        </w:tc>
        <w:tc>
          <w:tcPr>
            <w:tcW w:w="1089" w:type="dxa"/>
            <w:shd w:val="clear" w:color="auto" w:fill="007BC7"/>
          </w:tcPr>
          <w:p w:rsidRPr="00D04A03" w:rsidR="00FB18F5" w:rsidP="0030020F" w:rsidRDefault="00FB18F5" w14:paraId="6B534B27"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%bbp</w:t>
            </w:r>
          </w:p>
        </w:tc>
        <w:tc>
          <w:tcPr>
            <w:tcW w:w="1090" w:type="dxa"/>
            <w:shd w:val="clear" w:color="auto" w:fill="007BC7"/>
          </w:tcPr>
          <w:p w:rsidRPr="00D04A03" w:rsidR="00FB18F5" w:rsidP="0030020F" w:rsidRDefault="00FB18F5" w14:paraId="757718F1"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%bbp</w:t>
            </w:r>
          </w:p>
        </w:tc>
        <w:tc>
          <w:tcPr>
            <w:tcW w:w="1090" w:type="dxa"/>
            <w:shd w:val="clear" w:color="auto" w:fill="007BC7"/>
          </w:tcPr>
          <w:p w:rsidRPr="00D04A03" w:rsidR="00FB18F5" w:rsidP="0030020F" w:rsidRDefault="00FB18F5" w14:paraId="7504C677"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%bbp</w:t>
            </w:r>
          </w:p>
        </w:tc>
      </w:tr>
      <w:tr w:rsidRPr="00D04A03" w:rsidR="00FB18F5" w:rsidTr="00FB18F5" w14:paraId="173913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28555CA9"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31. Netto overschot/tekort(= 7-23)</w:t>
            </w:r>
          </w:p>
        </w:tc>
        <w:tc>
          <w:tcPr>
            <w:tcW w:w="1169" w:type="dxa"/>
            <w:shd w:val="clear" w:color="auto" w:fill="DDEFF8"/>
          </w:tcPr>
          <w:p w:rsidRPr="00D04A03" w:rsidR="00FB18F5" w:rsidP="0030020F" w:rsidRDefault="00FB18F5" w14:paraId="6DD090C4"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olor w:val="000000"/>
                <w:sz w:val="12"/>
                <w:szCs w:val="12"/>
                <w:lang w:eastAsia="nl-NL"/>
              </w:rPr>
              <w:t>B.9</w:t>
            </w:r>
          </w:p>
        </w:tc>
        <w:tc>
          <w:tcPr>
            <w:tcW w:w="1085" w:type="dxa"/>
          </w:tcPr>
          <w:p w:rsidRPr="00D04A03" w:rsidR="00FB18F5" w:rsidP="0030020F" w:rsidRDefault="00FB18F5" w14:paraId="754E9314"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color w:val="000000"/>
                <w:sz w:val="12"/>
                <w:szCs w:val="12"/>
              </w:rPr>
              <w:t>-10,6</w:t>
            </w:r>
          </w:p>
        </w:tc>
        <w:tc>
          <w:tcPr>
            <w:tcW w:w="1089" w:type="dxa"/>
          </w:tcPr>
          <w:p w:rsidRPr="00D04A03" w:rsidR="00FB18F5" w:rsidP="0030020F" w:rsidRDefault="00FB18F5" w14:paraId="626D6B69"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color w:val="000000"/>
                <w:sz w:val="12"/>
                <w:szCs w:val="12"/>
              </w:rPr>
              <w:t>-0,9</w:t>
            </w:r>
          </w:p>
        </w:tc>
        <w:tc>
          <w:tcPr>
            <w:tcW w:w="1090" w:type="dxa"/>
          </w:tcPr>
          <w:p w:rsidRPr="00D04A03" w:rsidR="00FB18F5" w:rsidP="0030020F" w:rsidRDefault="00FB18F5" w14:paraId="1ABE92CF"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color w:val="000000"/>
                <w:sz w:val="12"/>
                <w:szCs w:val="12"/>
              </w:rPr>
              <w:t>-1,9</w:t>
            </w:r>
          </w:p>
        </w:tc>
        <w:tc>
          <w:tcPr>
            <w:tcW w:w="1090" w:type="dxa"/>
          </w:tcPr>
          <w:p w:rsidRPr="00D04A03" w:rsidR="00FB18F5" w:rsidP="0030020F" w:rsidRDefault="00FB18F5" w14:paraId="1C12C5C0"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color w:val="000000"/>
                <w:sz w:val="12"/>
                <w:szCs w:val="12"/>
              </w:rPr>
              <w:t>-2,7</w:t>
            </w:r>
          </w:p>
        </w:tc>
      </w:tr>
      <w:tr w:rsidRPr="00D04A03" w:rsidR="00FB18F5" w:rsidTr="00FB18F5" w14:paraId="7224B8AD"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rsidRPr="00D04A03" w:rsidR="00FB18F5" w:rsidP="0030020F" w:rsidRDefault="00FB18F5" w14:paraId="03A3153A" w14:textId="77777777">
            <w:pPr>
              <w:rPr>
                <w:rFonts w:asciiTheme="minorHAnsi" w:hAnsiTheme="minorHAnsi"/>
                <w:sz w:val="12"/>
                <w:szCs w:val="12"/>
              </w:rPr>
            </w:pPr>
            <w:r w:rsidRPr="00D04A03">
              <w:rPr>
                <w:rFonts w:asciiTheme="minorHAnsi" w:hAnsiTheme="minorHAnsi"/>
                <w:color w:val="FFFFFF" w:themeColor="background1"/>
                <w:sz w:val="12"/>
                <w:szCs w:val="12"/>
              </w:rPr>
              <w:t>Netto overschot/tekort per sub sector</w:t>
            </w:r>
            <w:r w:rsidRPr="00D04A03">
              <w:rPr>
                <w:rStyle w:val="Voetnootmarkering"/>
                <w:rFonts w:asciiTheme="minorHAnsi" w:hAnsiTheme="minorHAnsi"/>
                <w:color w:val="FFFFFF" w:themeColor="background1"/>
                <w:sz w:val="12"/>
                <w:szCs w:val="12"/>
              </w:rPr>
              <w:footnoteReference w:id="6"/>
            </w:r>
          </w:p>
        </w:tc>
        <w:tc>
          <w:tcPr>
            <w:tcW w:w="1169" w:type="dxa"/>
            <w:shd w:val="clear" w:color="auto" w:fill="007BC7"/>
          </w:tcPr>
          <w:p w:rsidRPr="00D04A03" w:rsidR="00FB18F5" w:rsidP="0030020F" w:rsidRDefault="00FB18F5" w14:paraId="2272094B"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b/>
                <w:bCs/>
                <w:color w:val="FFFFFF" w:themeColor="background1"/>
                <w:sz w:val="12"/>
                <w:szCs w:val="12"/>
              </w:rPr>
              <w:t xml:space="preserve"> </w:t>
            </w:r>
          </w:p>
        </w:tc>
        <w:tc>
          <w:tcPr>
            <w:tcW w:w="1085" w:type="dxa"/>
            <w:shd w:val="clear" w:color="auto" w:fill="007BC7"/>
          </w:tcPr>
          <w:p w:rsidRPr="00D04A03" w:rsidR="00FB18F5" w:rsidP="0030020F" w:rsidRDefault="00FB18F5" w14:paraId="0BDB5712"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asciiTheme="minorHAnsi" w:hAnsiTheme="minorHAnsi"/>
                <w:b/>
                <w:bCs/>
                <w:color w:val="FFFFFF" w:themeColor="background1"/>
                <w:sz w:val="12"/>
                <w:szCs w:val="12"/>
              </w:rPr>
              <w:t>€ mld.</w:t>
            </w:r>
          </w:p>
        </w:tc>
        <w:tc>
          <w:tcPr>
            <w:tcW w:w="1089" w:type="dxa"/>
            <w:shd w:val="clear" w:color="auto" w:fill="007BC7"/>
          </w:tcPr>
          <w:p w:rsidRPr="00D04A03" w:rsidR="00FB18F5" w:rsidP="0030020F" w:rsidRDefault="00FB18F5" w14:paraId="78A7F253"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asciiTheme="minorHAnsi" w:hAnsiTheme="minorHAnsi"/>
                <w:b/>
                <w:bCs/>
                <w:color w:val="FFFFFF" w:themeColor="background1"/>
                <w:sz w:val="12"/>
                <w:szCs w:val="12"/>
              </w:rPr>
              <w:t>%bbp</w:t>
            </w:r>
          </w:p>
        </w:tc>
        <w:tc>
          <w:tcPr>
            <w:tcW w:w="1090" w:type="dxa"/>
            <w:shd w:val="clear" w:color="auto" w:fill="007BC7"/>
          </w:tcPr>
          <w:p w:rsidRPr="00D04A03" w:rsidR="00FB18F5" w:rsidP="0030020F" w:rsidRDefault="00FB18F5" w14:paraId="5E086179"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asciiTheme="minorHAnsi" w:hAnsiTheme="minorHAnsi"/>
                <w:b/>
                <w:bCs/>
                <w:color w:val="FFFFFF" w:themeColor="background1"/>
                <w:sz w:val="12"/>
                <w:szCs w:val="12"/>
              </w:rPr>
              <w:t>%bbp</w:t>
            </w:r>
          </w:p>
        </w:tc>
        <w:tc>
          <w:tcPr>
            <w:tcW w:w="1090" w:type="dxa"/>
            <w:shd w:val="clear" w:color="auto" w:fill="007BC7"/>
          </w:tcPr>
          <w:p w:rsidRPr="00D04A03" w:rsidR="00FB18F5" w:rsidP="0030020F" w:rsidRDefault="00FB18F5" w14:paraId="02903A99"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asciiTheme="minorHAnsi" w:hAnsiTheme="minorHAnsi"/>
                <w:b/>
                <w:bCs/>
                <w:color w:val="FFFFFF" w:themeColor="background1"/>
                <w:sz w:val="12"/>
                <w:szCs w:val="12"/>
              </w:rPr>
              <w:t>%bbp</w:t>
            </w:r>
          </w:p>
        </w:tc>
      </w:tr>
      <w:tr w:rsidRPr="00D04A03" w:rsidR="00FB18F5" w:rsidTr="00FB18F5" w14:paraId="4AA7A0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05CDAE6E"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31a. Rijksoverheid</w:t>
            </w:r>
          </w:p>
        </w:tc>
        <w:tc>
          <w:tcPr>
            <w:tcW w:w="1169" w:type="dxa"/>
            <w:shd w:val="clear" w:color="auto" w:fill="DDEFF8"/>
          </w:tcPr>
          <w:p w:rsidRPr="00D04A03" w:rsidR="00FB18F5" w:rsidP="0030020F" w:rsidRDefault="00FB18F5" w14:paraId="3EA95374"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cs="Calibri" w:asciiTheme="minorHAnsi" w:hAnsiTheme="minorHAnsi"/>
                <w:color w:val="000000"/>
                <w:sz w:val="12"/>
                <w:szCs w:val="12"/>
              </w:rPr>
              <w:t>B.9 (S.1311)</w:t>
            </w:r>
          </w:p>
        </w:tc>
        <w:tc>
          <w:tcPr>
            <w:tcW w:w="1085" w:type="dxa"/>
          </w:tcPr>
          <w:p w:rsidRPr="00D04A03" w:rsidR="00FB18F5" w:rsidP="0030020F" w:rsidRDefault="00FB18F5" w14:paraId="00F36A67"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color w:val="000000"/>
                <w:sz w:val="12"/>
                <w:szCs w:val="12"/>
                <w:lang w:eastAsia="nl-NL"/>
              </w:rPr>
              <w:t>-20,2</w:t>
            </w:r>
          </w:p>
        </w:tc>
        <w:tc>
          <w:tcPr>
            <w:tcW w:w="1089" w:type="dxa"/>
          </w:tcPr>
          <w:p w:rsidRPr="00D04A03" w:rsidR="00FB18F5" w:rsidP="0030020F" w:rsidRDefault="00FB18F5" w14:paraId="15459C0E"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color w:val="000000"/>
                <w:sz w:val="12"/>
                <w:szCs w:val="12"/>
                <w:lang w:eastAsia="nl-NL"/>
              </w:rPr>
              <w:t>-1,8</w:t>
            </w:r>
          </w:p>
        </w:tc>
        <w:tc>
          <w:tcPr>
            <w:tcW w:w="1090" w:type="dxa"/>
          </w:tcPr>
          <w:p w:rsidRPr="00D04A03" w:rsidR="00FB18F5" w:rsidP="0030020F" w:rsidRDefault="00FB18F5" w14:paraId="2A808620"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color w:val="000000"/>
                <w:sz w:val="12"/>
                <w:szCs w:val="12"/>
                <w:lang w:eastAsia="nl-NL"/>
              </w:rPr>
              <w:t>-2,8</w:t>
            </w:r>
          </w:p>
        </w:tc>
        <w:tc>
          <w:tcPr>
            <w:tcW w:w="1090" w:type="dxa"/>
          </w:tcPr>
          <w:p w:rsidRPr="00D04A03" w:rsidR="00FB18F5" w:rsidP="0030020F" w:rsidRDefault="00FB18F5" w14:paraId="1FA65215"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color w:val="000000"/>
                <w:sz w:val="12"/>
                <w:szCs w:val="12"/>
                <w:lang w:eastAsia="nl-NL"/>
              </w:rPr>
              <w:t>-3,1</w:t>
            </w:r>
          </w:p>
        </w:tc>
      </w:tr>
      <w:tr w:rsidRPr="00D04A03" w:rsidR="00FB18F5" w:rsidTr="00FB18F5" w14:paraId="7AED3074"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1BBD4955"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31b. Provincie</w:t>
            </w:r>
          </w:p>
        </w:tc>
        <w:tc>
          <w:tcPr>
            <w:tcW w:w="1169" w:type="dxa"/>
            <w:shd w:val="clear" w:color="auto" w:fill="DDEFF8"/>
          </w:tcPr>
          <w:p w:rsidRPr="00D04A03" w:rsidR="00FB18F5" w:rsidP="0030020F" w:rsidRDefault="00FB18F5" w14:paraId="47B30936"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cs="Calibri" w:asciiTheme="minorHAnsi" w:hAnsiTheme="minorHAnsi"/>
                <w:color w:val="000000"/>
                <w:sz w:val="12"/>
                <w:szCs w:val="12"/>
              </w:rPr>
              <w:t>B.9 (S.1312)</w:t>
            </w:r>
          </w:p>
        </w:tc>
        <w:tc>
          <w:tcPr>
            <w:tcW w:w="1085" w:type="dxa"/>
          </w:tcPr>
          <w:p w:rsidRPr="00D04A03" w:rsidR="00FB18F5" w:rsidP="0030020F" w:rsidRDefault="00FB18F5" w14:paraId="3A753376" w14:textId="77777777">
            <w:pPr>
              <w:cnfStyle w:val="000000000000" w:firstRow="0" w:lastRow="0" w:firstColumn="0" w:lastColumn="0" w:oddVBand="0" w:evenVBand="0" w:oddHBand="0" w:evenHBand="0" w:firstRowFirstColumn="0" w:firstRowLastColumn="0" w:lastRowFirstColumn="0" w:lastRowLastColumn="0"/>
              <w:rPr>
                <w:sz w:val="12"/>
                <w:szCs w:val="12"/>
              </w:rPr>
            </w:pPr>
          </w:p>
        </w:tc>
        <w:tc>
          <w:tcPr>
            <w:tcW w:w="1089" w:type="dxa"/>
          </w:tcPr>
          <w:p w:rsidRPr="00D04A03" w:rsidR="00FB18F5" w:rsidP="0030020F" w:rsidRDefault="00FB18F5" w14:paraId="3D43FD59" w14:textId="77777777">
            <w:pPr>
              <w:cnfStyle w:val="000000000000" w:firstRow="0" w:lastRow="0" w:firstColumn="0" w:lastColumn="0" w:oddVBand="0" w:evenVBand="0" w:oddHBand="0" w:evenHBand="0" w:firstRowFirstColumn="0" w:firstRowLastColumn="0" w:lastRowFirstColumn="0" w:lastRowLastColumn="0"/>
              <w:rPr>
                <w:sz w:val="12"/>
                <w:szCs w:val="12"/>
              </w:rPr>
            </w:pPr>
          </w:p>
        </w:tc>
        <w:tc>
          <w:tcPr>
            <w:tcW w:w="1090" w:type="dxa"/>
          </w:tcPr>
          <w:p w:rsidRPr="00D04A03" w:rsidR="00FB18F5" w:rsidP="0030020F" w:rsidRDefault="00FB18F5" w14:paraId="745B241C" w14:textId="77777777">
            <w:pPr>
              <w:cnfStyle w:val="000000000000" w:firstRow="0" w:lastRow="0" w:firstColumn="0" w:lastColumn="0" w:oddVBand="0" w:evenVBand="0" w:oddHBand="0" w:evenHBand="0" w:firstRowFirstColumn="0" w:firstRowLastColumn="0" w:lastRowFirstColumn="0" w:lastRowLastColumn="0"/>
              <w:rPr>
                <w:sz w:val="12"/>
                <w:szCs w:val="12"/>
              </w:rPr>
            </w:pPr>
          </w:p>
        </w:tc>
        <w:tc>
          <w:tcPr>
            <w:tcW w:w="1090" w:type="dxa"/>
          </w:tcPr>
          <w:p w:rsidRPr="00D04A03" w:rsidR="00FB18F5" w:rsidP="0030020F" w:rsidRDefault="00FB18F5" w14:paraId="67852BC6" w14:textId="77777777">
            <w:pPr>
              <w:cnfStyle w:val="000000000000" w:firstRow="0" w:lastRow="0" w:firstColumn="0" w:lastColumn="0" w:oddVBand="0" w:evenVBand="0" w:oddHBand="0" w:evenHBand="0" w:firstRowFirstColumn="0" w:firstRowLastColumn="0" w:lastRowFirstColumn="0" w:lastRowLastColumn="0"/>
              <w:rPr>
                <w:sz w:val="12"/>
                <w:szCs w:val="12"/>
              </w:rPr>
            </w:pPr>
          </w:p>
        </w:tc>
      </w:tr>
      <w:tr w:rsidRPr="00D04A03" w:rsidR="00FB18F5" w:rsidTr="00FB18F5" w14:paraId="6237B9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7868D70F"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31c. Gemeente</w:t>
            </w:r>
            <w:r w:rsidRPr="00D04A03">
              <w:rPr>
                <w:rStyle w:val="Voetnootmarkering"/>
                <w:rFonts w:eastAsia="Times New Roman" w:asciiTheme="minorHAnsi" w:hAnsiTheme="minorHAnsi"/>
                <w:b w:val="0"/>
                <w:bCs w:val="0"/>
                <w:color w:val="000000"/>
                <w:sz w:val="12"/>
                <w:szCs w:val="12"/>
                <w:lang w:eastAsia="nl-NL"/>
              </w:rPr>
              <w:footnoteReference w:id="7"/>
            </w:r>
          </w:p>
        </w:tc>
        <w:tc>
          <w:tcPr>
            <w:tcW w:w="1169" w:type="dxa"/>
            <w:shd w:val="clear" w:color="auto" w:fill="DDEFF8"/>
          </w:tcPr>
          <w:p w:rsidRPr="00D04A03" w:rsidR="00FB18F5" w:rsidP="0030020F" w:rsidRDefault="00FB18F5" w14:paraId="690F63A4"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cs="Calibri" w:asciiTheme="minorHAnsi" w:hAnsiTheme="minorHAnsi"/>
                <w:color w:val="000000"/>
                <w:sz w:val="12"/>
                <w:szCs w:val="12"/>
              </w:rPr>
              <w:t>B.9 (S.1313)</w:t>
            </w:r>
          </w:p>
        </w:tc>
        <w:tc>
          <w:tcPr>
            <w:tcW w:w="1085" w:type="dxa"/>
          </w:tcPr>
          <w:p w:rsidRPr="00D04A03" w:rsidR="00FB18F5" w:rsidP="0030020F" w:rsidRDefault="00FB18F5" w14:paraId="0E6E7AE6"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color w:val="000000"/>
                <w:sz w:val="12"/>
                <w:szCs w:val="12"/>
                <w:lang w:eastAsia="nl-NL"/>
              </w:rPr>
              <w:t>-3,2</w:t>
            </w:r>
          </w:p>
        </w:tc>
        <w:tc>
          <w:tcPr>
            <w:tcW w:w="1089" w:type="dxa"/>
          </w:tcPr>
          <w:p w:rsidRPr="00D04A03" w:rsidR="00FB18F5" w:rsidP="0030020F" w:rsidRDefault="00FB18F5" w14:paraId="3F6D87BF"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color w:val="000000"/>
                <w:sz w:val="12"/>
                <w:szCs w:val="12"/>
                <w:lang w:eastAsia="nl-NL"/>
              </w:rPr>
              <w:t>-0,3</w:t>
            </w:r>
          </w:p>
        </w:tc>
        <w:tc>
          <w:tcPr>
            <w:tcW w:w="1090" w:type="dxa"/>
          </w:tcPr>
          <w:p w:rsidRPr="00D04A03" w:rsidR="00FB18F5" w:rsidP="0030020F" w:rsidRDefault="00FB18F5" w14:paraId="67FD7B15"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color w:val="000000"/>
                <w:sz w:val="12"/>
                <w:szCs w:val="12"/>
                <w:lang w:eastAsia="nl-NL"/>
              </w:rPr>
              <w:t>-0,1</w:t>
            </w:r>
          </w:p>
        </w:tc>
        <w:tc>
          <w:tcPr>
            <w:tcW w:w="1090" w:type="dxa"/>
          </w:tcPr>
          <w:p w:rsidRPr="00D04A03" w:rsidR="00FB18F5" w:rsidP="0030020F" w:rsidRDefault="00FB18F5" w14:paraId="0267C686"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color w:val="000000"/>
                <w:sz w:val="12"/>
                <w:szCs w:val="12"/>
                <w:lang w:eastAsia="nl-NL"/>
              </w:rPr>
              <w:t>-0,2</w:t>
            </w:r>
          </w:p>
        </w:tc>
      </w:tr>
      <w:tr w:rsidRPr="00D04A03" w:rsidR="00FB18F5" w:rsidTr="00FB18F5" w14:paraId="6CDDD95D"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0EDDE800"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31d. Sociale zekerheid</w:t>
            </w:r>
            <w:r w:rsidRPr="00D04A03">
              <w:rPr>
                <w:rStyle w:val="Voetnootmarkering"/>
                <w:rFonts w:eastAsia="Times New Roman" w:asciiTheme="minorHAnsi" w:hAnsiTheme="minorHAnsi"/>
                <w:b w:val="0"/>
                <w:bCs w:val="0"/>
                <w:color w:val="000000"/>
                <w:sz w:val="12"/>
                <w:szCs w:val="12"/>
                <w:lang w:eastAsia="nl-NL"/>
              </w:rPr>
              <w:footnoteReference w:id="8"/>
            </w:r>
          </w:p>
        </w:tc>
        <w:tc>
          <w:tcPr>
            <w:tcW w:w="1169" w:type="dxa"/>
            <w:shd w:val="clear" w:color="auto" w:fill="DDEFF8"/>
          </w:tcPr>
          <w:p w:rsidRPr="00D04A03" w:rsidR="00FB18F5" w:rsidP="0030020F" w:rsidRDefault="00FB18F5" w14:paraId="721A0C08"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cs="Calibri" w:asciiTheme="minorHAnsi" w:hAnsiTheme="minorHAnsi"/>
                <w:color w:val="000000"/>
                <w:sz w:val="12"/>
                <w:szCs w:val="12"/>
              </w:rPr>
              <w:t>B.9 (S.1314)</w:t>
            </w:r>
          </w:p>
        </w:tc>
        <w:tc>
          <w:tcPr>
            <w:tcW w:w="1085" w:type="dxa"/>
          </w:tcPr>
          <w:p w:rsidRPr="00D04A03" w:rsidR="00FB18F5" w:rsidP="0030020F" w:rsidRDefault="00FB18F5" w14:paraId="6C4C8C69"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asciiTheme="minorHAnsi" w:hAnsiTheme="minorHAnsi"/>
                <w:color w:val="000000"/>
                <w:sz w:val="12"/>
                <w:szCs w:val="12"/>
                <w:lang w:eastAsia="nl-NL"/>
              </w:rPr>
              <w:t>12,8</w:t>
            </w:r>
          </w:p>
        </w:tc>
        <w:tc>
          <w:tcPr>
            <w:tcW w:w="1089" w:type="dxa"/>
          </w:tcPr>
          <w:p w:rsidRPr="00D04A03" w:rsidR="00FB18F5" w:rsidP="0030020F" w:rsidRDefault="00FB18F5" w14:paraId="4FB37B93"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asciiTheme="minorHAnsi" w:hAnsiTheme="minorHAnsi"/>
                <w:color w:val="000000"/>
                <w:sz w:val="12"/>
                <w:szCs w:val="12"/>
                <w:lang w:eastAsia="nl-NL"/>
              </w:rPr>
              <w:t>1,1</w:t>
            </w:r>
          </w:p>
        </w:tc>
        <w:tc>
          <w:tcPr>
            <w:tcW w:w="1090" w:type="dxa"/>
          </w:tcPr>
          <w:p w:rsidRPr="00D04A03" w:rsidR="00FB18F5" w:rsidP="0030020F" w:rsidRDefault="00FB18F5" w14:paraId="339891BE"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asciiTheme="minorHAnsi" w:hAnsiTheme="minorHAnsi"/>
                <w:color w:val="000000"/>
                <w:sz w:val="12"/>
                <w:szCs w:val="12"/>
                <w:lang w:eastAsia="nl-NL"/>
              </w:rPr>
              <w:t>1,0</w:t>
            </w:r>
          </w:p>
        </w:tc>
        <w:tc>
          <w:tcPr>
            <w:tcW w:w="1090" w:type="dxa"/>
          </w:tcPr>
          <w:p w:rsidRPr="00D04A03" w:rsidR="00FB18F5" w:rsidP="0030020F" w:rsidRDefault="00FB18F5" w14:paraId="7F1BE99B"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asciiTheme="minorHAnsi" w:hAnsiTheme="minorHAnsi"/>
                <w:color w:val="000000"/>
                <w:sz w:val="12"/>
                <w:szCs w:val="12"/>
                <w:lang w:eastAsia="nl-NL"/>
              </w:rPr>
              <w:t>0,6</w:t>
            </w:r>
          </w:p>
        </w:tc>
      </w:tr>
      <w:tr w:rsidRPr="00D04A03" w:rsidR="00FB18F5" w:rsidTr="00FB18F5" w14:paraId="35128F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15E8C0F2"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32. Primaire balans (= 31-14)</w:t>
            </w:r>
          </w:p>
        </w:tc>
        <w:tc>
          <w:tcPr>
            <w:tcW w:w="1169" w:type="dxa"/>
            <w:shd w:val="clear" w:color="auto" w:fill="DDEFF8"/>
          </w:tcPr>
          <w:p w:rsidRPr="00D04A03" w:rsidR="00FB18F5" w:rsidP="0030020F" w:rsidRDefault="00FB18F5" w14:paraId="1D3EB6A5"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olor w:val="000000"/>
                <w:sz w:val="12"/>
                <w:szCs w:val="12"/>
                <w:lang w:eastAsia="nl-NL"/>
              </w:rPr>
              <w:t>B.9-D.41p</w:t>
            </w:r>
          </w:p>
        </w:tc>
        <w:tc>
          <w:tcPr>
            <w:tcW w:w="1085" w:type="dxa"/>
          </w:tcPr>
          <w:p w:rsidRPr="00D04A03" w:rsidR="00FB18F5" w:rsidP="0030020F" w:rsidRDefault="00FB18F5" w14:paraId="09F18A4C"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color w:val="000000"/>
                <w:sz w:val="12"/>
                <w:szCs w:val="12"/>
              </w:rPr>
              <w:t>-2,7</w:t>
            </w:r>
          </w:p>
        </w:tc>
        <w:tc>
          <w:tcPr>
            <w:tcW w:w="1089" w:type="dxa"/>
          </w:tcPr>
          <w:p w:rsidRPr="00D04A03" w:rsidR="00FB18F5" w:rsidP="0030020F" w:rsidRDefault="00FB18F5" w14:paraId="12533B7C"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color w:val="000000"/>
                <w:sz w:val="12"/>
                <w:szCs w:val="12"/>
              </w:rPr>
              <w:t>-0,2</w:t>
            </w:r>
          </w:p>
        </w:tc>
        <w:tc>
          <w:tcPr>
            <w:tcW w:w="1090" w:type="dxa"/>
          </w:tcPr>
          <w:p w:rsidRPr="00D04A03" w:rsidR="00FB18F5" w:rsidP="0030020F" w:rsidRDefault="00FB18F5" w14:paraId="1E1DCE87"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color w:val="000000"/>
                <w:sz w:val="12"/>
                <w:szCs w:val="12"/>
              </w:rPr>
              <w:t>-1,2</w:t>
            </w:r>
          </w:p>
        </w:tc>
        <w:tc>
          <w:tcPr>
            <w:tcW w:w="1090" w:type="dxa"/>
          </w:tcPr>
          <w:p w:rsidRPr="00D04A03" w:rsidR="00FB18F5" w:rsidP="0030020F" w:rsidRDefault="00FB18F5" w14:paraId="7888D9A5"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color w:val="000000"/>
                <w:sz w:val="12"/>
                <w:szCs w:val="12"/>
              </w:rPr>
              <w:t>-1,9</w:t>
            </w:r>
          </w:p>
        </w:tc>
      </w:tr>
      <w:tr w:rsidRPr="00D04A03" w:rsidR="00FB18F5" w:rsidTr="00FB18F5" w14:paraId="657396ED"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rsidRPr="00D04A03" w:rsidR="00FB18F5" w:rsidP="0030020F" w:rsidRDefault="00FB18F5" w14:paraId="2418AF78" w14:textId="77777777">
            <w:pPr>
              <w:rPr>
                <w:rFonts w:asciiTheme="minorHAnsi" w:hAnsiTheme="minorHAnsi"/>
                <w:sz w:val="12"/>
                <w:szCs w:val="12"/>
              </w:rPr>
            </w:pPr>
            <w:r w:rsidRPr="00D04A03">
              <w:rPr>
                <w:rFonts w:eastAsia="Times New Roman" w:asciiTheme="minorHAnsi" w:hAnsiTheme="minorHAnsi"/>
                <w:color w:val="FFFFFF"/>
                <w:sz w:val="12"/>
                <w:szCs w:val="12"/>
                <w:lang w:eastAsia="nl-NL"/>
              </w:rPr>
              <w:t>Conjuncturele aanpassing</w:t>
            </w:r>
          </w:p>
        </w:tc>
        <w:tc>
          <w:tcPr>
            <w:tcW w:w="1169" w:type="dxa"/>
            <w:shd w:val="clear" w:color="auto" w:fill="007BC7"/>
          </w:tcPr>
          <w:p w:rsidRPr="00D04A03" w:rsidR="00FB18F5" w:rsidP="0030020F" w:rsidRDefault="00FB18F5" w14:paraId="62105360"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cs="Arial"/>
                <w:b/>
                <w:bCs/>
                <w:color w:val="000000"/>
                <w:sz w:val="12"/>
                <w:szCs w:val="12"/>
                <w:lang w:eastAsia="nl-NL"/>
              </w:rPr>
              <w:t> </w:t>
            </w:r>
          </w:p>
        </w:tc>
        <w:tc>
          <w:tcPr>
            <w:tcW w:w="1085" w:type="dxa"/>
            <w:shd w:val="clear" w:color="auto" w:fill="007BC7"/>
          </w:tcPr>
          <w:p w:rsidRPr="00D04A03" w:rsidR="00FB18F5" w:rsidP="0030020F" w:rsidRDefault="00FB18F5" w14:paraId="275B8057"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cs="Arial" w:asciiTheme="minorHAnsi" w:hAnsiTheme="minorHAnsi"/>
                <w:b/>
                <w:bCs/>
                <w:color w:val="000000"/>
                <w:sz w:val="12"/>
                <w:szCs w:val="12"/>
                <w:lang w:eastAsia="nl-NL"/>
              </w:rPr>
              <w:t> </w:t>
            </w:r>
          </w:p>
        </w:tc>
        <w:tc>
          <w:tcPr>
            <w:tcW w:w="1089" w:type="dxa"/>
            <w:shd w:val="clear" w:color="auto" w:fill="007BC7"/>
          </w:tcPr>
          <w:p w:rsidRPr="00D04A03" w:rsidR="00FB18F5" w:rsidP="0030020F" w:rsidRDefault="00FB18F5" w14:paraId="7C5743BF"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cs="Arial" w:asciiTheme="minorHAnsi" w:hAnsiTheme="minorHAnsi"/>
                <w:b/>
                <w:bCs/>
                <w:color w:val="000000"/>
                <w:sz w:val="12"/>
                <w:szCs w:val="12"/>
                <w:lang w:eastAsia="nl-NL"/>
              </w:rPr>
              <w:t> </w:t>
            </w:r>
          </w:p>
        </w:tc>
        <w:tc>
          <w:tcPr>
            <w:tcW w:w="1090" w:type="dxa"/>
            <w:shd w:val="clear" w:color="auto" w:fill="007BC7"/>
          </w:tcPr>
          <w:p w:rsidRPr="00D04A03" w:rsidR="00FB18F5" w:rsidP="0030020F" w:rsidRDefault="00FB18F5" w14:paraId="3ACEF4CB"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cs="Arial" w:asciiTheme="minorHAnsi" w:hAnsiTheme="minorHAnsi"/>
                <w:b/>
                <w:bCs/>
                <w:color w:val="000000"/>
                <w:sz w:val="12"/>
                <w:szCs w:val="12"/>
                <w:lang w:eastAsia="nl-NL"/>
              </w:rPr>
              <w:t> </w:t>
            </w:r>
          </w:p>
        </w:tc>
        <w:tc>
          <w:tcPr>
            <w:tcW w:w="1090" w:type="dxa"/>
            <w:shd w:val="clear" w:color="auto" w:fill="007BC7"/>
          </w:tcPr>
          <w:p w:rsidRPr="00D04A03" w:rsidR="00FB18F5" w:rsidP="0030020F" w:rsidRDefault="00FB18F5" w14:paraId="3091D3B5"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cs="Arial" w:asciiTheme="minorHAnsi" w:hAnsiTheme="minorHAnsi"/>
                <w:b/>
                <w:bCs/>
                <w:color w:val="000000"/>
                <w:sz w:val="12"/>
                <w:szCs w:val="12"/>
                <w:lang w:eastAsia="nl-NL"/>
              </w:rPr>
              <w:t> </w:t>
            </w:r>
          </w:p>
        </w:tc>
      </w:tr>
      <w:tr w:rsidRPr="00D04A03" w:rsidR="00FB18F5" w:rsidTr="00FB18F5" w14:paraId="08A1F2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1E71E993"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33. Structureel saldo</w:t>
            </w:r>
          </w:p>
        </w:tc>
        <w:tc>
          <w:tcPr>
            <w:tcW w:w="1169" w:type="dxa"/>
            <w:shd w:val="clear" w:color="auto" w:fill="DDEFF8"/>
          </w:tcPr>
          <w:p w:rsidRPr="00D04A03" w:rsidR="00FB18F5" w:rsidP="0030020F" w:rsidRDefault="00FB18F5" w14:paraId="131A8053"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shd w:val="clear" w:color="auto" w:fill="DDEFF8"/>
          </w:tcPr>
          <w:p w:rsidRPr="00D04A03" w:rsidR="00FB18F5" w:rsidP="0030020F" w:rsidRDefault="00FB18F5" w14:paraId="7AB9B469"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s="Arial" w:asciiTheme="minorHAnsi" w:hAnsiTheme="minorHAnsi"/>
                <w:color w:val="000000"/>
                <w:sz w:val="12"/>
                <w:szCs w:val="12"/>
                <w:lang w:eastAsia="nl-NL"/>
              </w:rPr>
              <w:t> </w:t>
            </w:r>
          </w:p>
        </w:tc>
        <w:tc>
          <w:tcPr>
            <w:tcW w:w="1089" w:type="dxa"/>
          </w:tcPr>
          <w:p w:rsidRPr="00D04A03" w:rsidR="00FB18F5" w:rsidP="0030020F" w:rsidRDefault="00FB18F5" w14:paraId="414B0C31"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-0,4</w:t>
            </w:r>
          </w:p>
        </w:tc>
        <w:tc>
          <w:tcPr>
            <w:tcW w:w="1090" w:type="dxa"/>
          </w:tcPr>
          <w:p w:rsidRPr="00D04A03" w:rsidR="00FB18F5" w:rsidP="0030020F" w:rsidRDefault="00FB18F5" w14:paraId="771F8AF0"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-1,3</w:t>
            </w:r>
          </w:p>
        </w:tc>
        <w:tc>
          <w:tcPr>
            <w:tcW w:w="1090" w:type="dxa"/>
          </w:tcPr>
          <w:p w:rsidRPr="00D04A03" w:rsidR="00FB18F5" w:rsidP="0030020F" w:rsidRDefault="00FB18F5" w14:paraId="102222E9"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-1,5</w:t>
            </w:r>
          </w:p>
        </w:tc>
      </w:tr>
      <w:tr w:rsidRPr="00D04A03" w:rsidR="00FB18F5" w:rsidTr="00FB18F5" w14:paraId="74E8364C"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47E9983F"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34. Structureel primair saldo</w:t>
            </w:r>
          </w:p>
        </w:tc>
        <w:tc>
          <w:tcPr>
            <w:tcW w:w="1169" w:type="dxa"/>
            <w:shd w:val="clear" w:color="auto" w:fill="DDEFF8"/>
          </w:tcPr>
          <w:p w:rsidRPr="00D04A03" w:rsidR="00FB18F5" w:rsidP="0030020F" w:rsidRDefault="00FB18F5" w14:paraId="67827815"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shd w:val="clear" w:color="auto" w:fill="DDEFF8"/>
          </w:tcPr>
          <w:p w:rsidRPr="00D04A03" w:rsidR="00FB18F5" w:rsidP="0030020F" w:rsidRDefault="00FB18F5" w14:paraId="1345BD9C"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s="Arial" w:asciiTheme="minorHAnsi" w:hAnsiTheme="minorHAnsi"/>
                <w:color w:val="000000"/>
                <w:sz w:val="12"/>
                <w:szCs w:val="12"/>
                <w:lang w:eastAsia="nl-NL"/>
              </w:rPr>
              <w:t> </w:t>
            </w:r>
          </w:p>
        </w:tc>
        <w:tc>
          <w:tcPr>
            <w:tcW w:w="1089" w:type="dxa"/>
          </w:tcPr>
          <w:p w:rsidRPr="00D04A03" w:rsidR="00FB18F5" w:rsidP="0030020F" w:rsidRDefault="00FB18F5" w14:paraId="7587C670"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0,3</w:t>
            </w:r>
          </w:p>
        </w:tc>
        <w:tc>
          <w:tcPr>
            <w:tcW w:w="1090" w:type="dxa"/>
          </w:tcPr>
          <w:p w:rsidRPr="00D04A03" w:rsidR="00FB18F5" w:rsidP="0030020F" w:rsidRDefault="00FB18F5" w14:paraId="74D49C70"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-0,6</w:t>
            </w:r>
          </w:p>
        </w:tc>
        <w:tc>
          <w:tcPr>
            <w:tcW w:w="1090" w:type="dxa"/>
          </w:tcPr>
          <w:p w:rsidRPr="00D04A03" w:rsidR="00FB18F5" w:rsidP="0030020F" w:rsidRDefault="00FB18F5" w14:paraId="1B82684E"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-0,7</w:t>
            </w:r>
          </w:p>
        </w:tc>
      </w:tr>
      <w:tr w:rsidRPr="00D04A03" w:rsidR="00FB18F5" w:rsidTr="00FB18F5" w14:paraId="6BE00C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rsidRPr="00D04A03" w:rsidR="00FB18F5" w:rsidP="0030020F" w:rsidRDefault="00FB18F5" w14:paraId="0B780A22" w14:textId="77777777">
            <w:pPr>
              <w:rPr>
                <w:rFonts w:asciiTheme="minorHAnsi" w:hAnsiTheme="minorHAnsi"/>
                <w:sz w:val="12"/>
                <w:szCs w:val="12"/>
              </w:rPr>
            </w:pPr>
            <w:r w:rsidRPr="00D04A03">
              <w:rPr>
                <w:rFonts w:eastAsia="Times New Roman" w:asciiTheme="minorHAnsi" w:hAnsiTheme="minorHAnsi"/>
                <w:color w:val="FFFFFF"/>
                <w:sz w:val="12"/>
                <w:szCs w:val="12"/>
                <w:lang w:eastAsia="nl-NL"/>
              </w:rPr>
              <w:t>Schuld</w:t>
            </w:r>
          </w:p>
        </w:tc>
        <w:tc>
          <w:tcPr>
            <w:tcW w:w="1169" w:type="dxa"/>
            <w:shd w:val="clear" w:color="auto" w:fill="007BC7"/>
          </w:tcPr>
          <w:p w:rsidRPr="00D04A03" w:rsidR="00FB18F5" w:rsidP="0030020F" w:rsidRDefault="00FB18F5" w14:paraId="17296C08" w14:textId="77777777">
            <w:pPr>
              <w:cnfStyle w:val="000000100000" w:firstRow="0" w:lastRow="0" w:firstColumn="0" w:lastColumn="0" w:oddVBand="0" w:evenVBand="0" w:oddHBand="1" w:evenHBand="0" w:firstRowFirstColumn="0" w:firstRowLastColumn="0" w:lastRowFirstColumn="0" w:lastRowLastColumn="0"/>
              <w:rPr>
                <w:b/>
                <w:bCs/>
                <w:sz w:val="12"/>
                <w:szCs w:val="12"/>
              </w:rPr>
            </w:pPr>
            <w:r w:rsidRPr="00D04A03">
              <w:rPr>
                <w:rFonts w:eastAsia="Times New Roman" w:cs="Arial"/>
                <w:b/>
                <w:bCs/>
                <w:color w:val="000000"/>
                <w:sz w:val="12"/>
                <w:szCs w:val="12"/>
                <w:lang w:eastAsia="nl-NL"/>
              </w:rPr>
              <w:t> </w:t>
            </w:r>
          </w:p>
        </w:tc>
        <w:tc>
          <w:tcPr>
            <w:tcW w:w="1085" w:type="dxa"/>
            <w:shd w:val="clear" w:color="auto" w:fill="007BC7"/>
          </w:tcPr>
          <w:p w:rsidRPr="00D04A03" w:rsidR="00FB18F5" w:rsidP="0030020F" w:rsidRDefault="00FB18F5" w14:paraId="2B2232CB" w14:textId="77777777">
            <w:pPr>
              <w:cnfStyle w:val="000000100000" w:firstRow="0" w:lastRow="0" w:firstColumn="0" w:lastColumn="0" w:oddVBand="0" w:evenVBand="0" w:oddHBand="1"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 mld.</w:t>
            </w:r>
          </w:p>
        </w:tc>
        <w:tc>
          <w:tcPr>
            <w:tcW w:w="1089" w:type="dxa"/>
            <w:shd w:val="clear" w:color="auto" w:fill="007BC7"/>
          </w:tcPr>
          <w:p w:rsidRPr="00D04A03" w:rsidR="00FB18F5" w:rsidP="0030020F" w:rsidRDefault="00FB18F5" w14:paraId="5A035EF3" w14:textId="77777777">
            <w:pPr>
              <w:cnfStyle w:val="000000100000" w:firstRow="0" w:lastRow="0" w:firstColumn="0" w:lastColumn="0" w:oddVBand="0" w:evenVBand="0" w:oddHBand="1"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%bpp</w:t>
            </w:r>
          </w:p>
        </w:tc>
        <w:tc>
          <w:tcPr>
            <w:tcW w:w="1090" w:type="dxa"/>
            <w:shd w:val="clear" w:color="auto" w:fill="007BC7"/>
          </w:tcPr>
          <w:p w:rsidRPr="00D04A03" w:rsidR="00FB18F5" w:rsidP="0030020F" w:rsidRDefault="00FB18F5" w14:paraId="4E5E7BE0" w14:textId="77777777">
            <w:pPr>
              <w:cnfStyle w:val="000000100000" w:firstRow="0" w:lastRow="0" w:firstColumn="0" w:lastColumn="0" w:oddVBand="0" w:evenVBand="0" w:oddHBand="1"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%bbp</w:t>
            </w:r>
          </w:p>
        </w:tc>
        <w:tc>
          <w:tcPr>
            <w:tcW w:w="1090" w:type="dxa"/>
            <w:shd w:val="clear" w:color="auto" w:fill="007BC7"/>
          </w:tcPr>
          <w:p w:rsidRPr="00D04A03" w:rsidR="00FB18F5" w:rsidP="0030020F" w:rsidRDefault="00FB18F5" w14:paraId="19C313EC" w14:textId="77777777">
            <w:pPr>
              <w:cnfStyle w:val="000000100000" w:firstRow="0" w:lastRow="0" w:firstColumn="0" w:lastColumn="0" w:oddVBand="0" w:evenVBand="0" w:oddHBand="1"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%bbp</w:t>
            </w:r>
          </w:p>
        </w:tc>
      </w:tr>
      <w:tr w:rsidRPr="00D04A03" w:rsidR="00FB18F5" w:rsidTr="00FB18F5" w14:paraId="4FEC44A5"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0D4CFE3F"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35. Staatsschuld</w:t>
            </w:r>
          </w:p>
        </w:tc>
        <w:tc>
          <w:tcPr>
            <w:tcW w:w="1169" w:type="dxa"/>
            <w:shd w:val="clear" w:color="auto" w:fill="DDEFF8"/>
          </w:tcPr>
          <w:p w:rsidRPr="00D04A03" w:rsidR="00FB18F5" w:rsidP="0030020F" w:rsidRDefault="00FB18F5" w14:paraId="5DC265B7"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tcPr>
          <w:p w:rsidRPr="00D04A03" w:rsidR="00FB18F5" w:rsidP="0030020F" w:rsidRDefault="00FB18F5" w14:paraId="05C50B7B"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491,1</w:t>
            </w:r>
          </w:p>
        </w:tc>
        <w:tc>
          <w:tcPr>
            <w:tcW w:w="1089" w:type="dxa"/>
          </w:tcPr>
          <w:p w:rsidRPr="00D04A03" w:rsidR="00FB18F5" w:rsidP="0030020F" w:rsidRDefault="00FB18F5" w14:paraId="735613AB"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43,7</w:t>
            </w:r>
          </w:p>
        </w:tc>
        <w:tc>
          <w:tcPr>
            <w:tcW w:w="1090" w:type="dxa"/>
          </w:tcPr>
          <w:p w:rsidRPr="00D04A03" w:rsidR="00FB18F5" w:rsidP="0030020F" w:rsidRDefault="00FB18F5" w14:paraId="483D8AD8"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44,8</w:t>
            </w:r>
          </w:p>
        </w:tc>
        <w:tc>
          <w:tcPr>
            <w:tcW w:w="1090" w:type="dxa"/>
          </w:tcPr>
          <w:p w:rsidRPr="00D04A03" w:rsidR="00FB18F5" w:rsidP="0030020F" w:rsidRDefault="00FB18F5" w14:paraId="7C0466E4"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47,9</w:t>
            </w:r>
          </w:p>
        </w:tc>
      </w:tr>
      <w:tr w:rsidRPr="00D04A03" w:rsidR="00FB18F5" w:rsidTr="00FB18F5" w14:paraId="05DDD6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361245AF"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36. Verandering in schuld</w:t>
            </w:r>
          </w:p>
        </w:tc>
        <w:tc>
          <w:tcPr>
            <w:tcW w:w="1169" w:type="dxa"/>
            <w:shd w:val="clear" w:color="auto" w:fill="DDEFF8"/>
          </w:tcPr>
          <w:p w:rsidRPr="00D04A03" w:rsidR="00FB18F5" w:rsidP="0030020F" w:rsidRDefault="00FB18F5" w14:paraId="760818F2"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tcPr>
          <w:p w:rsidRPr="00D04A03" w:rsidR="00FB18F5" w:rsidP="0030020F" w:rsidRDefault="00FB18F5" w14:paraId="2FB1FBF8"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9,6</w:t>
            </w:r>
          </w:p>
        </w:tc>
        <w:tc>
          <w:tcPr>
            <w:tcW w:w="1089" w:type="dxa"/>
          </w:tcPr>
          <w:p w:rsidRPr="00D04A03" w:rsidR="00FB18F5" w:rsidP="0030020F" w:rsidRDefault="00FB18F5" w14:paraId="5A1C1CE7"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-2,1</w:t>
            </w:r>
          </w:p>
        </w:tc>
        <w:tc>
          <w:tcPr>
            <w:tcW w:w="1090" w:type="dxa"/>
          </w:tcPr>
          <w:p w:rsidRPr="00D04A03" w:rsidR="00FB18F5" w:rsidP="0030020F" w:rsidRDefault="00FB18F5" w14:paraId="038DB286"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1,1</w:t>
            </w:r>
          </w:p>
        </w:tc>
        <w:tc>
          <w:tcPr>
            <w:tcW w:w="1090" w:type="dxa"/>
          </w:tcPr>
          <w:p w:rsidRPr="00D04A03" w:rsidR="00FB18F5" w:rsidP="0030020F" w:rsidRDefault="00FB18F5" w14:paraId="6E0661AB"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3,0</w:t>
            </w:r>
          </w:p>
        </w:tc>
      </w:tr>
      <w:tr w:rsidRPr="00D04A03" w:rsidR="00FB18F5" w:rsidTr="00FB18F5" w14:paraId="1EA66B5F"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rsidRPr="00D04A03" w:rsidR="00FB18F5" w:rsidP="0030020F" w:rsidRDefault="00FB18F5" w14:paraId="2A80B67C" w14:textId="77777777">
            <w:pPr>
              <w:rPr>
                <w:rFonts w:asciiTheme="minorHAnsi" w:hAnsiTheme="minorHAnsi"/>
                <w:sz w:val="12"/>
                <w:szCs w:val="12"/>
              </w:rPr>
            </w:pPr>
            <w:r w:rsidRPr="00D04A03">
              <w:rPr>
                <w:rFonts w:eastAsia="Times New Roman" w:asciiTheme="minorHAnsi" w:hAnsiTheme="minorHAnsi"/>
                <w:color w:val="FFFFFF" w:themeColor="background2"/>
                <w:sz w:val="12"/>
                <w:szCs w:val="12"/>
                <w:lang w:eastAsia="nl-NL"/>
              </w:rPr>
              <w:t>37. Bijdragen aan verandering in schuld</w:t>
            </w:r>
          </w:p>
        </w:tc>
        <w:tc>
          <w:tcPr>
            <w:tcW w:w="1169" w:type="dxa"/>
            <w:shd w:val="clear" w:color="auto" w:fill="007BC7"/>
          </w:tcPr>
          <w:p w:rsidRPr="00D04A03" w:rsidR="00FB18F5" w:rsidP="0030020F" w:rsidRDefault="00FB18F5" w14:paraId="26E58984"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cs="Arial"/>
                <w:b/>
                <w:bCs/>
                <w:color w:val="FFFFFF" w:themeColor="background2"/>
                <w:sz w:val="12"/>
                <w:szCs w:val="12"/>
                <w:lang w:eastAsia="nl-NL"/>
              </w:rPr>
              <w:t> </w:t>
            </w:r>
          </w:p>
        </w:tc>
        <w:tc>
          <w:tcPr>
            <w:tcW w:w="1085" w:type="dxa"/>
            <w:shd w:val="clear" w:color="auto" w:fill="007BC7"/>
          </w:tcPr>
          <w:p w:rsidRPr="00D04A03" w:rsidR="00FB18F5" w:rsidP="0030020F" w:rsidRDefault="00FB18F5" w14:paraId="4ED957F5"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 mld.</w:t>
            </w:r>
          </w:p>
        </w:tc>
        <w:tc>
          <w:tcPr>
            <w:tcW w:w="1089" w:type="dxa"/>
            <w:shd w:val="clear" w:color="auto" w:fill="007BC7"/>
          </w:tcPr>
          <w:p w:rsidRPr="00D04A03" w:rsidR="00FB18F5" w:rsidP="0030020F" w:rsidRDefault="00FB18F5" w14:paraId="03102507"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%bbp</w:t>
            </w:r>
          </w:p>
        </w:tc>
        <w:tc>
          <w:tcPr>
            <w:tcW w:w="1090" w:type="dxa"/>
            <w:shd w:val="clear" w:color="auto" w:fill="007BC7"/>
          </w:tcPr>
          <w:p w:rsidRPr="00D04A03" w:rsidR="00FB18F5" w:rsidP="0030020F" w:rsidRDefault="00FB18F5" w14:paraId="1D693AE9"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%bbp</w:t>
            </w:r>
          </w:p>
        </w:tc>
        <w:tc>
          <w:tcPr>
            <w:tcW w:w="1090" w:type="dxa"/>
            <w:shd w:val="clear" w:color="auto" w:fill="007BC7"/>
          </w:tcPr>
          <w:p w:rsidRPr="00D04A03" w:rsidR="00FB18F5" w:rsidP="0030020F" w:rsidRDefault="00FB18F5" w14:paraId="6905CD6B" w14:textId="77777777">
            <w:pPr>
              <w:cnfStyle w:val="000000000000" w:firstRow="0" w:lastRow="0" w:firstColumn="0" w:lastColumn="0" w:oddVBand="0" w:evenVBand="0" w:oddHBand="0"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%bbp</w:t>
            </w:r>
          </w:p>
        </w:tc>
      </w:tr>
      <w:tr w:rsidRPr="00D04A03" w:rsidR="00FB18F5" w:rsidTr="00FB18F5" w14:paraId="09F0B90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7171EBC2"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38. Primair saldo (= minus 32)</w:t>
            </w:r>
          </w:p>
        </w:tc>
        <w:tc>
          <w:tcPr>
            <w:tcW w:w="1169" w:type="dxa"/>
            <w:shd w:val="clear" w:color="auto" w:fill="DDEFF8"/>
          </w:tcPr>
          <w:p w:rsidRPr="00D04A03" w:rsidR="00FB18F5" w:rsidP="0030020F" w:rsidRDefault="00FB18F5" w14:paraId="3A6E5FEC"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shd w:val="clear" w:color="auto" w:fill="DDEFF8"/>
          </w:tcPr>
          <w:p w:rsidRPr="00D04A03" w:rsidR="00FB18F5" w:rsidP="0030020F" w:rsidRDefault="00FB18F5" w14:paraId="3762B0AF" w14:textId="77777777">
            <w:pPr>
              <w:cnfStyle w:val="000000100000" w:firstRow="0" w:lastRow="0" w:firstColumn="0" w:lastColumn="0" w:oddVBand="0" w:evenVBand="0" w:oddHBand="1" w:evenHBand="0" w:firstRowFirstColumn="0" w:firstRowLastColumn="0" w:lastRowFirstColumn="0" w:lastRowLastColumn="0"/>
              <w:rPr>
                <w:sz w:val="12"/>
                <w:szCs w:val="12"/>
              </w:rPr>
            </w:pPr>
          </w:p>
        </w:tc>
        <w:tc>
          <w:tcPr>
            <w:tcW w:w="1089" w:type="dxa"/>
          </w:tcPr>
          <w:p w:rsidRPr="00D04A03" w:rsidR="00FB18F5" w:rsidP="0030020F" w:rsidRDefault="00FB18F5" w14:paraId="6020FC25"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0,2</w:t>
            </w:r>
          </w:p>
        </w:tc>
        <w:tc>
          <w:tcPr>
            <w:tcW w:w="1090" w:type="dxa"/>
          </w:tcPr>
          <w:p w:rsidRPr="00D04A03" w:rsidR="00FB18F5" w:rsidP="0030020F" w:rsidRDefault="00FB18F5" w14:paraId="6C75F7B9"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1,2</w:t>
            </w:r>
          </w:p>
        </w:tc>
        <w:tc>
          <w:tcPr>
            <w:tcW w:w="1090" w:type="dxa"/>
          </w:tcPr>
          <w:p w:rsidRPr="00D04A03" w:rsidR="00FB18F5" w:rsidP="0030020F" w:rsidRDefault="00FB18F5" w14:paraId="04AD5DB6"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1,9</w:t>
            </w:r>
          </w:p>
        </w:tc>
      </w:tr>
      <w:tr w:rsidRPr="00D04A03" w:rsidR="00FB18F5" w:rsidTr="00FB18F5" w14:paraId="19876D3D"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72F62371"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39. Sneeuwbaleffect</w:t>
            </w:r>
          </w:p>
        </w:tc>
        <w:tc>
          <w:tcPr>
            <w:tcW w:w="1169" w:type="dxa"/>
            <w:shd w:val="clear" w:color="auto" w:fill="DDEFF8"/>
          </w:tcPr>
          <w:p w:rsidRPr="00D04A03" w:rsidR="00FB18F5" w:rsidP="0030020F" w:rsidRDefault="00FB18F5" w14:paraId="67BA9C36"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shd w:val="clear" w:color="auto" w:fill="DDEFF8"/>
          </w:tcPr>
          <w:p w:rsidRPr="00D04A03" w:rsidR="00FB18F5" w:rsidP="0030020F" w:rsidRDefault="00FB18F5" w14:paraId="7D07AEB0" w14:textId="77777777">
            <w:pPr>
              <w:cnfStyle w:val="000000000000" w:firstRow="0" w:lastRow="0" w:firstColumn="0" w:lastColumn="0" w:oddVBand="0" w:evenVBand="0" w:oddHBand="0" w:evenHBand="0" w:firstRowFirstColumn="0" w:firstRowLastColumn="0" w:lastRowFirstColumn="0" w:lastRowLastColumn="0"/>
              <w:rPr>
                <w:sz w:val="12"/>
                <w:szCs w:val="12"/>
              </w:rPr>
            </w:pPr>
          </w:p>
        </w:tc>
        <w:tc>
          <w:tcPr>
            <w:tcW w:w="1089" w:type="dxa"/>
          </w:tcPr>
          <w:p w:rsidRPr="00D04A03" w:rsidR="00FB18F5" w:rsidP="0030020F" w:rsidRDefault="00FB18F5" w14:paraId="2AC5856F"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-2,3</w:t>
            </w:r>
          </w:p>
        </w:tc>
        <w:tc>
          <w:tcPr>
            <w:tcW w:w="1090" w:type="dxa"/>
          </w:tcPr>
          <w:p w:rsidRPr="00D04A03" w:rsidR="00FB18F5" w:rsidP="0030020F" w:rsidRDefault="00FB18F5" w14:paraId="769CB196"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-1,7</w:t>
            </w:r>
          </w:p>
        </w:tc>
        <w:tc>
          <w:tcPr>
            <w:tcW w:w="1090" w:type="dxa"/>
          </w:tcPr>
          <w:p w:rsidRPr="00D04A03" w:rsidR="00FB18F5" w:rsidP="0030020F" w:rsidRDefault="00FB18F5" w14:paraId="7455C585"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-0,9</w:t>
            </w:r>
          </w:p>
        </w:tc>
      </w:tr>
      <w:tr w:rsidRPr="00D04A03" w:rsidR="00FB18F5" w:rsidTr="00FB18F5" w14:paraId="4F4D4B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7B76829E"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40. Rentebetalingen (=14)</w:t>
            </w:r>
          </w:p>
        </w:tc>
        <w:tc>
          <w:tcPr>
            <w:tcW w:w="1169" w:type="dxa"/>
            <w:shd w:val="clear" w:color="auto" w:fill="DDEFF8"/>
          </w:tcPr>
          <w:p w:rsidRPr="00D04A03" w:rsidR="00FB18F5" w:rsidP="0030020F" w:rsidRDefault="00FB18F5" w14:paraId="0C7DCFDA"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shd w:val="clear" w:color="auto" w:fill="DDEFF8"/>
          </w:tcPr>
          <w:p w:rsidRPr="00D04A03" w:rsidR="00FB18F5" w:rsidP="0030020F" w:rsidRDefault="00FB18F5" w14:paraId="519B99C3" w14:textId="77777777">
            <w:pPr>
              <w:cnfStyle w:val="000000100000" w:firstRow="0" w:lastRow="0" w:firstColumn="0" w:lastColumn="0" w:oddVBand="0" w:evenVBand="0" w:oddHBand="1" w:evenHBand="0" w:firstRowFirstColumn="0" w:firstRowLastColumn="0" w:lastRowFirstColumn="0" w:lastRowLastColumn="0"/>
              <w:rPr>
                <w:sz w:val="12"/>
                <w:szCs w:val="12"/>
              </w:rPr>
            </w:pPr>
          </w:p>
        </w:tc>
        <w:tc>
          <w:tcPr>
            <w:tcW w:w="1089" w:type="dxa"/>
          </w:tcPr>
          <w:p w:rsidRPr="00D04A03" w:rsidR="00FB18F5" w:rsidP="0030020F" w:rsidRDefault="00FB18F5" w14:paraId="5966B730"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0,7</w:t>
            </w:r>
          </w:p>
        </w:tc>
        <w:tc>
          <w:tcPr>
            <w:tcW w:w="1090" w:type="dxa"/>
          </w:tcPr>
          <w:p w:rsidRPr="00D04A03" w:rsidR="00FB18F5" w:rsidP="0030020F" w:rsidRDefault="00FB18F5" w14:paraId="548E951D"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0,7</w:t>
            </w:r>
          </w:p>
        </w:tc>
        <w:tc>
          <w:tcPr>
            <w:tcW w:w="1090" w:type="dxa"/>
          </w:tcPr>
          <w:p w:rsidRPr="00D04A03" w:rsidR="00FB18F5" w:rsidP="0030020F" w:rsidRDefault="00FB18F5" w14:paraId="7CFB49DB"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0,8</w:t>
            </w:r>
          </w:p>
        </w:tc>
      </w:tr>
      <w:tr w:rsidRPr="00D04A03" w:rsidR="00FB18F5" w:rsidTr="00FB18F5" w14:paraId="17D1F3A2"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63685B35"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41. Groei</w:t>
            </w:r>
          </w:p>
        </w:tc>
        <w:tc>
          <w:tcPr>
            <w:tcW w:w="1169" w:type="dxa"/>
            <w:shd w:val="clear" w:color="auto" w:fill="DDEFF8"/>
          </w:tcPr>
          <w:p w:rsidRPr="00D04A03" w:rsidR="00FB18F5" w:rsidP="0030020F" w:rsidRDefault="00FB18F5" w14:paraId="357FF298"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shd w:val="clear" w:color="auto" w:fill="DDEFF8"/>
          </w:tcPr>
          <w:p w:rsidRPr="00D04A03" w:rsidR="00FB18F5" w:rsidP="0030020F" w:rsidRDefault="00FB18F5" w14:paraId="088A921B" w14:textId="77777777">
            <w:pPr>
              <w:cnfStyle w:val="000000000000" w:firstRow="0" w:lastRow="0" w:firstColumn="0" w:lastColumn="0" w:oddVBand="0" w:evenVBand="0" w:oddHBand="0" w:evenHBand="0" w:firstRowFirstColumn="0" w:firstRowLastColumn="0" w:lastRowFirstColumn="0" w:lastRowLastColumn="0"/>
              <w:rPr>
                <w:sz w:val="12"/>
                <w:szCs w:val="12"/>
              </w:rPr>
            </w:pPr>
          </w:p>
        </w:tc>
        <w:tc>
          <w:tcPr>
            <w:tcW w:w="1089" w:type="dxa"/>
          </w:tcPr>
          <w:p w:rsidRPr="00D04A03" w:rsidR="00FB18F5" w:rsidP="0030020F" w:rsidRDefault="00FB18F5" w14:paraId="4713C3F7"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-0,5</w:t>
            </w:r>
          </w:p>
        </w:tc>
        <w:tc>
          <w:tcPr>
            <w:tcW w:w="1090" w:type="dxa"/>
          </w:tcPr>
          <w:p w:rsidRPr="00D04A03" w:rsidR="00FB18F5" w:rsidP="0030020F" w:rsidRDefault="00FB18F5" w14:paraId="5C51B05F"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-0,7</w:t>
            </w:r>
          </w:p>
        </w:tc>
        <w:tc>
          <w:tcPr>
            <w:tcW w:w="1090" w:type="dxa"/>
          </w:tcPr>
          <w:p w:rsidRPr="00D04A03" w:rsidR="00FB18F5" w:rsidP="0030020F" w:rsidRDefault="00FB18F5" w14:paraId="44E81DF4"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-0,6</w:t>
            </w:r>
          </w:p>
        </w:tc>
      </w:tr>
      <w:tr w:rsidRPr="00D04A03" w:rsidR="00FB18F5" w:rsidTr="00FB18F5" w14:paraId="28D89C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6C7C4718"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42. Inflatie (HICP)</w:t>
            </w:r>
          </w:p>
        </w:tc>
        <w:tc>
          <w:tcPr>
            <w:tcW w:w="1169" w:type="dxa"/>
            <w:shd w:val="clear" w:color="auto" w:fill="DDEFF8"/>
          </w:tcPr>
          <w:p w:rsidRPr="00D04A03" w:rsidR="00FB18F5" w:rsidP="0030020F" w:rsidRDefault="00FB18F5" w14:paraId="76C05B3A"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shd w:val="clear" w:color="auto" w:fill="DDEFF8"/>
          </w:tcPr>
          <w:p w:rsidRPr="00D04A03" w:rsidR="00FB18F5" w:rsidP="0030020F" w:rsidRDefault="00FB18F5" w14:paraId="4C78B57C" w14:textId="77777777">
            <w:pPr>
              <w:cnfStyle w:val="000000100000" w:firstRow="0" w:lastRow="0" w:firstColumn="0" w:lastColumn="0" w:oddVBand="0" w:evenVBand="0" w:oddHBand="1" w:evenHBand="0" w:firstRowFirstColumn="0" w:firstRowLastColumn="0" w:lastRowFirstColumn="0" w:lastRowLastColumn="0"/>
              <w:rPr>
                <w:sz w:val="12"/>
                <w:szCs w:val="12"/>
              </w:rPr>
            </w:pPr>
          </w:p>
        </w:tc>
        <w:tc>
          <w:tcPr>
            <w:tcW w:w="1089" w:type="dxa"/>
          </w:tcPr>
          <w:p w:rsidRPr="00D04A03" w:rsidR="00FB18F5" w:rsidP="0030020F" w:rsidRDefault="00FB18F5" w14:paraId="4DD721CD"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-2,5</w:t>
            </w:r>
          </w:p>
        </w:tc>
        <w:tc>
          <w:tcPr>
            <w:tcW w:w="1090" w:type="dxa"/>
          </w:tcPr>
          <w:p w:rsidRPr="00D04A03" w:rsidR="00FB18F5" w:rsidP="0030020F" w:rsidRDefault="00FB18F5" w14:paraId="51388173"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-1,7</w:t>
            </w:r>
          </w:p>
        </w:tc>
        <w:tc>
          <w:tcPr>
            <w:tcW w:w="1090" w:type="dxa"/>
          </w:tcPr>
          <w:p w:rsidRPr="00D04A03" w:rsidR="00FB18F5" w:rsidP="0030020F" w:rsidRDefault="00FB18F5" w14:paraId="7FCAF9A8"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-1,1</w:t>
            </w:r>
          </w:p>
        </w:tc>
      </w:tr>
      <w:tr w:rsidRPr="00D04A03" w:rsidR="00FB18F5" w:rsidTr="00FB18F5" w14:paraId="67FFC4E1"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190892A7"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43. Stock-flow aanpassing (= 36-38-39)</w:t>
            </w:r>
          </w:p>
        </w:tc>
        <w:tc>
          <w:tcPr>
            <w:tcW w:w="1169" w:type="dxa"/>
            <w:shd w:val="clear" w:color="auto" w:fill="DDEFF8"/>
          </w:tcPr>
          <w:p w:rsidRPr="00D04A03" w:rsidR="00FB18F5" w:rsidP="0030020F" w:rsidRDefault="00FB18F5" w14:paraId="78EEDBBE"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shd w:val="clear" w:color="auto" w:fill="DDEFF8"/>
          </w:tcPr>
          <w:p w:rsidRPr="00D04A03" w:rsidR="00FB18F5" w:rsidP="0030020F" w:rsidRDefault="00FB18F5" w14:paraId="7E71085F" w14:textId="77777777">
            <w:pPr>
              <w:cnfStyle w:val="000000000000" w:firstRow="0" w:lastRow="0" w:firstColumn="0" w:lastColumn="0" w:oddVBand="0" w:evenVBand="0" w:oddHBand="0" w:evenHBand="0" w:firstRowFirstColumn="0" w:firstRowLastColumn="0" w:lastRowFirstColumn="0" w:lastRowLastColumn="0"/>
              <w:rPr>
                <w:sz w:val="12"/>
                <w:szCs w:val="12"/>
              </w:rPr>
            </w:pPr>
          </w:p>
        </w:tc>
        <w:tc>
          <w:tcPr>
            <w:tcW w:w="1089" w:type="dxa"/>
          </w:tcPr>
          <w:p w:rsidRPr="00D04A03" w:rsidR="00FB18F5" w:rsidP="0030020F" w:rsidRDefault="00FB18F5" w14:paraId="515B2A8F"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-0,1</w:t>
            </w:r>
          </w:p>
        </w:tc>
        <w:tc>
          <w:tcPr>
            <w:tcW w:w="1090" w:type="dxa"/>
          </w:tcPr>
          <w:p w:rsidRPr="00D04A03" w:rsidR="00FB18F5" w:rsidP="0030020F" w:rsidRDefault="00FB18F5" w14:paraId="317C8824"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1,6</w:t>
            </w:r>
          </w:p>
        </w:tc>
        <w:tc>
          <w:tcPr>
            <w:tcW w:w="1090" w:type="dxa"/>
          </w:tcPr>
          <w:p w:rsidRPr="00D04A03" w:rsidR="00FB18F5" w:rsidP="0030020F" w:rsidRDefault="00FB18F5" w14:paraId="117F9EE7"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2,0</w:t>
            </w:r>
          </w:p>
        </w:tc>
      </w:tr>
      <w:tr w:rsidRPr="00D04A03" w:rsidR="00FB18F5" w:rsidTr="00FB18F5" w14:paraId="7207F9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rsidRPr="00D04A03" w:rsidR="00FB18F5" w:rsidP="0030020F" w:rsidRDefault="00FB18F5" w14:paraId="5A30D815" w14:textId="77777777">
            <w:pPr>
              <w:rPr>
                <w:rFonts w:asciiTheme="minorHAnsi" w:hAnsiTheme="minorHAnsi"/>
                <w:b w:val="0"/>
                <w:bCs w:val="0"/>
                <w:sz w:val="12"/>
                <w:szCs w:val="12"/>
              </w:rPr>
            </w:pPr>
            <w:r w:rsidRPr="00D04A03">
              <w:rPr>
                <w:rFonts w:eastAsia="Times New Roman" w:cs="Arial" w:asciiTheme="minorHAnsi" w:hAnsiTheme="minorHAnsi"/>
                <w:b w:val="0"/>
                <w:bCs w:val="0"/>
                <w:color w:val="000000"/>
                <w:sz w:val="12"/>
                <w:szCs w:val="12"/>
                <w:lang w:eastAsia="nl-NL"/>
              </w:rPr>
              <w:t> </w:t>
            </w:r>
          </w:p>
        </w:tc>
        <w:tc>
          <w:tcPr>
            <w:tcW w:w="1169" w:type="dxa"/>
            <w:shd w:val="clear" w:color="auto" w:fill="007BC7"/>
          </w:tcPr>
          <w:p w:rsidRPr="00D04A03" w:rsidR="00FB18F5" w:rsidP="0030020F" w:rsidRDefault="00FB18F5" w14:paraId="1EDE907F"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shd w:val="clear" w:color="auto" w:fill="007BC7"/>
          </w:tcPr>
          <w:p w:rsidRPr="00D04A03" w:rsidR="00FB18F5" w:rsidP="0030020F" w:rsidRDefault="00FB18F5" w14:paraId="5B5A1D12"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b/>
                <w:bCs/>
                <w:color w:val="FFFFFF" w:themeColor="background1"/>
                <w:sz w:val="12"/>
                <w:szCs w:val="12"/>
                <w:lang w:eastAsia="nl-NL"/>
              </w:rPr>
              <w:t>%</w:t>
            </w:r>
          </w:p>
        </w:tc>
        <w:tc>
          <w:tcPr>
            <w:tcW w:w="1089" w:type="dxa"/>
            <w:shd w:val="clear" w:color="auto" w:fill="007BC7"/>
          </w:tcPr>
          <w:p w:rsidRPr="00D04A03" w:rsidR="00FB18F5" w:rsidP="0030020F" w:rsidRDefault="00FB18F5" w14:paraId="2B1A1993"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b/>
                <w:bCs/>
                <w:color w:val="FFFFFF" w:themeColor="background1"/>
                <w:sz w:val="12"/>
                <w:szCs w:val="12"/>
                <w:lang w:eastAsia="nl-NL"/>
              </w:rPr>
              <w:t>%</w:t>
            </w:r>
          </w:p>
        </w:tc>
        <w:tc>
          <w:tcPr>
            <w:tcW w:w="1090" w:type="dxa"/>
            <w:shd w:val="clear" w:color="auto" w:fill="007BC7"/>
          </w:tcPr>
          <w:p w:rsidRPr="00D04A03" w:rsidR="00FB18F5" w:rsidP="0030020F" w:rsidRDefault="00FB18F5" w14:paraId="2353F4AC"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b/>
                <w:bCs/>
                <w:color w:val="FFFFFF" w:themeColor="background1"/>
                <w:sz w:val="12"/>
                <w:szCs w:val="12"/>
                <w:lang w:eastAsia="nl-NL"/>
              </w:rPr>
              <w:t>%</w:t>
            </w:r>
          </w:p>
        </w:tc>
        <w:tc>
          <w:tcPr>
            <w:tcW w:w="1090" w:type="dxa"/>
            <w:shd w:val="clear" w:color="auto" w:fill="007BC7"/>
          </w:tcPr>
          <w:p w:rsidRPr="00D04A03" w:rsidR="00FB18F5" w:rsidP="0030020F" w:rsidRDefault="00FB18F5" w14:paraId="66DE1CE9"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asciiTheme="minorHAnsi" w:hAnsiTheme="minorHAnsi"/>
                <w:b/>
                <w:bCs/>
                <w:color w:val="FFFFFF" w:themeColor="background1"/>
                <w:sz w:val="12"/>
                <w:szCs w:val="12"/>
                <w:lang w:eastAsia="nl-NL"/>
              </w:rPr>
              <w:t>%</w:t>
            </w:r>
          </w:p>
        </w:tc>
      </w:tr>
      <w:tr w:rsidRPr="00D04A03" w:rsidR="00FB18F5" w:rsidTr="00FB18F5" w14:paraId="37739548"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3708E68E"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44. Impliciete rente op schuld</w:t>
            </w:r>
          </w:p>
        </w:tc>
        <w:tc>
          <w:tcPr>
            <w:tcW w:w="1169" w:type="dxa"/>
            <w:shd w:val="clear" w:color="auto" w:fill="DDEFF8"/>
          </w:tcPr>
          <w:p w:rsidRPr="00D04A03" w:rsidR="00FB18F5" w:rsidP="0030020F" w:rsidRDefault="00FB18F5" w14:paraId="6B819EA4"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s="Arial"/>
                <w:color w:val="000000"/>
                <w:sz w:val="12"/>
                <w:szCs w:val="12"/>
                <w:lang w:eastAsia="nl-NL"/>
              </w:rPr>
              <w:t> </w:t>
            </w:r>
          </w:p>
        </w:tc>
        <w:tc>
          <w:tcPr>
            <w:tcW w:w="1085" w:type="dxa"/>
            <w:shd w:val="clear" w:color="auto" w:fill="DDEFF8"/>
          </w:tcPr>
          <w:p w:rsidRPr="00D04A03" w:rsidR="00FB18F5" w:rsidP="0030020F" w:rsidRDefault="00FB18F5" w14:paraId="66AFD73D"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s="Arial" w:asciiTheme="minorHAnsi" w:hAnsiTheme="minorHAnsi"/>
                <w:color w:val="000000"/>
                <w:sz w:val="12"/>
                <w:szCs w:val="12"/>
                <w:lang w:eastAsia="nl-NL"/>
              </w:rPr>
              <w:t> </w:t>
            </w:r>
          </w:p>
        </w:tc>
        <w:tc>
          <w:tcPr>
            <w:tcW w:w="1089" w:type="dxa"/>
          </w:tcPr>
          <w:p w:rsidRPr="00D04A03" w:rsidR="00FB18F5" w:rsidP="0030020F" w:rsidRDefault="00FB18F5" w14:paraId="02E11B1A"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color w:val="000000"/>
                <w:sz w:val="12"/>
                <w:szCs w:val="12"/>
              </w:rPr>
              <w:t>1,6</w:t>
            </w:r>
          </w:p>
        </w:tc>
        <w:tc>
          <w:tcPr>
            <w:tcW w:w="1090" w:type="dxa"/>
          </w:tcPr>
          <w:p w:rsidRPr="00D04A03" w:rsidR="00FB18F5" w:rsidP="0030020F" w:rsidRDefault="00FB18F5" w14:paraId="10D9630E"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color w:val="000000"/>
                <w:sz w:val="12"/>
                <w:szCs w:val="12"/>
              </w:rPr>
              <w:t>1,7</w:t>
            </w:r>
          </w:p>
        </w:tc>
        <w:tc>
          <w:tcPr>
            <w:tcW w:w="1090" w:type="dxa"/>
          </w:tcPr>
          <w:p w:rsidRPr="00D04A03" w:rsidR="00FB18F5" w:rsidP="0030020F" w:rsidRDefault="00FB18F5" w14:paraId="7EB9C2D0"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color w:val="000000"/>
                <w:sz w:val="12"/>
                <w:szCs w:val="12"/>
              </w:rPr>
              <w:t>2,0</w:t>
            </w:r>
          </w:p>
        </w:tc>
      </w:tr>
      <w:tr w:rsidRPr="00D04A03" w:rsidR="00FB18F5" w:rsidTr="00FB18F5" w14:paraId="597CB7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rsidRPr="00D04A03" w:rsidR="00FB18F5" w:rsidP="0030020F" w:rsidRDefault="00FB18F5" w14:paraId="6832BE66" w14:textId="77777777">
            <w:pPr>
              <w:rPr>
                <w:rFonts w:asciiTheme="minorHAnsi" w:hAnsiTheme="minorHAnsi"/>
                <w:sz w:val="12"/>
                <w:szCs w:val="12"/>
              </w:rPr>
            </w:pPr>
            <w:r w:rsidRPr="00D04A03">
              <w:rPr>
                <w:rFonts w:eastAsia="Times New Roman" w:asciiTheme="minorHAnsi" w:hAnsiTheme="minorHAnsi"/>
                <w:color w:val="FFFFFF"/>
                <w:sz w:val="12"/>
                <w:szCs w:val="12"/>
                <w:lang w:eastAsia="nl-NL"/>
              </w:rPr>
              <w:t>Defensie</w:t>
            </w:r>
          </w:p>
        </w:tc>
        <w:tc>
          <w:tcPr>
            <w:tcW w:w="1169" w:type="dxa"/>
            <w:shd w:val="clear" w:color="auto" w:fill="007BC7"/>
          </w:tcPr>
          <w:p w:rsidRPr="00D04A03" w:rsidR="00FB18F5" w:rsidP="0030020F" w:rsidRDefault="00FB18F5" w14:paraId="7DBF47B0" w14:textId="77777777">
            <w:pPr>
              <w:cnfStyle w:val="000000100000" w:firstRow="0" w:lastRow="0" w:firstColumn="0" w:lastColumn="0" w:oddVBand="0" w:evenVBand="0" w:oddHBand="1" w:evenHBand="0" w:firstRowFirstColumn="0" w:firstRowLastColumn="0" w:lastRowFirstColumn="0" w:lastRowLastColumn="0"/>
              <w:rPr>
                <w:b/>
                <w:bCs/>
                <w:sz w:val="12"/>
                <w:szCs w:val="12"/>
              </w:rPr>
            </w:pPr>
            <w:r w:rsidRPr="00D04A03">
              <w:rPr>
                <w:rFonts w:eastAsia="Times New Roman" w:cs="Arial"/>
                <w:b/>
                <w:bCs/>
                <w:color w:val="000000"/>
                <w:sz w:val="12"/>
                <w:szCs w:val="12"/>
                <w:lang w:eastAsia="nl-NL"/>
              </w:rPr>
              <w:t> </w:t>
            </w:r>
          </w:p>
        </w:tc>
        <w:tc>
          <w:tcPr>
            <w:tcW w:w="1085" w:type="dxa"/>
            <w:shd w:val="clear" w:color="auto" w:fill="007BC7"/>
          </w:tcPr>
          <w:p w:rsidRPr="00D04A03" w:rsidR="00FB18F5" w:rsidP="0030020F" w:rsidRDefault="00FB18F5" w14:paraId="2E2E15B6" w14:textId="77777777">
            <w:pPr>
              <w:cnfStyle w:val="000000100000" w:firstRow="0" w:lastRow="0" w:firstColumn="0" w:lastColumn="0" w:oddVBand="0" w:evenVBand="0" w:oddHBand="1"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 mld.</w:t>
            </w:r>
          </w:p>
        </w:tc>
        <w:tc>
          <w:tcPr>
            <w:tcW w:w="1089" w:type="dxa"/>
            <w:shd w:val="clear" w:color="auto" w:fill="007BC7"/>
          </w:tcPr>
          <w:p w:rsidRPr="00D04A03" w:rsidR="00FB18F5" w:rsidP="0030020F" w:rsidRDefault="00FB18F5" w14:paraId="3903BAD0" w14:textId="77777777">
            <w:pPr>
              <w:cnfStyle w:val="000000100000" w:firstRow="0" w:lastRow="0" w:firstColumn="0" w:lastColumn="0" w:oddVBand="0" w:evenVBand="0" w:oddHBand="1"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%bbp</w:t>
            </w:r>
          </w:p>
        </w:tc>
        <w:tc>
          <w:tcPr>
            <w:tcW w:w="1090" w:type="dxa"/>
            <w:shd w:val="clear" w:color="auto" w:fill="007BC7"/>
          </w:tcPr>
          <w:p w:rsidRPr="00D04A03" w:rsidR="00FB18F5" w:rsidP="0030020F" w:rsidRDefault="00FB18F5" w14:paraId="5F229347" w14:textId="77777777">
            <w:pPr>
              <w:cnfStyle w:val="000000100000" w:firstRow="0" w:lastRow="0" w:firstColumn="0" w:lastColumn="0" w:oddVBand="0" w:evenVBand="0" w:oddHBand="1"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%bbp</w:t>
            </w:r>
          </w:p>
        </w:tc>
        <w:tc>
          <w:tcPr>
            <w:tcW w:w="1090" w:type="dxa"/>
            <w:shd w:val="clear" w:color="auto" w:fill="007BC7"/>
          </w:tcPr>
          <w:p w:rsidRPr="00D04A03" w:rsidR="00FB18F5" w:rsidP="0030020F" w:rsidRDefault="00FB18F5" w14:paraId="4C790334" w14:textId="77777777">
            <w:pPr>
              <w:cnfStyle w:val="000000100000" w:firstRow="0" w:lastRow="0" w:firstColumn="0" w:lastColumn="0" w:oddVBand="0" w:evenVBand="0" w:oddHBand="1" w:evenHBand="0" w:firstRowFirstColumn="0" w:firstRowLastColumn="0" w:lastRowFirstColumn="0" w:lastRowLastColumn="0"/>
              <w:rPr>
                <w:b/>
                <w:bCs/>
                <w:sz w:val="12"/>
                <w:szCs w:val="12"/>
              </w:rPr>
            </w:pPr>
            <w:r w:rsidRPr="00D04A03">
              <w:rPr>
                <w:rFonts w:eastAsia="Times New Roman" w:asciiTheme="minorHAnsi" w:hAnsiTheme="minorHAnsi"/>
                <w:b/>
                <w:bCs/>
                <w:color w:val="FFFFFF"/>
                <w:sz w:val="12"/>
                <w:szCs w:val="12"/>
                <w:lang w:eastAsia="nl-NL"/>
              </w:rPr>
              <w:t>%bbp</w:t>
            </w:r>
          </w:p>
        </w:tc>
      </w:tr>
      <w:tr w:rsidRPr="00D04A03" w:rsidR="00FB18F5" w:rsidTr="00FB18F5" w14:paraId="755B7BD1" w14:textId="77777777">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20A26D76"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45. Totale defensie uitgaven</w:t>
            </w:r>
          </w:p>
        </w:tc>
        <w:tc>
          <w:tcPr>
            <w:tcW w:w="1169" w:type="dxa"/>
            <w:shd w:val="clear" w:color="auto" w:fill="DDEFF8"/>
          </w:tcPr>
          <w:p w:rsidRPr="00D04A03" w:rsidR="00FB18F5" w:rsidP="0030020F" w:rsidRDefault="00FB18F5" w14:paraId="124E157F"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eastAsia="Times New Roman"/>
                <w:color w:val="000000"/>
                <w:sz w:val="12"/>
                <w:szCs w:val="12"/>
                <w:lang w:eastAsia="nl-NL"/>
              </w:rPr>
              <w:t>COFOG 2</w:t>
            </w:r>
          </w:p>
        </w:tc>
        <w:tc>
          <w:tcPr>
            <w:tcW w:w="1085" w:type="dxa"/>
          </w:tcPr>
          <w:p w:rsidRPr="00D04A03" w:rsidR="00FB18F5" w:rsidP="0030020F" w:rsidRDefault="00FB18F5" w14:paraId="589B6381"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20,5</w:t>
            </w:r>
          </w:p>
        </w:tc>
        <w:tc>
          <w:tcPr>
            <w:tcW w:w="1089" w:type="dxa"/>
          </w:tcPr>
          <w:p w:rsidRPr="00D04A03" w:rsidR="00FB18F5" w:rsidP="0030020F" w:rsidRDefault="00FB18F5" w14:paraId="5C4538CF"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1,8</w:t>
            </w:r>
          </w:p>
        </w:tc>
        <w:tc>
          <w:tcPr>
            <w:tcW w:w="1090" w:type="dxa"/>
          </w:tcPr>
          <w:p w:rsidRPr="00D04A03" w:rsidR="00FB18F5" w:rsidP="0030020F" w:rsidRDefault="00FB18F5" w14:paraId="66A13B15"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1,9</w:t>
            </w:r>
          </w:p>
        </w:tc>
        <w:tc>
          <w:tcPr>
            <w:tcW w:w="1090" w:type="dxa"/>
          </w:tcPr>
          <w:p w:rsidRPr="00D04A03" w:rsidR="00FB18F5" w:rsidP="0030020F" w:rsidRDefault="00FB18F5" w14:paraId="52648552" w14:textId="77777777">
            <w:pPr>
              <w:cnfStyle w:val="000000000000" w:firstRow="0" w:lastRow="0" w:firstColumn="0" w:lastColumn="0" w:oddVBand="0" w:evenVBand="0" w:oddHBand="0" w:evenHBand="0" w:firstRowFirstColumn="0" w:firstRowLastColumn="0" w:lastRowFirstColumn="0" w:lastRowLastColumn="0"/>
              <w:rPr>
                <w:sz w:val="12"/>
                <w:szCs w:val="12"/>
              </w:rPr>
            </w:pPr>
            <w:r w:rsidRPr="00D04A03">
              <w:rPr>
                <w:rFonts w:asciiTheme="minorHAnsi" w:hAnsiTheme="minorHAnsi"/>
                <w:sz w:val="12"/>
                <w:szCs w:val="12"/>
              </w:rPr>
              <w:t>2,3</w:t>
            </w:r>
          </w:p>
        </w:tc>
      </w:tr>
      <w:tr w:rsidRPr="00D04A03" w:rsidR="00FB18F5" w:rsidTr="00FB18F5" w14:paraId="420CC8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DEFF8"/>
          </w:tcPr>
          <w:p w:rsidRPr="00D04A03" w:rsidR="00FB18F5" w:rsidP="0030020F" w:rsidRDefault="00FB18F5" w14:paraId="51AA09BE" w14:textId="77777777">
            <w:pPr>
              <w:rPr>
                <w:rFonts w:asciiTheme="minorHAnsi" w:hAnsiTheme="minorHAnsi"/>
                <w:b w:val="0"/>
                <w:bCs w:val="0"/>
                <w:sz w:val="12"/>
                <w:szCs w:val="12"/>
              </w:rPr>
            </w:pPr>
            <w:r w:rsidRPr="00D04A03">
              <w:rPr>
                <w:rFonts w:eastAsia="Times New Roman" w:asciiTheme="minorHAnsi" w:hAnsiTheme="minorHAnsi"/>
                <w:b w:val="0"/>
                <w:bCs w:val="0"/>
                <w:color w:val="000000"/>
                <w:sz w:val="12"/>
                <w:szCs w:val="12"/>
                <w:lang w:eastAsia="nl-NL"/>
              </w:rPr>
              <w:t>46. Waarvan investeringen</w:t>
            </w:r>
          </w:p>
        </w:tc>
        <w:tc>
          <w:tcPr>
            <w:tcW w:w="1169" w:type="dxa"/>
            <w:shd w:val="clear" w:color="auto" w:fill="DDEFF8"/>
          </w:tcPr>
          <w:p w:rsidRPr="00D04A03" w:rsidR="00FB18F5" w:rsidP="0030020F" w:rsidRDefault="00FB18F5" w14:paraId="0344B1F1"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eastAsia="Times New Roman"/>
                <w:color w:val="000000"/>
                <w:sz w:val="12"/>
                <w:szCs w:val="12"/>
                <w:lang w:eastAsia="nl-NL"/>
              </w:rPr>
              <w:t>COFOG 2, P.51g</w:t>
            </w:r>
          </w:p>
        </w:tc>
        <w:tc>
          <w:tcPr>
            <w:tcW w:w="1085" w:type="dxa"/>
          </w:tcPr>
          <w:p w:rsidRPr="00D04A03" w:rsidR="00FB18F5" w:rsidP="0030020F" w:rsidRDefault="00FB18F5" w14:paraId="7D6B1DF3"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1,7</w:t>
            </w:r>
          </w:p>
        </w:tc>
        <w:tc>
          <w:tcPr>
            <w:tcW w:w="1089" w:type="dxa"/>
          </w:tcPr>
          <w:p w:rsidRPr="00D04A03" w:rsidR="00FB18F5" w:rsidP="0030020F" w:rsidRDefault="00FB18F5" w14:paraId="1168E45A"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0,2</w:t>
            </w:r>
          </w:p>
        </w:tc>
        <w:tc>
          <w:tcPr>
            <w:tcW w:w="1090" w:type="dxa"/>
          </w:tcPr>
          <w:p w:rsidRPr="00D04A03" w:rsidR="00FB18F5" w:rsidP="0030020F" w:rsidRDefault="00FB18F5" w14:paraId="000CF87D"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0,2</w:t>
            </w:r>
          </w:p>
        </w:tc>
        <w:tc>
          <w:tcPr>
            <w:tcW w:w="1090" w:type="dxa"/>
          </w:tcPr>
          <w:p w:rsidRPr="00D04A03" w:rsidR="00FB18F5" w:rsidP="0030020F" w:rsidRDefault="00FB18F5" w14:paraId="0CA571D6" w14:textId="77777777">
            <w:pPr>
              <w:cnfStyle w:val="000000100000" w:firstRow="0" w:lastRow="0" w:firstColumn="0" w:lastColumn="0" w:oddVBand="0" w:evenVBand="0" w:oddHBand="1" w:evenHBand="0" w:firstRowFirstColumn="0" w:firstRowLastColumn="0" w:lastRowFirstColumn="0" w:lastRowLastColumn="0"/>
              <w:rPr>
                <w:sz w:val="12"/>
                <w:szCs w:val="12"/>
              </w:rPr>
            </w:pPr>
            <w:r w:rsidRPr="00D04A03">
              <w:rPr>
                <w:rFonts w:asciiTheme="minorHAnsi" w:hAnsiTheme="minorHAnsi"/>
                <w:sz w:val="12"/>
                <w:szCs w:val="12"/>
              </w:rPr>
              <w:t>0,2</w:t>
            </w:r>
          </w:p>
        </w:tc>
      </w:tr>
    </w:tbl>
    <w:p w:rsidRPr="00D04A03" w:rsidR="00FB18F5" w:rsidRDefault="00597471" w14:paraId="3297C1C6" w14:textId="3C3D6BB5">
      <w:pPr>
        <w:spacing w:after="160"/>
        <w:rPr>
          <w:color w:val="007BC7"/>
          <w:sz w:val="12"/>
          <w:szCs w:val="12"/>
        </w:rPr>
      </w:pPr>
      <w:r w:rsidRPr="00D04A03">
        <w:rPr>
          <w:rFonts w:asciiTheme="minorHAnsi" w:hAnsiTheme="minorHAnsi"/>
          <w:sz w:val="12"/>
          <w:szCs w:val="12"/>
        </w:rPr>
        <w:t>Bron: CPB</w:t>
      </w:r>
      <w:r w:rsidRPr="00D04A03" w:rsidR="00FB18F5">
        <w:rPr>
          <w:color w:val="007BC7"/>
          <w:sz w:val="12"/>
          <w:szCs w:val="12"/>
        </w:rPr>
        <w:br w:type="page"/>
      </w:r>
    </w:p>
    <w:p w:rsidRPr="005B5BBC" w:rsidR="00E60AC8" w:rsidP="005B5BBC" w:rsidRDefault="00E60AC8" w14:paraId="374651F5" w14:textId="6F222B52">
      <w:pPr>
        <w:pStyle w:val="Kop1"/>
        <w:rPr>
          <w:color w:val="007BC7"/>
          <w:spacing w:val="0"/>
        </w:rPr>
      </w:pPr>
      <w:r w:rsidRPr="005B5BBC">
        <w:rPr>
          <w:color w:val="007BC7"/>
          <w:spacing w:val="0"/>
        </w:rPr>
        <w:lastRenderedPageBreak/>
        <w:t xml:space="preserve">Hoofdstuk 4: </w:t>
      </w:r>
      <w:r w:rsidRPr="005B5BBC">
        <w:rPr>
          <w:color w:val="007BC7"/>
          <w:spacing w:val="0"/>
        </w:rPr>
        <w:br/>
      </w:r>
      <w:r w:rsidRPr="005B5BBC">
        <w:rPr>
          <w:spacing w:val="0"/>
        </w:rPr>
        <w:t>Doelstellingen inkomsten en uitgaven</w:t>
      </w:r>
      <w:bookmarkEnd w:id="16"/>
      <w:bookmarkEnd w:id="17"/>
      <w:bookmarkEnd w:id="18"/>
    </w:p>
    <w:p w:rsidR="00CB1B5E" w:rsidP="00085DC2" w:rsidRDefault="00CB1B5E" w14:paraId="220C179A" w14:textId="6E35BA27">
      <w:pPr>
        <w:spacing w:line="240" w:lineRule="auto"/>
        <w:jc w:val="both"/>
        <w:rPr>
          <w:rFonts w:asciiTheme="minorHAnsi" w:hAnsiTheme="minorHAnsi"/>
          <w:i/>
          <w:iCs/>
        </w:rPr>
      </w:pPr>
      <w:r w:rsidRPr="00CB1B5E">
        <w:rPr>
          <w:rFonts w:asciiTheme="minorHAnsi" w:hAnsiTheme="minorHAnsi"/>
          <w:i/>
          <w:iCs/>
        </w:rPr>
        <w:t>Hoofdstuk 4 bevat een overzicht van de inkomsten en uitgaven volgens de ramingen van het Ministerie van Financiën. Ook bespreekt het de ramingen van het EMU-saldo en de EMU-schuld uit de Miljoenennota en legt het de verschillen met de CPB-ramingen in de ontwerpbegroting uit.</w:t>
      </w:r>
    </w:p>
    <w:p w:rsidR="00FF18CF" w:rsidP="00085DC2" w:rsidRDefault="00FF18CF" w14:paraId="6FDD500B" w14:textId="77777777">
      <w:pPr>
        <w:spacing w:line="240" w:lineRule="auto"/>
        <w:jc w:val="both"/>
        <w:rPr>
          <w:b/>
          <w:u w:val="single"/>
        </w:rPr>
      </w:pPr>
    </w:p>
    <w:p w:rsidRPr="0066466D" w:rsidR="0066466D" w:rsidP="00085DC2" w:rsidRDefault="0066466D" w14:paraId="19DBC450" w14:textId="1DC93632">
      <w:pPr>
        <w:spacing w:line="240" w:lineRule="auto"/>
        <w:jc w:val="both"/>
        <w:rPr>
          <w:b/>
          <w:u w:val="single"/>
        </w:rPr>
      </w:pPr>
      <w:r w:rsidRPr="0066466D">
        <w:rPr>
          <w:b/>
          <w:u w:val="single"/>
        </w:rPr>
        <w:t>Uitgaven</w:t>
      </w:r>
    </w:p>
    <w:p w:rsidRPr="00911D37" w:rsidR="0066466D" w:rsidP="00085DC2" w:rsidRDefault="0066466D" w14:paraId="47223340" w14:textId="50CE2D77">
      <w:pPr>
        <w:spacing w:line="240" w:lineRule="auto"/>
      </w:pPr>
      <w:r w:rsidRPr="0066466D">
        <w:rPr>
          <w:b/>
          <w:bCs/>
        </w:rPr>
        <w:t xml:space="preserve">De totale uitgaven relevant voor het EMU-saldo zijn </w:t>
      </w:r>
      <w:r w:rsidR="00223AD7">
        <w:rPr>
          <w:b/>
          <w:bCs/>
        </w:rPr>
        <w:t>453,8</w:t>
      </w:r>
      <w:r w:rsidRPr="0066466D">
        <w:rPr>
          <w:b/>
          <w:bCs/>
        </w:rPr>
        <w:t xml:space="preserve"> miljard euro in 2025 en stijgen naar </w:t>
      </w:r>
      <w:r w:rsidR="00223AD7">
        <w:rPr>
          <w:b/>
          <w:bCs/>
        </w:rPr>
        <w:t>486,3</w:t>
      </w:r>
      <w:r w:rsidRPr="0066466D">
        <w:rPr>
          <w:b/>
          <w:bCs/>
        </w:rPr>
        <w:t xml:space="preserve"> miljard euro in 2026.</w:t>
      </w:r>
      <w:r w:rsidRPr="00DB7C2D">
        <w:t xml:space="preserve"> De inkomsten zijn </w:t>
      </w:r>
      <w:r>
        <w:t xml:space="preserve"> </w:t>
      </w:r>
      <w:r w:rsidR="00223AD7">
        <w:t>429,6</w:t>
      </w:r>
      <w:r w:rsidRPr="00DB7C2D">
        <w:t xml:space="preserve"> miljard euro in 202</w:t>
      </w:r>
      <w:r>
        <w:t>5</w:t>
      </w:r>
      <w:r w:rsidRPr="00DB7C2D">
        <w:t xml:space="preserve"> en </w:t>
      </w:r>
      <w:r w:rsidR="00223AD7">
        <w:t xml:space="preserve"> 451,4</w:t>
      </w:r>
      <w:r w:rsidRPr="00DB7C2D">
        <w:t xml:space="preserve"> miljard euro in 202</w:t>
      </w:r>
      <w:r>
        <w:t>6</w:t>
      </w:r>
      <w:r w:rsidRPr="00DB7C2D">
        <w:t>. Omdat de uitgaven meer stijgen dan de inkomsten, neemt het tekort</w:t>
      </w:r>
      <w:r>
        <w:t xml:space="preserve"> op basis van de raming van het Ministerie van Financiën</w:t>
      </w:r>
      <w:r w:rsidRPr="00DB7C2D">
        <w:t xml:space="preserve"> toe van </w:t>
      </w:r>
      <w:r w:rsidRPr="00783FF9" w:rsidR="00223AD7">
        <w:rPr>
          <w:rFonts w:asciiTheme="minorHAnsi" w:hAnsiTheme="minorHAnsi"/>
        </w:rPr>
        <w:t>–</w:t>
      </w:r>
      <w:r w:rsidR="00223AD7">
        <w:t>2,1% bbp</w:t>
      </w:r>
      <w:r w:rsidR="006E0629">
        <w:t xml:space="preserve"> </w:t>
      </w:r>
      <w:r w:rsidRPr="00DB7C2D">
        <w:t>in 202</w:t>
      </w:r>
      <w:r>
        <w:t>5</w:t>
      </w:r>
      <w:r w:rsidRPr="00DB7C2D">
        <w:t xml:space="preserve"> naar </w:t>
      </w:r>
      <w:r w:rsidRPr="00783FF9" w:rsidR="00223AD7">
        <w:rPr>
          <w:rFonts w:asciiTheme="minorHAnsi" w:hAnsiTheme="minorHAnsi"/>
        </w:rPr>
        <w:t>–</w:t>
      </w:r>
      <w:r w:rsidR="00223AD7">
        <w:t>2,9% bbp</w:t>
      </w:r>
      <w:r w:rsidR="006E0629">
        <w:t xml:space="preserve"> </w:t>
      </w:r>
      <w:r w:rsidRPr="00DB7C2D">
        <w:t>in 202</w:t>
      </w:r>
      <w:r>
        <w:t>6</w:t>
      </w:r>
      <w:r w:rsidRPr="00DB7C2D">
        <w:t>.</w:t>
      </w:r>
      <w:r>
        <w:t xml:space="preserve"> </w:t>
      </w:r>
      <w:r w:rsidRPr="00DB7C2D">
        <w:t xml:space="preserve">Het oplopende tekort werkt door in de schuld, die naar verwachting toeneemt van </w:t>
      </w:r>
      <w:r w:rsidR="00223AD7">
        <w:t>44,9%</w:t>
      </w:r>
      <w:r w:rsidR="006E0629">
        <w:t xml:space="preserve"> </w:t>
      </w:r>
      <w:r w:rsidRPr="00DB7C2D">
        <w:t>bbp in 202</w:t>
      </w:r>
      <w:r>
        <w:t>5</w:t>
      </w:r>
      <w:r w:rsidRPr="00DB7C2D">
        <w:t xml:space="preserve"> naar </w:t>
      </w:r>
      <w:r w:rsidR="00223AD7">
        <w:t>47,8%</w:t>
      </w:r>
      <w:r w:rsidRPr="00DB7C2D">
        <w:t xml:space="preserve"> bbp in 2026.</w:t>
      </w:r>
      <w:r w:rsidR="001B7827">
        <w:t xml:space="preserve"> </w:t>
      </w:r>
      <w:r w:rsidRPr="00DB7C2D" w:rsidR="00223AD7">
        <w:t xml:space="preserve">Verdere budgettaire kerngegevens zijn in tabel </w:t>
      </w:r>
      <w:r w:rsidR="00223AD7">
        <w:t xml:space="preserve"> 4a</w:t>
      </w:r>
      <w:r w:rsidRPr="00DB7C2D" w:rsidR="00223AD7">
        <w:t xml:space="preserve"> weergegeven.</w:t>
      </w:r>
    </w:p>
    <w:p w:rsidR="004920F9" w:rsidP="004920F9" w:rsidRDefault="004920F9" w14:paraId="3F2BA3A2" w14:textId="77777777">
      <w:pPr>
        <w:pStyle w:val="Bijschrift"/>
        <w:keepNext/>
      </w:pPr>
    </w:p>
    <w:p w:rsidR="004920F9" w:rsidP="004920F9" w:rsidRDefault="004920F9" w14:paraId="10F6D971" w14:textId="10B310C4">
      <w:pPr>
        <w:pStyle w:val="Bijschrift"/>
        <w:keepNext/>
      </w:pPr>
      <w:r>
        <w:t xml:space="preserve">Tabel </w:t>
      </w:r>
      <w:r w:rsidR="00C2284F">
        <w:t>4</w:t>
      </w:r>
      <w:r>
        <w:t>a: Budgettaire kerngegevens</w:t>
      </w:r>
      <w:r w:rsidR="00022E2C">
        <w:t xml:space="preserve"> </w:t>
      </w:r>
    </w:p>
    <w:tbl>
      <w:tblPr>
        <w:tblStyle w:val="Tabelraster"/>
        <w:tblpPr w:leftFromText="141" w:rightFromText="141" w:vertAnchor="text" w:horzAnchor="margin" w:tblpY="38"/>
        <w:tblW w:w="9030" w:type="dxa"/>
        <w:tblLook w:val="04A0" w:firstRow="1" w:lastRow="0" w:firstColumn="1" w:lastColumn="0" w:noHBand="0" w:noVBand="1"/>
      </w:tblPr>
      <w:tblGrid>
        <w:gridCol w:w="6411"/>
        <w:gridCol w:w="873"/>
        <w:gridCol w:w="873"/>
        <w:gridCol w:w="873"/>
      </w:tblGrid>
      <w:tr w:rsidRPr="002E31BB" w:rsidR="004920F9" w:rsidTr="004920F9" w14:paraId="40B3F47C" w14:textId="77777777">
        <w:trPr>
          <w:trHeight w:val="198"/>
        </w:trPr>
        <w:tc>
          <w:tcPr>
            <w:tcW w:w="0" w:type="auto"/>
            <w:tcBorders>
              <w:top w:val="single" w:color="007BC7" w:themeColor="accent1" w:sz="12" w:space="0"/>
              <w:left w:val="single" w:color="007BC7" w:themeColor="accent1" w:sz="12" w:space="0"/>
              <w:bottom w:val="single" w:color="007BC7" w:sz="4" w:space="0"/>
              <w:right w:val="nil"/>
            </w:tcBorders>
            <w:shd w:val="clear" w:color="auto" w:fill="007BC7"/>
          </w:tcPr>
          <w:p w:rsidRPr="0066466D" w:rsidR="004920F9" w:rsidP="004920F9" w:rsidRDefault="004920F9" w14:paraId="6980963C" w14:textId="77777777">
            <w:pPr>
              <w:pStyle w:val="Geenafstand"/>
              <w:rPr>
                <w:rFonts w:ascii="Verdana" w:hAnsi="Verdana"/>
                <w:b/>
                <w:bCs/>
                <w:color w:val="FFFFFF" w:themeColor="background1"/>
                <w:sz w:val="16"/>
                <w:szCs w:val="16"/>
                <w:lang w:val="nl-NL"/>
              </w:rPr>
            </w:pPr>
            <w:r w:rsidRPr="0066466D">
              <w:rPr>
                <w:rFonts w:ascii="Verdana" w:hAnsi="Verdana"/>
                <w:b/>
                <w:bCs/>
                <w:color w:val="FFFFFF" w:themeColor="background1"/>
                <w:sz w:val="16"/>
                <w:szCs w:val="16"/>
                <w:lang w:val="nl-NL"/>
              </w:rPr>
              <w:t>(in miljarden euro, tenzij anders aangegeven)</w:t>
            </w:r>
          </w:p>
        </w:tc>
        <w:tc>
          <w:tcPr>
            <w:tcW w:w="0" w:type="auto"/>
            <w:tcBorders>
              <w:top w:val="single" w:color="007BC7" w:themeColor="accent1" w:sz="12" w:space="0"/>
              <w:left w:val="nil"/>
              <w:bottom w:val="single" w:color="007BC7" w:sz="4" w:space="0"/>
              <w:right w:val="nil"/>
            </w:tcBorders>
            <w:shd w:val="clear" w:color="auto" w:fill="007BC7"/>
          </w:tcPr>
          <w:p w:rsidRPr="00717DC4" w:rsidR="004920F9" w:rsidP="004920F9" w:rsidRDefault="004920F9" w14:paraId="05106334" w14:textId="77777777">
            <w:pPr>
              <w:spacing w:line="360" w:lineRule="auto"/>
              <w:rPr>
                <w:rFonts w:ascii="Verdana" w:hAnsi="Verdana"/>
                <w:b/>
                <w:color w:val="FFFFFF" w:themeColor="background1"/>
                <w:sz w:val="16"/>
                <w:szCs w:val="16"/>
              </w:rPr>
            </w:pPr>
            <w:r w:rsidRPr="00717DC4">
              <w:rPr>
                <w:rFonts w:ascii="Verdana" w:hAnsi="Verdana"/>
                <w:b/>
                <w:color w:val="FFFFFF" w:themeColor="background1"/>
                <w:sz w:val="16"/>
                <w:szCs w:val="16"/>
              </w:rPr>
              <w:t>2024</w:t>
            </w:r>
          </w:p>
        </w:tc>
        <w:tc>
          <w:tcPr>
            <w:tcW w:w="0" w:type="auto"/>
            <w:tcBorders>
              <w:top w:val="single" w:color="007BC7" w:themeColor="accent1" w:sz="12" w:space="0"/>
              <w:left w:val="nil"/>
              <w:bottom w:val="single" w:color="007BC7" w:sz="4" w:space="0"/>
              <w:right w:val="nil"/>
            </w:tcBorders>
            <w:shd w:val="clear" w:color="auto" w:fill="007BC7"/>
          </w:tcPr>
          <w:p w:rsidRPr="00717DC4" w:rsidR="004920F9" w:rsidP="004920F9" w:rsidRDefault="004920F9" w14:paraId="60BA687A" w14:textId="77777777">
            <w:pPr>
              <w:spacing w:line="360" w:lineRule="auto"/>
              <w:rPr>
                <w:rFonts w:ascii="Verdana" w:hAnsi="Verdana"/>
                <w:b/>
                <w:color w:val="FFFFFF" w:themeColor="background1"/>
                <w:sz w:val="16"/>
                <w:szCs w:val="16"/>
              </w:rPr>
            </w:pPr>
            <w:r w:rsidRPr="00717DC4">
              <w:rPr>
                <w:rFonts w:ascii="Verdana" w:hAnsi="Verdana"/>
                <w:b/>
                <w:color w:val="FFFFFF" w:themeColor="background1"/>
                <w:sz w:val="16"/>
                <w:szCs w:val="16"/>
              </w:rPr>
              <w:t>2025</w:t>
            </w:r>
          </w:p>
        </w:tc>
        <w:tc>
          <w:tcPr>
            <w:tcW w:w="0" w:type="auto"/>
            <w:tcBorders>
              <w:top w:val="single" w:color="007BC7" w:themeColor="accent1" w:sz="12" w:space="0"/>
              <w:left w:val="nil"/>
              <w:bottom w:val="single" w:color="007BC7" w:sz="4" w:space="0"/>
              <w:right w:val="single" w:color="007BC7" w:sz="12" w:space="0"/>
            </w:tcBorders>
            <w:shd w:val="clear" w:color="auto" w:fill="007BC7"/>
          </w:tcPr>
          <w:p w:rsidRPr="00717DC4" w:rsidR="004920F9" w:rsidP="004920F9" w:rsidRDefault="004920F9" w14:paraId="6A46FF10" w14:textId="77777777">
            <w:pPr>
              <w:spacing w:line="360" w:lineRule="auto"/>
              <w:rPr>
                <w:rFonts w:ascii="Verdana" w:hAnsi="Verdana"/>
                <w:b/>
                <w:color w:val="FFFFFF" w:themeColor="background1"/>
                <w:sz w:val="16"/>
                <w:szCs w:val="16"/>
              </w:rPr>
            </w:pPr>
            <w:r w:rsidRPr="00717DC4">
              <w:rPr>
                <w:rFonts w:ascii="Verdana" w:hAnsi="Verdana"/>
                <w:b/>
                <w:color w:val="FFFFFF" w:themeColor="background1"/>
                <w:sz w:val="16"/>
                <w:szCs w:val="16"/>
              </w:rPr>
              <w:t>2026</w:t>
            </w:r>
          </w:p>
        </w:tc>
      </w:tr>
      <w:tr w:rsidRPr="00717DC4" w:rsidR="004920F9" w:rsidTr="004920F9" w14:paraId="21EBA158" w14:textId="77777777">
        <w:trPr>
          <w:trHeight w:val="198"/>
        </w:trPr>
        <w:tc>
          <w:tcPr>
            <w:tcW w:w="0" w:type="auto"/>
            <w:tcBorders>
              <w:top w:val="single" w:color="007BC7" w:themeColor="accent1" w:sz="12" w:space="0"/>
              <w:left w:val="single" w:color="007BC7" w:themeColor="accent1" w:sz="12" w:space="0"/>
              <w:bottom w:val="single" w:color="007BC7" w:themeColor="accent1" w:sz="12" w:space="0"/>
              <w:right w:val="nil"/>
            </w:tcBorders>
            <w:shd w:val="clear" w:color="auto" w:fill="DDEFF8"/>
          </w:tcPr>
          <w:p w:rsidRPr="00960D8A" w:rsidR="004920F9" w:rsidP="004920F9" w:rsidRDefault="004920F9" w14:paraId="52B7138F" w14:textId="77777777">
            <w:pPr>
              <w:pStyle w:val="Geenafstand"/>
              <w:rPr>
                <w:rFonts w:ascii="Verdana" w:hAnsi="Verdana"/>
                <w:sz w:val="16"/>
                <w:szCs w:val="16"/>
              </w:rPr>
            </w:pPr>
          </w:p>
        </w:tc>
        <w:tc>
          <w:tcPr>
            <w:tcW w:w="0" w:type="auto"/>
            <w:tcBorders>
              <w:top w:val="single" w:color="007BC7" w:themeColor="accent1" w:sz="12" w:space="0"/>
              <w:left w:val="nil"/>
              <w:bottom w:val="single" w:color="007BC7" w:themeColor="accent1" w:sz="12" w:space="0"/>
              <w:right w:val="nil"/>
            </w:tcBorders>
          </w:tcPr>
          <w:p w:rsidRPr="00A53134" w:rsidR="004920F9" w:rsidP="004920F9" w:rsidRDefault="004920F9" w14:paraId="54763EF9" w14:textId="77777777">
            <w:pPr>
              <w:spacing w:line="360" w:lineRule="auto"/>
              <w:rPr>
                <w:rFonts w:asciiTheme="minorHAnsi" w:hAnsiTheme="minorHAnsi"/>
                <w:bCs/>
                <w:sz w:val="14"/>
                <w:szCs w:val="14"/>
              </w:rPr>
            </w:pPr>
          </w:p>
        </w:tc>
        <w:tc>
          <w:tcPr>
            <w:tcW w:w="0" w:type="auto"/>
            <w:tcBorders>
              <w:top w:val="single" w:color="007BC7" w:themeColor="accent1" w:sz="12" w:space="0"/>
              <w:left w:val="nil"/>
              <w:bottom w:val="single" w:color="007BC7" w:themeColor="accent1" w:sz="12" w:space="0"/>
              <w:right w:val="nil"/>
            </w:tcBorders>
          </w:tcPr>
          <w:p w:rsidRPr="00A53134" w:rsidR="004920F9" w:rsidP="004920F9" w:rsidRDefault="004920F9" w14:paraId="575AB11F" w14:textId="77777777">
            <w:pPr>
              <w:spacing w:line="360" w:lineRule="auto"/>
              <w:rPr>
                <w:rFonts w:asciiTheme="minorHAnsi" w:hAnsiTheme="minorHAnsi"/>
                <w:bCs/>
                <w:sz w:val="14"/>
                <w:szCs w:val="14"/>
              </w:rPr>
            </w:pPr>
          </w:p>
        </w:tc>
        <w:tc>
          <w:tcPr>
            <w:tcW w:w="0" w:type="auto"/>
            <w:tcBorders>
              <w:top w:val="single" w:color="007BC7" w:themeColor="accent1" w:sz="12" w:space="0"/>
              <w:left w:val="nil"/>
              <w:bottom w:val="single" w:color="007BC7" w:themeColor="accent1" w:sz="12" w:space="0"/>
              <w:right w:val="single" w:color="007BC7" w:themeColor="accent1" w:sz="12" w:space="0"/>
            </w:tcBorders>
          </w:tcPr>
          <w:p w:rsidRPr="00A53134" w:rsidR="004920F9" w:rsidP="004920F9" w:rsidRDefault="004920F9" w14:paraId="4D49C3DC" w14:textId="77777777">
            <w:pPr>
              <w:spacing w:line="360" w:lineRule="auto"/>
              <w:rPr>
                <w:rFonts w:asciiTheme="minorHAnsi" w:hAnsiTheme="minorHAnsi"/>
                <w:bCs/>
                <w:sz w:val="14"/>
                <w:szCs w:val="14"/>
              </w:rPr>
            </w:pPr>
          </w:p>
        </w:tc>
      </w:tr>
      <w:tr w:rsidRPr="00717DC4" w:rsidR="00A53134" w:rsidTr="00030524" w14:paraId="0C7485CC" w14:textId="77777777">
        <w:trPr>
          <w:trHeight w:val="198"/>
        </w:trPr>
        <w:tc>
          <w:tcPr>
            <w:tcW w:w="0" w:type="auto"/>
            <w:tcBorders>
              <w:top w:val="single" w:color="007BC7" w:themeColor="accent1" w:sz="12" w:space="0"/>
              <w:left w:val="single" w:color="007BC7" w:themeColor="accent1" w:sz="12" w:space="0"/>
              <w:bottom w:val="single" w:color="007BC7" w:themeColor="accent1" w:sz="12" w:space="0"/>
              <w:right w:val="nil"/>
            </w:tcBorders>
            <w:shd w:val="clear" w:color="auto" w:fill="DDEFF8"/>
          </w:tcPr>
          <w:p w:rsidRPr="0066466D" w:rsidR="00A53134" w:rsidP="00A53134" w:rsidRDefault="00A53134" w14:paraId="67997F50" w14:textId="77777777">
            <w:pPr>
              <w:pStyle w:val="Geenafstand"/>
              <w:rPr>
                <w:rFonts w:ascii="Verdana" w:hAnsi="Verdana"/>
                <w:b/>
                <w:bCs/>
                <w:sz w:val="16"/>
                <w:szCs w:val="16"/>
                <w:lang w:val="nl-NL"/>
              </w:rPr>
            </w:pPr>
            <w:r w:rsidRPr="0066466D">
              <w:rPr>
                <w:rFonts w:ascii="Verdana" w:hAnsi="Verdana"/>
                <w:b/>
                <w:bCs/>
                <w:sz w:val="16"/>
                <w:szCs w:val="16"/>
                <w:lang w:val="nl-NL"/>
              </w:rPr>
              <w:t>Inkomsten (belastingen en sociale premies)</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06B611CF" w14:textId="6072F332">
            <w:pPr>
              <w:spacing w:line="360" w:lineRule="auto"/>
              <w:rPr>
                <w:rFonts w:asciiTheme="minorHAnsi" w:hAnsiTheme="minorHAnsi"/>
                <w:bCs/>
                <w:sz w:val="16"/>
                <w:szCs w:val="16"/>
                <w:highlight w:val="yellow"/>
              </w:rPr>
            </w:pPr>
            <w:r w:rsidRPr="00A53134">
              <w:rPr>
                <w:rFonts w:cs="Arial" w:asciiTheme="minorHAnsi" w:hAnsiTheme="minorHAnsi"/>
                <w:bCs/>
                <w:sz w:val="16"/>
                <w:szCs w:val="16"/>
              </w:rPr>
              <w:t>407,2</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11D5DB57" w14:textId="34E8B87B">
            <w:pPr>
              <w:spacing w:line="360" w:lineRule="auto"/>
              <w:rPr>
                <w:rFonts w:asciiTheme="minorHAnsi" w:hAnsiTheme="minorHAnsi"/>
                <w:bCs/>
                <w:sz w:val="16"/>
                <w:szCs w:val="16"/>
                <w:highlight w:val="yellow"/>
              </w:rPr>
            </w:pPr>
            <w:r w:rsidRPr="00A53134">
              <w:rPr>
                <w:rFonts w:cs="Arial" w:asciiTheme="minorHAnsi" w:hAnsiTheme="minorHAnsi"/>
                <w:bCs/>
                <w:sz w:val="16"/>
                <w:szCs w:val="16"/>
              </w:rPr>
              <w:t>429,6</w:t>
            </w:r>
          </w:p>
        </w:tc>
        <w:tc>
          <w:tcPr>
            <w:tcW w:w="0" w:type="auto"/>
            <w:tcBorders>
              <w:top w:val="single" w:color="007BC7" w:themeColor="accent1" w:sz="12" w:space="0"/>
              <w:left w:val="nil"/>
              <w:bottom w:val="single" w:color="007BC7" w:themeColor="accent1" w:sz="12" w:space="0"/>
              <w:right w:val="single" w:color="007BC7" w:themeColor="accent1" w:sz="12" w:space="0"/>
            </w:tcBorders>
            <w:vAlign w:val="center"/>
          </w:tcPr>
          <w:p w:rsidRPr="00A53134" w:rsidR="00A53134" w:rsidP="00A53134" w:rsidRDefault="00A53134" w14:paraId="544C415E" w14:textId="5EFA0F10">
            <w:pPr>
              <w:spacing w:line="360" w:lineRule="auto"/>
              <w:rPr>
                <w:rFonts w:asciiTheme="minorHAnsi" w:hAnsiTheme="minorHAnsi"/>
                <w:bCs/>
                <w:sz w:val="16"/>
                <w:szCs w:val="16"/>
                <w:highlight w:val="yellow"/>
              </w:rPr>
            </w:pPr>
            <w:r w:rsidRPr="00A53134">
              <w:rPr>
                <w:rFonts w:cs="Arial" w:asciiTheme="minorHAnsi" w:hAnsiTheme="minorHAnsi"/>
                <w:bCs/>
                <w:sz w:val="16"/>
                <w:szCs w:val="16"/>
              </w:rPr>
              <w:t>451,4</w:t>
            </w:r>
          </w:p>
        </w:tc>
      </w:tr>
      <w:tr w:rsidRPr="002E31BB" w:rsidR="004920F9" w:rsidTr="004920F9" w14:paraId="55B27A0B" w14:textId="77777777">
        <w:trPr>
          <w:trHeight w:val="191"/>
        </w:trPr>
        <w:tc>
          <w:tcPr>
            <w:tcW w:w="0" w:type="auto"/>
            <w:tcBorders>
              <w:top w:val="single" w:color="007BC7" w:themeColor="accent1" w:sz="12" w:space="0"/>
              <w:left w:val="single" w:color="007BC7" w:themeColor="accent1" w:sz="12" w:space="0"/>
              <w:bottom w:val="single" w:color="007BC7" w:themeColor="accent1" w:sz="12" w:space="0"/>
              <w:right w:val="nil"/>
            </w:tcBorders>
            <w:shd w:val="clear" w:color="auto" w:fill="DDEFF8"/>
          </w:tcPr>
          <w:p w:rsidRPr="0066466D" w:rsidR="004920F9" w:rsidP="004920F9" w:rsidRDefault="004920F9" w14:paraId="6D3DA3FF" w14:textId="77777777">
            <w:pPr>
              <w:pStyle w:val="Geenafstand"/>
              <w:rPr>
                <w:rFonts w:ascii="Verdana" w:hAnsi="Verdana"/>
                <w:sz w:val="16"/>
                <w:szCs w:val="16"/>
                <w:lang w:val="nl-NL"/>
              </w:rPr>
            </w:pPr>
          </w:p>
        </w:tc>
        <w:tc>
          <w:tcPr>
            <w:tcW w:w="0" w:type="auto"/>
            <w:tcBorders>
              <w:top w:val="single" w:color="007BC7" w:themeColor="accent1" w:sz="12" w:space="0"/>
              <w:left w:val="nil"/>
              <w:bottom w:val="single" w:color="007BC7" w:themeColor="accent1" w:sz="12" w:space="0"/>
              <w:right w:val="nil"/>
            </w:tcBorders>
          </w:tcPr>
          <w:p w:rsidRPr="00A53134" w:rsidR="004920F9" w:rsidP="004920F9" w:rsidRDefault="004920F9" w14:paraId="70C95303" w14:textId="77777777">
            <w:pPr>
              <w:spacing w:line="360" w:lineRule="auto"/>
              <w:rPr>
                <w:rFonts w:asciiTheme="minorHAnsi" w:hAnsiTheme="minorHAnsi"/>
                <w:bCs/>
                <w:sz w:val="16"/>
                <w:szCs w:val="16"/>
              </w:rPr>
            </w:pPr>
          </w:p>
        </w:tc>
        <w:tc>
          <w:tcPr>
            <w:tcW w:w="0" w:type="auto"/>
            <w:tcBorders>
              <w:top w:val="single" w:color="007BC7" w:themeColor="accent1" w:sz="12" w:space="0"/>
              <w:left w:val="nil"/>
              <w:bottom w:val="single" w:color="007BC7" w:themeColor="accent1" w:sz="12" w:space="0"/>
              <w:right w:val="nil"/>
            </w:tcBorders>
          </w:tcPr>
          <w:p w:rsidRPr="00A53134" w:rsidR="004920F9" w:rsidP="004920F9" w:rsidRDefault="004920F9" w14:paraId="76829126" w14:textId="77777777">
            <w:pPr>
              <w:spacing w:line="360" w:lineRule="auto"/>
              <w:rPr>
                <w:rFonts w:asciiTheme="minorHAnsi" w:hAnsiTheme="minorHAnsi"/>
                <w:bCs/>
                <w:sz w:val="16"/>
                <w:szCs w:val="16"/>
              </w:rPr>
            </w:pPr>
          </w:p>
        </w:tc>
        <w:tc>
          <w:tcPr>
            <w:tcW w:w="0" w:type="auto"/>
            <w:tcBorders>
              <w:top w:val="single" w:color="007BC7" w:themeColor="accent1" w:sz="12" w:space="0"/>
              <w:left w:val="nil"/>
              <w:bottom w:val="single" w:color="007BC7" w:themeColor="accent1" w:sz="12" w:space="0"/>
              <w:right w:val="single" w:color="007BC7" w:themeColor="accent1" w:sz="12" w:space="0"/>
            </w:tcBorders>
          </w:tcPr>
          <w:p w:rsidRPr="00A53134" w:rsidR="004920F9" w:rsidP="004920F9" w:rsidRDefault="004920F9" w14:paraId="0A0750C6" w14:textId="77777777">
            <w:pPr>
              <w:spacing w:line="360" w:lineRule="auto"/>
              <w:rPr>
                <w:rFonts w:asciiTheme="minorHAnsi" w:hAnsiTheme="minorHAnsi"/>
                <w:bCs/>
                <w:sz w:val="16"/>
                <w:szCs w:val="16"/>
              </w:rPr>
            </w:pPr>
          </w:p>
        </w:tc>
      </w:tr>
      <w:tr w:rsidRPr="002E31BB" w:rsidR="00A53134" w:rsidTr="00C13F07" w14:paraId="06C69514" w14:textId="77777777">
        <w:trPr>
          <w:trHeight w:val="198"/>
        </w:trPr>
        <w:tc>
          <w:tcPr>
            <w:tcW w:w="0" w:type="auto"/>
            <w:tcBorders>
              <w:top w:val="single" w:color="007BC7" w:themeColor="accent1" w:sz="12" w:space="0"/>
              <w:left w:val="single" w:color="007BC7" w:themeColor="accent1" w:sz="12" w:space="0"/>
              <w:bottom w:val="single" w:color="007BC7" w:themeColor="accent1" w:sz="12" w:space="0"/>
              <w:right w:val="nil"/>
            </w:tcBorders>
            <w:shd w:val="clear" w:color="auto" w:fill="DDEFF8"/>
          </w:tcPr>
          <w:p w:rsidRPr="0066466D" w:rsidR="00A53134" w:rsidP="00A53134" w:rsidRDefault="00A53134" w14:paraId="3B00E817" w14:textId="77777777">
            <w:pPr>
              <w:pStyle w:val="Geenafstand"/>
              <w:rPr>
                <w:rFonts w:ascii="Verdana" w:hAnsi="Verdana"/>
                <w:sz w:val="16"/>
                <w:szCs w:val="16"/>
                <w:lang w:val="nl-NL"/>
              </w:rPr>
            </w:pPr>
            <w:r w:rsidRPr="0066466D">
              <w:rPr>
                <w:rFonts w:ascii="Verdana" w:hAnsi="Verdana"/>
                <w:sz w:val="16"/>
                <w:szCs w:val="16"/>
                <w:lang w:val="nl-NL"/>
              </w:rPr>
              <w:t>Reguliere netto-uitgaven binnen het uitgavenkader</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2CD48A01" w14:textId="34B3F62F">
            <w:pPr>
              <w:spacing w:line="360" w:lineRule="auto"/>
              <w:rPr>
                <w:rFonts w:asciiTheme="minorHAnsi" w:hAnsiTheme="minorHAnsi"/>
                <w:bCs/>
                <w:sz w:val="16"/>
                <w:szCs w:val="16"/>
              </w:rPr>
            </w:pPr>
            <w:r w:rsidRPr="00A53134">
              <w:rPr>
                <w:rFonts w:cs="Arial" w:asciiTheme="minorHAnsi" w:hAnsiTheme="minorHAnsi"/>
                <w:bCs/>
                <w:sz w:val="16"/>
                <w:szCs w:val="16"/>
              </w:rPr>
              <w:t>397,0</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70BF256C" w14:textId="76F8331A">
            <w:pPr>
              <w:spacing w:line="360" w:lineRule="auto"/>
              <w:rPr>
                <w:rFonts w:asciiTheme="minorHAnsi" w:hAnsiTheme="minorHAnsi"/>
                <w:bCs/>
                <w:sz w:val="16"/>
                <w:szCs w:val="16"/>
              </w:rPr>
            </w:pPr>
            <w:r w:rsidRPr="00A53134">
              <w:rPr>
                <w:rFonts w:cs="Arial" w:asciiTheme="minorHAnsi" w:hAnsiTheme="minorHAnsi"/>
                <w:bCs/>
                <w:sz w:val="16"/>
                <w:szCs w:val="16"/>
              </w:rPr>
              <w:t>422,9</w:t>
            </w:r>
          </w:p>
        </w:tc>
        <w:tc>
          <w:tcPr>
            <w:tcW w:w="0" w:type="auto"/>
            <w:tcBorders>
              <w:top w:val="single" w:color="007BC7" w:themeColor="accent1" w:sz="12" w:space="0"/>
              <w:left w:val="nil"/>
              <w:bottom w:val="single" w:color="007BC7" w:themeColor="accent1" w:sz="12" w:space="0"/>
              <w:right w:val="single" w:color="007BC7" w:themeColor="accent1" w:sz="12" w:space="0"/>
            </w:tcBorders>
            <w:vAlign w:val="center"/>
          </w:tcPr>
          <w:p w:rsidRPr="00A53134" w:rsidR="00A53134" w:rsidP="00A53134" w:rsidRDefault="00A53134" w14:paraId="700B9100" w14:textId="2ACD57F8">
            <w:pPr>
              <w:spacing w:line="360" w:lineRule="auto"/>
              <w:rPr>
                <w:rFonts w:asciiTheme="minorHAnsi" w:hAnsiTheme="minorHAnsi"/>
                <w:bCs/>
                <w:sz w:val="16"/>
                <w:szCs w:val="16"/>
              </w:rPr>
            </w:pPr>
            <w:r w:rsidRPr="00A53134">
              <w:rPr>
                <w:rFonts w:cs="Arial" w:asciiTheme="minorHAnsi" w:hAnsiTheme="minorHAnsi"/>
                <w:bCs/>
                <w:sz w:val="16"/>
                <w:szCs w:val="16"/>
              </w:rPr>
              <w:t>449,0</w:t>
            </w:r>
          </w:p>
        </w:tc>
      </w:tr>
      <w:tr w:rsidRPr="002E31BB" w:rsidR="00A53134" w:rsidTr="00C13F07" w14:paraId="6DD52DA3" w14:textId="77777777">
        <w:trPr>
          <w:trHeight w:val="198"/>
        </w:trPr>
        <w:tc>
          <w:tcPr>
            <w:tcW w:w="0" w:type="auto"/>
            <w:tcBorders>
              <w:top w:val="single" w:color="007BC7" w:themeColor="accent1" w:sz="12" w:space="0"/>
              <w:left w:val="single" w:color="007BC7" w:themeColor="accent1" w:sz="12" w:space="0"/>
              <w:bottom w:val="single" w:color="007BC7" w:themeColor="accent1" w:sz="12" w:space="0"/>
              <w:right w:val="nil"/>
            </w:tcBorders>
            <w:shd w:val="clear" w:color="auto" w:fill="DDEFF8"/>
          </w:tcPr>
          <w:p w:rsidRPr="0066466D" w:rsidR="00A53134" w:rsidP="00A53134" w:rsidRDefault="00A53134" w14:paraId="0B51DF49" w14:textId="77777777">
            <w:pPr>
              <w:pStyle w:val="Geenafstand"/>
              <w:rPr>
                <w:rFonts w:ascii="Verdana" w:hAnsi="Verdana"/>
                <w:sz w:val="16"/>
                <w:szCs w:val="16"/>
                <w:lang w:val="nl-NL"/>
              </w:rPr>
            </w:pPr>
            <w:r w:rsidRPr="0066466D">
              <w:rPr>
                <w:rFonts w:ascii="Verdana" w:hAnsi="Verdana"/>
                <w:sz w:val="16"/>
                <w:szCs w:val="16"/>
                <w:lang w:val="nl-NL"/>
              </w:rPr>
              <w:t>Overige netto-uitgaven en correcties relevant voor het EMU-saldo</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5EEF9DC7" w14:textId="22B491BF">
            <w:pPr>
              <w:spacing w:line="360" w:lineRule="auto"/>
              <w:rPr>
                <w:rFonts w:asciiTheme="minorHAnsi" w:hAnsiTheme="minorHAnsi"/>
                <w:bCs/>
                <w:sz w:val="16"/>
                <w:szCs w:val="16"/>
              </w:rPr>
            </w:pPr>
            <w:r w:rsidRPr="00A53134">
              <w:rPr>
                <w:rFonts w:cs="Arial" w:asciiTheme="minorHAnsi" w:hAnsiTheme="minorHAnsi"/>
                <w:bCs/>
                <w:sz w:val="16"/>
                <w:szCs w:val="16"/>
              </w:rPr>
              <w:t>17,1</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2984C638" w14:textId="04481F43">
            <w:pPr>
              <w:spacing w:line="360" w:lineRule="auto"/>
              <w:rPr>
                <w:rFonts w:asciiTheme="minorHAnsi" w:hAnsiTheme="minorHAnsi"/>
                <w:bCs/>
                <w:sz w:val="16"/>
                <w:szCs w:val="16"/>
              </w:rPr>
            </w:pPr>
            <w:r w:rsidRPr="00A53134">
              <w:rPr>
                <w:rFonts w:cs="Arial" w:asciiTheme="minorHAnsi" w:hAnsiTheme="minorHAnsi"/>
                <w:bCs/>
                <w:sz w:val="16"/>
                <w:szCs w:val="16"/>
              </w:rPr>
              <w:t>30,8</w:t>
            </w:r>
          </w:p>
        </w:tc>
        <w:tc>
          <w:tcPr>
            <w:tcW w:w="0" w:type="auto"/>
            <w:tcBorders>
              <w:top w:val="single" w:color="007BC7" w:themeColor="accent1" w:sz="12" w:space="0"/>
              <w:left w:val="nil"/>
              <w:bottom w:val="single" w:color="007BC7" w:themeColor="accent1" w:sz="12" w:space="0"/>
              <w:right w:val="single" w:color="007BC7" w:themeColor="accent1" w:sz="12" w:space="0"/>
            </w:tcBorders>
            <w:vAlign w:val="center"/>
          </w:tcPr>
          <w:p w:rsidRPr="00A53134" w:rsidR="00A53134" w:rsidP="00A53134" w:rsidRDefault="00A53134" w14:paraId="65B50D89" w14:textId="5DE3FCC5">
            <w:pPr>
              <w:spacing w:line="360" w:lineRule="auto"/>
              <w:rPr>
                <w:rFonts w:asciiTheme="minorHAnsi" w:hAnsiTheme="minorHAnsi"/>
                <w:bCs/>
                <w:sz w:val="16"/>
                <w:szCs w:val="16"/>
              </w:rPr>
            </w:pPr>
            <w:r w:rsidRPr="00A53134">
              <w:rPr>
                <w:rFonts w:cs="Arial" w:asciiTheme="minorHAnsi" w:hAnsiTheme="minorHAnsi"/>
                <w:bCs/>
                <w:sz w:val="16"/>
                <w:szCs w:val="16"/>
              </w:rPr>
              <w:t>37,3</w:t>
            </w:r>
          </w:p>
        </w:tc>
      </w:tr>
      <w:tr w:rsidRPr="002E31BB" w:rsidR="00A53134" w:rsidTr="00C13F07" w14:paraId="12AE89BE" w14:textId="77777777">
        <w:trPr>
          <w:trHeight w:val="198"/>
        </w:trPr>
        <w:tc>
          <w:tcPr>
            <w:tcW w:w="0" w:type="auto"/>
            <w:tcBorders>
              <w:top w:val="single" w:color="007BC7" w:themeColor="accent1" w:sz="12" w:space="0"/>
              <w:left w:val="single" w:color="007BC7" w:themeColor="accent1" w:sz="12" w:space="0"/>
              <w:bottom w:val="single" w:color="007BC7" w:themeColor="accent1" w:sz="12" w:space="0"/>
              <w:right w:val="nil"/>
            </w:tcBorders>
            <w:shd w:val="clear" w:color="auto" w:fill="DDEFF8"/>
          </w:tcPr>
          <w:p w:rsidRPr="0066466D" w:rsidR="00A53134" w:rsidP="00A53134" w:rsidRDefault="00A53134" w14:paraId="2644C37F" w14:textId="77777777">
            <w:pPr>
              <w:pStyle w:val="Geenafstand"/>
              <w:rPr>
                <w:rFonts w:ascii="Verdana" w:hAnsi="Verdana"/>
                <w:b/>
                <w:bCs/>
                <w:sz w:val="16"/>
                <w:szCs w:val="16"/>
                <w:lang w:val="nl-NL"/>
              </w:rPr>
            </w:pPr>
            <w:r w:rsidRPr="0066466D">
              <w:rPr>
                <w:rFonts w:ascii="Verdana" w:hAnsi="Verdana"/>
                <w:b/>
                <w:bCs/>
                <w:sz w:val="16"/>
                <w:szCs w:val="16"/>
                <w:lang w:val="nl-NL"/>
              </w:rPr>
              <w:t>Totale netto-uitgaven relevant voor het EMU-saldo</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370CAD96" w14:textId="0E64EA96">
            <w:pPr>
              <w:spacing w:line="360" w:lineRule="auto"/>
              <w:rPr>
                <w:rFonts w:asciiTheme="minorHAnsi" w:hAnsiTheme="minorHAnsi"/>
                <w:bCs/>
                <w:sz w:val="16"/>
                <w:szCs w:val="16"/>
              </w:rPr>
            </w:pPr>
            <w:r w:rsidRPr="00A53134">
              <w:rPr>
                <w:rFonts w:cs="Arial" w:asciiTheme="minorHAnsi" w:hAnsiTheme="minorHAnsi"/>
                <w:bCs/>
                <w:sz w:val="16"/>
                <w:szCs w:val="16"/>
              </w:rPr>
              <w:t>414,1</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7C6C3425" w14:textId="508827E0">
            <w:pPr>
              <w:spacing w:line="360" w:lineRule="auto"/>
              <w:rPr>
                <w:rFonts w:asciiTheme="minorHAnsi" w:hAnsiTheme="minorHAnsi"/>
                <w:bCs/>
                <w:sz w:val="16"/>
                <w:szCs w:val="16"/>
              </w:rPr>
            </w:pPr>
            <w:r w:rsidRPr="00A53134">
              <w:rPr>
                <w:rFonts w:cs="Arial" w:asciiTheme="minorHAnsi" w:hAnsiTheme="minorHAnsi"/>
                <w:bCs/>
                <w:sz w:val="16"/>
                <w:szCs w:val="16"/>
              </w:rPr>
              <w:t>453,8</w:t>
            </w:r>
          </w:p>
        </w:tc>
        <w:tc>
          <w:tcPr>
            <w:tcW w:w="0" w:type="auto"/>
            <w:tcBorders>
              <w:top w:val="single" w:color="007BC7" w:themeColor="accent1" w:sz="12" w:space="0"/>
              <w:left w:val="nil"/>
              <w:bottom w:val="single" w:color="007BC7" w:themeColor="accent1" w:sz="12" w:space="0"/>
              <w:right w:val="single" w:color="007BC7" w:themeColor="accent1" w:sz="12" w:space="0"/>
            </w:tcBorders>
            <w:vAlign w:val="center"/>
          </w:tcPr>
          <w:p w:rsidRPr="00A53134" w:rsidR="00A53134" w:rsidP="00A53134" w:rsidRDefault="00A53134" w14:paraId="5E197BC8" w14:textId="126E9CBC">
            <w:pPr>
              <w:spacing w:line="360" w:lineRule="auto"/>
              <w:rPr>
                <w:rFonts w:asciiTheme="minorHAnsi" w:hAnsiTheme="minorHAnsi"/>
                <w:bCs/>
                <w:sz w:val="16"/>
                <w:szCs w:val="16"/>
              </w:rPr>
            </w:pPr>
            <w:r w:rsidRPr="00A53134">
              <w:rPr>
                <w:rFonts w:cs="Arial" w:asciiTheme="minorHAnsi" w:hAnsiTheme="minorHAnsi"/>
                <w:bCs/>
                <w:sz w:val="16"/>
                <w:szCs w:val="16"/>
              </w:rPr>
              <w:t>486,3</w:t>
            </w:r>
          </w:p>
        </w:tc>
      </w:tr>
      <w:tr w:rsidRPr="002E31BB" w:rsidR="00A53134" w:rsidTr="00C13F07" w14:paraId="2F45DB4A" w14:textId="77777777">
        <w:trPr>
          <w:trHeight w:val="198"/>
        </w:trPr>
        <w:tc>
          <w:tcPr>
            <w:tcW w:w="0" w:type="auto"/>
            <w:tcBorders>
              <w:top w:val="single" w:color="007BC7" w:themeColor="accent1" w:sz="12" w:space="0"/>
              <w:left w:val="single" w:color="007BC7" w:themeColor="accent1" w:sz="12" w:space="0"/>
              <w:bottom w:val="single" w:color="007BC7" w:themeColor="accent1" w:sz="12" w:space="0"/>
              <w:right w:val="nil"/>
            </w:tcBorders>
            <w:shd w:val="clear" w:color="auto" w:fill="DDEFF8"/>
          </w:tcPr>
          <w:p w:rsidRPr="0066466D" w:rsidR="00A53134" w:rsidP="00A53134" w:rsidRDefault="00A53134" w14:paraId="4CE6E895" w14:textId="77777777">
            <w:pPr>
              <w:pStyle w:val="Geenafstand"/>
              <w:rPr>
                <w:rFonts w:ascii="Verdana" w:hAnsi="Verdana"/>
                <w:sz w:val="16"/>
                <w:szCs w:val="16"/>
                <w:lang w:val="nl-NL"/>
              </w:rPr>
            </w:pP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51757C90" w14:textId="77777777">
            <w:pPr>
              <w:spacing w:line="360" w:lineRule="auto"/>
              <w:rPr>
                <w:rFonts w:asciiTheme="minorHAnsi" w:hAnsiTheme="minorHAnsi"/>
                <w:bCs/>
                <w:sz w:val="16"/>
                <w:szCs w:val="16"/>
              </w:rPr>
            </w:pP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23387163" w14:textId="77777777">
            <w:pPr>
              <w:spacing w:line="360" w:lineRule="auto"/>
              <w:rPr>
                <w:rFonts w:asciiTheme="minorHAnsi" w:hAnsiTheme="minorHAnsi"/>
                <w:bCs/>
                <w:sz w:val="16"/>
                <w:szCs w:val="16"/>
              </w:rPr>
            </w:pPr>
          </w:p>
        </w:tc>
        <w:tc>
          <w:tcPr>
            <w:tcW w:w="0" w:type="auto"/>
            <w:tcBorders>
              <w:top w:val="single" w:color="007BC7" w:themeColor="accent1" w:sz="12" w:space="0"/>
              <w:left w:val="nil"/>
              <w:bottom w:val="single" w:color="007BC7" w:themeColor="accent1" w:sz="12" w:space="0"/>
              <w:right w:val="single" w:color="007BC7" w:themeColor="accent1" w:sz="12" w:space="0"/>
            </w:tcBorders>
            <w:vAlign w:val="center"/>
          </w:tcPr>
          <w:p w:rsidRPr="00A53134" w:rsidR="00A53134" w:rsidP="00A53134" w:rsidRDefault="00A53134" w14:paraId="4762AAF9" w14:textId="77777777">
            <w:pPr>
              <w:spacing w:line="360" w:lineRule="auto"/>
              <w:rPr>
                <w:rFonts w:asciiTheme="minorHAnsi" w:hAnsiTheme="minorHAnsi"/>
                <w:bCs/>
                <w:sz w:val="16"/>
                <w:szCs w:val="16"/>
              </w:rPr>
            </w:pPr>
          </w:p>
        </w:tc>
      </w:tr>
      <w:tr w:rsidRPr="002E31BB" w:rsidR="00A53134" w:rsidTr="00C13F07" w14:paraId="2F9A339A" w14:textId="77777777">
        <w:trPr>
          <w:trHeight w:val="198"/>
        </w:trPr>
        <w:tc>
          <w:tcPr>
            <w:tcW w:w="0" w:type="auto"/>
            <w:tcBorders>
              <w:top w:val="single" w:color="007BC7" w:themeColor="accent1" w:sz="12" w:space="0"/>
              <w:left w:val="single" w:color="007BC7" w:themeColor="accent1" w:sz="12" w:space="0"/>
              <w:bottom w:val="single" w:color="007BC7" w:themeColor="accent1" w:sz="12" w:space="0"/>
              <w:right w:val="nil"/>
            </w:tcBorders>
            <w:shd w:val="clear" w:color="auto" w:fill="DDEFF8"/>
          </w:tcPr>
          <w:p w:rsidRPr="00960D8A" w:rsidR="00A53134" w:rsidP="00A53134" w:rsidRDefault="00A53134" w14:paraId="25FA6EA4" w14:textId="77777777">
            <w:pPr>
              <w:pStyle w:val="Geenafstand"/>
              <w:rPr>
                <w:rFonts w:ascii="Verdana" w:hAnsi="Verdana"/>
                <w:b/>
                <w:bCs/>
                <w:sz w:val="16"/>
                <w:szCs w:val="16"/>
              </w:rPr>
            </w:pPr>
            <w:r w:rsidRPr="00960D8A">
              <w:rPr>
                <w:rFonts w:ascii="Verdana" w:hAnsi="Verdana"/>
                <w:b/>
                <w:bCs/>
                <w:sz w:val="16"/>
                <w:szCs w:val="16"/>
              </w:rPr>
              <w:t>EMU-saldo centrale overheid</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13734B5E" w14:textId="387FA267">
            <w:pPr>
              <w:spacing w:line="360" w:lineRule="auto"/>
              <w:rPr>
                <w:rFonts w:asciiTheme="minorHAnsi" w:hAnsiTheme="minorHAnsi"/>
                <w:bCs/>
                <w:sz w:val="16"/>
                <w:szCs w:val="16"/>
              </w:rPr>
            </w:pPr>
            <w:r w:rsidRPr="00A53134">
              <w:rPr>
                <w:rFonts w:cs="Arial" w:asciiTheme="minorHAnsi" w:hAnsiTheme="minorHAnsi"/>
                <w:bCs/>
                <w:sz w:val="16"/>
                <w:szCs w:val="16"/>
              </w:rPr>
              <w:t>-6,9</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491F1B0E" w14:textId="1386158C">
            <w:pPr>
              <w:spacing w:line="360" w:lineRule="auto"/>
              <w:rPr>
                <w:rFonts w:asciiTheme="minorHAnsi" w:hAnsiTheme="minorHAnsi"/>
                <w:bCs/>
                <w:sz w:val="16"/>
                <w:szCs w:val="16"/>
              </w:rPr>
            </w:pPr>
            <w:r w:rsidRPr="00A53134">
              <w:rPr>
                <w:rFonts w:cs="Arial" w:asciiTheme="minorHAnsi" w:hAnsiTheme="minorHAnsi"/>
                <w:bCs/>
                <w:sz w:val="16"/>
                <w:szCs w:val="16"/>
              </w:rPr>
              <w:t>-24,1</w:t>
            </w:r>
          </w:p>
        </w:tc>
        <w:tc>
          <w:tcPr>
            <w:tcW w:w="0" w:type="auto"/>
            <w:tcBorders>
              <w:top w:val="single" w:color="007BC7" w:themeColor="accent1" w:sz="12" w:space="0"/>
              <w:left w:val="nil"/>
              <w:bottom w:val="single" w:color="007BC7" w:themeColor="accent1" w:sz="12" w:space="0"/>
              <w:right w:val="single" w:color="007BC7" w:themeColor="accent1" w:sz="12" w:space="0"/>
            </w:tcBorders>
            <w:vAlign w:val="center"/>
          </w:tcPr>
          <w:p w:rsidRPr="00A53134" w:rsidR="00A53134" w:rsidP="00A53134" w:rsidRDefault="00A53134" w14:paraId="495DD3FC" w14:textId="19F56451">
            <w:pPr>
              <w:spacing w:line="360" w:lineRule="auto"/>
              <w:rPr>
                <w:rFonts w:asciiTheme="minorHAnsi" w:hAnsiTheme="minorHAnsi"/>
                <w:bCs/>
                <w:sz w:val="16"/>
                <w:szCs w:val="16"/>
              </w:rPr>
            </w:pPr>
            <w:r w:rsidRPr="00A53134">
              <w:rPr>
                <w:rFonts w:cs="Arial" w:asciiTheme="minorHAnsi" w:hAnsiTheme="minorHAnsi"/>
                <w:bCs/>
                <w:sz w:val="16"/>
                <w:szCs w:val="16"/>
              </w:rPr>
              <w:t>-34,9</w:t>
            </w:r>
          </w:p>
        </w:tc>
      </w:tr>
      <w:tr w:rsidRPr="002E31BB" w:rsidR="00A53134" w:rsidTr="00C13F07" w14:paraId="7E356D9C" w14:textId="77777777">
        <w:trPr>
          <w:trHeight w:val="198"/>
        </w:trPr>
        <w:tc>
          <w:tcPr>
            <w:tcW w:w="0" w:type="auto"/>
            <w:tcBorders>
              <w:top w:val="single" w:color="007BC7" w:themeColor="accent1" w:sz="12" w:space="0"/>
              <w:left w:val="single" w:color="007BC7" w:themeColor="accent1" w:sz="12" w:space="0"/>
              <w:bottom w:val="single" w:color="007BC7" w:themeColor="accent1" w:sz="12" w:space="0"/>
              <w:right w:val="nil"/>
            </w:tcBorders>
            <w:shd w:val="clear" w:color="auto" w:fill="DDEFF8"/>
          </w:tcPr>
          <w:p w:rsidRPr="00960D8A" w:rsidR="00A53134" w:rsidP="00A53134" w:rsidRDefault="00A53134" w14:paraId="49BA789B" w14:textId="77777777">
            <w:pPr>
              <w:pStyle w:val="Geenafstand"/>
              <w:rPr>
                <w:rFonts w:ascii="Verdana" w:hAnsi="Verdana"/>
                <w:sz w:val="16"/>
                <w:szCs w:val="16"/>
              </w:rPr>
            </w:pPr>
            <w:r w:rsidRPr="00960D8A">
              <w:rPr>
                <w:rFonts w:ascii="Verdana" w:hAnsi="Verdana"/>
                <w:sz w:val="16"/>
                <w:szCs w:val="16"/>
              </w:rPr>
              <w:t>EMU-saldo decentrale overheden</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11B1AE19" w14:textId="761643B3">
            <w:pPr>
              <w:spacing w:line="360" w:lineRule="auto"/>
              <w:rPr>
                <w:rFonts w:asciiTheme="minorHAnsi" w:hAnsiTheme="minorHAnsi"/>
                <w:bCs/>
                <w:sz w:val="16"/>
                <w:szCs w:val="16"/>
              </w:rPr>
            </w:pPr>
            <w:r w:rsidRPr="00A53134">
              <w:rPr>
                <w:rFonts w:cs="Arial" w:asciiTheme="minorHAnsi" w:hAnsiTheme="minorHAnsi"/>
                <w:bCs/>
                <w:sz w:val="16"/>
                <w:szCs w:val="16"/>
              </w:rPr>
              <w:t>-3,2</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6870BC1D" w14:textId="4F3026C8">
            <w:pPr>
              <w:spacing w:line="360" w:lineRule="auto"/>
              <w:rPr>
                <w:rFonts w:asciiTheme="minorHAnsi" w:hAnsiTheme="minorHAnsi"/>
                <w:bCs/>
                <w:sz w:val="16"/>
                <w:szCs w:val="16"/>
              </w:rPr>
            </w:pPr>
            <w:r w:rsidRPr="00A53134">
              <w:rPr>
                <w:rFonts w:cs="Arial" w:asciiTheme="minorHAnsi" w:hAnsiTheme="minorHAnsi"/>
                <w:bCs/>
                <w:sz w:val="16"/>
                <w:szCs w:val="16"/>
              </w:rPr>
              <w:t>-0,7</w:t>
            </w:r>
          </w:p>
        </w:tc>
        <w:tc>
          <w:tcPr>
            <w:tcW w:w="0" w:type="auto"/>
            <w:tcBorders>
              <w:top w:val="single" w:color="007BC7" w:themeColor="accent1" w:sz="12" w:space="0"/>
              <w:left w:val="nil"/>
              <w:bottom w:val="single" w:color="007BC7" w:themeColor="accent1" w:sz="12" w:space="0"/>
              <w:right w:val="single" w:color="007BC7" w:themeColor="accent1" w:sz="12" w:space="0"/>
            </w:tcBorders>
            <w:vAlign w:val="center"/>
          </w:tcPr>
          <w:p w:rsidRPr="00A53134" w:rsidR="00A53134" w:rsidP="00A53134" w:rsidRDefault="00A53134" w14:paraId="47ED85DE" w14:textId="054CB122">
            <w:pPr>
              <w:spacing w:line="360" w:lineRule="auto"/>
              <w:rPr>
                <w:rFonts w:asciiTheme="minorHAnsi" w:hAnsiTheme="minorHAnsi"/>
                <w:bCs/>
                <w:sz w:val="16"/>
                <w:szCs w:val="16"/>
              </w:rPr>
            </w:pPr>
            <w:r w:rsidRPr="00A53134">
              <w:rPr>
                <w:rFonts w:cs="Arial" w:asciiTheme="minorHAnsi" w:hAnsiTheme="minorHAnsi"/>
                <w:bCs/>
                <w:sz w:val="16"/>
                <w:szCs w:val="16"/>
              </w:rPr>
              <w:t>-0,7</w:t>
            </w:r>
          </w:p>
        </w:tc>
      </w:tr>
      <w:tr w:rsidRPr="002E31BB" w:rsidR="00A53134" w:rsidTr="00C13F07" w14:paraId="67F9BF58" w14:textId="77777777">
        <w:trPr>
          <w:trHeight w:val="198"/>
        </w:trPr>
        <w:tc>
          <w:tcPr>
            <w:tcW w:w="0" w:type="auto"/>
            <w:tcBorders>
              <w:top w:val="single" w:color="007BC7" w:themeColor="accent1" w:sz="12" w:space="0"/>
              <w:left w:val="single" w:color="007BC7" w:themeColor="accent1" w:sz="12" w:space="0"/>
              <w:bottom w:val="single" w:color="007BC7" w:themeColor="accent1" w:sz="12" w:space="0"/>
              <w:right w:val="nil"/>
            </w:tcBorders>
            <w:shd w:val="clear" w:color="auto" w:fill="DDEFF8"/>
          </w:tcPr>
          <w:p w:rsidRPr="00960D8A" w:rsidR="00A53134" w:rsidP="00A53134" w:rsidRDefault="00A53134" w14:paraId="62BB0350" w14:textId="77777777">
            <w:pPr>
              <w:pStyle w:val="Geenafstand"/>
              <w:rPr>
                <w:rFonts w:ascii="Verdana" w:hAnsi="Verdana"/>
                <w:sz w:val="16"/>
                <w:szCs w:val="16"/>
              </w:rPr>
            </w:pP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3B7B07D4" w14:textId="77777777">
            <w:pPr>
              <w:spacing w:line="360" w:lineRule="auto"/>
              <w:rPr>
                <w:rFonts w:asciiTheme="minorHAnsi" w:hAnsiTheme="minorHAnsi"/>
                <w:bCs/>
                <w:sz w:val="16"/>
                <w:szCs w:val="16"/>
              </w:rPr>
            </w:pP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79E81BD7" w14:textId="77777777">
            <w:pPr>
              <w:spacing w:line="360" w:lineRule="auto"/>
              <w:rPr>
                <w:rFonts w:asciiTheme="minorHAnsi" w:hAnsiTheme="minorHAnsi"/>
                <w:bCs/>
                <w:sz w:val="16"/>
                <w:szCs w:val="16"/>
              </w:rPr>
            </w:pPr>
          </w:p>
        </w:tc>
        <w:tc>
          <w:tcPr>
            <w:tcW w:w="0" w:type="auto"/>
            <w:tcBorders>
              <w:top w:val="single" w:color="007BC7" w:themeColor="accent1" w:sz="12" w:space="0"/>
              <w:left w:val="nil"/>
              <w:bottom w:val="single" w:color="007BC7" w:themeColor="accent1" w:sz="12" w:space="0"/>
              <w:right w:val="single" w:color="007BC7" w:themeColor="accent1" w:sz="12" w:space="0"/>
            </w:tcBorders>
            <w:vAlign w:val="center"/>
          </w:tcPr>
          <w:p w:rsidRPr="00A53134" w:rsidR="00A53134" w:rsidP="00A53134" w:rsidRDefault="00A53134" w14:paraId="5881006A" w14:textId="77777777">
            <w:pPr>
              <w:spacing w:line="360" w:lineRule="auto"/>
              <w:rPr>
                <w:rFonts w:asciiTheme="minorHAnsi" w:hAnsiTheme="minorHAnsi"/>
                <w:bCs/>
                <w:sz w:val="16"/>
                <w:szCs w:val="16"/>
              </w:rPr>
            </w:pPr>
          </w:p>
        </w:tc>
      </w:tr>
      <w:tr w:rsidRPr="002E31BB" w:rsidR="00A53134" w:rsidTr="00C13F07" w14:paraId="619F8D8C" w14:textId="77777777">
        <w:trPr>
          <w:trHeight w:val="198"/>
        </w:trPr>
        <w:tc>
          <w:tcPr>
            <w:tcW w:w="0" w:type="auto"/>
            <w:tcBorders>
              <w:top w:val="single" w:color="007BC7" w:themeColor="accent1" w:sz="12" w:space="0"/>
              <w:left w:val="single" w:color="007BC7" w:themeColor="accent1" w:sz="12" w:space="0"/>
              <w:bottom w:val="single" w:color="007BC7" w:themeColor="accent1" w:sz="12" w:space="0"/>
              <w:right w:val="nil"/>
            </w:tcBorders>
            <w:shd w:val="clear" w:color="auto" w:fill="DDEFF8"/>
          </w:tcPr>
          <w:p w:rsidRPr="00960D8A" w:rsidR="00A53134" w:rsidP="00A53134" w:rsidRDefault="00A53134" w14:paraId="732E6ED4" w14:textId="77777777">
            <w:pPr>
              <w:pStyle w:val="Geenafstand"/>
              <w:rPr>
                <w:rFonts w:ascii="Verdana" w:hAnsi="Verdana"/>
                <w:b/>
                <w:bCs/>
                <w:sz w:val="16"/>
                <w:szCs w:val="16"/>
              </w:rPr>
            </w:pPr>
            <w:r w:rsidRPr="00960D8A">
              <w:rPr>
                <w:rFonts w:ascii="Verdana" w:hAnsi="Verdana"/>
                <w:b/>
                <w:bCs/>
                <w:sz w:val="16"/>
                <w:szCs w:val="16"/>
              </w:rPr>
              <w:t>EMU-saldo collectieve sector</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575EAF61" w14:textId="6A341D19">
            <w:pPr>
              <w:spacing w:line="360" w:lineRule="auto"/>
              <w:rPr>
                <w:rFonts w:asciiTheme="minorHAnsi" w:hAnsiTheme="minorHAnsi"/>
                <w:bCs/>
                <w:sz w:val="16"/>
                <w:szCs w:val="16"/>
              </w:rPr>
            </w:pPr>
            <w:r w:rsidRPr="00A53134">
              <w:rPr>
                <w:rFonts w:cs="Arial" w:asciiTheme="minorHAnsi" w:hAnsiTheme="minorHAnsi"/>
                <w:bCs/>
                <w:sz w:val="16"/>
                <w:szCs w:val="16"/>
              </w:rPr>
              <w:t>-10,1</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667AF986" w14:textId="6C4D2750">
            <w:pPr>
              <w:spacing w:line="360" w:lineRule="auto"/>
              <w:rPr>
                <w:rFonts w:asciiTheme="minorHAnsi" w:hAnsiTheme="minorHAnsi"/>
                <w:bCs/>
                <w:sz w:val="16"/>
                <w:szCs w:val="16"/>
              </w:rPr>
            </w:pPr>
            <w:r w:rsidRPr="00A53134">
              <w:rPr>
                <w:rFonts w:cs="Arial" w:asciiTheme="minorHAnsi" w:hAnsiTheme="minorHAnsi"/>
                <w:bCs/>
                <w:sz w:val="16"/>
                <w:szCs w:val="16"/>
              </w:rPr>
              <w:t>-24,8</w:t>
            </w:r>
          </w:p>
        </w:tc>
        <w:tc>
          <w:tcPr>
            <w:tcW w:w="0" w:type="auto"/>
            <w:tcBorders>
              <w:top w:val="single" w:color="007BC7" w:themeColor="accent1" w:sz="12" w:space="0"/>
              <w:left w:val="nil"/>
              <w:bottom w:val="single" w:color="007BC7" w:themeColor="accent1" w:sz="12" w:space="0"/>
              <w:right w:val="single" w:color="007BC7" w:themeColor="accent1" w:sz="12" w:space="0"/>
            </w:tcBorders>
            <w:vAlign w:val="center"/>
          </w:tcPr>
          <w:p w:rsidRPr="00A53134" w:rsidR="00A53134" w:rsidP="00A53134" w:rsidRDefault="00A53134" w14:paraId="16C368FE" w14:textId="66EA2318">
            <w:pPr>
              <w:spacing w:line="360" w:lineRule="auto"/>
              <w:rPr>
                <w:rFonts w:asciiTheme="minorHAnsi" w:hAnsiTheme="minorHAnsi"/>
                <w:bCs/>
                <w:sz w:val="16"/>
                <w:szCs w:val="16"/>
              </w:rPr>
            </w:pPr>
            <w:r w:rsidRPr="00A53134">
              <w:rPr>
                <w:rFonts w:cs="Arial" w:asciiTheme="minorHAnsi" w:hAnsiTheme="minorHAnsi"/>
                <w:bCs/>
                <w:sz w:val="16"/>
                <w:szCs w:val="16"/>
              </w:rPr>
              <w:t>-35,5</w:t>
            </w:r>
          </w:p>
        </w:tc>
      </w:tr>
      <w:tr w:rsidRPr="002E31BB" w:rsidR="00A53134" w:rsidTr="00C13F07" w14:paraId="6EC79B82" w14:textId="77777777">
        <w:trPr>
          <w:trHeight w:val="198"/>
        </w:trPr>
        <w:tc>
          <w:tcPr>
            <w:tcW w:w="0" w:type="auto"/>
            <w:tcBorders>
              <w:top w:val="single" w:color="007BC7" w:themeColor="accent1" w:sz="12" w:space="0"/>
              <w:left w:val="single" w:color="007BC7" w:themeColor="accent1" w:sz="12" w:space="0"/>
              <w:bottom w:val="single" w:color="007BC7" w:themeColor="accent1" w:sz="12" w:space="0"/>
              <w:right w:val="nil"/>
            </w:tcBorders>
            <w:shd w:val="clear" w:color="auto" w:fill="DDEFF8"/>
          </w:tcPr>
          <w:p w:rsidRPr="0066466D" w:rsidR="00A53134" w:rsidP="00A53134" w:rsidRDefault="00A53134" w14:paraId="41061351" w14:textId="77777777">
            <w:pPr>
              <w:pStyle w:val="Geenafstand"/>
              <w:rPr>
                <w:rFonts w:ascii="Verdana" w:hAnsi="Verdana"/>
                <w:sz w:val="16"/>
                <w:szCs w:val="16"/>
                <w:lang w:val="nl-NL"/>
              </w:rPr>
            </w:pPr>
            <w:r w:rsidRPr="0066466D">
              <w:rPr>
                <w:rFonts w:ascii="Verdana" w:hAnsi="Verdana"/>
                <w:sz w:val="16"/>
                <w:szCs w:val="16"/>
                <w:lang w:val="nl-NL"/>
              </w:rPr>
              <w:t>EMU-saldo collectieve sector (in procenten bbp)</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211FF401" w14:textId="3F513373">
            <w:pPr>
              <w:spacing w:line="360" w:lineRule="auto"/>
              <w:rPr>
                <w:rFonts w:asciiTheme="minorHAnsi" w:hAnsiTheme="minorHAnsi"/>
                <w:bCs/>
                <w:sz w:val="16"/>
                <w:szCs w:val="16"/>
              </w:rPr>
            </w:pPr>
            <w:r w:rsidRPr="00A53134">
              <w:rPr>
                <w:rFonts w:cs="Arial" w:asciiTheme="minorHAnsi" w:hAnsiTheme="minorHAnsi"/>
                <w:bCs/>
                <w:sz w:val="16"/>
                <w:szCs w:val="16"/>
              </w:rPr>
              <w:t>-0,9%</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61E07B37" w14:textId="292F938D">
            <w:pPr>
              <w:spacing w:line="360" w:lineRule="auto"/>
              <w:rPr>
                <w:rFonts w:asciiTheme="minorHAnsi" w:hAnsiTheme="minorHAnsi"/>
                <w:bCs/>
                <w:sz w:val="16"/>
                <w:szCs w:val="16"/>
              </w:rPr>
            </w:pPr>
            <w:r w:rsidRPr="00A53134">
              <w:rPr>
                <w:rFonts w:cs="Arial" w:asciiTheme="minorHAnsi" w:hAnsiTheme="minorHAnsi"/>
                <w:bCs/>
                <w:sz w:val="16"/>
                <w:szCs w:val="16"/>
              </w:rPr>
              <w:t>-2,1%</w:t>
            </w:r>
          </w:p>
        </w:tc>
        <w:tc>
          <w:tcPr>
            <w:tcW w:w="0" w:type="auto"/>
            <w:tcBorders>
              <w:top w:val="single" w:color="007BC7" w:themeColor="accent1" w:sz="12" w:space="0"/>
              <w:left w:val="nil"/>
              <w:bottom w:val="single" w:color="007BC7" w:themeColor="accent1" w:sz="12" w:space="0"/>
              <w:right w:val="single" w:color="007BC7" w:themeColor="accent1" w:sz="12" w:space="0"/>
            </w:tcBorders>
            <w:vAlign w:val="center"/>
          </w:tcPr>
          <w:p w:rsidRPr="00A53134" w:rsidR="00A53134" w:rsidP="00A53134" w:rsidRDefault="00A53134" w14:paraId="7BE3D74D" w14:textId="213C5AB9">
            <w:pPr>
              <w:spacing w:line="360" w:lineRule="auto"/>
              <w:rPr>
                <w:rFonts w:asciiTheme="minorHAnsi" w:hAnsiTheme="minorHAnsi"/>
                <w:bCs/>
                <w:sz w:val="16"/>
                <w:szCs w:val="16"/>
              </w:rPr>
            </w:pPr>
            <w:r w:rsidRPr="00A53134">
              <w:rPr>
                <w:rFonts w:cs="Arial" w:asciiTheme="minorHAnsi" w:hAnsiTheme="minorHAnsi"/>
                <w:bCs/>
                <w:sz w:val="16"/>
                <w:szCs w:val="16"/>
              </w:rPr>
              <w:t>-2,9%</w:t>
            </w:r>
          </w:p>
        </w:tc>
      </w:tr>
      <w:tr w:rsidRPr="002E31BB" w:rsidR="00A53134" w:rsidTr="00C13F07" w14:paraId="3E5F9DB7" w14:textId="77777777">
        <w:trPr>
          <w:trHeight w:val="198"/>
        </w:trPr>
        <w:tc>
          <w:tcPr>
            <w:tcW w:w="0" w:type="auto"/>
            <w:tcBorders>
              <w:top w:val="single" w:color="007BC7" w:themeColor="accent1" w:sz="12" w:space="0"/>
              <w:left w:val="single" w:color="007BC7" w:themeColor="accent1" w:sz="12" w:space="0"/>
              <w:bottom w:val="single" w:color="007BC7" w:themeColor="accent1" w:sz="12" w:space="0"/>
              <w:right w:val="nil"/>
            </w:tcBorders>
            <w:shd w:val="clear" w:color="auto" w:fill="DDEFF8"/>
          </w:tcPr>
          <w:p w:rsidRPr="0066466D" w:rsidR="00A53134" w:rsidP="00A53134" w:rsidRDefault="00A53134" w14:paraId="7AA5B1D9" w14:textId="77777777">
            <w:pPr>
              <w:pStyle w:val="Geenafstand"/>
              <w:rPr>
                <w:rFonts w:ascii="Verdana" w:hAnsi="Verdana"/>
                <w:sz w:val="16"/>
                <w:szCs w:val="16"/>
                <w:lang w:val="nl-NL"/>
              </w:rPr>
            </w:pP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41A4DA20" w14:textId="77777777">
            <w:pPr>
              <w:spacing w:line="360" w:lineRule="auto"/>
              <w:rPr>
                <w:rFonts w:asciiTheme="minorHAnsi" w:hAnsiTheme="minorHAnsi"/>
                <w:bCs/>
                <w:sz w:val="16"/>
                <w:szCs w:val="16"/>
              </w:rPr>
            </w:pP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6C50E70C" w14:textId="77777777">
            <w:pPr>
              <w:spacing w:line="360" w:lineRule="auto"/>
              <w:rPr>
                <w:rFonts w:asciiTheme="minorHAnsi" w:hAnsiTheme="minorHAnsi"/>
                <w:bCs/>
                <w:sz w:val="16"/>
                <w:szCs w:val="16"/>
              </w:rPr>
            </w:pPr>
          </w:p>
        </w:tc>
        <w:tc>
          <w:tcPr>
            <w:tcW w:w="0" w:type="auto"/>
            <w:tcBorders>
              <w:top w:val="single" w:color="007BC7" w:themeColor="accent1" w:sz="12" w:space="0"/>
              <w:left w:val="nil"/>
              <w:bottom w:val="single" w:color="007BC7" w:themeColor="accent1" w:sz="12" w:space="0"/>
              <w:right w:val="single" w:color="007BC7" w:themeColor="accent1" w:sz="12" w:space="0"/>
            </w:tcBorders>
            <w:vAlign w:val="center"/>
          </w:tcPr>
          <w:p w:rsidRPr="00A53134" w:rsidR="00A53134" w:rsidP="00A53134" w:rsidRDefault="00A53134" w14:paraId="76BCA700" w14:textId="77777777">
            <w:pPr>
              <w:spacing w:line="360" w:lineRule="auto"/>
              <w:rPr>
                <w:rFonts w:asciiTheme="minorHAnsi" w:hAnsiTheme="minorHAnsi"/>
                <w:bCs/>
                <w:sz w:val="16"/>
                <w:szCs w:val="16"/>
              </w:rPr>
            </w:pPr>
          </w:p>
        </w:tc>
      </w:tr>
      <w:tr w:rsidRPr="002E31BB" w:rsidR="00A53134" w:rsidTr="00C13F07" w14:paraId="6A464449" w14:textId="77777777">
        <w:trPr>
          <w:trHeight w:val="198"/>
        </w:trPr>
        <w:tc>
          <w:tcPr>
            <w:tcW w:w="0" w:type="auto"/>
            <w:tcBorders>
              <w:top w:val="single" w:color="007BC7" w:themeColor="accent1" w:sz="12" w:space="0"/>
              <w:left w:val="single" w:color="007BC7" w:themeColor="accent1" w:sz="12" w:space="0"/>
              <w:bottom w:val="single" w:color="007BC7" w:themeColor="accent1" w:sz="12" w:space="0"/>
              <w:right w:val="nil"/>
            </w:tcBorders>
            <w:shd w:val="clear" w:color="auto" w:fill="DDEFF8"/>
          </w:tcPr>
          <w:p w:rsidRPr="00960D8A" w:rsidR="00A53134" w:rsidP="00A53134" w:rsidRDefault="00A53134" w14:paraId="753252EA" w14:textId="77777777">
            <w:pPr>
              <w:pStyle w:val="Geenafstand"/>
              <w:rPr>
                <w:rFonts w:ascii="Verdana" w:hAnsi="Verdana"/>
                <w:sz w:val="16"/>
                <w:szCs w:val="16"/>
              </w:rPr>
            </w:pPr>
            <w:r w:rsidRPr="00960D8A">
              <w:rPr>
                <w:rFonts w:ascii="Verdana" w:hAnsi="Verdana"/>
                <w:sz w:val="16"/>
                <w:szCs w:val="16"/>
              </w:rPr>
              <w:t>EMU-schuld collectieve sector</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26A3C841" w14:textId="23711E29">
            <w:pPr>
              <w:spacing w:line="360" w:lineRule="auto"/>
              <w:rPr>
                <w:rFonts w:asciiTheme="minorHAnsi" w:hAnsiTheme="minorHAnsi"/>
                <w:bCs/>
                <w:sz w:val="16"/>
                <w:szCs w:val="16"/>
              </w:rPr>
            </w:pPr>
            <w:r w:rsidRPr="00A53134">
              <w:rPr>
                <w:rFonts w:cs="Arial" w:asciiTheme="minorHAnsi" w:hAnsiTheme="minorHAnsi"/>
                <w:bCs/>
                <w:sz w:val="16"/>
                <w:szCs w:val="16"/>
              </w:rPr>
              <w:t>491,6</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74463928" w14:textId="459ED227">
            <w:pPr>
              <w:spacing w:line="360" w:lineRule="auto"/>
              <w:rPr>
                <w:rFonts w:asciiTheme="minorHAnsi" w:hAnsiTheme="minorHAnsi"/>
                <w:bCs/>
                <w:sz w:val="16"/>
                <w:szCs w:val="16"/>
              </w:rPr>
            </w:pPr>
            <w:r w:rsidRPr="00A53134">
              <w:rPr>
                <w:rFonts w:cs="Arial" w:asciiTheme="minorHAnsi" w:hAnsiTheme="minorHAnsi"/>
                <w:bCs/>
                <w:sz w:val="16"/>
                <w:szCs w:val="16"/>
              </w:rPr>
              <w:t>533,2</w:t>
            </w:r>
          </w:p>
        </w:tc>
        <w:tc>
          <w:tcPr>
            <w:tcW w:w="0" w:type="auto"/>
            <w:tcBorders>
              <w:top w:val="single" w:color="007BC7" w:themeColor="accent1" w:sz="12" w:space="0"/>
              <w:left w:val="nil"/>
              <w:bottom w:val="single" w:color="007BC7" w:themeColor="accent1" w:sz="12" w:space="0"/>
              <w:right w:val="single" w:color="007BC7" w:themeColor="accent1" w:sz="12" w:space="0"/>
            </w:tcBorders>
            <w:vAlign w:val="center"/>
          </w:tcPr>
          <w:p w:rsidRPr="00A53134" w:rsidR="00A53134" w:rsidP="00A53134" w:rsidRDefault="00A53134" w14:paraId="450BA1AD" w14:textId="78F0F20A">
            <w:pPr>
              <w:spacing w:line="360" w:lineRule="auto"/>
              <w:rPr>
                <w:rFonts w:asciiTheme="minorHAnsi" w:hAnsiTheme="minorHAnsi"/>
                <w:bCs/>
                <w:sz w:val="16"/>
                <w:szCs w:val="16"/>
              </w:rPr>
            </w:pPr>
            <w:r w:rsidRPr="00A53134">
              <w:rPr>
                <w:rFonts w:cs="Arial" w:asciiTheme="minorHAnsi" w:hAnsiTheme="minorHAnsi"/>
                <w:bCs/>
                <w:sz w:val="16"/>
                <w:szCs w:val="16"/>
              </w:rPr>
              <w:t>589,7</w:t>
            </w:r>
          </w:p>
        </w:tc>
      </w:tr>
      <w:tr w:rsidRPr="002E31BB" w:rsidR="00A53134" w:rsidTr="00C13F07" w14:paraId="4EEFF645" w14:textId="77777777">
        <w:trPr>
          <w:trHeight w:val="198"/>
        </w:trPr>
        <w:tc>
          <w:tcPr>
            <w:tcW w:w="0" w:type="auto"/>
            <w:tcBorders>
              <w:top w:val="single" w:color="007BC7" w:themeColor="accent1" w:sz="12" w:space="0"/>
              <w:left w:val="single" w:color="007BC7" w:themeColor="accent1" w:sz="12" w:space="0"/>
              <w:bottom w:val="single" w:color="007BC7" w:themeColor="accent1" w:sz="12" w:space="0"/>
              <w:right w:val="nil"/>
            </w:tcBorders>
            <w:shd w:val="clear" w:color="auto" w:fill="DDEFF8"/>
          </w:tcPr>
          <w:p w:rsidRPr="0066466D" w:rsidR="00A53134" w:rsidP="00A53134" w:rsidRDefault="00A53134" w14:paraId="24B68794" w14:textId="77777777">
            <w:pPr>
              <w:pStyle w:val="Geenafstand"/>
              <w:rPr>
                <w:rFonts w:ascii="Verdana" w:hAnsi="Verdana"/>
                <w:sz w:val="16"/>
                <w:szCs w:val="16"/>
                <w:lang w:val="nl-NL"/>
              </w:rPr>
            </w:pPr>
            <w:r w:rsidRPr="0066466D">
              <w:rPr>
                <w:rFonts w:ascii="Verdana" w:hAnsi="Verdana"/>
                <w:sz w:val="16"/>
                <w:szCs w:val="16"/>
                <w:lang w:val="nl-NL"/>
              </w:rPr>
              <w:t>EMU-schuld collectieve sector (in procenten bbp)</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097BF131" w14:textId="4E825B99">
            <w:pPr>
              <w:spacing w:line="360" w:lineRule="auto"/>
              <w:rPr>
                <w:rFonts w:asciiTheme="minorHAnsi" w:hAnsiTheme="minorHAnsi"/>
                <w:bCs/>
                <w:sz w:val="16"/>
                <w:szCs w:val="16"/>
              </w:rPr>
            </w:pPr>
            <w:r w:rsidRPr="00A53134">
              <w:rPr>
                <w:rFonts w:cs="Arial" w:asciiTheme="minorHAnsi" w:hAnsiTheme="minorHAnsi"/>
                <w:bCs/>
                <w:sz w:val="16"/>
                <w:szCs w:val="16"/>
              </w:rPr>
              <w:t>43,3%</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72E08FA8" w14:textId="7A00E10F">
            <w:pPr>
              <w:spacing w:line="360" w:lineRule="auto"/>
              <w:rPr>
                <w:rFonts w:asciiTheme="minorHAnsi" w:hAnsiTheme="minorHAnsi"/>
                <w:bCs/>
                <w:sz w:val="16"/>
                <w:szCs w:val="16"/>
              </w:rPr>
            </w:pPr>
            <w:r w:rsidRPr="00A53134">
              <w:rPr>
                <w:rFonts w:cs="Arial" w:asciiTheme="minorHAnsi" w:hAnsiTheme="minorHAnsi"/>
                <w:bCs/>
                <w:sz w:val="16"/>
                <w:szCs w:val="16"/>
              </w:rPr>
              <w:t>44,9%</w:t>
            </w:r>
          </w:p>
        </w:tc>
        <w:tc>
          <w:tcPr>
            <w:tcW w:w="0" w:type="auto"/>
            <w:tcBorders>
              <w:top w:val="single" w:color="007BC7" w:themeColor="accent1" w:sz="12" w:space="0"/>
              <w:left w:val="nil"/>
              <w:bottom w:val="single" w:color="007BC7" w:themeColor="accent1" w:sz="12" w:space="0"/>
              <w:right w:val="single" w:color="007BC7" w:themeColor="accent1" w:sz="12" w:space="0"/>
            </w:tcBorders>
            <w:vAlign w:val="center"/>
          </w:tcPr>
          <w:p w:rsidRPr="00A53134" w:rsidR="00A53134" w:rsidP="00A53134" w:rsidRDefault="00A53134" w14:paraId="2BF41C57" w14:textId="0EC6EC8C">
            <w:pPr>
              <w:spacing w:line="360" w:lineRule="auto"/>
              <w:rPr>
                <w:rFonts w:asciiTheme="minorHAnsi" w:hAnsiTheme="minorHAnsi"/>
                <w:bCs/>
                <w:sz w:val="16"/>
                <w:szCs w:val="16"/>
              </w:rPr>
            </w:pPr>
            <w:r w:rsidRPr="00A53134">
              <w:rPr>
                <w:rFonts w:cs="Arial" w:asciiTheme="minorHAnsi" w:hAnsiTheme="minorHAnsi"/>
                <w:bCs/>
                <w:sz w:val="16"/>
                <w:szCs w:val="16"/>
              </w:rPr>
              <w:t>47,8%</w:t>
            </w:r>
          </w:p>
        </w:tc>
      </w:tr>
      <w:tr w:rsidRPr="002E31BB" w:rsidR="00A53134" w:rsidTr="00C13F07" w14:paraId="283628FB" w14:textId="77777777">
        <w:trPr>
          <w:trHeight w:val="198"/>
        </w:trPr>
        <w:tc>
          <w:tcPr>
            <w:tcW w:w="0" w:type="auto"/>
            <w:tcBorders>
              <w:top w:val="single" w:color="007BC7" w:themeColor="accent1" w:sz="12" w:space="0"/>
              <w:left w:val="single" w:color="007BC7" w:themeColor="accent1" w:sz="12" w:space="0"/>
              <w:bottom w:val="single" w:color="007BC7" w:themeColor="accent1" w:sz="12" w:space="0"/>
              <w:right w:val="nil"/>
            </w:tcBorders>
            <w:shd w:val="clear" w:color="auto" w:fill="DDEFF8"/>
          </w:tcPr>
          <w:p w:rsidRPr="0066466D" w:rsidR="00A53134" w:rsidP="00A53134" w:rsidRDefault="00A53134" w14:paraId="66C7858A" w14:textId="77777777">
            <w:pPr>
              <w:pStyle w:val="Geenafstand"/>
              <w:rPr>
                <w:rFonts w:ascii="Verdana" w:hAnsi="Verdana"/>
                <w:sz w:val="16"/>
                <w:szCs w:val="16"/>
                <w:lang w:val="nl-NL"/>
              </w:rPr>
            </w:pP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0F5ADC1F" w14:textId="77777777">
            <w:pPr>
              <w:spacing w:line="360" w:lineRule="auto"/>
              <w:rPr>
                <w:rFonts w:asciiTheme="minorHAnsi" w:hAnsiTheme="minorHAnsi"/>
                <w:bCs/>
                <w:sz w:val="16"/>
                <w:szCs w:val="16"/>
              </w:rPr>
            </w:pP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2BBB54B3" w14:textId="77777777">
            <w:pPr>
              <w:spacing w:line="360" w:lineRule="auto"/>
              <w:rPr>
                <w:rFonts w:asciiTheme="minorHAnsi" w:hAnsiTheme="minorHAnsi"/>
                <w:bCs/>
                <w:sz w:val="16"/>
                <w:szCs w:val="16"/>
              </w:rPr>
            </w:pPr>
          </w:p>
        </w:tc>
        <w:tc>
          <w:tcPr>
            <w:tcW w:w="0" w:type="auto"/>
            <w:tcBorders>
              <w:top w:val="single" w:color="007BC7" w:themeColor="accent1" w:sz="12" w:space="0"/>
              <w:left w:val="nil"/>
              <w:bottom w:val="single" w:color="007BC7" w:themeColor="accent1" w:sz="12" w:space="0"/>
              <w:right w:val="single" w:color="007BC7" w:themeColor="accent1" w:sz="12" w:space="0"/>
            </w:tcBorders>
            <w:vAlign w:val="center"/>
          </w:tcPr>
          <w:p w:rsidRPr="00A53134" w:rsidR="00A53134" w:rsidP="00A53134" w:rsidRDefault="00A53134" w14:paraId="4CAD1CC9" w14:textId="77777777">
            <w:pPr>
              <w:spacing w:line="360" w:lineRule="auto"/>
              <w:rPr>
                <w:rFonts w:asciiTheme="minorHAnsi" w:hAnsiTheme="minorHAnsi"/>
                <w:bCs/>
                <w:sz w:val="16"/>
                <w:szCs w:val="16"/>
              </w:rPr>
            </w:pPr>
          </w:p>
        </w:tc>
      </w:tr>
      <w:tr w:rsidRPr="002E31BB" w:rsidR="00A53134" w:rsidTr="00C13F07" w14:paraId="520E0488" w14:textId="77777777">
        <w:trPr>
          <w:trHeight w:val="198"/>
        </w:trPr>
        <w:tc>
          <w:tcPr>
            <w:tcW w:w="0" w:type="auto"/>
            <w:tcBorders>
              <w:top w:val="single" w:color="007BC7" w:themeColor="accent1" w:sz="12" w:space="0"/>
              <w:left w:val="single" w:color="007BC7" w:themeColor="accent1" w:sz="12" w:space="0"/>
              <w:bottom w:val="single" w:color="007BC7" w:sz="12" w:space="0"/>
              <w:right w:val="nil"/>
            </w:tcBorders>
            <w:shd w:val="clear" w:color="auto" w:fill="DDEFF8"/>
          </w:tcPr>
          <w:p w:rsidRPr="00960D8A" w:rsidR="00A53134" w:rsidP="00A53134" w:rsidRDefault="00A53134" w14:paraId="40CEF67B" w14:textId="77777777">
            <w:pPr>
              <w:pStyle w:val="Geenafstand"/>
              <w:rPr>
                <w:rFonts w:ascii="Verdana" w:hAnsi="Verdana"/>
                <w:sz w:val="16"/>
                <w:szCs w:val="16"/>
              </w:rPr>
            </w:pPr>
            <w:r w:rsidRPr="00960D8A">
              <w:rPr>
                <w:rFonts w:ascii="Verdana" w:hAnsi="Verdana"/>
                <w:sz w:val="16"/>
                <w:szCs w:val="16"/>
              </w:rPr>
              <w:t>Bruto binnenlands product (bbp)</w:t>
            </w:r>
          </w:p>
        </w:tc>
        <w:tc>
          <w:tcPr>
            <w:tcW w:w="0" w:type="auto"/>
            <w:tcBorders>
              <w:top w:val="single" w:color="007BC7" w:themeColor="accent1" w:sz="12" w:space="0"/>
              <w:left w:val="nil"/>
              <w:bottom w:val="single" w:color="007BC7" w:themeColor="accent1" w:sz="12" w:space="0"/>
              <w:right w:val="nil"/>
            </w:tcBorders>
            <w:vAlign w:val="center"/>
          </w:tcPr>
          <w:p w:rsidRPr="00A53134" w:rsidR="00A53134" w:rsidP="00A53134" w:rsidRDefault="00A53134" w14:paraId="5ED2A998" w14:textId="006D6026">
            <w:pPr>
              <w:spacing w:line="360" w:lineRule="auto"/>
              <w:rPr>
                <w:rFonts w:asciiTheme="minorHAnsi" w:hAnsiTheme="minorHAnsi"/>
                <w:bCs/>
                <w:sz w:val="16"/>
                <w:szCs w:val="16"/>
              </w:rPr>
            </w:pPr>
            <w:r w:rsidRPr="00A53134">
              <w:rPr>
                <w:rFonts w:cs="Arial" w:asciiTheme="minorHAnsi" w:hAnsiTheme="minorHAnsi"/>
                <w:bCs/>
                <w:sz w:val="16"/>
                <w:szCs w:val="16"/>
              </w:rPr>
              <w:t>1.134</w:t>
            </w:r>
          </w:p>
        </w:tc>
        <w:tc>
          <w:tcPr>
            <w:tcW w:w="0" w:type="auto"/>
            <w:tcBorders>
              <w:top w:val="single" w:color="007BC7" w:themeColor="accent1" w:sz="12" w:space="0"/>
              <w:left w:val="nil"/>
              <w:bottom w:val="single" w:color="007BC7" w:sz="12" w:space="0"/>
              <w:right w:val="nil"/>
            </w:tcBorders>
            <w:vAlign w:val="center"/>
          </w:tcPr>
          <w:p w:rsidRPr="00A53134" w:rsidR="00A53134" w:rsidP="00A53134" w:rsidRDefault="00A53134" w14:paraId="52C10F0C" w14:textId="7F0E4880">
            <w:pPr>
              <w:spacing w:line="360" w:lineRule="auto"/>
              <w:rPr>
                <w:rFonts w:asciiTheme="minorHAnsi" w:hAnsiTheme="minorHAnsi"/>
                <w:bCs/>
                <w:sz w:val="16"/>
                <w:szCs w:val="16"/>
              </w:rPr>
            </w:pPr>
            <w:r w:rsidRPr="00A53134">
              <w:rPr>
                <w:rFonts w:cs="Arial" w:asciiTheme="minorHAnsi" w:hAnsiTheme="minorHAnsi"/>
                <w:bCs/>
                <w:sz w:val="16"/>
                <w:szCs w:val="16"/>
              </w:rPr>
              <w:t>1.187</w:t>
            </w:r>
          </w:p>
        </w:tc>
        <w:tc>
          <w:tcPr>
            <w:tcW w:w="0" w:type="auto"/>
            <w:tcBorders>
              <w:top w:val="single" w:color="007BC7" w:themeColor="accent1" w:sz="12" w:space="0"/>
              <w:left w:val="nil"/>
              <w:bottom w:val="single" w:color="007BC7" w:sz="12" w:space="0"/>
              <w:right w:val="single" w:color="007BC7" w:themeColor="accent1" w:sz="12" w:space="0"/>
            </w:tcBorders>
            <w:vAlign w:val="center"/>
          </w:tcPr>
          <w:p w:rsidRPr="00A53134" w:rsidR="00A53134" w:rsidP="00A53134" w:rsidRDefault="00A53134" w14:paraId="536B2F9A" w14:textId="62004744">
            <w:pPr>
              <w:spacing w:line="360" w:lineRule="auto"/>
              <w:rPr>
                <w:rFonts w:asciiTheme="minorHAnsi" w:hAnsiTheme="minorHAnsi"/>
                <w:bCs/>
                <w:sz w:val="16"/>
                <w:szCs w:val="16"/>
              </w:rPr>
            </w:pPr>
            <w:r w:rsidRPr="00A53134">
              <w:rPr>
                <w:rFonts w:cs="Arial" w:asciiTheme="minorHAnsi" w:hAnsiTheme="minorHAnsi"/>
                <w:bCs/>
                <w:sz w:val="16"/>
                <w:szCs w:val="16"/>
              </w:rPr>
              <w:t>1.234</w:t>
            </w:r>
          </w:p>
        </w:tc>
      </w:tr>
    </w:tbl>
    <w:p w:rsidRPr="007D7E35" w:rsidR="007D7E35" w:rsidP="007D7E35" w:rsidRDefault="0066466D" w14:paraId="666A41B1" w14:textId="77777777">
      <w:pPr>
        <w:spacing w:after="160" w:line="240" w:lineRule="auto"/>
        <w:rPr>
          <w:rFonts w:asciiTheme="minorHAnsi" w:hAnsiTheme="minorHAnsi"/>
          <w:sz w:val="16"/>
          <w:szCs w:val="16"/>
        </w:rPr>
      </w:pPr>
      <w:r>
        <w:t xml:space="preserve"> </w:t>
      </w:r>
      <w:r w:rsidRPr="007D7E35" w:rsidR="007D7E35">
        <w:rPr>
          <w:rFonts w:asciiTheme="minorHAnsi" w:hAnsiTheme="minorHAnsi"/>
          <w:sz w:val="16"/>
          <w:szCs w:val="16"/>
        </w:rPr>
        <w:t>Bron: Ministerie van Financiën</w:t>
      </w:r>
    </w:p>
    <w:p w:rsidR="001B7827" w:rsidP="001B7827" w:rsidRDefault="001B7827" w14:paraId="149FCF84" w14:textId="77777777">
      <w:pPr>
        <w:spacing w:line="240" w:lineRule="auto"/>
      </w:pPr>
    </w:p>
    <w:p w:rsidR="00492F8B" w:rsidP="00EA60D3" w:rsidRDefault="00492F8B" w14:paraId="5C08121D" w14:textId="77777777">
      <w:pPr>
        <w:spacing w:line="240" w:lineRule="auto"/>
        <w:rPr>
          <w:rFonts w:ascii="Verdana" w:hAnsi="Verdana"/>
          <w:b/>
          <w:u w:val="single"/>
        </w:rPr>
      </w:pPr>
      <w:r w:rsidRPr="004231F0">
        <w:rPr>
          <w:rFonts w:ascii="Verdana" w:hAnsi="Verdana"/>
          <w:b/>
          <w:u w:val="single"/>
        </w:rPr>
        <w:t>Verschil raming</w:t>
      </w:r>
      <w:r>
        <w:rPr>
          <w:rFonts w:ascii="Verdana" w:hAnsi="Verdana"/>
          <w:b/>
          <w:u w:val="single"/>
        </w:rPr>
        <w:t xml:space="preserve"> saldo en schuld</w:t>
      </w:r>
      <w:r w:rsidR="00EA60D3">
        <w:rPr>
          <w:rFonts w:ascii="Verdana" w:hAnsi="Verdana"/>
          <w:b/>
          <w:u w:val="single"/>
        </w:rPr>
        <w:t xml:space="preserve"> Miljoenennota</w:t>
      </w:r>
      <w:r w:rsidRPr="004231F0">
        <w:rPr>
          <w:rFonts w:ascii="Verdana" w:hAnsi="Verdana"/>
          <w:b/>
          <w:u w:val="single"/>
        </w:rPr>
        <w:t xml:space="preserve"> en </w:t>
      </w:r>
      <w:r w:rsidR="00EA60D3">
        <w:rPr>
          <w:rFonts w:ascii="Verdana" w:hAnsi="Verdana"/>
          <w:b/>
          <w:u w:val="single"/>
        </w:rPr>
        <w:t>ontwerpbegroting</w:t>
      </w:r>
    </w:p>
    <w:p w:rsidR="00492F8B" w:rsidP="00EA60D3" w:rsidRDefault="00492F8B" w14:paraId="1B05F9B8" w14:textId="77777777">
      <w:pPr>
        <w:spacing w:line="240" w:lineRule="auto"/>
        <w:rPr>
          <w:rFonts w:ascii="Verdana" w:hAnsi="Verdana"/>
          <w:b/>
        </w:rPr>
      </w:pPr>
    </w:p>
    <w:p w:rsidR="00A53134" w:rsidP="00A53134" w:rsidRDefault="00A53134" w14:paraId="46FCDF1A" w14:textId="7AD58773">
      <w:pPr>
        <w:spacing w:line="240" w:lineRule="auto"/>
        <w:rPr>
          <w:rFonts w:ascii="Verdana" w:hAnsi="Verdana"/>
        </w:rPr>
      </w:pPr>
      <w:r w:rsidRPr="004231F0">
        <w:rPr>
          <w:rFonts w:ascii="Verdana" w:hAnsi="Verdana"/>
          <w:b/>
        </w:rPr>
        <w:t>De CPB-raming voor het EMU-saldo</w:t>
      </w:r>
      <w:r>
        <w:rPr>
          <w:rFonts w:ascii="Verdana" w:hAnsi="Verdana"/>
          <w:b/>
        </w:rPr>
        <w:t xml:space="preserve"> </w:t>
      </w:r>
      <w:r w:rsidRPr="004231F0">
        <w:rPr>
          <w:rFonts w:ascii="Verdana" w:hAnsi="Verdana"/>
          <w:b/>
        </w:rPr>
        <w:t>verschil</w:t>
      </w:r>
      <w:r>
        <w:rPr>
          <w:rFonts w:ascii="Verdana" w:hAnsi="Verdana"/>
          <w:b/>
        </w:rPr>
        <w:t>t</w:t>
      </w:r>
      <w:r w:rsidRPr="004231F0">
        <w:rPr>
          <w:rFonts w:ascii="Verdana" w:hAnsi="Verdana"/>
          <w:b/>
        </w:rPr>
        <w:t xml:space="preserve"> van </w:t>
      </w:r>
      <w:r>
        <w:rPr>
          <w:rFonts w:ascii="Verdana" w:hAnsi="Verdana"/>
          <w:b/>
        </w:rPr>
        <w:t>de raming</w:t>
      </w:r>
      <w:r w:rsidRPr="004231F0">
        <w:rPr>
          <w:rFonts w:ascii="Verdana" w:hAnsi="Verdana"/>
          <w:b/>
        </w:rPr>
        <w:t xml:space="preserve"> van het ministerie van Financiën</w:t>
      </w:r>
      <w:r>
        <w:rPr>
          <w:rFonts w:ascii="Verdana" w:hAnsi="Verdana"/>
          <w:b/>
        </w:rPr>
        <w:t xml:space="preserve"> </w:t>
      </w:r>
      <w:r w:rsidRPr="004231F0">
        <w:rPr>
          <w:rFonts w:ascii="Verdana" w:hAnsi="Verdana"/>
          <w:b/>
        </w:rPr>
        <w:t>in de Miljoenennota 2026.</w:t>
      </w:r>
      <w:r w:rsidRPr="004231F0">
        <w:rPr>
          <w:rFonts w:ascii="Verdana" w:hAnsi="Verdana"/>
        </w:rPr>
        <w:t xml:space="preserve"> De kabinetsraming </w:t>
      </w:r>
      <w:r>
        <w:rPr>
          <w:rFonts w:ascii="Verdana" w:hAnsi="Verdana"/>
        </w:rPr>
        <w:t>is</w:t>
      </w:r>
      <w:r w:rsidRPr="004231F0">
        <w:rPr>
          <w:rFonts w:ascii="Verdana" w:hAnsi="Verdana"/>
        </w:rPr>
        <w:t xml:space="preserve"> gebaseerd op de departementale begrotingen en de belastingraming van het ministerie van Financiën, terwijl het CPB een onafhankelijke raming maakt en andere uitgangspunten kan hanteren</w:t>
      </w:r>
      <w:r>
        <w:rPr>
          <w:rFonts w:ascii="Verdana" w:hAnsi="Verdana"/>
        </w:rPr>
        <w:t>. M</w:t>
      </w:r>
      <w:r w:rsidRPr="004231F0">
        <w:rPr>
          <w:rFonts w:ascii="Verdana" w:hAnsi="Verdana"/>
        </w:rPr>
        <w:t>et name over onderuitputting</w:t>
      </w:r>
      <w:r>
        <w:rPr>
          <w:rFonts w:ascii="Verdana" w:hAnsi="Verdana"/>
        </w:rPr>
        <w:t xml:space="preserve"> hanteert het CPB andere uitgangspunten</w:t>
      </w:r>
      <w:r w:rsidRPr="004231F0">
        <w:rPr>
          <w:rFonts w:ascii="Verdana" w:hAnsi="Verdana"/>
        </w:rPr>
        <w:t>.</w:t>
      </w:r>
      <w:r>
        <w:rPr>
          <w:rFonts w:ascii="Verdana" w:hAnsi="Verdana"/>
        </w:rPr>
        <w:t xml:space="preserve"> Daarnaast neemt het CPB beleidsmatige afslagen op de raming van asielkosten en decentrale overheden</w:t>
      </w:r>
      <w:r w:rsidRPr="006F2A1B">
        <w:rPr>
          <w:rFonts w:ascii="Verdana" w:hAnsi="Verdana"/>
        </w:rPr>
        <w:t>. De overige verschillen zijn onder andere op het gebied van</w:t>
      </w:r>
      <w:r>
        <w:rPr>
          <w:rFonts w:ascii="Verdana" w:hAnsi="Verdana"/>
        </w:rPr>
        <w:t xml:space="preserve"> </w:t>
      </w:r>
      <w:r w:rsidRPr="006F2A1B">
        <w:rPr>
          <w:rFonts w:ascii="Verdana" w:hAnsi="Verdana"/>
        </w:rPr>
        <w:t>zorg</w:t>
      </w:r>
      <w:r>
        <w:rPr>
          <w:rFonts w:ascii="Verdana" w:hAnsi="Verdana"/>
        </w:rPr>
        <w:t>bemiddelingskosten,</w:t>
      </w:r>
      <w:r w:rsidRPr="006F2A1B">
        <w:rPr>
          <w:rFonts w:ascii="Verdana" w:hAnsi="Verdana"/>
        </w:rPr>
        <w:t xml:space="preserve"> de belasting- en premie-inkomsten, </w:t>
      </w:r>
      <w:r>
        <w:rPr>
          <w:rFonts w:ascii="Verdana" w:hAnsi="Verdana"/>
        </w:rPr>
        <w:t xml:space="preserve">zorg </w:t>
      </w:r>
      <w:r w:rsidRPr="006F2A1B">
        <w:rPr>
          <w:rFonts w:ascii="Verdana" w:hAnsi="Verdana"/>
        </w:rPr>
        <w:t xml:space="preserve">en sociale zekerheid. </w:t>
      </w:r>
      <w:r w:rsidRPr="004231F0">
        <w:rPr>
          <w:rFonts w:ascii="Verdana" w:hAnsi="Verdana"/>
        </w:rPr>
        <w:t xml:space="preserve">Beide ramingen </w:t>
      </w:r>
      <w:r>
        <w:rPr>
          <w:rFonts w:ascii="Verdana" w:hAnsi="Verdana"/>
        </w:rPr>
        <w:t>zijn op basis van</w:t>
      </w:r>
      <w:r w:rsidRPr="004231F0">
        <w:rPr>
          <w:rFonts w:ascii="Verdana" w:hAnsi="Verdana"/>
        </w:rPr>
        <w:t xml:space="preserve"> het macro-economische beeld uit de </w:t>
      </w:r>
      <w:r>
        <w:rPr>
          <w:rFonts w:ascii="Verdana" w:hAnsi="Verdana"/>
        </w:rPr>
        <w:t xml:space="preserve">Macro Economische Verkenning </w:t>
      </w:r>
      <w:r w:rsidRPr="004231F0">
        <w:rPr>
          <w:rFonts w:ascii="Verdana" w:hAnsi="Verdana"/>
        </w:rPr>
        <w:t>2026</w:t>
      </w:r>
      <w:r>
        <w:rPr>
          <w:rFonts w:ascii="Verdana" w:hAnsi="Verdana"/>
        </w:rPr>
        <w:t xml:space="preserve"> (MEV), die een raming bevat voor 2025 en 2026. T</w:t>
      </w:r>
      <w:r w:rsidRPr="00580AE3">
        <w:rPr>
          <w:rFonts w:ascii="Verdana" w:hAnsi="Verdana"/>
        </w:rPr>
        <w:t xml:space="preserve">abel </w:t>
      </w:r>
      <w:r>
        <w:rPr>
          <w:rFonts w:ascii="Verdana" w:hAnsi="Verdana"/>
        </w:rPr>
        <w:t>4b</w:t>
      </w:r>
      <w:r w:rsidRPr="00580AE3">
        <w:rPr>
          <w:rFonts w:ascii="Verdana" w:hAnsi="Verdana"/>
        </w:rPr>
        <w:t xml:space="preserve"> </w:t>
      </w:r>
      <w:r>
        <w:rPr>
          <w:rFonts w:ascii="Verdana" w:hAnsi="Verdana"/>
        </w:rPr>
        <w:t>toont</w:t>
      </w:r>
      <w:r w:rsidRPr="00580AE3">
        <w:rPr>
          <w:rFonts w:ascii="Verdana" w:hAnsi="Verdana"/>
        </w:rPr>
        <w:t xml:space="preserve"> </w:t>
      </w:r>
      <w:r>
        <w:rPr>
          <w:rFonts w:ascii="Verdana" w:hAnsi="Verdana"/>
        </w:rPr>
        <w:t>de verschillen tussen de CPB-raming in deze ontwerpbegroting</w:t>
      </w:r>
      <w:r w:rsidRPr="00580AE3">
        <w:rPr>
          <w:rFonts w:ascii="Verdana" w:hAnsi="Verdana"/>
        </w:rPr>
        <w:t xml:space="preserve"> </w:t>
      </w:r>
      <w:r>
        <w:rPr>
          <w:rFonts w:ascii="Verdana" w:hAnsi="Verdana"/>
        </w:rPr>
        <w:t>en</w:t>
      </w:r>
      <w:r w:rsidRPr="00580AE3">
        <w:rPr>
          <w:rFonts w:ascii="Verdana" w:hAnsi="Verdana"/>
        </w:rPr>
        <w:t xml:space="preserve"> </w:t>
      </w:r>
      <w:r>
        <w:rPr>
          <w:rFonts w:ascii="Verdana" w:hAnsi="Verdana"/>
        </w:rPr>
        <w:t xml:space="preserve">de raming van </w:t>
      </w:r>
      <w:r w:rsidRPr="00580AE3">
        <w:rPr>
          <w:rFonts w:ascii="Verdana" w:hAnsi="Verdana"/>
        </w:rPr>
        <w:t>Financiën</w:t>
      </w:r>
      <w:r>
        <w:rPr>
          <w:rFonts w:ascii="Verdana" w:hAnsi="Verdana"/>
        </w:rPr>
        <w:t xml:space="preserve"> in de Miljoenennota.</w:t>
      </w:r>
    </w:p>
    <w:p w:rsidR="00A53134" w:rsidP="00537861" w:rsidRDefault="00A53134" w14:paraId="3754B051" w14:textId="77777777">
      <w:pPr>
        <w:spacing w:line="240" w:lineRule="auto"/>
        <w:rPr>
          <w:rFonts w:ascii="Verdana" w:hAnsi="Verdana"/>
        </w:rPr>
      </w:pPr>
    </w:p>
    <w:p w:rsidR="000A2A6F" w:rsidP="00537861" w:rsidRDefault="000A2A6F" w14:paraId="7E129E43" w14:textId="77777777">
      <w:pPr>
        <w:spacing w:line="240" w:lineRule="auto"/>
        <w:rPr>
          <w:rFonts w:ascii="Verdana" w:hAnsi="Verdana"/>
        </w:rPr>
      </w:pPr>
    </w:p>
    <w:p w:rsidR="000A2A6F" w:rsidP="00537861" w:rsidRDefault="000A2A6F" w14:paraId="5571429C" w14:textId="77777777">
      <w:pPr>
        <w:spacing w:line="240" w:lineRule="auto"/>
        <w:rPr>
          <w:rFonts w:ascii="Verdana" w:hAnsi="Verdana"/>
        </w:rPr>
      </w:pPr>
    </w:p>
    <w:p w:rsidR="00537861" w:rsidP="00537861" w:rsidRDefault="00537861" w14:paraId="69CB2689" w14:textId="527AD1B4">
      <w:pPr>
        <w:pStyle w:val="Bijschrift"/>
        <w:keepNext/>
      </w:pPr>
      <w:r>
        <w:lastRenderedPageBreak/>
        <w:t>Tabel 4</w:t>
      </w:r>
      <w:r w:rsidR="002C2489">
        <w:t>b</w:t>
      </w:r>
      <w:r>
        <w:t>:</w:t>
      </w:r>
      <w:r w:rsidRPr="00D123DC">
        <w:t xml:space="preserve">Verschillenanalyse EMU-saldo tussen Miljoenennota en ontwerpbegroting </w:t>
      </w:r>
      <w:r w:rsidR="007E1D72">
        <w:t xml:space="preserve">       </w:t>
      </w:r>
    </w:p>
    <w:tbl>
      <w:tblPr>
        <w:tblStyle w:val="Lichtelijst-accent11"/>
        <w:tblpPr w:leftFromText="141" w:rightFromText="141" w:vertAnchor="text" w:horzAnchor="margin" w:tblpY="10"/>
        <w:tblW w:w="7377" w:type="dxa"/>
        <w:tblLook w:val="04A0" w:firstRow="1" w:lastRow="0" w:firstColumn="1" w:lastColumn="0" w:noHBand="0" w:noVBand="1"/>
      </w:tblPr>
      <w:tblGrid>
        <w:gridCol w:w="5096"/>
        <w:gridCol w:w="1060"/>
        <w:gridCol w:w="1221"/>
      </w:tblGrid>
      <w:tr w:rsidRPr="00DB17DA" w:rsidR="00537861" w:rsidTr="00537861" w14:paraId="1F5F863F" w14:textId="7777777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096" w:type="dxa"/>
            <w:noWrap/>
            <w:hideMark/>
          </w:tcPr>
          <w:p w:rsidRPr="00DB17DA" w:rsidR="00537861" w:rsidP="00537861" w:rsidRDefault="00537861" w14:paraId="5E511A20" w14:textId="77777777">
            <w:pPr>
              <w:rPr>
                <w:rFonts w:ascii="Verdana" w:hAnsi="Verdana" w:eastAsia="Times New Roman" w:cs="Arial"/>
                <w:i/>
                <w:iCs/>
                <w:sz w:val="16"/>
                <w:szCs w:val="16"/>
                <w:lang w:eastAsia="nl-NL"/>
              </w:rPr>
            </w:pPr>
            <w:r w:rsidRPr="00DB17DA">
              <w:rPr>
                <w:rFonts w:ascii="Verdana" w:hAnsi="Verdana" w:eastAsia="Times New Roman" w:cs="Arial"/>
                <w:i/>
                <w:iCs/>
                <w:sz w:val="16"/>
                <w:szCs w:val="16"/>
                <w:lang w:eastAsia="nl-NL"/>
              </w:rPr>
              <w:t>in % bbp, + is saldoverbeterend t.o.v. Financiën</w:t>
            </w:r>
          </w:p>
        </w:tc>
        <w:tc>
          <w:tcPr>
            <w:tcW w:w="1060" w:type="dxa"/>
            <w:noWrap/>
            <w:hideMark/>
          </w:tcPr>
          <w:p w:rsidRPr="00DB17DA" w:rsidR="00537861" w:rsidP="00537861" w:rsidRDefault="00537861" w14:paraId="686435A8" w14:textId="77777777">
            <w:pPr>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Arial"/>
                <w:b w:val="0"/>
                <w:bCs w:val="0"/>
                <w:sz w:val="16"/>
                <w:szCs w:val="16"/>
                <w:lang w:eastAsia="nl-NL"/>
              </w:rPr>
            </w:pPr>
            <w:r w:rsidRPr="00DB17DA">
              <w:rPr>
                <w:rFonts w:ascii="Verdana" w:hAnsi="Verdana" w:eastAsia="Times New Roman" w:cs="Arial"/>
                <w:sz w:val="16"/>
                <w:szCs w:val="16"/>
                <w:lang w:eastAsia="nl-NL"/>
              </w:rPr>
              <w:t>2025</w:t>
            </w:r>
          </w:p>
        </w:tc>
        <w:tc>
          <w:tcPr>
            <w:tcW w:w="1221" w:type="dxa"/>
            <w:noWrap/>
            <w:hideMark/>
          </w:tcPr>
          <w:p w:rsidRPr="00DB17DA" w:rsidR="00537861" w:rsidP="00537861" w:rsidRDefault="00537861" w14:paraId="676B6DC8" w14:textId="77777777">
            <w:pPr>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Arial"/>
                <w:b w:val="0"/>
                <w:bCs w:val="0"/>
                <w:sz w:val="16"/>
                <w:szCs w:val="16"/>
                <w:lang w:eastAsia="nl-NL"/>
              </w:rPr>
            </w:pPr>
            <w:r w:rsidRPr="00DB17DA">
              <w:rPr>
                <w:rFonts w:ascii="Verdana" w:hAnsi="Verdana" w:eastAsia="Times New Roman" w:cs="Arial"/>
                <w:sz w:val="16"/>
                <w:szCs w:val="16"/>
                <w:lang w:eastAsia="nl-NL"/>
              </w:rPr>
              <w:t>2026</w:t>
            </w:r>
          </w:p>
        </w:tc>
      </w:tr>
      <w:tr w:rsidRPr="00DB17DA" w:rsidR="00A53134" w:rsidTr="00623022" w14:paraId="7727811C" w14:textId="7777777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096" w:type="dxa"/>
            <w:shd w:val="clear" w:color="auto" w:fill="DDEFF8"/>
            <w:noWrap/>
            <w:hideMark/>
          </w:tcPr>
          <w:p w:rsidRPr="00DB17DA" w:rsidR="00A53134" w:rsidP="00A53134" w:rsidRDefault="00A53134" w14:paraId="2EADEAA4" w14:textId="77777777">
            <w:pPr>
              <w:rPr>
                <w:rFonts w:ascii="Verdana" w:hAnsi="Verdana" w:eastAsia="Times New Roman" w:cs="Arial"/>
                <w:b w:val="0"/>
                <w:bCs w:val="0"/>
                <w:sz w:val="16"/>
                <w:szCs w:val="16"/>
                <w:lang w:eastAsia="nl-NL"/>
              </w:rPr>
            </w:pPr>
            <w:r w:rsidRPr="00DB17DA">
              <w:rPr>
                <w:rFonts w:ascii="Verdana" w:hAnsi="Verdana" w:eastAsia="Times New Roman" w:cs="Arial"/>
                <w:sz w:val="16"/>
                <w:szCs w:val="16"/>
                <w:lang w:eastAsia="nl-NL"/>
              </w:rPr>
              <w:t>EMU-saldo Financiën Miljoenennota</w:t>
            </w:r>
          </w:p>
        </w:tc>
        <w:tc>
          <w:tcPr>
            <w:tcW w:w="1060" w:type="dxa"/>
            <w:noWrap/>
            <w:vAlign w:val="center"/>
            <w:hideMark/>
          </w:tcPr>
          <w:p w:rsidRPr="00DB17DA" w:rsidR="00A53134" w:rsidP="00A53134" w:rsidRDefault="00A53134" w14:paraId="610F618E" w14:textId="69436911">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b/>
                <w:bCs/>
                <w:sz w:val="16"/>
                <w:szCs w:val="16"/>
                <w:lang w:eastAsia="nl-NL"/>
              </w:rPr>
            </w:pPr>
            <w:r>
              <w:rPr>
                <w:rFonts w:ascii="Verdana" w:hAnsi="Verdana" w:cs="Arial"/>
                <w:b/>
                <w:bCs/>
                <w:sz w:val="16"/>
                <w:szCs w:val="16"/>
              </w:rPr>
              <w:t>-2,1%</w:t>
            </w:r>
          </w:p>
        </w:tc>
        <w:tc>
          <w:tcPr>
            <w:tcW w:w="1221" w:type="dxa"/>
            <w:noWrap/>
            <w:vAlign w:val="center"/>
            <w:hideMark/>
          </w:tcPr>
          <w:p w:rsidRPr="00DB17DA" w:rsidR="00A53134" w:rsidP="00A53134" w:rsidRDefault="00A53134" w14:paraId="261E6578" w14:textId="7EC815BF">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b/>
                <w:bCs/>
                <w:sz w:val="16"/>
                <w:szCs w:val="16"/>
                <w:lang w:eastAsia="nl-NL"/>
              </w:rPr>
            </w:pPr>
            <w:r>
              <w:rPr>
                <w:rFonts w:ascii="Verdana" w:hAnsi="Verdana" w:cs="Arial"/>
                <w:b/>
                <w:bCs/>
                <w:sz w:val="16"/>
                <w:szCs w:val="16"/>
              </w:rPr>
              <w:t>-2,9%</w:t>
            </w:r>
          </w:p>
        </w:tc>
      </w:tr>
      <w:tr w:rsidRPr="00DB17DA" w:rsidR="00A53134" w:rsidTr="00623022" w14:paraId="53BA6729" w14:textId="77777777">
        <w:trPr>
          <w:trHeight w:val="296"/>
        </w:trPr>
        <w:tc>
          <w:tcPr>
            <w:cnfStyle w:val="001000000000" w:firstRow="0" w:lastRow="0" w:firstColumn="1" w:lastColumn="0" w:oddVBand="0" w:evenVBand="0" w:oddHBand="0" w:evenHBand="0" w:firstRowFirstColumn="0" w:firstRowLastColumn="0" w:lastRowFirstColumn="0" w:lastRowLastColumn="0"/>
            <w:tcW w:w="5096" w:type="dxa"/>
            <w:shd w:val="clear" w:color="auto" w:fill="DDEFF8"/>
            <w:noWrap/>
            <w:hideMark/>
          </w:tcPr>
          <w:p w:rsidRPr="00537861" w:rsidR="00A53134" w:rsidP="00A53134" w:rsidRDefault="00A53134" w14:paraId="41910B2E" w14:textId="77777777">
            <w:pPr>
              <w:rPr>
                <w:rFonts w:ascii="Verdana" w:hAnsi="Verdana" w:eastAsia="Times New Roman" w:cs="Arial"/>
                <w:b w:val="0"/>
                <w:bCs w:val="0"/>
                <w:sz w:val="16"/>
                <w:szCs w:val="16"/>
                <w:lang w:eastAsia="nl-NL"/>
              </w:rPr>
            </w:pPr>
            <w:r w:rsidRPr="00537861">
              <w:rPr>
                <w:rFonts w:ascii="Verdana" w:hAnsi="Verdana" w:eastAsia="Times New Roman" w:cs="Arial"/>
                <w:b w:val="0"/>
                <w:bCs w:val="0"/>
                <w:sz w:val="16"/>
                <w:szCs w:val="16"/>
                <w:lang w:eastAsia="nl-NL"/>
              </w:rPr>
              <w:t>Aanvullende onderuitputting CPB</w:t>
            </w:r>
          </w:p>
        </w:tc>
        <w:tc>
          <w:tcPr>
            <w:tcW w:w="1060" w:type="dxa"/>
            <w:noWrap/>
            <w:vAlign w:val="center"/>
            <w:hideMark/>
          </w:tcPr>
          <w:p w:rsidRPr="00DB17DA" w:rsidR="00A53134" w:rsidP="00A53134" w:rsidRDefault="00A53134" w14:paraId="7466AEDC" w14:textId="117BF4F4">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6"/>
                <w:szCs w:val="16"/>
                <w:lang w:eastAsia="nl-NL"/>
              </w:rPr>
            </w:pPr>
            <w:r>
              <w:rPr>
                <w:rFonts w:ascii="Verdana" w:hAnsi="Verdana" w:cs="Arial"/>
                <w:sz w:val="16"/>
                <w:szCs w:val="16"/>
              </w:rPr>
              <w:t>0,3%</w:t>
            </w:r>
          </w:p>
        </w:tc>
        <w:tc>
          <w:tcPr>
            <w:tcW w:w="1221" w:type="dxa"/>
            <w:noWrap/>
            <w:vAlign w:val="center"/>
            <w:hideMark/>
          </w:tcPr>
          <w:p w:rsidRPr="00DB17DA" w:rsidR="00A53134" w:rsidP="00A53134" w:rsidRDefault="00A53134" w14:paraId="224F353F" w14:textId="147A449A">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6"/>
                <w:szCs w:val="16"/>
                <w:lang w:eastAsia="nl-NL"/>
              </w:rPr>
            </w:pPr>
            <w:r>
              <w:rPr>
                <w:rFonts w:ascii="Verdana" w:hAnsi="Verdana" w:cs="Arial"/>
                <w:sz w:val="16"/>
                <w:szCs w:val="16"/>
              </w:rPr>
              <w:t>0,3%</w:t>
            </w:r>
          </w:p>
        </w:tc>
      </w:tr>
      <w:tr w:rsidRPr="00DB17DA" w:rsidR="00A53134" w:rsidTr="00623022" w14:paraId="2B7DAB7B" w14:textId="7777777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096" w:type="dxa"/>
            <w:shd w:val="clear" w:color="auto" w:fill="DDEFF8"/>
            <w:noWrap/>
            <w:hideMark/>
          </w:tcPr>
          <w:p w:rsidRPr="00537861" w:rsidR="00A53134" w:rsidP="00A53134" w:rsidRDefault="00A53134" w14:paraId="31146F5B" w14:textId="77777777">
            <w:pPr>
              <w:rPr>
                <w:rFonts w:ascii="Verdana" w:hAnsi="Verdana" w:eastAsia="Times New Roman" w:cs="Arial"/>
                <w:b w:val="0"/>
                <w:bCs w:val="0"/>
                <w:sz w:val="16"/>
                <w:szCs w:val="16"/>
                <w:lang w:eastAsia="nl-NL"/>
              </w:rPr>
            </w:pPr>
            <w:r w:rsidRPr="00537861">
              <w:rPr>
                <w:rFonts w:ascii="Verdana" w:hAnsi="Verdana" w:eastAsia="Times New Roman" w:cs="Arial"/>
                <w:b w:val="0"/>
                <w:bCs w:val="0"/>
                <w:sz w:val="16"/>
                <w:szCs w:val="16"/>
                <w:lang w:eastAsia="nl-NL"/>
              </w:rPr>
              <w:t>Hogere asielkosten CPB</w:t>
            </w:r>
          </w:p>
        </w:tc>
        <w:tc>
          <w:tcPr>
            <w:tcW w:w="1060" w:type="dxa"/>
            <w:noWrap/>
            <w:vAlign w:val="center"/>
            <w:hideMark/>
          </w:tcPr>
          <w:p w:rsidRPr="00DB17DA" w:rsidR="00A53134" w:rsidP="00A53134" w:rsidRDefault="00A53134" w14:paraId="7800B944" w14:textId="5ABA1154">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6"/>
                <w:szCs w:val="16"/>
                <w:lang w:eastAsia="nl-NL"/>
              </w:rPr>
            </w:pPr>
            <w:r>
              <w:rPr>
                <w:rFonts w:ascii="Verdana" w:hAnsi="Verdana" w:cs="Arial"/>
                <w:sz w:val="16"/>
                <w:szCs w:val="16"/>
              </w:rPr>
              <w:t>0,0%</w:t>
            </w:r>
          </w:p>
        </w:tc>
        <w:tc>
          <w:tcPr>
            <w:tcW w:w="1221" w:type="dxa"/>
            <w:noWrap/>
            <w:vAlign w:val="center"/>
            <w:hideMark/>
          </w:tcPr>
          <w:p w:rsidRPr="00DB17DA" w:rsidR="00A53134" w:rsidP="00A53134" w:rsidRDefault="00A53134" w14:paraId="4ED06348" w14:textId="0496927C">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6"/>
                <w:szCs w:val="16"/>
                <w:lang w:eastAsia="nl-NL"/>
              </w:rPr>
            </w:pPr>
            <w:r>
              <w:rPr>
                <w:rFonts w:ascii="Verdana" w:hAnsi="Verdana" w:cs="Arial"/>
                <w:sz w:val="16"/>
                <w:szCs w:val="16"/>
              </w:rPr>
              <w:t>0,1%</w:t>
            </w:r>
          </w:p>
        </w:tc>
      </w:tr>
      <w:tr w:rsidRPr="00DB17DA" w:rsidR="00A53134" w:rsidTr="00623022" w14:paraId="24D58710" w14:textId="77777777">
        <w:trPr>
          <w:trHeight w:val="296"/>
        </w:trPr>
        <w:tc>
          <w:tcPr>
            <w:cnfStyle w:val="001000000000" w:firstRow="0" w:lastRow="0" w:firstColumn="1" w:lastColumn="0" w:oddVBand="0" w:evenVBand="0" w:oddHBand="0" w:evenHBand="0" w:firstRowFirstColumn="0" w:firstRowLastColumn="0" w:lastRowFirstColumn="0" w:lastRowLastColumn="0"/>
            <w:tcW w:w="5096" w:type="dxa"/>
            <w:shd w:val="clear" w:color="auto" w:fill="DDEFF8"/>
            <w:noWrap/>
            <w:hideMark/>
          </w:tcPr>
          <w:p w:rsidRPr="00537861" w:rsidR="00A53134" w:rsidP="00A53134" w:rsidRDefault="00A53134" w14:paraId="0F285DDC" w14:textId="77777777">
            <w:pPr>
              <w:rPr>
                <w:rFonts w:ascii="Verdana" w:hAnsi="Verdana" w:eastAsia="Times New Roman" w:cs="Arial"/>
                <w:b w:val="0"/>
                <w:bCs w:val="0"/>
                <w:sz w:val="16"/>
                <w:szCs w:val="16"/>
                <w:lang w:eastAsia="nl-NL"/>
              </w:rPr>
            </w:pPr>
            <w:r w:rsidRPr="00537861">
              <w:rPr>
                <w:rFonts w:ascii="Verdana" w:hAnsi="Verdana" w:eastAsia="Times New Roman" w:cs="Arial"/>
                <w:b w:val="0"/>
                <w:bCs w:val="0"/>
                <w:sz w:val="16"/>
                <w:szCs w:val="16"/>
                <w:lang w:eastAsia="nl-NL"/>
              </w:rPr>
              <w:t>Mede-overheden</w:t>
            </w:r>
          </w:p>
        </w:tc>
        <w:tc>
          <w:tcPr>
            <w:tcW w:w="1060" w:type="dxa"/>
            <w:noWrap/>
            <w:vAlign w:val="center"/>
            <w:hideMark/>
          </w:tcPr>
          <w:p w:rsidRPr="00DB17DA" w:rsidR="00A53134" w:rsidP="00A53134" w:rsidRDefault="00A53134" w14:paraId="1AA5820A" w14:textId="4A22A805">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6"/>
                <w:szCs w:val="16"/>
                <w:lang w:eastAsia="nl-NL"/>
              </w:rPr>
            </w:pPr>
            <w:r>
              <w:rPr>
                <w:rFonts w:ascii="Verdana" w:hAnsi="Verdana" w:cs="Arial"/>
                <w:sz w:val="16"/>
                <w:szCs w:val="16"/>
              </w:rPr>
              <w:t>-0,2%</w:t>
            </w:r>
          </w:p>
        </w:tc>
        <w:tc>
          <w:tcPr>
            <w:tcW w:w="1221" w:type="dxa"/>
            <w:noWrap/>
            <w:vAlign w:val="center"/>
            <w:hideMark/>
          </w:tcPr>
          <w:p w:rsidRPr="00DB17DA" w:rsidR="00A53134" w:rsidP="00A53134" w:rsidRDefault="00A53134" w14:paraId="5A7A6730" w14:textId="1502331D">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sz w:val="16"/>
                <w:szCs w:val="16"/>
                <w:lang w:eastAsia="nl-NL"/>
              </w:rPr>
            </w:pPr>
            <w:r>
              <w:rPr>
                <w:rFonts w:ascii="Verdana" w:hAnsi="Verdana" w:cs="Arial"/>
                <w:sz w:val="16"/>
                <w:szCs w:val="16"/>
              </w:rPr>
              <w:t>-0,3%</w:t>
            </w:r>
          </w:p>
        </w:tc>
      </w:tr>
      <w:tr w:rsidRPr="00DB17DA" w:rsidR="00A53134" w:rsidTr="00623022" w14:paraId="764CE251" w14:textId="7777777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096" w:type="dxa"/>
            <w:shd w:val="clear" w:color="auto" w:fill="DDEFF8"/>
            <w:noWrap/>
            <w:hideMark/>
          </w:tcPr>
          <w:p w:rsidRPr="00537861" w:rsidR="00A53134" w:rsidP="00A53134" w:rsidRDefault="00A53134" w14:paraId="2EAB367F" w14:textId="6CCF0054">
            <w:pPr>
              <w:tabs>
                <w:tab w:val="left" w:pos="3498"/>
              </w:tabs>
              <w:rPr>
                <w:rFonts w:ascii="Verdana" w:hAnsi="Verdana" w:eastAsia="Times New Roman" w:cs="Arial"/>
                <w:b w:val="0"/>
                <w:bCs w:val="0"/>
                <w:sz w:val="16"/>
                <w:szCs w:val="16"/>
                <w:lang w:eastAsia="nl-NL"/>
              </w:rPr>
            </w:pPr>
            <w:r w:rsidRPr="00537861">
              <w:rPr>
                <w:rFonts w:ascii="Verdana" w:hAnsi="Verdana" w:eastAsia="Times New Roman" w:cs="Arial"/>
                <w:b w:val="0"/>
                <w:bCs w:val="0"/>
                <w:sz w:val="16"/>
                <w:szCs w:val="16"/>
                <w:lang w:eastAsia="nl-NL"/>
              </w:rPr>
              <w:t>Overige verschillen</w:t>
            </w:r>
            <w:r>
              <w:rPr>
                <w:rFonts w:ascii="Verdana" w:hAnsi="Verdana" w:eastAsia="Times New Roman" w:cs="Arial"/>
                <w:b w:val="0"/>
                <w:bCs w:val="0"/>
                <w:sz w:val="16"/>
                <w:szCs w:val="16"/>
                <w:lang w:eastAsia="nl-NL"/>
              </w:rPr>
              <w:tab/>
            </w:r>
          </w:p>
        </w:tc>
        <w:tc>
          <w:tcPr>
            <w:tcW w:w="1060" w:type="dxa"/>
            <w:noWrap/>
            <w:vAlign w:val="center"/>
            <w:hideMark/>
          </w:tcPr>
          <w:p w:rsidRPr="00DB17DA" w:rsidR="00A53134" w:rsidP="00A53134" w:rsidRDefault="00A53134" w14:paraId="79567D20" w14:textId="25E2EF2F">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6"/>
                <w:szCs w:val="16"/>
                <w:lang w:eastAsia="nl-NL"/>
              </w:rPr>
            </w:pPr>
            <w:r>
              <w:rPr>
                <w:rFonts w:ascii="Verdana" w:hAnsi="Verdana" w:cs="Arial"/>
                <w:sz w:val="16"/>
                <w:szCs w:val="16"/>
              </w:rPr>
              <w:t>0,1%</w:t>
            </w:r>
          </w:p>
        </w:tc>
        <w:tc>
          <w:tcPr>
            <w:tcW w:w="1221" w:type="dxa"/>
            <w:noWrap/>
            <w:vAlign w:val="center"/>
            <w:hideMark/>
          </w:tcPr>
          <w:p w:rsidRPr="00DB17DA" w:rsidR="00A53134" w:rsidP="00A53134" w:rsidRDefault="00A53134" w14:paraId="060B3069" w14:textId="7B8FAF78">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Arial"/>
                <w:sz w:val="16"/>
                <w:szCs w:val="16"/>
                <w:lang w:eastAsia="nl-NL"/>
              </w:rPr>
            </w:pPr>
            <w:r>
              <w:rPr>
                <w:rFonts w:ascii="Verdana" w:hAnsi="Verdana" w:cs="Arial"/>
                <w:sz w:val="16"/>
                <w:szCs w:val="16"/>
              </w:rPr>
              <w:t>0,0%</w:t>
            </w:r>
          </w:p>
        </w:tc>
      </w:tr>
      <w:tr w:rsidRPr="00DB17DA" w:rsidR="00A53134" w:rsidTr="00623022" w14:paraId="199DD585" w14:textId="77777777">
        <w:trPr>
          <w:trHeight w:val="296"/>
        </w:trPr>
        <w:tc>
          <w:tcPr>
            <w:cnfStyle w:val="001000000000" w:firstRow="0" w:lastRow="0" w:firstColumn="1" w:lastColumn="0" w:oddVBand="0" w:evenVBand="0" w:oddHBand="0" w:evenHBand="0" w:firstRowFirstColumn="0" w:firstRowLastColumn="0" w:lastRowFirstColumn="0" w:lastRowLastColumn="0"/>
            <w:tcW w:w="5096" w:type="dxa"/>
            <w:shd w:val="clear" w:color="auto" w:fill="DDEFF8"/>
            <w:noWrap/>
            <w:hideMark/>
          </w:tcPr>
          <w:p w:rsidRPr="00DB17DA" w:rsidR="00A53134" w:rsidP="00A53134" w:rsidRDefault="00A53134" w14:paraId="7E9323C6" w14:textId="0564CB7A">
            <w:pPr>
              <w:rPr>
                <w:rFonts w:ascii="Verdana" w:hAnsi="Verdana" w:eastAsia="Times New Roman" w:cs="Arial"/>
                <w:b w:val="0"/>
                <w:bCs w:val="0"/>
                <w:sz w:val="16"/>
                <w:szCs w:val="16"/>
                <w:lang w:eastAsia="nl-NL"/>
              </w:rPr>
            </w:pPr>
            <w:r w:rsidRPr="00DB17DA">
              <w:rPr>
                <w:rFonts w:ascii="Verdana" w:hAnsi="Verdana" w:eastAsia="Times New Roman" w:cs="Arial"/>
                <w:sz w:val="16"/>
                <w:szCs w:val="16"/>
                <w:lang w:eastAsia="nl-NL"/>
              </w:rPr>
              <w:t>EMU-saldo CPB cMEV</w:t>
            </w:r>
            <w:r w:rsidRPr="00DB4393">
              <w:rPr>
                <w:rFonts w:ascii="Verdana" w:hAnsi="Verdana" w:eastAsia="Times New Roman" w:cs="Arial"/>
                <w:sz w:val="16"/>
                <w:szCs w:val="16"/>
                <w:lang w:eastAsia="nl-NL"/>
              </w:rPr>
              <w:t xml:space="preserve"> </w:t>
            </w:r>
          </w:p>
        </w:tc>
        <w:tc>
          <w:tcPr>
            <w:tcW w:w="1060" w:type="dxa"/>
            <w:noWrap/>
            <w:vAlign w:val="center"/>
            <w:hideMark/>
          </w:tcPr>
          <w:p w:rsidRPr="00DB17DA" w:rsidR="00A53134" w:rsidP="00A53134" w:rsidRDefault="00A53134" w14:paraId="6DD067ED" w14:textId="33EF051B">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b/>
                <w:bCs/>
                <w:sz w:val="16"/>
                <w:szCs w:val="16"/>
                <w:lang w:eastAsia="nl-NL"/>
              </w:rPr>
            </w:pPr>
            <w:r>
              <w:rPr>
                <w:rFonts w:ascii="Verdana" w:hAnsi="Verdana" w:cs="Arial"/>
                <w:b/>
                <w:bCs/>
                <w:sz w:val="16"/>
                <w:szCs w:val="16"/>
              </w:rPr>
              <w:t>-1,9%</w:t>
            </w:r>
          </w:p>
        </w:tc>
        <w:tc>
          <w:tcPr>
            <w:tcW w:w="1221" w:type="dxa"/>
            <w:noWrap/>
            <w:vAlign w:val="center"/>
            <w:hideMark/>
          </w:tcPr>
          <w:p w:rsidRPr="00DB17DA" w:rsidR="00A53134" w:rsidP="00A53134" w:rsidRDefault="00A53134" w14:paraId="6F2FD8D2" w14:textId="6A7D71A8">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Arial"/>
                <w:b/>
                <w:bCs/>
                <w:sz w:val="16"/>
                <w:szCs w:val="16"/>
                <w:lang w:eastAsia="nl-NL"/>
              </w:rPr>
            </w:pPr>
            <w:r>
              <w:rPr>
                <w:rFonts w:ascii="Verdana" w:hAnsi="Verdana" w:cs="Arial"/>
                <w:b/>
                <w:bCs/>
                <w:sz w:val="16"/>
                <w:szCs w:val="16"/>
              </w:rPr>
              <w:t>-2,7%</w:t>
            </w:r>
          </w:p>
        </w:tc>
      </w:tr>
    </w:tbl>
    <w:p w:rsidRPr="00DB4393" w:rsidR="00537861" w:rsidP="00537861" w:rsidRDefault="00537861" w14:paraId="4AD1456D" w14:textId="77777777">
      <w:pPr>
        <w:spacing w:line="240" w:lineRule="auto"/>
        <w:rPr>
          <w:rFonts w:ascii="Verdana" w:hAnsi="Verdana"/>
        </w:rPr>
      </w:pPr>
    </w:p>
    <w:p w:rsidR="00537861" w:rsidP="00537861" w:rsidRDefault="00537861" w14:paraId="5961350C" w14:textId="77777777">
      <w:pPr>
        <w:rPr>
          <w:u w:val="single"/>
        </w:rPr>
      </w:pPr>
    </w:p>
    <w:p w:rsidR="00537861" w:rsidP="00537861" w:rsidRDefault="00537861" w14:paraId="013CEE05" w14:textId="77777777">
      <w:pPr>
        <w:spacing w:line="240" w:lineRule="auto"/>
        <w:rPr>
          <w:rFonts w:ascii="Verdana" w:hAnsi="Verdana"/>
          <w:i/>
          <w:iCs/>
          <w:color w:val="000000" w:themeColor="text1"/>
        </w:rPr>
      </w:pPr>
    </w:p>
    <w:p w:rsidR="00537861" w:rsidP="00537861" w:rsidRDefault="00537861" w14:paraId="1983F56F" w14:textId="77777777">
      <w:pPr>
        <w:spacing w:line="240" w:lineRule="auto"/>
        <w:rPr>
          <w:rFonts w:ascii="Verdana" w:hAnsi="Verdana"/>
          <w:i/>
          <w:iCs/>
          <w:color w:val="000000" w:themeColor="text1"/>
        </w:rPr>
      </w:pPr>
    </w:p>
    <w:p w:rsidR="00537861" w:rsidP="00537861" w:rsidRDefault="00537861" w14:paraId="766B5EF7" w14:textId="77777777">
      <w:pPr>
        <w:spacing w:line="240" w:lineRule="auto"/>
        <w:rPr>
          <w:rFonts w:ascii="Verdana" w:hAnsi="Verdana"/>
          <w:i/>
          <w:iCs/>
          <w:color w:val="000000" w:themeColor="text1"/>
        </w:rPr>
      </w:pPr>
    </w:p>
    <w:p w:rsidR="00537861" w:rsidP="00537861" w:rsidRDefault="00537861" w14:paraId="1027258D" w14:textId="77777777">
      <w:pPr>
        <w:spacing w:line="240" w:lineRule="auto"/>
        <w:rPr>
          <w:rFonts w:ascii="Verdana" w:hAnsi="Verdana"/>
          <w:i/>
          <w:iCs/>
          <w:color w:val="000000" w:themeColor="text1"/>
        </w:rPr>
      </w:pPr>
    </w:p>
    <w:p w:rsidR="00537861" w:rsidP="00537861" w:rsidRDefault="00537861" w14:paraId="48D85F2C" w14:textId="77777777">
      <w:pPr>
        <w:spacing w:line="240" w:lineRule="auto"/>
        <w:rPr>
          <w:rFonts w:ascii="Verdana" w:hAnsi="Verdana"/>
          <w:i/>
          <w:iCs/>
          <w:color w:val="000000" w:themeColor="text1"/>
        </w:rPr>
      </w:pPr>
    </w:p>
    <w:p w:rsidR="00537861" w:rsidP="00537861" w:rsidRDefault="00537861" w14:paraId="2FC809BB" w14:textId="77777777">
      <w:pPr>
        <w:spacing w:line="240" w:lineRule="auto"/>
        <w:rPr>
          <w:rFonts w:ascii="Verdana" w:hAnsi="Verdana"/>
          <w:i/>
          <w:iCs/>
          <w:color w:val="000000" w:themeColor="text1"/>
        </w:rPr>
      </w:pPr>
    </w:p>
    <w:p w:rsidR="00537861" w:rsidP="00537861" w:rsidRDefault="00537861" w14:paraId="282A103E" w14:textId="77777777">
      <w:pPr>
        <w:spacing w:line="240" w:lineRule="auto"/>
        <w:rPr>
          <w:rFonts w:ascii="Verdana" w:hAnsi="Verdana"/>
          <w:i/>
          <w:iCs/>
          <w:color w:val="000000" w:themeColor="text1"/>
        </w:rPr>
      </w:pPr>
    </w:p>
    <w:p w:rsidR="00537861" w:rsidP="00085DC2" w:rsidRDefault="00537861" w14:paraId="78F5454D" w14:textId="77777777">
      <w:pPr>
        <w:spacing w:line="240" w:lineRule="auto"/>
        <w:rPr>
          <w:b/>
          <w:bCs/>
          <w:u w:val="single"/>
        </w:rPr>
      </w:pPr>
    </w:p>
    <w:p w:rsidR="00537861" w:rsidP="00085DC2" w:rsidRDefault="00537861" w14:paraId="5E635D09" w14:textId="68B11712">
      <w:pPr>
        <w:spacing w:line="240" w:lineRule="auto"/>
        <w:rPr>
          <w:rFonts w:asciiTheme="minorHAnsi" w:hAnsiTheme="minorHAnsi"/>
          <w:sz w:val="16"/>
          <w:szCs w:val="16"/>
        </w:rPr>
      </w:pPr>
      <w:r>
        <w:rPr>
          <w:sz w:val="16"/>
          <w:szCs w:val="16"/>
        </w:rPr>
        <w:t>Bron:</w:t>
      </w:r>
      <w:r w:rsidRPr="00537861">
        <w:rPr>
          <w:rFonts w:asciiTheme="minorHAnsi" w:hAnsiTheme="minorHAnsi"/>
          <w:sz w:val="16"/>
          <w:szCs w:val="16"/>
        </w:rPr>
        <w:t xml:space="preserve"> </w:t>
      </w:r>
      <w:r w:rsidRPr="007D7E35">
        <w:rPr>
          <w:rFonts w:asciiTheme="minorHAnsi" w:hAnsiTheme="minorHAnsi"/>
          <w:sz w:val="16"/>
          <w:szCs w:val="16"/>
        </w:rPr>
        <w:t>Ministerie van Financiën</w:t>
      </w:r>
      <w:r>
        <w:rPr>
          <w:rFonts w:asciiTheme="minorHAnsi" w:hAnsiTheme="minorHAnsi"/>
          <w:sz w:val="16"/>
          <w:szCs w:val="16"/>
        </w:rPr>
        <w:t xml:space="preserve"> en CPB</w:t>
      </w:r>
    </w:p>
    <w:p w:rsidR="00D723D9" w:rsidP="00085DC2" w:rsidRDefault="00D723D9" w14:paraId="5F963D45" w14:textId="77777777">
      <w:pPr>
        <w:spacing w:line="240" w:lineRule="auto"/>
        <w:rPr>
          <w:sz w:val="16"/>
          <w:szCs w:val="16"/>
        </w:rPr>
      </w:pPr>
    </w:p>
    <w:p w:rsidRPr="00871903" w:rsidR="00D723D9" w:rsidP="00D723D9" w:rsidRDefault="00D723D9" w14:paraId="4BC4671C" w14:textId="77777777">
      <w:pPr>
        <w:spacing w:line="240" w:lineRule="auto"/>
        <w:rPr>
          <w:rFonts w:ascii="Verdana" w:hAnsi="Verdana"/>
          <w:i/>
          <w:iCs/>
        </w:rPr>
      </w:pPr>
      <w:r w:rsidRPr="00871903">
        <w:rPr>
          <w:rFonts w:ascii="Verdana" w:hAnsi="Verdana"/>
          <w:i/>
          <w:iCs/>
        </w:rPr>
        <w:t>Meerjarige raming CPB</w:t>
      </w:r>
    </w:p>
    <w:p w:rsidRPr="00884CD5" w:rsidR="00A53134" w:rsidP="00A53134" w:rsidRDefault="00A53134" w14:paraId="3ED21912" w14:textId="77777777">
      <w:pPr>
        <w:spacing w:line="240" w:lineRule="auto"/>
        <w:rPr>
          <w:rFonts w:ascii="Verdana" w:hAnsi="Verdana"/>
        </w:rPr>
      </w:pPr>
      <w:r w:rsidRPr="00E01184">
        <w:rPr>
          <w:rFonts w:ascii="Verdana" w:hAnsi="Verdana"/>
        </w:rPr>
        <w:t xml:space="preserve">In de concept-Macro Economische Verkenning 2026 (cMEV) heeft </w:t>
      </w:r>
      <w:r>
        <w:rPr>
          <w:rFonts w:ascii="Verdana" w:hAnsi="Verdana"/>
        </w:rPr>
        <w:t xml:space="preserve">het </w:t>
      </w:r>
      <w:r w:rsidRPr="00E01184">
        <w:rPr>
          <w:rFonts w:ascii="Verdana" w:hAnsi="Verdana"/>
        </w:rPr>
        <w:t>CPB voor het laatst een raming t</w:t>
      </w:r>
      <w:r>
        <w:rPr>
          <w:rFonts w:ascii="Verdana" w:hAnsi="Verdana"/>
        </w:rPr>
        <w:t>/m</w:t>
      </w:r>
      <w:r w:rsidRPr="00E01184">
        <w:rPr>
          <w:rFonts w:ascii="Verdana" w:hAnsi="Verdana"/>
        </w:rPr>
        <w:t xml:space="preserve"> 2030 gemaakt. </w:t>
      </w:r>
      <w:r>
        <w:rPr>
          <w:rFonts w:ascii="Verdana" w:hAnsi="Verdana"/>
        </w:rPr>
        <w:t>De</w:t>
      </w:r>
      <w:r w:rsidRPr="00E01184">
        <w:rPr>
          <w:rFonts w:ascii="Verdana" w:hAnsi="Verdana"/>
        </w:rPr>
        <w:t xml:space="preserve"> </w:t>
      </w:r>
      <w:r>
        <w:rPr>
          <w:rFonts w:ascii="Verdana" w:hAnsi="Verdana"/>
        </w:rPr>
        <w:t>CPB-raming</w:t>
      </w:r>
      <w:r w:rsidRPr="00E01184">
        <w:rPr>
          <w:rFonts w:ascii="Verdana" w:hAnsi="Verdana"/>
        </w:rPr>
        <w:t xml:space="preserve"> is t</w:t>
      </w:r>
      <w:r>
        <w:rPr>
          <w:rFonts w:ascii="Verdana" w:hAnsi="Verdana"/>
        </w:rPr>
        <w:t xml:space="preserve">/m </w:t>
      </w:r>
      <w:r w:rsidRPr="00E01184">
        <w:rPr>
          <w:rFonts w:ascii="Verdana" w:hAnsi="Verdana"/>
        </w:rPr>
        <w:t xml:space="preserve">2028 positiever dan Financiën, in 2029 vrijwel gelijk en in 2030 </w:t>
      </w:r>
      <w:r>
        <w:rPr>
          <w:rFonts w:ascii="Verdana" w:hAnsi="Verdana"/>
        </w:rPr>
        <w:t>negatiever</w:t>
      </w:r>
      <w:r w:rsidRPr="00E01184">
        <w:rPr>
          <w:rFonts w:ascii="Verdana" w:hAnsi="Verdana"/>
        </w:rPr>
        <w:t xml:space="preserve">. </w:t>
      </w:r>
      <w:r w:rsidRPr="00511DBA">
        <w:rPr>
          <w:rFonts w:ascii="Verdana" w:hAnsi="Verdana"/>
        </w:rPr>
        <w:t xml:space="preserve">Met name doordat rekening wordt gehouden met onderuitputting ten opzichte van de begroting valt het saldo in de eerdere jaren positiever uit. Een deel van deze onderuitputting komt niet meer tot besteding, terwijl verwacht wordt dat een ander deel in latere jaren ingehaald zal worden. Daarnaast hanteert het CPB andere uitgangspunten ten aanzien van asieluitgaven, de in het Hoofdlijnenakkoord voorgestelde noodremafspraak voor de EU-afdrachten en de ramingen voor decentrale overheden. </w:t>
      </w:r>
      <w:r>
        <w:rPr>
          <w:rFonts w:ascii="Verdana" w:hAnsi="Verdana"/>
        </w:rPr>
        <w:t>Een nadere toelichting van de meerjarige CPB-raming is opgenomen in de cMEV.</w:t>
      </w:r>
    </w:p>
    <w:p w:rsidRPr="00537861" w:rsidR="00D723D9" w:rsidP="00085DC2" w:rsidRDefault="00D723D9" w14:paraId="55D94CB3" w14:textId="77777777">
      <w:pPr>
        <w:spacing w:line="240" w:lineRule="auto"/>
        <w:rPr>
          <w:sz w:val="16"/>
          <w:szCs w:val="16"/>
        </w:rPr>
      </w:pPr>
    </w:p>
    <w:p w:rsidR="00537861" w:rsidP="00085DC2" w:rsidRDefault="00537861" w14:paraId="65E5CAED" w14:textId="77777777">
      <w:pPr>
        <w:spacing w:line="240" w:lineRule="auto"/>
        <w:rPr>
          <w:b/>
          <w:bCs/>
          <w:u w:val="single"/>
        </w:rPr>
      </w:pPr>
    </w:p>
    <w:p w:rsidRPr="00137D42" w:rsidR="00A0613E" w:rsidP="00085DC2" w:rsidRDefault="0066466D" w14:paraId="06C74781" w14:textId="57151214">
      <w:pPr>
        <w:spacing w:line="240" w:lineRule="auto"/>
        <w:rPr>
          <w:b/>
          <w:bCs/>
          <w:u w:val="single"/>
        </w:rPr>
      </w:pPr>
      <w:r w:rsidRPr="0066466D">
        <w:rPr>
          <w:b/>
          <w:bCs/>
          <w:u w:val="single"/>
        </w:rPr>
        <w:t>Inkomsten</w:t>
      </w:r>
    </w:p>
    <w:p w:rsidR="00A0613E" w:rsidP="00085DC2" w:rsidRDefault="00A0613E" w14:paraId="63EE6472" w14:textId="77777777">
      <w:pPr>
        <w:spacing w:line="240" w:lineRule="auto"/>
        <w:jc w:val="both"/>
        <w:rPr>
          <w:b/>
        </w:rPr>
      </w:pPr>
    </w:p>
    <w:p w:rsidRPr="00137D42" w:rsidR="009A78C3" w:rsidP="009A78C3" w:rsidRDefault="009A78C3" w14:paraId="5E7A6646" w14:textId="77777777">
      <w:pPr>
        <w:spacing w:line="240" w:lineRule="auto"/>
        <w:jc w:val="both"/>
        <w:rPr>
          <w:rFonts w:asciiTheme="minorHAnsi" w:hAnsiTheme="minorHAnsi"/>
          <w:bCs/>
        </w:rPr>
      </w:pPr>
      <w:r w:rsidRPr="00137D42">
        <w:rPr>
          <w:rFonts w:asciiTheme="minorHAnsi" w:hAnsiTheme="minorHAnsi"/>
          <w:b/>
        </w:rPr>
        <w:t>In 2026 ontvangt het Rĳk naar verwachting 45</w:t>
      </w:r>
      <w:r>
        <w:rPr>
          <w:rFonts w:asciiTheme="minorHAnsi" w:hAnsiTheme="minorHAnsi"/>
          <w:b/>
        </w:rPr>
        <w:t>1</w:t>
      </w:r>
      <w:r w:rsidRPr="00137D42">
        <w:rPr>
          <w:rFonts w:asciiTheme="minorHAnsi" w:hAnsiTheme="minorHAnsi"/>
          <w:b/>
        </w:rPr>
        <w:t>,</w:t>
      </w:r>
      <w:r>
        <w:rPr>
          <w:rFonts w:asciiTheme="minorHAnsi" w:hAnsiTheme="minorHAnsi"/>
          <w:b/>
        </w:rPr>
        <w:t>4</w:t>
      </w:r>
      <w:r w:rsidRPr="00137D42">
        <w:rPr>
          <w:rFonts w:asciiTheme="minorHAnsi" w:hAnsiTheme="minorHAnsi"/>
          <w:b/>
        </w:rPr>
        <w:t xml:space="preserve"> miljard euro aan belastingen en premies op EMU-basis.</w:t>
      </w:r>
      <w:r w:rsidRPr="00137D42">
        <w:rPr>
          <w:rFonts w:asciiTheme="minorHAnsi" w:hAnsiTheme="minorHAnsi"/>
          <w:bCs/>
        </w:rPr>
        <w:t xml:space="preserve"> Daarvan zĳn budgettair de loon- en inkomstenbelasting, omzetbelasting (btw), zorgpremies, premies volks- en werknemersverzekeringen en de vennootschapsbelasting het meest van belang. De belasting- en premieontvangsten groeien in 2026 met 21</w:t>
      </w:r>
      <w:r>
        <w:rPr>
          <w:rFonts w:asciiTheme="minorHAnsi" w:hAnsiTheme="minorHAnsi"/>
          <w:bCs/>
        </w:rPr>
        <w:t>,8</w:t>
      </w:r>
      <w:r w:rsidRPr="00137D42">
        <w:rPr>
          <w:rFonts w:asciiTheme="minorHAnsi" w:hAnsiTheme="minorHAnsi"/>
          <w:bCs/>
        </w:rPr>
        <w:t xml:space="preserve"> miljard euro. De endogene groei bedraagt in dat jaar 1</w:t>
      </w:r>
      <w:r>
        <w:rPr>
          <w:rFonts w:asciiTheme="minorHAnsi" w:hAnsiTheme="minorHAnsi"/>
          <w:bCs/>
        </w:rPr>
        <w:t>8,7</w:t>
      </w:r>
      <w:r w:rsidRPr="00137D42">
        <w:rPr>
          <w:rFonts w:asciiTheme="minorHAnsi" w:hAnsiTheme="minorHAnsi"/>
          <w:bCs/>
        </w:rPr>
        <w:t xml:space="preserve"> miljard euro en is daarmee beperkter dan in 2025</w:t>
      </w:r>
      <w:r>
        <w:rPr>
          <w:rFonts w:asciiTheme="minorHAnsi" w:hAnsiTheme="minorHAnsi"/>
          <w:bCs/>
        </w:rPr>
        <w:t>. De belangrijkste bijdragen aan de endogene groei zijn de verwachte loongroei en de stijging van het arbeidsvolume.</w:t>
      </w:r>
      <w:r w:rsidRPr="00137D42">
        <w:rPr>
          <w:rFonts w:asciiTheme="minorHAnsi" w:hAnsiTheme="minorHAnsi"/>
          <w:bCs/>
        </w:rPr>
        <w:t xml:space="preserve"> Beleidswijzigingen leiden tot een extra groei van de belastinginkomsten met </w:t>
      </w:r>
      <w:r>
        <w:rPr>
          <w:rFonts w:asciiTheme="minorHAnsi" w:hAnsiTheme="minorHAnsi"/>
          <w:bCs/>
        </w:rPr>
        <w:t>3,1</w:t>
      </w:r>
      <w:r w:rsidRPr="00137D42">
        <w:rPr>
          <w:rFonts w:asciiTheme="minorHAnsi" w:hAnsiTheme="minorHAnsi"/>
          <w:bCs/>
        </w:rPr>
        <w:t xml:space="preserve"> miljard euro. </w:t>
      </w:r>
      <w:r>
        <w:rPr>
          <w:rFonts w:asciiTheme="minorHAnsi" w:hAnsiTheme="minorHAnsi"/>
          <w:bCs/>
        </w:rPr>
        <w:t xml:space="preserve">Door het afschaffen van het lage btw-tarief op logies (exclusief kamperen) wordt er een hogere omzetbelasting verwacht. Daarnaast leidt een beperkte aanpassing van de schijfgrenzen en de kortingen in de inkomstenbelasting tot hogere ontvangsten. De mutatie van beleid is lager doordat de tijdelijke verlaging van de brandstofaccijnzen met één jaar verlengd is. </w:t>
      </w:r>
    </w:p>
    <w:p w:rsidRPr="00137D42" w:rsidR="00A0613E" w:rsidP="00085DC2" w:rsidRDefault="00A0613E" w14:paraId="3CABDA0C" w14:textId="77777777">
      <w:pPr>
        <w:spacing w:line="240" w:lineRule="auto"/>
        <w:jc w:val="both"/>
        <w:rPr>
          <w:rFonts w:asciiTheme="minorHAnsi" w:hAnsiTheme="minorHAnsi"/>
          <w:b/>
        </w:rPr>
      </w:pPr>
    </w:p>
    <w:p w:rsidR="00EB02C7" w:rsidP="00EB02C7" w:rsidRDefault="00EB02C7" w14:paraId="3CB4F224" w14:textId="121ED61D">
      <w:pPr>
        <w:pStyle w:val="Bijschrift"/>
        <w:keepNext/>
      </w:pPr>
      <w:r>
        <w:t xml:space="preserve">Tabel </w:t>
      </w:r>
      <w:r w:rsidR="00C2284F">
        <w:t>4</w:t>
      </w:r>
      <w:r w:rsidR="002C2489">
        <w:t>c</w:t>
      </w:r>
      <w:r>
        <w:t>:</w:t>
      </w:r>
      <w:r>
        <w:rPr>
          <w:noProof/>
        </w:rPr>
        <w:t xml:space="preserve"> </w:t>
      </w:r>
      <w:r w:rsidRPr="006B2E61">
        <w:rPr>
          <w:noProof/>
        </w:rPr>
        <w:t>Budgettaire kerngegevens: belasting- en premie-inkomsten</w:t>
      </w:r>
    </w:p>
    <w:tbl>
      <w:tblPr>
        <w:tblStyle w:val="Lichtelijst-accent11"/>
        <w:tblW w:w="5000" w:type="pct"/>
        <w:tblLook w:val="04A0" w:firstRow="1" w:lastRow="0" w:firstColumn="1" w:lastColumn="0" w:noHBand="0" w:noVBand="1"/>
      </w:tblPr>
      <w:tblGrid>
        <w:gridCol w:w="5803"/>
        <w:gridCol w:w="1083"/>
        <w:gridCol w:w="1083"/>
        <w:gridCol w:w="1083"/>
      </w:tblGrid>
      <w:tr w:rsidRPr="00137D42" w:rsidR="00C54ECA" w:rsidTr="009A78C3" w14:paraId="716A1149" w14:textId="77777777">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206" w:type="pct"/>
            <w:noWrap/>
            <w:hideMark/>
          </w:tcPr>
          <w:p w:rsidRPr="00137D42" w:rsidR="00C54ECA" w:rsidP="00137D42" w:rsidRDefault="00C54ECA" w14:paraId="52E45C34" w14:textId="28A10C1B">
            <w:pPr>
              <w:jc w:val="both"/>
              <w:rPr>
                <w:rFonts w:asciiTheme="minorHAnsi" w:hAnsiTheme="minorHAnsi"/>
                <w:sz w:val="16"/>
                <w:szCs w:val="16"/>
              </w:rPr>
            </w:pPr>
            <w:bookmarkStart w:name="RANGE!C2:J13" w:id="19"/>
            <w:r w:rsidRPr="00137D42">
              <w:rPr>
                <w:rFonts w:asciiTheme="minorHAnsi" w:hAnsiTheme="minorHAnsi"/>
                <w:sz w:val="16"/>
                <w:szCs w:val="16"/>
              </w:rPr>
              <w:t> </w:t>
            </w:r>
            <w:bookmarkEnd w:id="19"/>
            <w:r w:rsidRPr="004920F9">
              <w:rPr>
                <w:rFonts w:asciiTheme="minorHAnsi" w:hAnsiTheme="minorHAnsi"/>
                <w:sz w:val="16"/>
                <w:szCs w:val="16"/>
              </w:rPr>
              <w:t>(in miljarden euro, tenzij anders aangegeven)</w:t>
            </w:r>
          </w:p>
        </w:tc>
        <w:tc>
          <w:tcPr>
            <w:tcW w:w="598" w:type="pct"/>
            <w:noWrap/>
            <w:hideMark/>
          </w:tcPr>
          <w:p w:rsidRPr="00137D42" w:rsidR="00C54ECA" w:rsidP="00137D42" w:rsidRDefault="00C54ECA" w14:paraId="1DB225C9" w14:textId="7777777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137D42">
              <w:rPr>
                <w:rFonts w:asciiTheme="minorHAnsi" w:hAnsiTheme="minorHAnsi"/>
                <w:sz w:val="16"/>
                <w:szCs w:val="16"/>
              </w:rPr>
              <w:t>2024</w:t>
            </w:r>
          </w:p>
        </w:tc>
        <w:tc>
          <w:tcPr>
            <w:tcW w:w="598" w:type="pct"/>
            <w:noWrap/>
            <w:hideMark/>
          </w:tcPr>
          <w:p w:rsidRPr="00137D42" w:rsidR="00C54ECA" w:rsidP="00137D42" w:rsidRDefault="00C54ECA" w14:paraId="56606344" w14:textId="7777777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137D42">
              <w:rPr>
                <w:rFonts w:asciiTheme="minorHAnsi" w:hAnsiTheme="minorHAnsi"/>
                <w:sz w:val="16"/>
                <w:szCs w:val="16"/>
              </w:rPr>
              <w:t>2025</w:t>
            </w:r>
          </w:p>
        </w:tc>
        <w:tc>
          <w:tcPr>
            <w:tcW w:w="598" w:type="pct"/>
            <w:noWrap/>
            <w:hideMark/>
          </w:tcPr>
          <w:p w:rsidRPr="00137D42" w:rsidR="00C54ECA" w:rsidP="00137D42" w:rsidRDefault="00C54ECA" w14:paraId="4ACCF9F9" w14:textId="7777777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137D42">
              <w:rPr>
                <w:rFonts w:asciiTheme="minorHAnsi" w:hAnsiTheme="minorHAnsi"/>
                <w:sz w:val="16"/>
                <w:szCs w:val="16"/>
              </w:rPr>
              <w:t>2026</w:t>
            </w:r>
          </w:p>
        </w:tc>
      </w:tr>
      <w:tr w:rsidRPr="00137D42" w:rsidR="009A78C3" w:rsidTr="005B5BBC" w14:paraId="6F0B1171" w14:textId="7777777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06" w:type="pct"/>
            <w:shd w:val="clear" w:color="auto" w:fill="DDEFF8"/>
            <w:noWrap/>
            <w:hideMark/>
          </w:tcPr>
          <w:p w:rsidRPr="00137D42" w:rsidR="009A78C3" w:rsidP="009A78C3" w:rsidRDefault="009A78C3" w14:paraId="0D260EF7" w14:textId="77777777">
            <w:pPr>
              <w:jc w:val="both"/>
              <w:rPr>
                <w:rFonts w:asciiTheme="minorHAnsi" w:hAnsiTheme="minorHAnsi"/>
                <w:sz w:val="16"/>
                <w:szCs w:val="16"/>
              </w:rPr>
            </w:pPr>
            <w:r w:rsidRPr="00137D42">
              <w:rPr>
                <w:rFonts w:asciiTheme="minorHAnsi" w:hAnsiTheme="minorHAnsi"/>
                <w:sz w:val="16"/>
                <w:szCs w:val="16"/>
              </w:rPr>
              <w:t>Belastingen en premies volksverzekeringen op EMU-basis</w:t>
            </w:r>
          </w:p>
        </w:tc>
        <w:tc>
          <w:tcPr>
            <w:tcW w:w="598" w:type="pct"/>
            <w:noWrap/>
            <w:vAlign w:val="bottom"/>
            <w:hideMark/>
          </w:tcPr>
          <w:p w:rsidRPr="009A78C3" w:rsidR="009A78C3" w:rsidP="009A78C3" w:rsidRDefault="009A78C3" w14:paraId="0818CD82" w14:textId="4408E01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314</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0</w:t>
            </w:r>
          </w:p>
        </w:tc>
        <w:tc>
          <w:tcPr>
            <w:tcW w:w="598" w:type="pct"/>
            <w:noWrap/>
            <w:vAlign w:val="bottom"/>
            <w:hideMark/>
          </w:tcPr>
          <w:p w:rsidRPr="009A78C3" w:rsidR="009A78C3" w:rsidP="009A78C3" w:rsidRDefault="009A78C3" w14:paraId="3A90BB69" w14:textId="238AA09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328</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0</w:t>
            </w:r>
          </w:p>
        </w:tc>
        <w:tc>
          <w:tcPr>
            <w:tcW w:w="598" w:type="pct"/>
            <w:noWrap/>
            <w:vAlign w:val="bottom"/>
            <w:hideMark/>
          </w:tcPr>
          <w:p w:rsidRPr="009A78C3" w:rsidR="009A78C3" w:rsidP="009A78C3" w:rsidRDefault="009A78C3" w14:paraId="5D72740C" w14:textId="184065F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346</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5</w:t>
            </w:r>
          </w:p>
        </w:tc>
      </w:tr>
      <w:tr w:rsidRPr="00137D42" w:rsidR="009A78C3" w:rsidTr="005B5BBC" w14:paraId="2745CCAD" w14:textId="77777777">
        <w:trPr>
          <w:trHeight w:val="249"/>
        </w:trPr>
        <w:tc>
          <w:tcPr>
            <w:cnfStyle w:val="001000000000" w:firstRow="0" w:lastRow="0" w:firstColumn="1" w:lastColumn="0" w:oddVBand="0" w:evenVBand="0" w:oddHBand="0" w:evenHBand="0" w:firstRowFirstColumn="0" w:firstRowLastColumn="0" w:lastRowFirstColumn="0" w:lastRowLastColumn="0"/>
            <w:tcW w:w="3206" w:type="pct"/>
            <w:shd w:val="clear" w:color="auto" w:fill="DDEFF8"/>
            <w:noWrap/>
            <w:hideMark/>
          </w:tcPr>
          <w:p w:rsidRPr="00137D42" w:rsidR="009A78C3" w:rsidP="009A78C3" w:rsidRDefault="009A78C3" w14:paraId="16A921F3" w14:textId="447CFB11">
            <w:pPr>
              <w:jc w:val="both"/>
              <w:rPr>
                <w:rFonts w:asciiTheme="minorHAnsi" w:hAnsiTheme="minorHAnsi"/>
                <w:b w:val="0"/>
                <w:bCs w:val="0"/>
                <w:sz w:val="16"/>
                <w:szCs w:val="16"/>
              </w:rPr>
            </w:pPr>
            <w:r w:rsidRPr="004920F9">
              <w:rPr>
                <w:rFonts w:asciiTheme="minorHAnsi" w:hAnsiTheme="minorHAnsi"/>
                <w:b w:val="0"/>
                <w:bCs w:val="0"/>
                <w:sz w:val="16"/>
                <w:szCs w:val="16"/>
              </w:rPr>
              <w:t xml:space="preserve">          </w:t>
            </w:r>
            <w:r w:rsidRPr="00137D42">
              <w:rPr>
                <w:rFonts w:asciiTheme="minorHAnsi" w:hAnsiTheme="minorHAnsi"/>
                <w:b w:val="0"/>
                <w:bCs w:val="0"/>
                <w:sz w:val="16"/>
                <w:szCs w:val="16"/>
              </w:rPr>
              <w:t>waarvan belastingen</w:t>
            </w:r>
          </w:p>
        </w:tc>
        <w:tc>
          <w:tcPr>
            <w:tcW w:w="598" w:type="pct"/>
            <w:noWrap/>
            <w:vAlign w:val="bottom"/>
            <w:hideMark/>
          </w:tcPr>
          <w:p w:rsidRPr="009A78C3" w:rsidR="009A78C3" w:rsidP="009A78C3" w:rsidRDefault="009A78C3" w14:paraId="71883187" w14:textId="7994F17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275</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5</w:t>
            </w:r>
          </w:p>
        </w:tc>
        <w:tc>
          <w:tcPr>
            <w:tcW w:w="598" w:type="pct"/>
            <w:noWrap/>
            <w:vAlign w:val="bottom"/>
            <w:hideMark/>
          </w:tcPr>
          <w:p w:rsidRPr="009A78C3" w:rsidR="009A78C3" w:rsidP="009A78C3" w:rsidRDefault="009A78C3" w14:paraId="10E10879" w14:textId="62009E0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283</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8</w:t>
            </w:r>
          </w:p>
        </w:tc>
        <w:tc>
          <w:tcPr>
            <w:tcW w:w="598" w:type="pct"/>
            <w:noWrap/>
            <w:vAlign w:val="bottom"/>
            <w:hideMark/>
          </w:tcPr>
          <w:p w:rsidRPr="009A78C3" w:rsidR="009A78C3" w:rsidP="009A78C3" w:rsidRDefault="009A78C3" w14:paraId="240ECA53" w14:textId="4CBA475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301</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6</w:t>
            </w:r>
          </w:p>
        </w:tc>
      </w:tr>
      <w:tr w:rsidRPr="00137D42" w:rsidR="009A78C3" w:rsidTr="005B5BBC" w14:paraId="20CEBC61" w14:textId="7777777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06" w:type="pct"/>
            <w:shd w:val="clear" w:color="auto" w:fill="DDEFF8"/>
            <w:noWrap/>
            <w:hideMark/>
          </w:tcPr>
          <w:p w:rsidRPr="00137D42" w:rsidR="009A78C3" w:rsidP="009A78C3" w:rsidRDefault="009A78C3" w14:paraId="3BC9D2A7" w14:textId="154EEE5D">
            <w:pPr>
              <w:jc w:val="both"/>
              <w:rPr>
                <w:rFonts w:asciiTheme="minorHAnsi" w:hAnsiTheme="minorHAnsi"/>
                <w:b w:val="0"/>
                <w:bCs w:val="0"/>
                <w:sz w:val="16"/>
                <w:szCs w:val="16"/>
              </w:rPr>
            </w:pPr>
            <w:r w:rsidRPr="004920F9">
              <w:rPr>
                <w:rFonts w:asciiTheme="minorHAnsi" w:hAnsiTheme="minorHAnsi"/>
                <w:b w:val="0"/>
                <w:bCs w:val="0"/>
                <w:sz w:val="16"/>
                <w:szCs w:val="16"/>
              </w:rPr>
              <w:t xml:space="preserve">          </w:t>
            </w:r>
            <w:r w:rsidRPr="00137D42">
              <w:rPr>
                <w:rFonts w:asciiTheme="minorHAnsi" w:hAnsiTheme="minorHAnsi"/>
                <w:b w:val="0"/>
                <w:bCs w:val="0"/>
                <w:sz w:val="16"/>
                <w:szCs w:val="16"/>
              </w:rPr>
              <w:t>waarvan premies volksverzekeringen</w:t>
            </w:r>
          </w:p>
        </w:tc>
        <w:tc>
          <w:tcPr>
            <w:tcW w:w="598" w:type="pct"/>
            <w:noWrap/>
            <w:vAlign w:val="bottom"/>
            <w:hideMark/>
          </w:tcPr>
          <w:p w:rsidRPr="009A78C3" w:rsidR="009A78C3" w:rsidP="009A78C3" w:rsidRDefault="009A78C3" w14:paraId="48A32749" w14:textId="214F5FD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38</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5</w:t>
            </w:r>
          </w:p>
        </w:tc>
        <w:tc>
          <w:tcPr>
            <w:tcW w:w="598" w:type="pct"/>
            <w:noWrap/>
            <w:vAlign w:val="bottom"/>
            <w:hideMark/>
          </w:tcPr>
          <w:p w:rsidRPr="009A78C3" w:rsidR="009A78C3" w:rsidP="009A78C3" w:rsidRDefault="009A78C3" w14:paraId="3626F476" w14:textId="7D1CC4B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44</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2</w:t>
            </w:r>
          </w:p>
        </w:tc>
        <w:tc>
          <w:tcPr>
            <w:tcW w:w="598" w:type="pct"/>
            <w:noWrap/>
            <w:vAlign w:val="bottom"/>
            <w:hideMark/>
          </w:tcPr>
          <w:p w:rsidRPr="009A78C3" w:rsidR="009A78C3" w:rsidP="009A78C3" w:rsidRDefault="009A78C3" w14:paraId="0F7D1DA6" w14:textId="53B4C71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44</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9</w:t>
            </w:r>
          </w:p>
        </w:tc>
      </w:tr>
      <w:tr w:rsidRPr="00137D42" w:rsidR="009A78C3" w:rsidTr="005B5BBC" w14:paraId="0F328F0C" w14:textId="77777777">
        <w:trPr>
          <w:trHeight w:val="266"/>
        </w:trPr>
        <w:tc>
          <w:tcPr>
            <w:cnfStyle w:val="001000000000" w:firstRow="0" w:lastRow="0" w:firstColumn="1" w:lastColumn="0" w:oddVBand="0" w:evenVBand="0" w:oddHBand="0" w:evenHBand="0" w:firstRowFirstColumn="0" w:firstRowLastColumn="0" w:lastRowFirstColumn="0" w:lastRowLastColumn="0"/>
            <w:tcW w:w="3206" w:type="pct"/>
            <w:shd w:val="clear" w:color="auto" w:fill="DDEFF8"/>
            <w:noWrap/>
            <w:hideMark/>
          </w:tcPr>
          <w:p w:rsidRPr="00137D42" w:rsidR="009A78C3" w:rsidP="009A78C3" w:rsidRDefault="009A78C3" w14:paraId="361D96E0" w14:textId="77777777">
            <w:pPr>
              <w:jc w:val="both"/>
              <w:rPr>
                <w:rFonts w:asciiTheme="minorHAnsi" w:hAnsiTheme="minorHAnsi"/>
                <w:sz w:val="16"/>
                <w:szCs w:val="16"/>
              </w:rPr>
            </w:pPr>
            <w:r w:rsidRPr="00137D42">
              <w:rPr>
                <w:rFonts w:asciiTheme="minorHAnsi" w:hAnsiTheme="minorHAnsi"/>
                <w:sz w:val="16"/>
                <w:szCs w:val="16"/>
              </w:rPr>
              <w:t>Premies Werknemersverzekeringen (incl. Zvw)</w:t>
            </w:r>
          </w:p>
        </w:tc>
        <w:tc>
          <w:tcPr>
            <w:tcW w:w="598" w:type="pct"/>
            <w:noWrap/>
            <w:vAlign w:val="bottom"/>
            <w:hideMark/>
          </w:tcPr>
          <w:p w:rsidRPr="009A78C3" w:rsidR="009A78C3" w:rsidP="009A78C3" w:rsidRDefault="009A78C3" w14:paraId="2831EDB6" w14:textId="59460F2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94</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9</w:t>
            </w:r>
          </w:p>
        </w:tc>
        <w:tc>
          <w:tcPr>
            <w:tcW w:w="598" w:type="pct"/>
            <w:noWrap/>
            <w:vAlign w:val="bottom"/>
            <w:hideMark/>
          </w:tcPr>
          <w:p w:rsidRPr="009A78C3" w:rsidR="009A78C3" w:rsidP="009A78C3" w:rsidRDefault="009A78C3" w14:paraId="1E792CE5" w14:textId="6FBF15B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101</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6</w:t>
            </w:r>
          </w:p>
        </w:tc>
        <w:tc>
          <w:tcPr>
            <w:tcW w:w="598" w:type="pct"/>
            <w:noWrap/>
            <w:vAlign w:val="bottom"/>
            <w:hideMark/>
          </w:tcPr>
          <w:p w:rsidRPr="009A78C3" w:rsidR="009A78C3" w:rsidP="009A78C3" w:rsidRDefault="009A78C3" w14:paraId="29BC1580" w14:textId="10B003B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104</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9</w:t>
            </w:r>
          </w:p>
        </w:tc>
      </w:tr>
      <w:tr w:rsidRPr="00137D42" w:rsidR="009A78C3" w:rsidTr="005B5BBC" w14:paraId="049EE469" w14:textId="7777777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206" w:type="pct"/>
            <w:shd w:val="clear" w:color="auto" w:fill="DDEFF8"/>
            <w:noWrap/>
            <w:hideMark/>
          </w:tcPr>
          <w:p w:rsidRPr="00137D42" w:rsidR="009A78C3" w:rsidP="009A78C3" w:rsidRDefault="009A78C3" w14:paraId="21A687D1" w14:textId="77777777">
            <w:pPr>
              <w:jc w:val="both"/>
              <w:rPr>
                <w:rFonts w:asciiTheme="minorHAnsi" w:hAnsiTheme="minorHAnsi"/>
                <w:sz w:val="16"/>
                <w:szCs w:val="16"/>
              </w:rPr>
            </w:pPr>
            <w:r w:rsidRPr="00137D42">
              <w:rPr>
                <w:rFonts w:asciiTheme="minorHAnsi" w:hAnsiTheme="minorHAnsi"/>
                <w:sz w:val="16"/>
                <w:szCs w:val="16"/>
              </w:rPr>
              <w:t>Totaal</w:t>
            </w:r>
          </w:p>
        </w:tc>
        <w:tc>
          <w:tcPr>
            <w:tcW w:w="598" w:type="pct"/>
            <w:noWrap/>
            <w:vAlign w:val="bottom"/>
            <w:hideMark/>
          </w:tcPr>
          <w:p w:rsidRPr="009A78C3" w:rsidR="009A78C3" w:rsidP="009A78C3" w:rsidRDefault="009A78C3" w14:paraId="0CB52935" w14:textId="4B8A4F6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b/>
                <w:bCs/>
                <w:sz w:val="16"/>
                <w:szCs w:val="16"/>
                <w:lang w:eastAsia="nl-NL"/>
              </w:rPr>
              <w:t>408</w:t>
            </w:r>
            <w:r>
              <w:rPr>
                <w:rFonts w:eastAsia="Times New Roman" w:cs="Arial" w:asciiTheme="minorHAnsi" w:hAnsiTheme="minorHAnsi"/>
                <w:b/>
                <w:bCs/>
                <w:sz w:val="16"/>
                <w:szCs w:val="16"/>
                <w:lang w:eastAsia="nl-NL"/>
              </w:rPr>
              <w:t>,</w:t>
            </w:r>
            <w:r w:rsidRPr="005B5BBC">
              <w:rPr>
                <w:rFonts w:eastAsia="Times New Roman" w:cs="Arial" w:asciiTheme="minorHAnsi" w:hAnsiTheme="minorHAnsi"/>
                <w:b/>
                <w:bCs/>
                <w:sz w:val="16"/>
                <w:szCs w:val="16"/>
                <w:lang w:eastAsia="nl-NL"/>
              </w:rPr>
              <w:t>9</w:t>
            </w:r>
          </w:p>
        </w:tc>
        <w:tc>
          <w:tcPr>
            <w:tcW w:w="598" w:type="pct"/>
            <w:noWrap/>
            <w:vAlign w:val="bottom"/>
            <w:hideMark/>
          </w:tcPr>
          <w:p w:rsidRPr="009A78C3" w:rsidR="009A78C3" w:rsidP="009A78C3" w:rsidRDefault="009A78C3" w14:paraId="1CFA8649" w14:textId="1415F64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b/>
                <w:bCs/>
                <w:sz w:val="16"/>
                <w:szCs w:val="16"/>
                <w:lang w:eastAsia="nl-NL"/>
              </w:rPr>
              <w:t>429</w:t>
            </w:r>
            <w:r>
              <w:rPr>
                <w:rFonts w:eastAsia="Times New Roman" w:cs="Arial" w:asciiTheme="minorHAnsi" w:hAnsiTheme="minorHAnsi"/>
                <w:b/>
                <w:bCs/>
                <w:sz w:val="16"/>
                <w:szCs w:val="16"/>
                <w:lang w:eastAsia="nl-NL"/>
              </w:rPr>
              <w:t>,</w:t>
            </w:r>
            <w:r w:rsidRPr="005B5BBC">
              <w:rPr>
                <w:rFonts w:eastAsia="Times New Roman" w:cs="Arial" w:asciiTheme="minorHAnsi" w:hAnsiTheme="minorHAnsi"/>
                <w:b/>
                <w:bCs/>
                <w:sz w:val="16"/>
                <w:szCs w:val="16"/>
                <w:lang w:eastAsia="nl-NL"/>
              </w:rPr>
              <w:t>6</w:t>
            </w:r>
          </w:p>
        </w:tc>
        <w:tc>
          <w:tcPr>
            <w:tcW w:w="598" w:type="pct"/>
            <w:noWrap/>
            <w:vAlign w:val="bottom"/>
            <w:hideMark/>
          </w:tcPr>
          <w:p w:rsidRPr="009A78C3" w:rsidR="009A78C3" w:rsidP="009A78C3" w:rsidRDefault="009A78C3" w14:paraId="51FE628E" w14:textId="2996721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b/>
                <w:bCs/>
                <w:sz w:val="16"/>
                <w:szCs w:val="16"/>
                <w:lang w:eastAsia="nl-NL"/>
              </w:rPr>
              <w:t>451</w:t>
            </w:r>
            <w:r>
              <w:rPr>
                <w:rFonts w:eastAsia="Times New Roman" w:cs="Arial" w:asciiTheme="minorHAnsi" w:hAnsiTheme="minorHAnsi"/>
                <w:b/>
                <w:bCs/>
                <w:sz w:val="16"/>
                <w:szCs w:val="16"/>
                <w:lang w:eastAsia="nl-NL"/>
              </w:rPr>
              <w:t>,</w:t>
            </w:r>
            <w:r w:rsidRPr="005B5BBC">
              <w:rPr>
                <w:rFonts w:eastAsia="Times New Roman" w:cs="Arial" w:asciiTheme="minorHAnsi" w:hAnsiTheme="minorHAnsi"/>
                <w:b/>
                <w:bCs/>
                <w:sz w:val="16"/>
                <w:szCs w:val="16"/>
                <w:lang w:eastAsia="nl-NL"/>
              </w:rPr>
              <w:t>4</w:t>
            </w:r>
          </w:p>
        </w:tc>
      </w:tr>
      <w:tr w:rsidRPr="00137D42" w:rsidR="009A78C3" w:rsidTr="005B5BBC" w14:paraId="318813B3" w14:textId="77777777">
        <w:trPr>
          <w:trHeight w:val="282"/>
        </w:trPr>
        <w:tc>
          <w:tcPr>
            <w:cnfStyle w:val="001000000000" w:firstRow="0" w:lastRow="0" w:firstColumn="1" w:lastColumn="0" w:oddVBand="0" w:evenVBand="0" w:oddHBand="0" w:evenHBand="0" w:firstRowFirstColumn="0" w:firstRowLastColumn="0" w:lastRowFirstColumn="0" w:lastRowLastColumn="0"/>
            <w:tcW w:w="3206" w:type="pct"/>
            <w:shd w:val="clear" w:color="auto" w:fill="DDEFF8"/>
            <w:noWrap/>
            <w:hideMark/>
          </w:tcPr>
          <w:p w:rsidRPr="00137D42" w:rsidR="009A78C3" w:rsidP="009A78C3" w:rsidRDefault="009A78C3" w14:paraId="5EAD3349" w14:textId="77777777">
            <w:pPr>
              <w:jc w:val="both"/>
              <w:rPr>
                <w:rFonts w:asciiTheme="minorHAnsi" w:hAnsiTheme="minorHAnsi"/>
                <w:sz w:val="16"/>
                <w:szCs w:val="16"/>
              </w:rPr>
            </w:pPr>
            <w:r w:rsidRPr="00137D42">
              <w:rPr>
                <w:rFonts w:asciiTheme="minorHAnsi" w:hAnsiTheme="minorHAnsi"/>
                <w:sz w:val="16"/>
                <w:szCs w:val="16"/>
              </w:rPr>
              <w:t>Mutatie</w:t>
            </w:r>
          </w:p>
        </w:tc>
        <w:tc>
          <w:tcPr>
            <w:tcW w:w="598" w:type="pct"/>
            <w:noWrap/>
            <w:hideMark/>
          </w:tcPr>
          <w:p w:rsidRPr="009A78C3" w:rsidR="009A78C3" w:rsidP="009A78C3" w:rsidRDefault="009A78C3" w14:paraId="359558A1" w14:textId="7777777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598" w:type="pct"/>
            <w:noWrap/>
            <w:vAlign w:val="bottom"/>
            <w:hideMark/>
          </w:tcPr>
          <w:p w:rsidRPr="009A78C3" w:rsidR="009A78C3" w:rsidP="009A78C3" w:rsidRDefault="009A78C3" w14:paraId="3D75DB8D" w14:textId="0BA3A3D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20</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7</w:t>
            </w:r>
          </w:p>
        </w:tc>
        <w:tc>
          <w:tcPr>
            <w:tcW w:w="598" w:type="pct"/>
            <w:noWrap/>
            <w:vAlign w:val="bottom"/>
            <w:hideMark/>
          </w:tcPr>
          <w:p w:rsidRPr="009A78C3" w:rsidR="009A78C3" w:rsidP="009A78C3" w:rsidRDefault="009A78C3" w14:paraId="6D747980" w14:textId="1FD12D8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21</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8</w:t>
            </w:r>
          </w:p>
        </w:tc>
      </w:tr>
      <w:tr w:rsidRPr="00137D42" w:rsidR="009A78C3" w:rsidTr="005B5BBC" w14:paraId="7E196627" w14:textId="7777777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06" w:type="pct"/>
            <w:shd w:val="clear" w:color="auto" w:fill="DDEFF8"/>
            <w:noWrap/>
            <w:hideMark/>
          </w:tcPr>
          <w:p w:rsidRPr="00137D42" w:rsidR="009A78C3" w:rsidP="009A78C3" w:rsidRDefault="009A78C3" w14:paraId="4C68790B" w14:textId="562E1E1F">
            <w:pPr>
              <w:jc w:val="both"/>
              <w:rPr>
                <w:rFonts w:asciiTheme="minorHAnsi" w:hAnsiTheme="minorHAnsi"/>
                <w:b w:val="0"/>
                <w:bCs w:val="0"/>
                <w:sz w:val="16"/>
                <w:szCs w:val="16"/>
              </w:rPr>
            </w:pPr>
            <w:r w:rsidRPr="004920F9">
              <w:rPr>
                <w:rFonts w:asciiTheme="minorHAnsi" w:hAnsiTheme="minorHAnsi"/>
                <w:b w:val="0"/>
                <w:bCs w:val="0"/>
                <w:sz w:val="16"/>
                <w:szCs w:val="16"/>
              </w:rPr>
              <w:t xml:space="preserve">       </w:t>
            </w:r>
            <w:r w:rsidRPr="00137D42">
              <w:rPr>
                <w:rFonts w:asciiTheme="minorHAnsi" w:hAnsiTheme="minorHAnsi"/>
                <w:b w:val="0"/>
                <w:bCs w:val="0"/>
                <w:sz w:val="16"/>
                <w:szCs w:val="16"/>
              </w:rPr>
              <w:t>waarvan endogene groei</w:t>
            </w:r>
          </w:p>
        </w:tc>
        <w:tc>
          <w:tcPr>
            <w:tcW w:w="598" w:type="pct"/>
            <w:noWrap/>
            <w:hideMark/>
          </w:tcPr>
          <w:p w:rsidRPr="009A78C3" w:rsidR="009A78C3" w:rsidP="009A78C3" w:rsidRDefault="009A78C3" w14:paraId="5EF86B9E" w14:textId="7777777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598" w:type="pct"/>
            <w:noWrap/>
            <w:vAlign w:val="bottom"/>
            <w:hideMark/>
          </w:tcPr>
          <w:p w:rsidRPr="009A78C3" w:rsidR="009A78C3" w:rsidP="009A78C3" w:rsidRDefault="009A78C3" w14:paraId="7B457751" w14:textId="36CC2CE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19</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2</w:t>
            </w:r>
          </w:p>
        </w:tc>
        <w:tc>
          <w:tcPr>
            <w:tcW w:w="598" w:type="pct"/>
            <w:noWrap/>
            <w:vAlign w:val="bottom"/>
            <w:hideMark/>
          </w:tcPr>
          <w:p w:rsidRPr="009A78C3" w:rsidR="009A78C3" w:rsidP="009A78C3" w:rsidRDefault="009A78C3" w14:paraId="32FF6659" w14:textId="51E418E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18</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7</w:t>
            </w:r>
          </w:p>
        </w:tc>
      </w:tr>
      <w:tr w:rsidRPr="00137D42" w:rsidR="009A78C3" w:rsidTr="005B5BBC" w14:paraId="43A31C8A" w14:textId="77777777">
        <w:trPr>
          <w:trHeight w:val="249"/>
        </w:trPr>
        <w:tc>
          <w:tcPr>
            <w:cnfStyle w:val="001000000000" w:firstRow="0" w:lastRow="0" w:firstColumn="1" w:lastColumn="0" w:oddVBand="0" w:evenVBand="0" w:oddHBand="0" w:evenHBand="0" w:firstRowFirstColumn="0" w:firstRowLastColumn="0" w:lastRowFirstColumn="0" w:lastRowLastColumn="0"/>
            <w:tcW w:w="3206" w:type="pct"/>
            <w:shd w:val="clear" w:color="auto" w:fill="DDEFF8"/>
            <w:noWrap/>
            <w:hideMark/>
          </w:tcPr>
          <w:p w:rsidRPr="00137D42" w:rsidR="009A78C3" w:rsidP="009A78C3" w:rsidRDefault="009A78C3" w14:paraId="2F70EBC4" w14:textId="4E8D7517">
            <w:pPr>
              <w:jc w:val="both"/>
              <w:rPr>
                <w:rFonts w:asciiTheme="minorHAnsi" w:hAnsiTheme="minorHAnsi"/>
                <w:b w:val="0"/>
                <w:bCs w:val="0"/>
                <w:sz w:val="16"/>
                <w:szCs w:val="16"/>
              </w:rPr>
            </w:pPr>
            <w:r w:rsidRPr="004920F9">
              <w:rPr>
                <w:rFonts w:asciiTheme="minorHAnsi" w:hAnsiTheme="minorHAnsi"/>
                <w:b w:val="0"/>
                <w:bCs w:val="0"/>
                <w:sz w:val="16"/>
                <w:szCs w:val="16"/>
              </w:rPr>
              <w:t xml:space="preserve">       </w:t>
            </w:r>
            <w:r w:rsidRPr="00137D42">
              <w:rPr>
                <w:rFonts w:asciiTheme="minorHAnsi" w:hAnsiTheme="minorHAnsi"/>
                <w:b w:val="0"/>
                <w:bCs w:val="0"/>
                <w:sz w:val="16"/>
                <w:szCs w:val="16"/>
              </w:rPr>
              <w:t>waarvan beleid</w:t>
            </w:r>
          </w:p>
        </w:tc>
        <w:tc>
          <w:tcPr>
            <w:tcW w:w="598" w:type="pct"/>
            <w:noWrap/>
            <w:hideMark/>
          </w:tcPr>
          <w:p w:rsidRPr="009A78C3" w:rsidR="009A78C3" w:rsidP="009A78C3" w:rsidRDefault="009A78C3" w14:paraId="1A1192F3" w14:textId="7777777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598" w:type="pct"/>
            <w:noWrap/>
            <w:vAlign w:val="bottom"/>
            <w:hideMark/>
          </w:tcPr>
          <w:p w:rsidRPr="009A78C3" w:rsidR="009A78C3" w:rsidP="009A78C3" w:rsidRDefault="009A78C3" w14:paraId="2F3F3877" w14:textId="369C0E1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1</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6</w:t>
            </w:r>
          </w:p>
        </w:tc>
        <w:tc>
          <w:tcPr>
            <w:tcW w:w="598" w:type="pct"/>
            <w:noWrap/>
            <w:vAlign w:val="bottom"/>
            <w:hideMark/>
          </w:tcPr>
          <w:p w:rsidRPr="009A78C3" w:rsidR="009A78C3" w:rsidP="009A78C3" w:rsidRDefault="009A78C3" w14:paraId="2765EBF3" w14:textId="1BD6513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3</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1</w:t>
            </w:r>
          </w:p>
        </w:tc>
      </w:tr>
      <w:tr w:rsidRPr="00137D42" w:rsidR="009A78C3" w:rsidTr="009A78C3" w14:paraId="2AF3D3DB" w14:textId="7777777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06" w:type="pct"/>
            <w:shd w:val="clear" w:color="auto" w:fill="DDEFF8"/>
            <w:noWrap/>
          </w:tcPr>
          <w:p w:rsidRPr="00137D42" w:rsidR="009A78C3" w:rsidP="00137D42" w:rsidRDefault="009A78C3" w14:paraId="19354010" w14:textId="77777777">
            <w:pPr>
              <w:jc w:val="both"/>
              <w:rPr>
                <w:rFonts w:asciiTheme="minorHAnsi" w:hAnsiTheme="minorHAnsi"/>
                <w:sz w:val="16"/>
                <w:szCs w:val="16"/>
              </w:rPr>
            </w:pPr>
          </w:p>
        </w:tc>
        <w:tc>
          <w:tcPr>
            <w:tcW w:w="598" w:type="pct"/>
            <w:noWrap/>
          </w:tcPr>
          <w:p w:rsidRPr="009A78C3" w:rsidR="009A78C3" w:rsidP="00137D42" w:rsidRDefault="009A78C3" w14:paraId="2AE77490" w14:textId="7777777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598" w:type="pct"/>
            <w:noWrap/>
          </w:tcPr>
          <w:p w:rsidRPr="009A78C3" w:rsidR="009A78C3" w:rsidP="00137D42" w:rsidRDefault="009A78C3" w14:paraId="0C6F8E7C" w14:textId="7777777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c>
          <w:tcPr>
            <w:tcW w:w="598" w:type="pct"/>
            <w:noWrap/>
          </w:tcPr>
          <w:p w:rsidRPr="009A78C3" w:rsidR="009A78C3" w:rsidP="00137D42" w:rsidRDefault="009A78C3" w14:paraId="2EB9DA2E" w14:textId="7777777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p>
        </w:tc>
      </w:tr>
      <w:tr w:rsidRPr="00137D42" w:rsidR="009A78C3" w:rsidTr="005B5BBC" w14:paraId="11809F2D" w14:textId="77777777">
        <w:trPr>
          <w:trHeight w:val="249"/>
        </w:trPr>
        <w:tc>
          <w:tcPr>
            <w:cnfStyle w:val="001000000000" w:firstRow="0" w:lastRow="0" w:firstColumn="1" w:lastColumn="0" w:oddVBand="0" w:evenVBand="0" w:oddHBand="0" w:evenHBand="0" w:firstRowFirstColumn="0" w:firstRowLastColumn="0" w:lastRowFirstColumn="0" w:lastRowLastColumn="0"/>
            <w:tcW w:w="3206" w:type="pct"/>
            <w:shd w:val="clear" w:color="auto" w:fill="DDEFF8"/>
            <w:noWrap/>
            <w:hideMark/>
          </w:tcPr>
          <w:p w:rsidRPr="00137D42" w:rsidR="009A78C3" w:rsidP="009A78C3" w:rsidRDefault="009A78C3" w14:paraId="33993076" w14:textId="77777777">
            <w:pPr>
              <w:jc w:val="both"/>
              <w:rPr>
                <w:rFonts w:asciiTheme="minorHAnsi" w:hAnsiTheme="minorHAnsi"/>
                <w:sz w:val="16"/>
                <w:szCs w:val="16"/>
              </w:rPr>
            </w:pPr>
            <w:r w:rsidRPr="00137D42">
              <w:rPr>
                <w:rFonts w:asciiTheme="minorHAnsi" w:hAnsiTheme="minorHAnsi"/>
                <w:sz w:val="16"/>
                <w:szCs w:val="16"/>
              </w:rPr>
              <w:t>Endogene mutatie (in %)</w:t>
            </w:r>
          </w:p>
        </w:tc>
        <w:tc>
          <w:tcPr>
            <w:tcW w:w="0" w:type="pct"/>
            <w:noWrap/>
            <w:hideMark/>
          </w:tcPr>
          <w:p w:rsidRPr="009A78C3" w:rsidR="009A78C3" w:rsidP="009A78C3" w:rsidRDefault="009A78C3" w14:paraId="16E5005A" w14:textId="7777777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c>
          <w:tcPr>
            <w:tcW w:w="0" w:type="pct"/>
            <w:noWrap/>
            <w:vAlign w:val="bottom"/>
            <w:hideMark/>
          </w:tcPr>
          <w:p w:rsidRPr="009A78C3" w:rsidR="009A78C3" w:rsidP="009A78C3" w:rsidRDefault="009A78C3" w14:paraId="6A4B3C3B" w14:textId="07F68D4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4</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7%</w:t>
            </w:r>
          </w:p>
        </w:tc>
        <w:tc>
          <w:tcPr>
            <w:tcW w:w="0" w:type="pct"/>
            <w:noWrap/>
            <w:vAlign w:val="bottom"/>
            <w:hideMark/>
          </w:tcPr>
          <w:p w:rsidRPr="009A78C3" w:rsidR="009A78C3" w:rsidP="009A78C3" w:rsidRDefault="009A78C3" w14:paraId="6352A4D5" w14:textId="18970F5A">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4</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3%</w:t>
            </w:r>
          </w:p>
        </w:tc>
      </w:tr>
      <w:tr w:rsidRPr="00137D42" w:rsidR="009A78C3" w:rsidTr="005B5BBC" w14:paraId="5FBFCEA7" w14:textId="7777777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206" w:type="pct"/>
            <w:shd w:val="clear" w:color="auto" w:fill="DDEFF8"/>
            <w:noWrap/>
            <w:hideMark/>
          </w:tcPr>
          <w:p w:rsidRPr="00137D42" w:rsidR="009A78C3" w:rsidP="009A78C3" w:rsidRDefault="009A78C3" w14:paraId="0E672FBB" w14:textId="77777777">
            <w:pPr>
              <w:jc w:val="both"/>
              <w:rPr>
                <w:rFonts w:asciiTheme="minorHAnsi" w:hAnsiTheme="minorHAnsi"/>
                <w:sz w:val="16"/>
                <w:szCs w:val="16"/>
              </w:rPr>
            </w:pPr>
            <w:r w:rsidRPr="00137D42">
              <w:rPr>
                <w:rFonts w:asciiTheme="minorHAnsi" w:hAnsiTheme="minorHAnsi"/>
                <w:sz w:val="16"/>
                <w:szCs w:val="16"/>
              </w:rPr>
              <w:t>Waardeontwikkeling BBP (in %)</w:t>
            </w:r>
          </w:p>
        </w:tc>
        <w:tc>
          <w:tcPr>
            <w:tcW w:w="0" w:type="pct"/>
            <w:noWrap/>
            <w:hideMark/>
          </w:tcPr>
          <w:p w:rsidRPr="009A78C3" w:rsidR="009A78C3" w:rsidP="009A78C3" w:rsidRDefault="009A78C3" w14:paraId="279EDD1F" w14:textId="7777777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9A78C3">
              <w:rPr>
                <w:rFonts w:asciiTheme="minorHAnsi" w:hAnsiTheme="minorHAnsi"/>
                <w:sz w:val="16"/>
                <w:szCs w:val="16"/>
              </w:rPr>
              <w:t> </w:t>
            </w:r>
          </w:p>
        </w:tc>
        <w:tc>
          <w:tcPr>
            <w:tcW w:w="0" w:type="pct"/>
            <w:noWrap/>
            <w:vAlign w:val="bottom"/>
            <w:hideMark/>
          </w:tcPr>
          <w:p w:rsidRPr="009A78C3" w:rsidR="009A78C3" w:rsidP="009A78C3" w:rsidRDefault="009A78C3" w14:paraId="1495ACFB" w14:textId="76349D6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5</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8%</w:t>
            </w:r>
          </w:p>
        </w:tc>
        <w:tc>
          <w:tcPr>
            <w:tcW w:w="0" w:type="pct"/>
            <w:noWrap/>
            <w:vAlign w:val="bottom"/>
            <w:hideMark/>
          </w:tcPr>
          <w:p w:rsidRPr="009A78C3" w:rsidR="009A78C3" w:rsidP="009A78C3" w:rsidRDefault="009A78C3" w14:paraId="4D19CDEF" w14:textId="5B874A9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rPr>
            </w:pPr>
            <w:r w:rsidRPr="005B5BBC">
              <w:rPr>
                <w:rFonts w:eastAsia="Times New Roman" w:cs="Arial" w:asciiTheme="minorHAnsi" w:hAnsiTheme="minorHAnsi"/>
                <w:sz w:val="16"/>
                <w:szCs w:val="16"/>
                <w:lang w:eastAsia="nl-NL"/>
              </w:rPr>
              <w:t>4</w:t>
            </w:r>
            <w:r>
              <w:rPr>
                <w:rFonts w:eastAsia="Times New Roman" w:cs="Arial" w:asciiTheme="minorHAnsi" w:hAnsiTheme="minorHAnsi"/>
                <w:sz w:val="16"/>
                <w:szCs w:val="16"/>
                <w:lang w:eastAsia="nl-NL"/>
              </w:rPr>
              <w:t>,</w:t>
            </w:r>
            <w:r w:rsidRPr="005B5BBC">
              <w:rPr>
                <w:rFonts w:eastAsia="Times New Roman" w:cs="Arial" w:asciiTheme="minorHAnsi" w:hAnsiTheme="minorHAnsi"/>
                <w:sz w:val="16"/>
                <w:szCs w:val="16"/>
                <w:lang w:eastAsia="nl-NL"/>
              </w:rPr>
              <w:t>0%</w:t>
            </w:r>
          </w:p>
        </w:tc>
      </w:tr>
    </w:tbl>
    <w:p w:rsidRPr="007D7E35" w:rsidR="007D7E35" w:rsidP="007D7E35" w:rsidRDefault="007D7E35" w14:paraId="4A6E676C" w14:textId="77777777">
      <w:pPr>
        <w:spacing w:after="160" w:line="240" w:lineRule="auto"/>
        <w:rPr>
          <w:rFonts w:asciiTheme="minorHAnsi" w:hAnsiTheme="minorHAnsi"/>
          <w:sz w:val="16"/>
          <w:szCs w:val="16"/>
        </w:rPr>
      </w:pPr>
      <w:r w:rsidRPr="007D7E35">
        <w:rPr>
          <w:rFonts w:asciiTheme="minorHAnsi" w:hAnsiTheme="minorHAnsi"/>
          <w:sz w:val="16"/>
          <w:szCs w:val="16"/>
        </w:rPr>
        <w:t>Bron: Ministerie van Financiën</w:t>
      </w:r>
    </w:p>
    <w:p w:rsidR="00A0613E" w:rsidP="00085DC2" w:rsidRDefault="00A0613E" w14:paraId="657A17D9" w14:textId="77777777">
      <w:pPr>
        <w:spacing w:line="240" w:lineRule="auto"/>
        <w:jc w:val="both"/>
        <w:rPr>
          <w:b/>
        </w:rPr>
      </w:pPr>
    </w:p>
    <w:p w:rsidR="002C2489" w:rsidP="00085DC2" w:rsidRDefault="002C2489" w14:paraId="7D98DDAB" w14:textId="77777777">
      <w:pPr>
        <w:spacing w:line="240" w:lineRule="auto"/>
        <w:jc w:val="both"/>
        <w:rPr>
          <w:b/>
        </w:rPr>
      </w:pPr>
    </w:p>
    <w:p w:rsidR="002C2489" w:rsidP="00085DC2" w:rsidRDefault="002C2489" w14:paraId="27483663" w14:textId="77777777">
      <w:pPr>
        <w:spacing w:line="240" w:lineRule="auto"/>
        <w:jc w:val="both"/>
        <w:rPr>
          <w:b/>
        </w:rPr>
      </w:pPr>
    </w:p>
    <w:p w:rsidR="002C2489" w:rsidP="00085DC2" w:rsidRDefault="002C2489" w14:paraId="58FBF2D6" w14:textId="77777777">
      <w:pPr>
        <w:spacing w:line="240" w:lineRule="auto"/>
        <w:jc w:val="both"/>
        <w:rPr>
          <w:b/>
        </w:rPr>
      </w:pPr>
    </w:p>
    <w:p w:rsidR="002C2489" w:rsidP="00085DC2" w:rsidRDefault="002C2489" w14:paraId="5A63ADEF" w14:textId="77777777">
      <w:pPr>
        <w:spacing w:line="240" w:lineRule="auto"/>
        <w:jc w:val="both"/>
        <w:rPr>
          <w:b/>
        </w:rPr>
      </w:pPr>
    </w:p>
    <w:p w:rsidR="002C2489" w:rsidP="00085DC2" w:rsidRDefault="002C2489" w14:paraId="5EC6B706" w14:textId="77777777">
      <w:pPr>
        <w:spacing w:line="240" w:lineRule="auto"/>
        <w:jc w:val="both"/>
        <w:rPr>
          <w:b/>
        </w:rPr>
      </w:pPr>
    </w:p>
    <w:p w:rsidR="00E60AC8" w:rsidP="00085DC2" w:rsidRDefault="00E60AC8" w14:paraId="375FEA8F" w14:textId="1A66B48A">
      <w:pPr>
        <w:pStyle w:val="Kop1"/>
        <w:rPr>
          <w:spacing w:val="0"/>
        </w:rPr>
      </w:pPr>
      <w:bookmarkStart w:name="_Toc83199257" w:id="20"/>
      <w:bookmarkStart w:name="_Toc145074037" w:id="21"/>
      <w:bookmarkStart w:name="_Toc208345627" w:id="22"/>
      <w:r w:rsidRPr="004B3C2C">
        <w:rPr>
          <w:color w:val="007BC7"/>
          <w:spacing w:val="0"/>
        </w:rPr>
        <w:lastRenderedPageBreak/>
        <w:t>Hoofdstuk 5:</w:t>
      </w:r>
      <w:r w:rsidRPr="004B3C2C">
        <w:rPr>
          <w:spacing w:val="0"/>
        </w:rPr>
        <w:t xml:space="preserve"> </w:t>
      </w:r>
      <w:r w:rsidRPr="004B3C2C">
        <w:rPr>
          <w:spacing w:val="0"/>
        </w:rPr>
        <w:br/>
        <w:t xml:space="preserve">Discretionaire </w:t>
      </w:r>
      <w:bookmarkEnd w:id="20"/>
      <w:bookmarkEnd w:id="21"/>
      <w:r w:rsidR="004D05B0">
        <w:rPr>
          <w:spacing w:val="0"/>
        </w:rPr>
        <w:t>inkomstenmaatregelen</w:t>
      </w:r>
      <w:bookmarkEnd w:id="22"/>
    </w:p>
    <w:p w:rsidR="004D05B0" w:rsidP="00085DC2" w:rsidRDefault="001B7827" w14:paraId="493ED064" w14:textId="0E3B3268">
      <w:pPr>
        <w:spacing w:line="240" w:lineRule="auto"/>
      </w:pPr>
      <w:r w:rsidRPr="001B7827">
        <w:rPr>
          <w:rFonts w:asciiTheme="minorHAnsi" w:hAnsiTheme="minorHAnsi"/>
          <w:i/>
          <w:iCs/>
        </w:rPr>
        <w:t>Hoofdstuk vijf geeft een update van de discretionaire inkomstenmaatregelen. Tevens wordt een overzicht gegeven van het Herstel- en Veerkrachtplan.</w:t>
      </w:r>
    </w:p>
    <w:p w:rsidRPr="005B5BBC" w:rsidR="001B7827" w:rsidP="00085DC2" w:rsidRDefault="001B7827" w14:paraId="07326B4D" w14:textId="77777777">
      <w:pPr>
        <w:spacing w:line="240" w:lineRule="auto"/>
        <w:rPr>
          <w:rFonts w:asciiTheme="minorHAnsi" w:hAnsiTheme="minorHAnsi"/>
        </w:rPr>
      </w:pPr>
    </w:p>
    <w:p w:rsidRPr="005B5BBC" w:rsidR="009A78C3" w:rsidP="00085DC2" w:rsidRDefault="009A78C3" w14:paraId="27D8CD56" w14:textId="54018BB7">
      <w:pPr>
        <w:spacing w:line="240" w:lineRule="auto"/>
        <w:rPr>
          <w:rFonts w:asciiTheme="minorHAnsi" w:hAnsiTheme="minorHAnsi"/>
        </w:rPr>
      </w:pPr>
      <w:r w:rsidRPr="005B5BBC">
        <w:rPr>
          <w:rFonts w:asciiTheme="minorHAnsi" w:hAnsiTheme="minorHAnsi"/>
          <w:b/>
          <w:bCs/>
        </w:rPr>
        <w:t>In Tabel 5 wordt een overzicht gegeven van de totale discretionaire budgettaire maatregelen per jaar.</w:t>
      </w:r>
      <w:r w:rsidRPr="005B5BBC">
        <w:rPr>
          <w:rFonts w:asciiTheme="minorHAnsi" w:hAnsiTheme="minorHAnsi"/>
        </w:rPr>
        <w:t xml:space="preserve"> Dit overzicht omvat niet alleen de maatregelen die door dit kabinet zijn getroffen, maar ook maatregelen die door vorige kabinetten zijn genomen en nog effect hebben in de komende jaren. Binnen de dividendbelasting, de inkomstenbelasting box 2, de inkomstenbelasting box 3 en de vennootschapsbelasting zijn er one-offs. Dit zijn bijvoorbeeld de uitspraken van de Hoge raad over de liquidatieverliesverrekening voor de vennootschapsbelasting. </w:t>
      </w:r>
    </w:p>
    <w:p w:rsidR="00606614" w:rsidP="00606614" w:rsidRDefault="00606614" w14:paraId="24C46650" w14:textId="77777777">
      <w:pPr>
        <w:pStyle w:val="Bijschrift"/>
        <w:keepNext/>
      </w:pPr>
    </w:p>
    <w:p w:rsidR="00606614" w:rsidP="005B5BBC" w:rsidRDefault="00606614" w14:paraId="47B7E905" w14:textId="0B8656BC">
      <w:pPr>
        <w:pStyle w:val="Bijschrift"/>
        <w:keepNext/>
      </w:pPr>
      <w:r>
        <w:t>Tabel 5</w:t>
      </w:r>
      <w:r w:rsidR="00E2146E">
        <w:t>a</w:t>
      </w:r>
      <w:r>
        <w:t xml:space="preserve">: </w:t>
      </w:r>
      <w:r w:rsidRPr="00606614">
        <w:t>Verwacht effect van discretionaire inkomstenmaatregelen</w:t>
      </w:r>
    </w:p>
    <w:tbl>
      <w:tblPr>
        <w:tblStyle w:val="Lichtelijst-accent11"/>
        <w:tblpPr w:leftFromText="141" w:rightFromText="141" w:vertAnchor="text" w:horzAnchor="margin" w:tblpY="111"/>
        <w:tblW w:w="9163" w:type="dxa"/>
        <w:tblLook w:val="04A0" w:firstRow="1" w:lastRow="0" w:firstColumn="1" w:lastColumn="0" w:noHBand="0" w:noVBand="1"/>
      </w:tblPr>
      <w:tblGrid>
        <w:gridCol w:w="4636"/>
        <w:gridCol w:w="975"/>
        <w:gridCol w:w="1184"/>
        <w:gridCol w:w="1184"/>
        <w:gridCol w:w="1184"/>
      </w:tblGrid>
      <w:tr w:rsidRPr="003773CC" w:rsidR="00D04A03" w:rsidTr="00D04A03" w14:paraId="6A88F2DE" w14:textId="7777777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noWrap/>
            <w:hideMark/>
          </w:tcPr>
          <w:p w:rsidRPr="00A76399" w:rsidR="00D04A03" w:rsidP="00606614" w:rsidRDefault="00D04A03" w14:paraId="3FDEA9DC" w14:textId="77777777">
            <w:pPr>
              <w:rPr>
                <w:rFonts w:ascii="Verdana" w:hAnsi="Verdana" w:eastAsia="Times New Roman" w:cs="Calibri"/>
                <w:color w:val="FFFFFF" w:themeColor="background2"/>
                <w:sz w:val="14"/>
                <w:szCs w:val="14"/>
                <w:lang w:eastAsia="nl-NL"/>
              </w:rPr>
            </w:pPr>
            <w:r w:rsidRPr="00A76399">
              <w:rPr>
                <w:rFonts w:ascii="Verdana" w:hAnsi="Verdana" w:eastAsia="Times New Roman" w:cs="Calibri"/>
                <w:color w:val="FFFFFF" w:themeColor="background2"/>
                <w:sz w:val="14"/>
                <w:szCs w:val="14"/>
                <w:lang w:eastAsia="nl-NL"/>
              </w:rPr>
              <w:t>Belastingsoort</w:t>
            </w:r>
          </w:p>
        </w:tc>
        <w:tc>
          <w:tcPr>
            <w:tcW w:w="975" w:type="dxa"/>
            <w:hideMark/>
          </w:tcPr>
          <w:p w:rsidRPr="00A76399" w:rsidR="00D04A03" w:rsidP="00606614" w:rsidRDefault="00D04A03" w14:paraId="5C2742F9" w14:textId="77777777">
            <w:pPr>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color w:val="FFFFFF" w:themeColor="background2"/>
                <w:sz w:val="14"/>
                <w:szCs w:val="14"/>
                <w:lang w:eastAsia="nl-NL"/>
              </w:rPr>
            </w:pPr>
            <w:r w:rsidRPr="00A76399">
              <w:rPr>
                <w:rFonts w:ascii="Verdana" w:hAnsi="Verdana" w:eastAsia="Times New Roman" w:cs="Calibri"/>
                <w:color w:val="FFFFFF" w:themeColor="background2"/>
                <w:sz w:val="14"/>
                <w:szCs w:val="14"/>
                <w:lang w:eastAsia="nl-NL"/>
              </w:rPr>
              <w:t>On</w:t>
            </w:r>
            <w:r>
              <w:rPr>
                <w:rFonts w:ascii="Verdana" w:hAnsi="Verdana" w:eastAsia="Times New Roman" w:cs="Calibri"/>
                <w:color w:val="FFFFFF" w:themeColor="background2"/>
                <w:sz w:val="14"/>
                <w:szCs w:val="14"/>
                <w:lang w:eastAsia="nl-NL"/>
              </w:rPr>
              <w:t>eoff</w:t>
            </w:r>
          </w:p>
        </w:tc>
        <w:tc>
          <w:tcPr>
            <w:tcW w:w="1184" w:type="dxa"/>
            <w:noWrap/>
            <w:hideMark/>
          </w:tcPr>
          <w:p w:rsidRPr="00A76399" w:rsidR="00D04A03" w:rsidP="00606614" w:rsidRDefault="00D04A03" w14:paraId="6941336E" w14:textId="77777777">
            <w:pPr>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color w:val="FFFFFF" w:themeColor="background2"/>
                <w:sz w:val="14"/>
                <w:szCs w:val="14"/>
                <w:lang w:eastAsia="nl-NL"/>
              </w:rPr>
            </w:pPr>
            <w:r w:rsidRPr="00A76399">
              <w:rPr>
                <w:rFonts w:ascii="Verdana" w:hAnsi="Verdana" w:eastAsia="Times New Roman" w:cs="Calibri"/>
                <w:color w:val="FFFFFF" w:themeColor="background2"/>
                <w:sz w:val="14"/>
                <w:szCs w:val="14"/>
                <w:lang w:eastAsia="nl-NL"/>
              </w:rPr>
              <w:t>2024</w:t>
            </w:r>
          </w:p>
        </w:tc>
        <w:tc>
          <w:tcPr>
            <w:tcW w:w="1184" w:type="dxa"/>
            <w:noWrap/>
            <w:hideMark/>
          </w:tcPr>
          <w:p w:rsidRPr="00A76399" w:rsidR="00D04A03" w:rsidP="00606614" w:rsidRDefault="00D04A03" w14:paraId="055EEF29" w14:textId="77777777">
            <w:pPr>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color w:val="FFFFFF" w:themeColor="background2"/>
                <w:sz w:val="14"/>
                <w:szCs w:val="14"/>
                <w:lang w:eastAsia="nl-NL"/>
              </w:rPr>
            </w:pPr>
            <w:r w:rsidRPr="00A76399">
              <w:rPr>
                <w:rFonts w:ascii="Verdana" w:hAnsi="Verdana" w:eastAsia="Times New Roman" w:cs="Calibri"/>
                <w:color w:val="FFFFFF" w:themeColor="background2"/>
                <w:sz w:val="14"/>
                <w:szCs w:val="14"/>
                <w:lang w:eastAsia="nl-NL"/>
              </w:rPr>
              <w:t>2025</w:t>
            </w:r>
          </w:p>
        </w:tc>
        <w:tc>
          <w:tcPr>
            <w:tcW w:w="1184" w:type="dxa"/>
            <w:noWrap/>
            <w:hideMark/>
          </w:tcPr>
          <w:p w:rsidRPr="00A76399" w:rsidR="00D04A03" w:rsidP="00606614" w:rsidRDefault="00D04A03" w14:paraId="2609B676" w14:textId="77777777">
            <w:pPr>
              <w:jc w:val="right"/>
              <w:cnfStyle w:val="100000000000" w:firstRow="1" w:lastRow="0" w:firstColumn="0" w:lastColumn="0" w:oddVBand="0" w:evenVBand="0" w:oddHBand="0" w:evenHBand="0" w:firstRowFirstColumn="0" w:firstRowLastColumn="0" w:lastRowFirstColumn="0" w:lastRowLastColumn="0"/>
              <w:rPr>
                <w:rFonts w:ascii="Verdana" w:hAnsi="Verdana" w:eastAsia="Times New Roman" w:cs="Calibri"/>
                <w:color w:val="FFFFFF" w:themeColor="background2"/>
                <w:sz w:val="14"/>
                <w:szCs w:val="14"/>
                <w:lang w:eastAsia="nl-NL"/>
              </w:rPr>
            </w:pPr>
            <w:r w:rsidRPr="00A76399">
              <w:rPr>
                <w:rFonts w:ascii="Verdana" w:hAnsi="Verdana" w:eastAsia="Times New Roman" w:cs="Calibri"/>
                <w:color w:val="FFFFFF" w:themeColor="background2"/>
                <w:sz w:val="14"/>
                <w:szCs w:val="14"/>
                <w:lang w:eastAsia="nl-NL"/>
              </w:rPr>
              <w:t>2026</w:t>
            </w:r>
          </w:p>
        </w:tc>
      </w:tr>
      <w:tr w:rsidRPr="003773CC" w:rsidR="00D04A03" w:rsidTr="00D04A03" w14:paraId="09FFE5E1"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22DA0E1C"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Accijns op lichte oliën</w:t>
            </w:r>
          </w:p>
        </w:tc>
        <w:tc>
          <w:tcPr>
            <w:tcW w:w="975" w:type="dxa"/>
            <w:hideMark/>
          </w:tcPr>
          <w:p w:rsidRPr="003773CC" w:rsidR="00D04A03" w:rsidP="00606614" w:rsidRDefault="00D04A03" w14:paraId="225C0B62"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402D85D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-88,7</w:t>
            </w:r>
          </w:p>
        </w:tc>
        <w:tc>
          <w:tcPr>
            <w:tcW w:w="1184" w:type="dxa"/>
            <w:noWrap/>
            <w:hideMark/>
          </w:tcPr>
          <w:p w:rsidRPr="003773CC" w:rsidR="00D04A03" w:rsidP="00606614" w:rsidRDefault="00D04A03" w14:paraId="2D738D40"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-76,8</w:t>
            </w:r>
          </w:p>
        </w:tc>
        <w:tc>
          <w:tcPr>
            <w:tcW w:w="1184" w:type="dxa"/>
            <w:noWrap/>
            <w:hideMark/>
          </w:tcPr>
          <w:p w:rsidRPr="003773CC" w:rsidR="00D04A03" w:rsidP="00606614" w:rsidRDefault="00D04A03" w14:paraId="44FEA06C"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-15,0</w:t>
            </w:r>
          </w:p>
        </w:tc>
      </w:tr>
      <w:tr w:rsidRPr="003773CC" w:rsidR="00D04A03" w:rsidTr="00D04A03" w14:paraId="2DADA5C6"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3922995E"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Accijns van minerale oliën anders dan lichte olie</w:t>
            </w:r>
          </w:p>
        </w:tc>
        <w:tc>
          <w:tcPr>
            <w:tcW w:w="975" w:type="dxa"/>
            <w:hideMark/>
          </w:tcPr>
          <w:p w:rsidRPr="003773CC" w:rsidR="00D04A03" w:rsidP="00606614" w:rsidRDefault="00D04A03" w14:paraId="7F628090"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00EB1737"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-16,3</w:t>
            </w:r>
          </w:p>
        </w:tc>
        <w:tc>
          <w:tcPr>
            <w:tcW w:w="1184" w:type="dxa"/>
            <w:noWrap/>
            <w:hideMark/>
          </w:tcPr>
          <w:p w:rsidRPr="003773CC" w:rsidR="00D04A03" w:rsidP="00606614" w:rsidRDefault="00D04A03" w14:paraId="55E6590B"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-76,6</w:t>
            </w:r>
          </w:p>
        </w:tc>
        <w:tc>
          <w:tcPr>
            <w:tcW w:w="1184" w:type="dxa"/>
            <w:noWrap/>
            <w:hideMark/>
          </w:tcPr>
          <w:p w:rsidRPr="003773CC" w:rsidR="00D04A03" w:rsidP="00606614" w:rsidRDefault="00D04A03" w14:paraId="00F2E074"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-126,1</w:t>
            </w:r>
          </w:p>
        </w:tc>
      </w:tr>
      <w:tr w:rsidRPr="003773CC" w:rsidR="00D04A03" w:rsidTr="00D04A03" w14:paraId="4F8CC7D9"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79BD6708"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Afvalstoffenbelasting</w:t>
            </w:r>
          </w:p>
        </w:tc>
        <w:tc>
          <w:tcPr>
            <w:tcW w:w="975" w:type="dxa"/>
            <w:hideMark/>
          </w:tcPr>
          <w:p w:rsidRPr="003773CC" w:rsidR="00D04A03" w:rsidP="00606614" w:rsidRDefault="00D04A03" w14:paraId="72269065"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4C7E6183"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c>
          <w:tcPr>
            <w:tcW w:w="1184" w:type="dxa"/>
            <w:noWrap/>
            <w:hideMark/>
          </w:tcPr>
          <w:p w:rsidRPr="003773CC" w:rsidR="00D04A03" w:rsidP="00606614" w:rsidRDefault="00D04A03" w14:paraId="276FAAF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c>
          <w:tcPr>
            <w:tcW w:w="1184" w:type="dxa"/>
            <w:noWrap/>
            <w:hideMark/>
          </w:tcPr>
          <w:p w:rsidRPr="003773CC" w:rsidR="00D04A03" w:rsidP="00606614" w:rsidRDefault="00D04A03" w14:paraId="01FDBCEA"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r>
      <w:tr w:rsidRPr="003773CC" w:rsidR="00D04A03" w:rsidTr="00D04A03" w14:paraId="4F7B6DA7"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66DBB582"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Alcoholaccijns</w:t>
            </w:r>
          </w:p>
        </w:tc>
        <w:tc>
          <w:tcPr>
            <w:tcW w:w="975" w:type="dxa"/>
            <w:hideMark/>
          </w:tcPr>
          <w:p w:rsidRPr="003773CC" w:rsidR="00D04A03" w:rsidP="00606614" w:rsidRDefault="00D04A03" w14:paraId="15CF28BA"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475A1BA5"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26,0</w:t>
            </w:r>
          </w:p>
        </w:tc>
        <w:tc>
          <w:tcPr>
            <w:tcW w:w="1184" w:type="dxa"/>
            <w:noWrap/>
            <w:hideMark/>
          </w:tcPr>
          <w:p w:rsidRPr="003773CC" w:rsidR="00D04A03" w:rsidP="00606614" w:rsidRDefault="00D04A03" w14:paraId="66E36BFF"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c>
          <w:tcPr>
            <w:tcW w:w="1184" w:type="dxa"/>
            <w:noWrap/>
            <w:hideMark/>
          </w:tcPr>
          <w:p w:rsidRPr="003773CC" w:rsidR="00D04A03" w:rsidP="00606614" w:rsidRDefault="00D04A03" w14:paraId="3DB2F46C"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r>
      <w:tr w:rsidRPr="003773CC" w:rsidR="00D04A03" w:rsidTr="00D04A03" w14:paraId="14787763"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4D2A80C6"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Bankbelasting</w:t>
            </w:r>
          </w:p>
        </w:tc>
        <w:tc>
          <w:tcPr>
            <w:tcW w:w="975" w:type="dxa"/>
            <w:hideMark/>
          </w:tcPr>
          <w:p w:rsidRPr="003773CC" w:rsidR="00D04A03" w:rsidP="00606614" w:rsidRDefault="00D04A03" w14:paraId="729B155A"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428F0D57"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150,0</w:t>
            </w:r>
          </w:p>
        </w:tc>
        <w:tc>
          <w:tcPr>
            <w:tcW w:w="1184" w:type="dxa"/>
            <w:noWrap/>
            <w:hideMark/>
          </w:tcPr>
          <w:p w:rsidRPr="003773CC" w:rsidR="00D04A03" w:rsidP="00606614" w:rsidRDefault="00D04A03" w14:paraId="04FF8EF6"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c>
          <w:tcPr>
            <w:tcW w:w="1184" w:type="dxa"/>
            <w:noWrap/>
            <w:hideMark/>
          </w:tcPr>
          <w:p w:rsidRPr="003773CC" w:rsidR="00D04A03" w:rsidP="00606614" w:rsidRDefault="00D04A03" w14:paraId="5B1C2A5D"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r>
      <w:tr w:rsidRPr="003773CC" w:rsidR="00D04A03" w:rsidTr="00D04A03" w14:paraId="4963FAA7"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6C88D393"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Bieraccijns</w:t>
            </w:r>
          </w:p>
        </w:tc>
        <w:tc>
          <w:tcPr>
            <w:tcW w:w="975" w:type="dxa"/>
            <w:hideMark/>
          </w:tcPr>
          <w:p w:rsidRPr="003773CC" w:rsidR="00D04A03" w:rsidP="00606614" w:rsidRDefault="00D04A03" w14:paraId="58299A99"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4F1CC48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41,0</w:t>
            </w:r>
          </w:p>
        </w:tc>
        <w:tc>
          <w:tcPr>
            <w:tcW w:w="1184" w:type="dxa"/>
            <w:noWrap/>
            <w:hideMark/>
          </w:tcPr>
          <w:p w:rsidRPr="003773CC" w:rsidR="00D04A03" w:rsidP="00606614" w:rsidRDefault="00D04A03" w14:paraId="1DABA2C5"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c>
          <w:tcPr>
            <w:tcW w:w="1184" w:type="dxa"/>
            <w:noWrap/>
            <w:hideMark/>
          </w:tcPr>
          <w:p w:rsidRPr="003773CC" w:rsidR="00D04A03" w:rsidP="00606614" w:rsidRDefault="00D04A03" w14:paraId="5C90167D"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r>
      <w:tr w:rsidRPr="003773CC" w:rsidR="00D04A03" w:rsidTr="00D04A03" w14:paraId="3CB4F6B2"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1B93AFE3"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BPM</w:t>
            </w:r>
          </w:p>
        </w:tc>
        <w:tc>
          <w:tcPr>
            <w:tcW w:w="975" w:type="dxa"/>
            <w:hideMark/>
          </w:tcPr>
          <w:p w:rsidRPr="003773CC" w:rsidR="00D04A03" w:rsidP="00606614" w:rsidRDefault="00D04A03" w14:paraId="0BCF66E4"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2EAB00FC"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-102,0</w:t>
            </w:r>
          </w:p>
        </w:tc>
        <w:tc>
          <w:tcPr>
            <w:tcW w:w="1184" w:type="dxa"/>
            <w:noWrap/>
            <w:hideMark/>
          </w:tcPr>
          <w:p w:rsidRPr="003773CC" w:rsidR="00D04A03" w:rsidP="00606614" w:rsidRDefault="00D04A03" w14:paraId="71519A50"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586,4</w:t>
            </w:r>
          </w:p>
        </w:tc>
        <w:tc>
          <w:tcPr>
            <w:tcW w:w="1184" w:type="dxa"/>
            <w:noWrap/>
            <w:hideMark/>
          </w:tcPr>
          <w:p w:rsidRPr="003773CC" w:rsidR="00D04A03" w:rsidP="00606614" w:rsidRDefault="00D04A03" w14:paraId="6299D5F0"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557,1</w:t>
            </w:r>
          </w:p>
        </w:tc>
      </w:tr>
      <w:tr w:rsidRPr="003773CC" w:rsidR="00D04A03" w:rsidTr="00D04A03" w14:paraId="771367D9"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0568E81B"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BZM</w:t>
            </w:r>
          </w:p>
        </w:tc>
        <w:tc>
          <w:tcPr>
            <w:tcW w:w="975" w:type="dxa"/>
            <w:hideMark/>
          </w:tcPr>
          <w:p w:rsidRPr="003773CC" w:rsidR="00D04A03" w:rsidP="00606614" w:rsidRDefault="00D04A03" w14:paraId="249CF454"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34560DE9"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c>
          <w:tcPr>
            <w:tcW w:w="1184" w:type="dxa"/>
            <w:noWrap/>
            <w:hideMark/>
          </w:tcPr>
          <w:p w:rsidRPr="003773CC" w:rsidR="00D04A03" w:rsidP="00606614" w:rsidRDefault="00D04A03" w14:paraId="646083DA"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c>
          <w:tcPr>
            <w:tcW w:w="1184" w:type="dxa"/>
            <w:noWrap/>
            <w:hideMark/>
          </w:tcPr>
          <w:p w:rsidRPr="003773CC" w:rsidR="00D04A03" w:rsidP="00606614" w:rsidRDefault="00D04A03" w14:paraId="65AF24B9"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-109,0</w:t>
            </w:r>
          </w:p>
        </w:tc>
      </w:tr>
      <w:tr w:rsidRPr="003773CC" w:rsidR="00D04A03" w:rsidTr="00D04A03" w14:paraId="3E0E92F2"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3E83D67C"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Dividendbelasting</w:t>
            </w:r>
          </w:p>
        </w:tc>
        <w:tc>
          <w:tcPr>
            <w:tcW w:w="975" w:type="dxa"/>
            <w:hideMark/>
          </w:tcPr>
          <w:p w:rsidRPr="003773CC" w:rsidR="00D04A03" w:rsidP="00606614" w:rsidRDefault="00D04A03" w14:paraId="62C82731"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33945BF7"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-665,7</w:t>
            </w:r>
          </w:p>
        </w:tc>
        <w:tc>
          <w:tcPr>
            <w:tcW w:w="1184" w:type="dxa"/>
            <w:noWrap/>
            <w:hideMark/>
          </w:tcPr>
          <w:p w:rsidRPr="003773CC" w:rsidR="00D04A03" w:rsidP="00606614" w:rsidRDefault="00D04A03" w14:paraId="5D98F26A"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179,1</w:t>
            </w:r>
          </w:p>
        </w:tc>
        <w:tc>
          <w:tcPr>
            <w:tcW w:w="1184" w:type="dxa"/>
            <w:noWrap/>
            <w:hideMark/>
          </w:tcPr>
          <w:p w:rsidRPr="003773CC" w:rsidR="00D04A03" w:rsidP="00606614" w:rsidRDefault="00D04A03" w14:paraId="4F98A49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154,5</w:t>
            </w:r>
          </w:p>
        </w:tc>
      </w:tr>
      <w:tr w:rsidRPr="003773CC" w:rsidR="00D04A03" w:rsidTr="00D04A03" w14:paraId="5081EAB3"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50282E6C"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Dividendbelasting</w:t>
            </w:r>
          </w:p>
        </w:tc>
        <w:tc>
          <w:tcPr>
            <w:tcW w:w="975" w:type="dxa"/>
            <w:hideMark/>
          </w:tcPr>
          <w:p w:rsidRPr="003773CC" w:rsidR="00D04A03" w:rsidP="00606614" w:rsidRDefault="00D04A03" w14:paraId="3089BD47"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ja</w:t>
            </w:r>
          </w:p>
        </w:tc>
        <w:tc>
          <w:tcPr>
            <w:tcW w:w="1184" w:type="dxa"/>
            <w:noWrap/>
            <w:hideMark/>
          </w:tcPr>
          <w:p w:rsidRPr="003773CC" w:rsidR="00D04A03" w:rsidP="00606614" w:rsidRDefault="00D04A03" w14:paraId="2F2F10AE"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-5293,0</w:t>
            </w:r>
          </w:p>
        </w:tc>
        <w:tc>
          <w:tcPr>
            <w:tcW w:w="1184" w:type="dxa"/>
            <w:noWrap/>
            <w:hideMark/>
          </w:tcPr>
          <w:p w:rsidRPr="003773CC" w:rsidR="00D04A03" w:rsidP="00606614" w:rsidRDefault="00D04A03" w14:paraId="3B9FAC6B"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586,0</w:t>
            </w:r>
          </w:p>
        </w:tc>
        <w:tc>
          <w:tcPr>
            <w:tcW w:w="1184" w:type="dxa"/>
            <w:noWrap/>
            <w:hideMark/>
          </w:tcPr>
          <w:p w:rsidRPr="003773CC" w:rsidR="00D04A03" w:rsidP="00606614" w:rsidRDefault="00D04A03" w14:paraId="77A64A1A"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-293,0</w:t>
            </w:r>
          </w:p>
        </w:tc>
      </w:tr>
      <w:tr w:rsidRPr="003773CC" w:rsidR="00D04A03" w:rsidTr="00D04A03" w14:paraId="31158786"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2315BC6E"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Energiebelasting</w:t>
            </w:r>
          </w:p>
        </w:tc>
        <w:tc>
          <w:tcPr>
            <w:tcW w:w="975" w:type="dxa"/>
            <w:hideMark/>
          </w:tcPr>
          <w:p w:rsidRPr="003773CC" w:rsidR="00D04A03" w:rsidP="00606614" w:rsidRDefault="00D04A03" w14:paraId="13EA94EA"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295F9D64"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-287,0</w:t>
            </w:r>
          </w:p>
        </w:tc>
        <w:tc>
          <w:tcPr>
            <w:tcW w:w="1184" w:type="dxa"/>
            <w:noWrap/>
            <w:hideMark/>
          </w:tcPr>
          <w:p w:rsidRPr="003773CC" w:rsidR="00D04A03" w:rsidP="00606614" w:rsidRDefault="00D04A03" w14:paraId="5425CAA3"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23,0</w:t>
            </w:r>
          </w:p>
        </w:tc>
        <w:tc>
          <w:tcPr>
            <w:tcW w:w="1184" w:type="dxa"/>
            <w:noWrap/>
            <w:hideMark/>
          </w:tcPr>
          <w:p w:rsidRPr="003773CC" w:rsidR="00D04A03" w:rsidP="00606614" w:rsidRDefault="00D04A03" w14:paraId="48DBA9BA"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-296,6</w:t>
            </w:r>
          </w:p>
        </w:tc>
      </w:tr>
      <w:tr w:rsidRPr="003773CC" w:rsidR="00D04A03" w:rsidTr="00D04A03" w14:paraId="770FCF33"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21FCF912"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val="en-US" w:eastAsia="nl-NL"/>
              </w:rPr>
              <w:t>Inkomstenbelasting, box 1</w:t>
            </w:r>
          </w:p>
        </w:tc>
        <w:tc>
          <w:tcPr>
            <w:tcW w:w="975" w:type="dxa"/>
            <w:hideMark/>
          </w:tcPr>
          <w:p w:rsidRPr="003773CC" w:rsidR="00D04A03" w:rsidP="00606614" w:rsidRDefault="00D04A03" w14:paraId="00EBF5C5"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77402BF4"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2756,5</w:t>
            </w:r>
          </w:p>
        </w:tc>
        <w:tc>
          <w:tcPr>
            <w:tcW w:w="1184" w:type="dxa"/>
            <w:noWrap/>
            <w:hideMark/>
          </w:tcPr>
          <w:p w:rsidRPr="003773CC" w:rsidR="00D04A03" w:rsidP="00606614" w:rsidRDefault="00D04A03" w14:paraId="73E321FB"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-1137,2</w:t>
            </w:r>
          </w:p>
        </w:tc>
        <w:tc>
          <w:tcPr>
            <w:tcW w:w="1184" w:type="dxa"/>
            <w:noWrap/>
            <w:hideMark/>
          </w:tcPr>
          <w:p w:rsidRPr="003773CC" w:rsidR="00D04A03" w:rsidP="00606614" w:rsidRDefault="00D04A03" w14:paraId="6B9B869A"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1262,0</w:t>
            </w:r>
          </w:p>
        </w:tc>
      </w:tr>
      <w:tr w:rsidRPr="003773CC" w:rsidR="00D04A03" w:rsidTr="00D04A03" w14:paraId="58F6ACBE"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348CBF01"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val="en-US" w:eastAsia="nl-NL"/>
              </w:rPr>
              <w:t>Inkomstenbelasting, box 2</w:t>
            </w:r>
          </w:p>
        </w:tc>
        <w:tc>
          <w:tcPr>
            <w:tcW w:w="975" w:type="dxa"/>
            <w:hideMark/>
          </w:tcPr>
          <w:p w:rsidRPr="003773CC" w:rsidR="00D04A03" w:rsidP="00606614" w:rsidRDefault="00D04A03" w14:paraId="16885D5C"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08725DA7"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-1093,2</w:t>
            </w:r>
          </w:p>
        </w:tc>
        <w:tc>
          <w:tcPr>
            <w:tcW w:w="1184" w:type="dxa"/>
            <w:noWrap/>
            <w:hideMark/>
          </w:tcPr>
          <w:p w:rsidRPr="003773CC" w:rsidR="00D04A03" w:rsidP="00606614" w:rsidRDefault="00D04A03" w14:paraId="267F913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-282,6</w:t>
            </w:r>
          </w:p>
        </w:tc>
        <w:tc>
          <w:tcPr>
            <w:tcW w:w="1184" w:type="dxa"/>
            <w:noWrap/>
            <w:hideMark/>
          </w:tcPr>
          <w:p w:rsidRPr="003773CC" w:rsidR="00D04A03" w:rsidP="00606614" w:rsidRDefault="00D04A03" w14:paraId="06F35BC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215,1</w:t>
            </w:r>
          </w:p>
        </w:tc>
      </w:tr>
      <w:tr w:rsidRPr="003773CC" w:rsidR="00D04A03" w:rsidTr="00D04A03" w14:paraId="4A97C702"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0A4DE3C5"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val="en-US" w:eastAsia="nl-NL"/>
              </w:rPr>
              <w:t>Inkomstenbelasting, box 2</w:t>
            </w:r>
          </w:p>
        </w:tc>
        <w:tc>
          <w:tcPr>
            <w:tcW w:w="975" w:type="dxa"/>
            <w:hideMark/>
          </w:tcPr>
          <w:p w:rsidRPr="003773CC" w:rsidR="00D04A03" w:rsidP="00606614" w:rsidRDefault="00D04A03" w14:paraId="6927C1DF"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ja</w:t>
            </w:r>
          </w:p>
        </w:tc>
        <w:tc>
          <w:tcPr>
            <w:tcW w:w="1184" w:type="dxa"/>
            <w:noWrap/>
            <w:hideMark/>
          </w:tcPr>
          <w:p w:rsidRPr="003773CC" w:rsidR="00D04A03" w:rsidP="00606614" w:rsidRDefault="00D04A03" w14:paraId="354588E4"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5403,6</w:t>
            </w:r>
          </w:p>
        </w:tc>
        <w:tc>
          <w:tcPr>
            <w:tcW w:w="1184" w:type="dxa"/>
            <w:noWrap/>
            <w:hideMark/>
          </w:tcPr>
          <w:p w:rsidRPr="003773CC" w:rsidR="00D04A03" w:rsidP="00606614" w:rsidRDefault="00D04A03" w14:paraId="47A1567D"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-5404,0</w:t>
            </w:r>
          </w:p>
        </w:tc>
        <w:tc>
          <w:tcPr>
            <w:tcW w:w="1184" w:type="dxa"/>
            <w:noWrap/>
            <w:hideMark/>
          </w:tcPr>
          <w:p w:rsidRPr="003773CC" w:rsidR="00D04A03" w:rsidP="00606614" w:rsidRDefault="00D04A03" w14:paraId="137FD414"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r>
      <w:tr w:rsidRPr="003773CC" w:rsidR="00D04A03" w:rsidTr="00D04A03" w14:paraId="057DA2AA"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3BBA673A"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val="en-US" w:eastAsia="nl-NL"/>
              </w:rPr>
              <w:t>Inkomstenbelasting, box 3</w:t>
            </w:r>
          </w:p>
        </w:tc>
        <w:tc>
          <w:tcPr>
            <w:tcW w:w="975" w:type="dxa"/>
            <w:hideMark/>
          </w:tcPr>
          <w:p w:rsidRPr="003773CC" w:rsidR="00D04A03" w:rsidP="00606614" w:rsidRDefault="00D04A03" w14:paraId="7916EB31"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7F49AFC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1591,1</w:t>
            </w:r>
          </w:p>
        </w:tc>
        <w:tc>
          <w:tcPr>
            <w:tcW w:w="1184" w:type="dxa"/>
            <w:noWrap/>
            <w:hideMark/>
          </w:tcPr>
          <w:p w:rsidRPr="003773CC" w:rsidR="00D04A03" w:rsidP="00606614" w:rsidRDefault="00D04A03" w14:paraId="48EA7F86"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-1787,0</w:t>
            </w:r>
          </w:p>
        </w:tc>
        <w:tc>
          <w:tcPr>
            <w:tcW w:w="1184" w:type="dxa"/>
            <w:noWrap/>
            <w:hideMark/>
          </w:tcPr>
          <w:p w:rsidRPr="003773CC" w:rsidR="00D04A03" w:rsidP="00606614" w:rsidRDefault="00D04A03" w14:paraId="672B2419"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1341,0</w:t>
            </w:r>
          </w:p>
        </w:tc>
      </w:tr>
      <w:tr w:rsidRPr="003773CC" w:rsidR="00D04A03" w:rsidTr="00D04A03" w14:paraId="6E92BF31"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3FD613D2"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val="en-US" w:eastAsia="nl-NL"/>
              </w:rPr>
              <w:t>Inkomstenbelasting, box 3</w:t>
            </w:r>
          </w:p>
        </w:tc>
        <w:tc>
          <w:tcPr>
            <w:tcW w:w="975" w:type="dxa"/>
            <w:hideMark/>
          </w:tcPr>
          <w:p w:rsidRPr="003773CC" w:rsidR="00D04A03" w:rsidP="00606614" w:rsidRDefault="00D04A03" w14:paraId="12C344BF"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ja</w:t>
            </w:r>
          </w:p>
        </w:tc>
        <w:tc>
          <w:tcPr>
            <w:tcW w:w="1184" w:type="dxa"/>
            <w:noWrap/>
            <w:hideMark/>
          </w:tcPr>
          <w:p w:rsidRPr="003773CC" w:rsidR="00D04A03" w:rsidP="00606614" w:rsidRDefault="00D04A03" w14:paraId="6831049D"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-4328,0</w:t>
            </w:r>
          </w:p>
        </w:tc>
        <w:tc>
          <w:tcPr>
            <w:tcW w:w="1184" w:type="dxa"/>
            <w:noWrap/>
            <w:hideMark/>
          </w:tcPr>
          <w:p w:rsidRPr="003773CC" w:rsidR="00D04A03" w:rsidP="00606614" w:rsidRDefault="00D04A03" w14:paraId="3B8AE1D6"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4328,0</w:t>
            </w:r>
          </w:p>
        </w:tc>
        <w:tc>
          <w:tcPr>
            <w:tcW w:w="1184" w:type="dxa"/>
            <w:noWrap/>
            <w:hideMark/>
          </w:tcPr>
          <w:p w:rsidRPr="003773CC" w:rsidR="00D04A03" w:rsidP="00606614" w:rsidRDefault="00D04A03" w14:paraId="5A06B0AC"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r>
      <w:tr w:rsidRPr="003773CC" w:rsidR="00D04A03" w:rsidTr="00D04A03" w14:paraId="0508EA1D"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0EBDACD8"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Inframarginale heffing</w:t>
            </w:r>
          </w:p>
        </w:tc>
        <w:tc>
          <w:tcPr>
            <w:tcW w:w="975" w:type="dxa"/>
            <w:hideMark/>
          </w:tcPr>
          <w:p w:rsidRPr="003773CC" w:rsidR="00D04A03" w:rsidP="00606614" w:rsidRDefault="00D04A03" w14:paraId="1D9C9FA1"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1CA4B01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179,0</w:t>
            </w:r>
          </w:p>
        </w:tc>
        <w:tc>
          <w:tcPr>
            <w:tcW w:w="1184" w:type="dxa"/>
            <w:noWrap/>
            <w:hideMark/>
          </w:tcPr>
          <w:p w:rsidRPr="003773CC" w:rsidR="00D04A03" w:rsidP="00606614" w:rsidRDefault="00D04A03" w14:paraId="75034813"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-179,0</w:t>
            </w:r>
          </w:p>
        </w:tc>
        <w:tc>
          <w:tcPr>
            <w:tcW w:w="1184" w:type="dxa"/>
            <w:noWrap/>
            <w:hideMark/>
          </w:tcPr>
          <w:p w:rsidRPr="003773CC" w:rsidR="00D04A03" w:rsidP="00606614" w:rsidRDefault="00D04A03" w14:paraId="19F1012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r>
      <w:tr w:rsidRPr="003773CC" w:rsidR="00D04A03" w:rsidTr="00D04A03" w14:paraId="7DA69DBA"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420A11E8"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Kansspelbelasting</w:t>
            </w:r>
          </w:p>
        </w:tc>
        <w:tc>
          <w:tcPr>
            <w:tcW w:w="975" w:type="dxa"/>
            <w:hideMark/>
          </w:tcPr>
          <w:p w:rsidRPr="003773CC" w:rsidR="00D04A03" w:rsidP="00606614" w:rsidRDefault="00D04A03" w14:paraId="175DD40A"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059C468C"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26,0</w:t>
            </w:r>
          </w:p>
        </w:tc>
        <w:tc>
          <w:tcPr>
            <w:tcW w:w="1184" w:type="dxa"/>
            <w:noWrap/>
            <w:hideMark/>
          </w:tcPr>
          <w:p w:rsidRPr="003773CC" w:rsidR="00D04A03" w:rsidP="00606614" w:rsidRDefault="00D04A03" w14:paraId="574B2434"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102,0</w:t>
            </w:r>
          </w:p>
        </w:tc>
        <w:tc>
          <w:tcPr>
            <w:tcW w:w="1184" w:type="dxa"/>
            <w:noWrap/>
            <w:hideMark/>
          </w:tcPr>
          <w:p w:rsidRPr="003773CC" w:rsidR="00D04A03" w:rsidP="00606614" w:rsidRDefault="00D04A03" w14:paraId="78B8B355"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100,0</w:t>
            </w:r>
          </w:p>
        </w:tc>
      </w:tr>
      <w:tr w:rsidRPr="003773CC" w:rsidR="00D04A03" w:rsidTr="00D04A03" w14:paraId="2C3264B1"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7BFDDD01"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Kolenbelasting</w:t>
            </w:r>
          </w:p>
        </w:tc>
        <w:tc>
          <w:tcPr>
            <w:tcW w:w="975" w:type="dxa"/>
            <w:hideMark/>
          </w:tcPr>
          <w:p w:rsidRPr="003773CC" w:rsidR="00D04A03" w:rsidP="00606614" w:rsidRDefault="00D04A03" w14:paraId="55147A0E"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0D9B4D5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c>
          <w:tcPr>
            <w:tcW w:w="1184" w:type="dxa"/>
            <w:noWrap/>
            <w:hideMark/>
          </w:tcPr>
          <w:p w:rsidRPr="003773CC" w:rsidR="00D04A03" w:rsidP="00606614" w:rsidRDefault="00D04A03" w14:paraId="19F1FB4A"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c>
          <w:tcPr>
            <w:tcW w:w="1184" w:type="dxa"/>
            <w:noWrap/>
            <w:hideMark/>
          </w:tcPr>
          <w:p w:rsidRPr="003773CC" w:rsidR="00D04A03" w:rsidP="00606614" w:rsidRDefault="00D04A03" w14:paraId="7341F7B5"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r>
      <w:tr w:rsidRPr="003773CC" w:rsidR="00D04A03" w:rsidTr="00D04A03" w14:paraId="422CFD8C"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244D9F3D"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Motorrijtuigenbelasting</w:t>
            </w:r>
          </w:p>
        </w:tc>
        <w:tc>
          <w:tcPr>
            <w:tcW w:w="975" w:type="dxa"/>
            <w:hideMark/>
          </w:tcPr>
          <w:p w:rsidRPr="003773CC" w:rsidR="00D04A03" w:rsidP="00606614" w:rsidRDefault="00D04A03" w14:paraId="50E29ED5"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20F429A6"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-28,2</w:t>
            </w:r>
          </w:p>
        </w:tc>
        <w:tc>
          <w:tcPr>
            <w:tcW w:w="1184" w:type="dxa"/>
            <w:noWrap/>
            <w:hideMark/>
          </w:tcPr>
          <w:p w:rsidRPr="003773CC" w:rsidR="00D04A03" w:rsidP="00606614" w:rsidRDefault="00D04A03" w14:paraId="51EE77BB"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30,5</w:t>
            </w:r>
          </w:p>
        </w:tc>
        <w:tc>
          <w:tcPr>
            <w:tcW w:w="1184" w:type="dxa"/>
            <w:noWrap/>
            <w:hideMark/>
          </w:tcPr>
          <w:p w:rsidRPr="003773CC" w:rsidR="00D04A03" w:rsidP="00606614" w:rsidRDefault="00D04A03" w14:paraId="44742424"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51,7</w:t>
            </w:r>
          </w:p>
        </w:tc>
      </w:tr>
      <w:tr w:rsidRPr="003773CC" w:rsidR="00D04A03" w:rsidTr="00D04A03" w14:paraId="4B0CC8F4"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5307B17C"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Niet nader toe te rekenen</w:t>
            </w:r>
          </w:p>
        </w:tc>
        <w:tc>
          <w:tcPr>
            <w:tcW w:w="975" w:type="dxa"/>
            <w:hideMark/>
          </w:tcPr>
          <w:p w:rsidRPr="003773CC" w:rsidR="00D04A03" w:rsidP="00606614" w:rsidRDefault="00D04A03" w14:paraId="6930C2C7"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0EAD393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-0,4</w:t>
            </w:r>
          </w:p>
        </w:tc>
        <w:tc>
          <w:tcPr>
            <w:tcW w:w="1184" w:type="dxa"/>
            <w:noWrap/>
            <w:hideMark/>
          </w:tcPr>
          <w:p w:rsidRPr="003773CC" w:rsidR="00D04A03" w:rsidP="00606614" w:rsidRDefault="00D04A03" w14:paraId="2679B70C"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-3,0</w:t>
            </w:r>
          </w:p>
        </w:tc>
        <w:tc>
          <w:tcPr>
            <w:tcW w:w="1184" w:type="dxa"/>
            <w:noWrap/>
            <w:hideMark/>
          </w:tcPr>
          <w:p w:rsidRPr="003773CC" w:rsidR="00D04A03" w:rsidP="00606614" w:rsidRDefault="00D04A03" w14:paraId="267011B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-2,0</w:t>
            </w:r>
          </w:p>
        </w:tc>
      </w:tr>
      <w:tr w:rsidRPr="003773CC" w:rsidR="00D04A03" w:rsidTr="00D04A03" w14:paraId="36549661"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44860B96"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Omzetbelasting</w:t>
            </w:r>
          </w:p>
        </w:tc>
        <w:tc>
          <w:tcPr>
            <w:tcW w:w="975" w:type="dxa"/>
            <w:hideMark/>
          </w:tcPr>
          <w:p w:rsidRPr="003773CC" w:rsidR="00D04A03" w:rsidP="00606614" w:rsidRDefault="00D04A03" w14:paraId="65775640"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2E34D082"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c>
          <w:tcPr>
            <w:tcW w:w="1184" w:type="dxa"/>
            <w:noWrap/>
            <w:hideMark/>
          </w:tcPr>
          <w:p w:rsidRPr="003773CC" w:rsidR="00D04A03" w:rsidP="00606614" w:rsidRDefault="00D04A03" w14:paraId="3B2FDD59"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-135,0</w:t>
            </w:r>
          </w:p>
        </w:tc>
        <w:tc>
          <w:tcPr>
            <w:tcW w:w="1184" w:type="dxa"/>
            <w:noWrap/>
            <w:hideMark/>
          </w:tcPr>
          <w:p w:rsidRPr="003773CC" w:rsidR="00D04A03" w:rsidP="00606614" w:rsidRDefault="00D04A03" w14:paraId="364B7C2B"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1146,0</w:t>
            </w:r>
          </w:p>
        </w:tc>
      </w:tr>
      <w:tr w:rsidRPr="003773CC" w:rsidR="00D04A03" w:rsidTr="00D04A03" w14:paraId="0E06C756"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6619E6FF"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Overdrachtsbelasting</w:t>
            </w:r>
          </w:p>
        </w:tc>
        <w:tc>
          <w:tcPr>
            <w:tcW w:w="975" w:type="dxa"/>
            <w:hideMark/>
          </w:tcPr>
          <w:p w:rsidRPr="003773CC" w:rsidR="00D04A03" w:rsidP="00606614" w:rsidRDefault="00D04A03" w14:paraId="0ABFA3B9"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74F8B6F0"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9,4</w:t>
            </w:r>
          </w:p>
        </w:tc>
        <w:tc>
          <w:tcPr>
            <w:tcW w:w="1184" w:type="dxa"/>
            <w:noWrap/>
            <w:hideMark/>
          </w:tcPr>
          <w:p w:rsidRPr="003773CC" w:rsidR="00D04A03" w:rsidP="00606614" w:rsidRDefault="00D04A03" w14:paraId="048F0103"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-184,6</w:t>
            </w:r>
          </w:p>
        </w:tc>
        <w:tc>
          <w:tcPr>
            <w:tcW w:w="1184" w:type="dxa"/>
            <w:noWrap/>
            <w:hideMark/>
          </w:tcPr>
          <w:p w:rsidRPr="003773CC" w:rsidR="00D04A03" w:rsidP="00606614" w:rsidRDefault="00D04A03" w14:paraId="7D269240"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271,4</w:t>
            </w:r>
          </w:p>
        </w:tc>
      </w:tr>
      <w:tr w:rsidRPr="003773CC" w:rsidR="00D04A03" w:rsidTr="00D04A03" w14:paraId="23ED2D3A"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3519D80E"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Sociale werkgeversbijdragen die niet gerelateerd zijn aan gezondheidszorg</w:t>
            </w:r>
          </w:p>
        </w:tc>
        <w:tc>
          <w:tcPr>
            <w:tcW w:w="975" w:type="dxa"/>
            <w:hideMark/>
          </w:tcPr>
          <w:p w:rsidRPr="003773CC" w:rsidR="00D04A03" w:rsidP="00606614" w:rsidRDefault="00D04A03" w14:paraId="3B825233"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1198427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545,6</w:t>
            </w:r>
          </w:p>
        </w:tc>
        <w:tc>
          <w:tcPr>
            <w:tcW w:w="1184" w:type="dxa"/>
            <w:noWrap/>
            <w:hideMark/>
          </w:tcPr>
          <w:p w:rsidRPr="003773CC" w:rsidR="00D04A03" w:rsidP="00606614" w:rsidRDefault="00D04A03" w14:paraId="1939FA0A"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587,7</w:t>
            </w:r>
          </w:p>
        </w:tc>
        <w:tc>
          <w:tcPr>
            <w:tcW w:w="1184" w:type="dxa"/>
            <w:noWrap/>
            <w:hideMark/>
          </w:tcPr>
          <w:p w:rsidRPr="003773CC" w:rsidR="00D04A03" w:rsidP="00606614" w:rsidRDefault="00D04A03" w14:paraId="603A1751"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512,4</w:t>
            </w:r>
          </w:p>
        </w:tc>
      </w:tr>
      <w:tr w:rsidRPr="003773CC" w:rsidR="00D04A03" w:rsidTr="00D04A03" w14:paraId="588ADE96"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5CECC231"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val="en-US" w:eastAsia="nl-NL"/>
              </w:rPr>
              <w:t>Ziektekostenpremie (cure), aandeel burger</w:t>
            </w:r>
          </w:p>
        </w:tc>
        <w:tc>
          <w:tcPr>
            <w:tcW w:w="975" w:type="dxa"/>
            <w:hideMark/>
          </w:tcPr>
          <w:p w:rsidRPr="003773CC" w:rsidR="00D04A03" w:rsidP="00606614" w:rsidRDefault="00D04A03" w14:paraId="01E2AD84"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70276104"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-4205,7</w:t>
            </w:r>
          </w:p>
        </w:tc>
        <w:tc>
          <w:tcPr>
            <w:tcW w:w="1184" w:type="dxa"/>
            <w:noWrap/>
            <w:hideMark/>
          </w:tcPr>
          <w:p w:rsidRPr="003773CC" w:rsidR="00D04A03" w:rsidP="00606614" w:rsidRDefault="00D04A03" w14:paraId="31C1BBE9"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2255,5</w:t>
            </w:r>
          </w:p>
        </w:tc>
        <w:tc>
          <w:tcPr>
            <w:tcW w:w="1184" w:type="dxa"/>
            <w:noWrap/>
            <w:hideMark/>
          </w:tcPr>
          <w:p w:rsidRPr="003773CC" w:rsidR="00D04A03" w:rsidP="00606614" w:rsidRDefault="00D04A03" w14:paraId="7052A1F3"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-2369,4</w:t>
            </w:r>
          </w:p>
        </w:tc>
      </w:tr>
      <w:tr w:rsidRPr="003773CC" w:rsidR="00D04A03" w:rsidTr="00D04A03" w14:paraId="58760886"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628A06B1"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Schenk en erfbelasting</w:t>
            </w:r>
          </w:p>
        </w:tc>
        <w:tc>
          <w:tcPr>
            <w:tcW w:w="975" w:type="dxa"/>
            <w:hideMark/>
          </w:tcPr>
          <w:p w:rsidRPr="003773CC" w:rsidR="00D04A03" w:rsidP="00606614" w:rsidRDefault="00D04A03" w14:paraId="642FAB36"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13C81A93"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12,7</w:t>
            </w:r>
          </w:p>
        </w:tc>
        <w:tc>
          <w:tcPr>
            <w:tcW w:w="1184" w:type="dxa"/>
            <w:noWrap/>
            <w:hideMark/>
          </w:tcPr>
          <w:p w:rsidRPr="003773CC" w:rsidR="00D04A03" w:rsidP="00606614" w:rsidRDefault="00D04A03" w14:paraId="7EB038B7"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-12,8</w:t>
            </w:r>
          </w:p>
        </w:tc>
        <w:tc>
          <w:tcPr>
            <w:tcW w:w="1184" w:type="dxa"/>
            <w:noWrap/>
            <w:hideMark/>
          </w:tcPr>
          <w:p w:rsidRPr="003773CC" w:rsidR="00D04A03" w:rsidP="00606614" w:rsidRDefault="00D04A03" w14:paraId="497CB0FA"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53,3</w:t>
            </w:r>
          </w:p>
        </w:tc>
      </w:tr>
      <w:tr w:rsidRPr="003773CC" w:rsidR="00D04A03" w:rsidTr="00D04A03" w14:paraId="7D0D88C8"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4331D29F"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Tabaksaccijns</w:t>
            </w:r>
          </w:p>
        </w:tc>
        <w:tc>
          <w:tcPr>
            <w:tcW w:w="975" w:type="dxa"/>
            <w:hideMark/>
          </w:tcPr>
          <w:p w:rsidRPr="003773CC" w:rsidR="00D04A03" w:rsidP="00606614" w:rsidRDefault="00D04A03" w14:paraId="696A04B6"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2343A9FD"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361,0</w:t>
            </w:r>
          </w:p>
        </w:tc>
        <w:tc>
          <w:tcPr>
            <w:tcW w:w="1184" w:type="dxa"/>
            <w:noWrap/>
            <w:hideMark/>
          </w:tcPr>
          <w:p w:rsidRPr="003773CC" w:rsidR="00D04A03" w:rsidP="00606614" w:rsidRDefault="00D04A03" w14:paraId="75DD09A7"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170,0</w:t>
            </w:r>
          </w:p>
        </w:tc>
        <w:tc>
          <w:tcPr>
            <w:tcW w:w="1184" w:type="dxa"/>
            <w:noWrap/>
            <w:hideMark/>
          </w:tcPr>
          <w:p w:rsidRPr="003773CC" w:rsidR="00D04A03" w:rsidP="00606614" w:rsidRDefault="00D04A03" w14:paraId="3BC83518"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r>
      <w:tr w:rsidRPr="003773CC" w:rsidR="00D04A03" w:rsidTr="00D04A03" w14:paraId="5ACF834F"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0B455A45"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Vennootschapsbelasting</w:t>
            </w:r>
          </w:p>
        </w:tc>
        <w:tc>
          <w:tcPr>
            <w:tcW w:w="975" w:type="dxa"/>
            <w:hideMark/>
          </w:tcPr>
          <w:p w:rsidRPr="003773CC" w:rsidR="00D04A03" w:rsidP="00606614" w:rsidRDefault="00D04A03" w14:paraId="7EA4B50C"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0FC27F1B"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-75,4</w:t>
            </w:r>
          </w:p>
        </w:tc>
        <w:tc>
          <w:tcPr>
            <w:tcW w:w="1184" w:type="dxa"/>
            <w:noWrap/>
            <w:hideMark/>
          </w:tcPr>
          <w:p w:rsidRPr="003773CC" w:rsidR="00D04A03" w:rsidP="00606614" w:rsidRDefault="00D04A03" w14:paraId="3392D818"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1042,1</w:t>
            </w:r>
          </w:p>
        </w:tc>
        <w:tc>
          <w:tcPr>
            <w:tcW w:w="1184" w:type="dxa"/>
            <w:noWrap/>
            <w:hideMark/>
          </w:tcPr>
          <w:p w:rsidRPr="003773CC" w:rsidR="00D04A03" w:rsidP="00606614" w:rsidRDefault="00D04A03" w14:paraId="2378EDC8"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-135,7</w:t>
            </w:r>
          </w:p>
        </w:tc>
      </w:tr>
      <w:tr w:rsidRPr="003773CC" w:rsidR="00D04A03" w:rsidTr="00D04A03" w14:paraId="467CBE02"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65ED5C5E"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Vennootschapsbelasting</w:t>
            </w:r>
          </w:p>
        </w:tc>
        <w:tc>
          <w:tcPr>
            <w:tcW w:w="975" w:type="dxa"/>
            <w:hideMark/>
          </w:tcPr>
          <w:p w:rsidRPr="003773CC" w:rsidR="00D04A03" w:rsidP="00606614" w:rsidRDefault="00D04A03" w14:paraId="5DFD66DA"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ja</w:t>
            </w:r>
          </w:p>
        </w:tc>
        <w:tc>
          <w:tcPr>
            <w:tcW w:w="1184" w:type="dxa"/>
            <w:noWrap/>
            <w:hideMark/>
          </w:tcPr>
          <w:p w:rsidRPr="003773CC" w:rsidR="00D04A03" w:rsidP="00606614" w:rsidRDefault="00D04A03" w14:paraId="5D5F97D4"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-750,0</w:t>
            </w:r>
          </w:p>
        </w:tc>
        <w:tc>
          <w:tcPr>
            <w:tcW w:w="1184" w:type="dxa"/>
            <w:noWrap/>
            <w:hideMark/>
          </w:tcPr>
          <w:p w:rsidRPr="003773CC" w:rsidR="00D04A03" w:rsidP="00606614" w:rsidRDefault="00D04A03" w14:paraId="375089AA"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-290,0</w:t>
            </w:r>
          </w:p>
        </w:tc>
        <w:tc>
          <w:tcPr>
            <w:tcW w:w="1184" w:type="dxa"/>
            <w:noWrap/>
            <w:hideMark/>
          </w:tcPr>
          <w:p w:rsidRPr="003773CC" w:rsidR="00D04A03" w:rsidP="00606614" w:rsidRDefault="00D04A03" w14:paraId="27BE1CF2"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1040,0</w:t>
            </w:r>
          </w:p>
        </w:tc>
      </w:tr>
      <w:tr w:rsidRPr="003773CC" w:rsidR="00D04A03" w:rsidTr="00D04A03" w14:paraId="595D6704"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3A923F39"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Verbruiksbelasting</w:t>
            </w:r>
          </w:p>
        </w:tc>
        <w:tc>
          <w:tcPr>
            <w:tcW w:w="975" w:type="dxa"/>
            <w:hideMark/>
          </w:tcPr>
          <w:p w:rsidRPr="003773CC" w:rsidR="00D04A03" w:rsidP="00606614" w:rsidRDefault="00D04A03" w14:paraId="17904826"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152C9680"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396,0</w:t>
            </w:r>
          </w:p>
        </w:tc>
        <w:tc>
          <w:tcPr>
            <w:tcW w:w="1184" w:type="dxa"/>
            <w:noWrap/>
            <w:hideMark/>
          </w:tcPr>
          <w:p w:rsidRPr="003773CC" w:rsidR="00D04A03" w:rsidP="00606614" w:rsidRDefault="00D04A03" w14:paraId="6A9664EB"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c>
          <w:tcPr>
            <w:tcW w:w="1184" w:type="dxa"/>
            <w:noWrap/>
            <w:hideMark/>
          </w:tcPr>
          <w:p w:rsidRPr="003773CC" w:rsidR="00D04A03" w:rsidP="00606614" w:rsidRDefault="00D04A03" w14:paraId="26AA82F5"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r>
      <w:tr w:rsidRPr="003773CC" w:rsidR="00D04A03" w:rsidTr="00D04A03" w14:paraId="0D2DD1C8"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6F45E5A2"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Verhuurderheffing</w:t>
            </w:r>
          </w:p>
        </w:tc>
        <w:tc>
          <w:tcPr>
            <w:tcW w:w="975" w:type="dxa"/>
            <w:hideMark/>
          </w:tcPr>
          <w:p w:rsidRPr="003773CC" w:rsidR="00D04A03" w:rsidP="00606614" w:rsidRDefault="00D04A03" w14:paraId="6787683E"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50B6FE0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-5,0</w:t>
            </w:r>
          </w:p>
        </w:tc>
        <w:tc>
          <w:tcPr>
            <w:tcW w:w="1184" w:type="dxa"/>
            <w:noWrap/>
            <w:hideMark/>
          </w:tcPr>
          <w:p w:rsidRPr="003773CC" w:rsidR="00D04A03" w:rsidP="00606614" w:rsidRDefault="00D04A03" w14:paraId="173CDEF0"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c>
          <w:tcPr>
            <w:tcW w:w="1184" w:type="dxa"/>
            <w:noWrap/>
            <w:hideMark/>
          </w:tcPr>
          <w:p w:rsidRPr="003773CC" w:rsidR="00D04A03" w:rsidP="00606614" w:rsidRDefault="00D04A03" w14:paraId="15416918"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r>
      <w:tr w:rsidRPr="003773CC" w:rsidR="00D04A03" w:rsidTr="00D04A03" w14:paraId="16AE9183"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31D5ADF7"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Vliegbelasting</w:t>
            </w:r>
          </w:p>
        </w:tc>
        <w:tc>
          <w:tcPr>
            <w:tcW w:w="975" w:type="dxa"/>
            <w:hideMark/>
          </w:tcPr>
          <w:p w:rsidRPr="003773CC" w:rsidR="00D04A03" w:rsidP="00606614" w:rsidRDefault="00D04A03" w14:paraId="6D7F9B12"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536CE02C"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63,0</w:t>
            </w:r>
          </w:p>
        </w:tc>
        <w:tc>
          <w:tcPr>
            <w:tcW w:w="1184" w:type="dxa"/>
            <w:noWrap/>
            <w:hideMark/>
          </w:tcPr>
          <w:p w:rsidRPr="003773CC" w:rsidR="00D04A03" w:rsidP="00606614" w:rsidRDefault="00D04A03" w14:paraId="12E0E1B6"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c>
          <w:tcPr>
            <w:tcW w:w="1184" w:type="dxa"/>
            <w:noWrap/>
            <w:hideMark/>
          </w:tcPr>
          <w:p w:rsidRPr="003773CC" w:rsidR="00D04A03" w:rsidP="00606614" w:rsidRDefault="00D04A03" w14:paraId="583FC1E8"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r>
      <w:tr w:rsidRPr="003773CC" w:rsidR="00D04A03" w:rsidTr="00D04A03" w14:paraId="321EADED" w14:textId="7777777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42111699"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lastRenderedPageBreak/>
              <w:t>Waterbelasting</w:t>
            </w:r>
          </w:p>
        </w:tc>
        <w:tc>
          <w:tcPr>
            <w:tcW w:w="975" w:type="dxa"/>
            <w:hideMark/>
          </w:tcPr>
          <w:p w:rsidRPr="003773CC" w:rsidR="00D04A03" w:rsidP="00606614" w:rsidRDefault="00D04A03" w14:paraId="249CB46A" w14:textId="77777777">
            <w:pPr>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2AC20F44"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c>
          <w:tcPr>
            <w:tcW w:w="1184" w:type="dxa"/>
            <w:noWrap/>
            <w:hideMark/>
          </w:tcPr>
          <w:p w:rsidRPr="003773CC" w:rsidR="00D04A03" w:rsidP="00606614" w:rsidRDefault="00D04A03" w14:paraId="71D0657D"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c>
          <w:tcPr>
            <w:tcW w:w="1184" w:type="dxa"/>
            <w:noWrap/>
            <w:hideMark/>
          </w:tcPr>
          <w:p w:rsidRPr="003773CC" w:rsidR="00D04A03" w:rsidP="00606614" w:rsidRDefault="00D04A03" w14:paraId="62D258A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64,0</w:t>
            </w:r>
          </w:p>
        </w:tc>
      </w:tr>
      <w:tr w:rsidRPr="003773CC" w:rsidR="00D04A03" w:rsidTr="00D04A03" w14:paraId="11B751C3" w14:textId="77777777">
        <w:trPr>
          <w:trHeight w:val="295"/>
        </w:trPr>
        <w:tc>
          <w:tcPr>
            <w:cnfStyle w:val="001000000000" w:firstRow="0" w:lastRow="0" w:firstColumn="1" w:lastColumn="0" w:oddVBand="0" w:evenVBand="0" w:oddHBand="0" w:evenHBand="0" w:firstRowFirstColumn="0" w:firstRowLastColumn="0" w:lastRowFirstColumn="0" w:lastRowLastColumn="0"/>
            <w:tcW w:w="4636" w:type="dxa"/>
            <w:shd w:val="clear" w:color="auto" w:fill="DDEFF8"/>
            <w:noWrap/>
            <w:hideMark/>
          </w:tcPr>
          <w:p w:rsidRPr="001F2266" w:rsidR="00D04A03" w:rsidP="00606614" w:rsidRDefault="00D04A03" w14:paraId="5E03209B" w14:textId="77777777">
            <w:pPr>
              <w:rPr>
                <w:rFonts w:ascii="Verdana" w:hAnsi="Verdana" w:eastAsia="Times New Roman" w:cs="Calibri"/>
                <w:b w:val="0"/>
                <w:bCs w:val="0"/>
                <w:color w:val="000000"/>
                <w:sz w:val="14"/>
                <w:szCs w:val="14"/>
                <w:lang w:eastAsia="nl-NL"/>
              </w:rPr>
            </w:pPr>
            <w:r w:rsidRPr="001F2266">
              <w:rPr>
                <w:rFonts w:ascii="Verdana" w:hAnsi="Verdana" w:eastAsia="Times New Roman" w:cs="Calibri"/>
                <w:b w:val="0"/>
                <w:bCs w:val="0"/>
                <w:color w:val="000000"/>
                <w:sz w:val="14"/>
                <w:szCs w:val="14"/>
                <w:lang w:eastAsia="nl-NL"/>
              </w:rPr>
              <w:t>Wijnaccijns</w:t>
            </w:r>
          </w:p>
        </w:tc>
        <w:tc>
          <w:tcPr>
            <w:tcW w:w="975" w:type="dxa"/>
            <w:hideMark/>
          </w:tcPr>
          <w:p w:rsidRPr="003773CC" w:rsidR="00D04A03" w:rsidP="00606614" w:rsidRDefault="00D04A03" w14:paraId="3906CD66" w14:textId="77777777">
            <w:pPr>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Pr>
                <w:rFonts w:ascii="Verdana" w:hAnsi="Verdana" w:eastAsia="Times New Roman" w:cs="Calibri"/>
                <w:color w:val="000000"/>
                <w:sz w:val="14"/>
                <w:szCs w:val="14"/>
                <w:lang w:eastAsia="nl-NL"/>
              </w:rPr>
              <w:t>nee</w:t>
            </w:r>
          </w:p>
        </w:tc>
        <w:tc>
          <w:tcPr>
            <w:tcW w:w="1184" w:type="dxa"/>
            <w:noWrap/>
            <w:hideMark/>
          </w:tcPr>
          <w:p w:rsidRPr="003773CC" w:rsidR="00D04A03" w:rsidP="00606614" w:rsidRDefault="00D04A03" w14:paraId="55029BE5"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23,0</w:t>
            </w:r>
          </w:p>
        </w:tc>
        <w:tc>
          <w:tcPr>
            <w:tcW w:w="1184" w:type="dxa"/>
            <w:noWrap/>
            <w:hideMark/>
          </w:tcPr>
          <w:p w:rsidRPr="003773CC" w:rsidR="00D04A03" w:rsidP="00606614" w:rsidRDefault="00D04A03" w14:paraId="602371DD"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c>
          <w:tcPr>
            <w:tcW w:w="1184" w:type="dxa"/>
            <w:noWrap/>
            <w:hideMark/>
          </w:tcPr>
          <w:p w:rsidRPr="003773CC" w:rsidR="00D04A03" w:rsidP="00606614" w:rsidRDefault="00D04A03" w14:paraId="4AD404AD" w14:textId="77777777">
            <w:pPr>
              <w:jc w:val="right"/>
              <w:cnfStyle w:val="000000000000" w:firstRow="0" w:lastRow="0" w:firstColumn="0" w:lastColumn="0" w:oddVBand="0" w:evenVBand="0" w:oddHBand="0" w:evenHBand="0" w:firstRowFirstColumn="0" w:firstRowLastColumn="0" w:lastRowFirstColumn="0" w:lastRowLastColumn="0"/>
              <w:rPr>
                <w:rFonts w:ascii="Verdana" w:hAnsi="Verdana" w:eastAsia="Times New Roman" w:cs="Calibri"/>
                <w:color w:val="000000"/>
                <w:sz w:val="14"/>
                <w:szCs w:val="14"/>
                <w:lang w:eastAsia="nl-NL"/>
              </w:rPr>
            </w:pPr>
            <w:r w:rsidRPr="003773CC">
              <w:rPr>
                <w:rFonts w:ascii="Verdana" w:hAnsi="Verdana" w:eastAsia="Times New Roman" w:cs="Calibri"/>
                <w:color w:val="000000"/>
                <w:sz w:val="14"/>
                <w:szCs w:val="14"/>
                <w:lang w:eastAsia="nl-NL"/>
              </w:rPr>
              <w:t>0,0</w:t>
            </w:r>
          </w:p>
        </w:tc>
      </w:tr>
    </w:tbl>
    <w:p w:rsidR="00D04A03" w:rsidP="005B5BBC" w:rsidRDefault="00D04A03" w14:paraId="6AC52C25" w14:textId="77777777">
      <w:pPr>
        <w:spacing w:after="160" w:line="240" w:lineRule="auto"/>
        <w:rPr>
          <w:rFonts w:asciiTheme="minorHAnsi" w:hAnsiTheme="minorHAnsi"/>
          <w:sz w:val="16"/>
          <w:szCs w:val="16"/>
        </w:rPr>
      </w:pPr>
    </w:p>
    <w:p w:rsidR="00D04A03" w:rsidP="005B5BBC" w:rsidRDefault="00D04A03" w14:paraId="66FE6E3E" w14:textId="77777777">
      <w:pPr>
        <w:spacing w:after="160" w:line="240" w:lineRule="auto"/>
        <w:rPr>
          <w:rFonts w:asciiTheme="minorHAnsi" w:hAnsiTheme="minorHAnsi"/>
          <w:sz w:val="16"/>
          <w:szCs w:val="16"/>
        </w:rPr>
      </w:pPr>
    </w:p>
    <w:p w:rsidRPr="005B5BBC" w:rsidR="00E2146E" w:rsidP="005B5BBC" w:rsidRDefault="00E2146E" w14:paraId="090A987F" w14:textId="293B6780">
      <w:pPr>
        <w:spacing w:after="160" w:line="240" w:lineRule="auto"/>
        <w:rPr>
          <w:rFonts w:asciiTheme="minorHAnsi" w:hAnsiTheme="minorHAnsi"/>
          <w:sz w:val="16"/>
          <w:szCs w:val="16"/>
        </w:rPr>
      </w:pPr>
      <w:r w:rsidRPr="007D7E35">
        <w:rPr>
          <w:rFonts w:asciiTheme="minorHAnsi" w:hAnsiTheme="minorHAnsi"/>
          <w:sz w:val="16"/>
          <w:szCs w:val="16"/>
        </w:rPr>
        <w:t>Bron: Ministerie van Financiën</w:t>
      </w:r>
    </w:p>
    <w:p w:rsidRPr="001B7827" w:rsidR="004D05B0" w:rsidP="001B7827" w:rsidRDefault="001B7827" w14:paraId="74088FEE" w14:textId="1213DAD8">
      <w:pPr>
        <w:rPr>
          <w:rFonts w:eastAsia="Verdana" w:cs="Verdana"/>
          <w:b/>
          <w:bCs/>
          <w:u w:val="single"/>
        </w:rPr>
      </w:pPr>
      <w:r w:rsidRPr="000B4D4D">
        <w:rPr>
          <w:rFonts w:eastAsia="Verdana" w:cs="Verdana"/>
          <w:b/>
          <w:bCs/>
          <w:u w:val="single"/>
        </w:rPr>
        <w:t>Herstel- en Veerkrachtplan</w:t>
      </w:r>
    </w:p>
    <w:p w:rsidR="004D05B0" w:rsidP="00085DC2" w:rsidRDefault="004D05B0" w14:paraId="4F9B1444" w14:textId="5985E228">
      <w:pPr>
        <w:spacing w:line="240" w:lineRule="auto"/>
      </w:pPr>
      <w:r w:rsidRPr="004D05B0">
        <w:t xml:space="preserve">Het Nederlandse Herstel en Veerkrachtplan (HVP) bestaat uit een combinatie van 22 hervormingen en 28 investeringen ter waarde van 5,4 miljard euro. Nederland focust zich nu op de implementatie van het plan. </w:t>
      </w:r>
      <w:r w:rsidR="001B7827">
        <w:t xml:space="preserve">Zie voor een gedetailleerd overzicht tabel </w:t>
      </w:r>
      <w:r w:rsidR="00C2284F">
        <w:t>5</w:t>
      </w:r>
      <w:r w:rsidR="001B7827">
        <w:t>.</w:t>
      </w:r>
    </w:p>
    <w:p w:rsidR="0066466D" w:rsidP="00085DC2" w:rsidRDefault="0066466D" w14:paraId="765402FD" w14:textId="1E9F6A98">
      <w:pPr>
        <w:spacing w:line="240" w:lineRule="auto"/>
      </w:pPr>
    </w:p>
    <w:p w:rsidR="00EB02C7" w:rsidP="00EB02C7" w:rsidRDefault="00EB02C7" w14:paraId="03DF0680" w14:textId="3CAB8B51">
      <w:pPr>
        <w:pStyle w:val="Bijschrift"/>
        <w:keepNext/>
      </w:pPr>
      <w:r>
        <w:t xml:space="preserve">Tabel </w:t>
      </w:r>
      <w:r w:rsidR="00C2284F">
        <w:t>5</w:t>
      </w:r>
      <w:r w:rsidR="00606614">
        <w:t>b</w:t>
      </w:r>
      <w:r>
        <w:t>: HVP subsidies</w:t>
      </w:r>
    </w:p>
    <w:tbl>
      <w:tblPr>
        <w:tblStyle w:val="Lichtelijst-accent11"/>
        <w:tblW w:w="9079" w:type="dxa"/>
        <w:tblLook w:val="04A0" w:firstRow="1" w:lastRow="0" w:firstColumn="1" w:lastColumn="0" w:noHBand="0" w:noVBand="1"/>
      </w:tblPr>
      <w:tblGrid>
        <w:gridCol w:w="2631"/>
        <w:gridCol w:w="921"/>
        <w:gridCol w:w="921"/>
        <w:gridCol w:w="921"/>
        <w:gridCol w:w="922"/>
        <w:gridCol w:w="921"/>
        <w:gridCol w:w="921"/>
        <w:gridCol w:w="921"/>
      </w:tblGrid>
      <w:tr w:rsidRPr="000B4D4D" w:rsidR="00EB02C7" w:rsidTr="00EB02C7" w14:paraId="7E615033" w14:textId="77777777">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631" w:type="dxa"/>
          </w:tcPr>
          <w:p w:rsidRPr="00EB02C7" w:rsidR="00EB02C7" w:rsidP="007C521E" w:rsidRDefault="00EB02C7" w14:paraId="13FC3249" w14:textId="77777777">
            <w:pPr>
              <w:rPr>
                <w:rFonts w:eastAsia="Verdana" w:cs="Verdana" w:asciiTheme="minorHAnsi" w:hAnsiTheme="minorHAnsi"/>
                <w:sz w:val="16"/>
                <w:szCs w:val="16"/>
              </w:rPr>
            </w:pPr>
          </w:p>
        </w:tc>
        <w:tc>
          <w:tcPr>
            <w:tcW w:w="921" w:type="dxa"/>
          </w:tcPr>
          <w:p w:rsidRPr="00EB02C7" w:rsidR="00EB02C7" w:rsidP="007C521E" w:rsidRDefault="00EB02C7" w14:paraId="4D21D770" w14:textId="77777777">
            <w:pPr>
              <w:cnfStyle w:val="100000000000" w:firstRow="1" w:lastRow="0" w:firstColumn="0" w:lastColumn="0" w:oddVBand="0" w:evenVBand="0" w:oddHBand="0" w:evenHBand="0" w:firstRowFirstColumn="0" w:firstRowLastColumn="0" w:lastRowFirstColumn="0" w:lastRowLastColumn="0"/>
              <w:rPr>
                <w:rFonts w:eastAsia="Verdana" w:cs="Verdana" w:asciiTheme="minorHAnsi" w:hAnsiTheme="minorHAnsi"/>
                <w:b w:val="0"/>
                <w:sz w:val="16"/>
                <w:szCs w:val="16"/>
              </w:rPr>
            </w:pPr>
            <w:r w:rsidRPr="00EB02C7">
              <w:rPr>
                <w:rFonts w:eastAsia="Verdana" w:cs="Verdana" w:asciiTheme="minorHAnsi" w:hAnsiTheme="minorHAnsi"/>
                <w:sz w:val="16"/>
                <w:szCs w:val="16"/>
              </w:rPr>
              <w:t>2020</w:t>
            </w:r>
          </w:p>
        </w:tc>
        <w:tc>
          <w:tcPr>
            <w:tcW w:w="921" w:type="dxa"/>
          </w:tcPr>
          <w:p w:rsidRPr="00EB02C7" w:rsidR="00EB02C7" w:rsidP="007C521E" w:rsidRDefault="00EB02C7" w14:paraId="2652C805" w14:textId="77777777">
            <w:pPr>
              <w:cnfStyle w:val="100000000000" w:firstRow="1" w:lastRow="0" w:firstColumn="0" w:lastColumn="0" w:oddVBand="0" w:evenVBand="0" w:oddHBand="0" w:evenHBand="0" w:firstRowFirstColumn="0" w:firstRowLastColumn="0" w:lastRowFirstColumn="0" w:lastRowLastColumn="0"/>
              <w:rPr>
                <w:rFonts w:eastAsia="Verdana" w:cs="Verdana" w:asciiTheme="minorHAnsi" w:hAnsiTheme="minorHAnsi"/>
                <w:b w:val="0"/>
                <w:sz w:val="16"/>
                <w:szCs w:val="16"/>
              </w:rPr>
            </w:pPr>
            <w:r w:rsidRPr="00EB02C7">
              <w:rPr>
                <w:rFonts w:eastAsia="Verdana" w:cs="Verdana" w:asciiTheme="minorHAnsi" w:hAnsiTheme="minorHAnsi"/>
                <w:sz w:val="16"/>
                <w:szCs w:val="16"/>
              </w:rPr>
              <w:t>2021</w:t>
            </w:r>
          </w:p>
        </w:tc>
        <w:tc>
          <w:tcPr>
            <w:tcW w:w="921" w:type="dxa"/>
          </w:tcPr>
          <w:p w:rsidRPr="00EB02C7" w:rsidR="00EB02C7" w:rsidP="007C521E" w:rsidRDefault="00EB02C7" w14:paraId="50D0239C" w14:textId="77777777">
            <w:pPr>
              <w:cnfStyle w:val="100000000000" w:firstRow="1" w:lastRow="0" w:firstColumn="0" w:lastColumn="0" w:oddVBand="0" w:evenVBand="0" w:oddHBand="0" w:evenHBand="0" w:firstRowFirstColumn="0" w:firstRowLastColumn="0" w:lastRowFirstColumn="0" w:lastRowLastColumn="0"/>
              <w:rPr>
                <w:rFonts w:eastAsia="Verdana" w:cs="Verdana" w:asciiTheme="minorHAnsi" w:hAnsiTheme="minorHAnsi"/>
                <w:b w:val="0"/>
                <w:sz w:val="16"/>
                <w:szCs w:val="16"/>
              </w:rPr>
            </w:pPr>
            <w:r w:rsidRPr="00EB02C7">
              <w:rPr>
                <w:rFonts w:eastAsia="Verdana" w:cs="Verdana" w:asciiTheme="minorHAnsi" w:hAnsiTheme="minorHAnsi"/>
                <w:sz w:val="16"/>
                <w:szCs w:val="16"/>
              </w:rPr>
              <w:t>2022</w:t>
            </w:r>
          </w:p>
        </w:tc>
        <w:tc>
          <w:tcPr>
            <w:tcW w:w="922" w:type="dxa"/>
          </w:tcPr>
          <w:p w:rsidRPr="00EB02C7" w:rsidR="00EB02C7" w:rsidP="007C521E" w:rsidRDefault="00EB02C7" w14:paraId="5BF2EF90" w14:textId="77777777">
            <w:pPr>
              <w:cnfStyle w:val="100000000000" w:firstRow="1" w:lastRow="0" w:firstColumn="0" w:lastColumn="0" w:oddVBand="0" w:evenVBand="0" w:oddHBand="0" w:evenHBand="0" w:firstRowFirstColumn="0" w:firstRowLastColumn="0" w:lastRowFirstColumn="0" w:lastRowLastColumn="0"/>
              <w:rPr>
                <w:rFonts w:eastAsia="Verdana" w:cs="Verdana" w:asciiTheme="minorHAnsi" w:hAnsiTheme="minorHAnsi"/>
                <w:b w:val="0"/>
                <w:sz w:val="16"/>
                <w:szCs w:val="16"/>
              </w:rPr>
            </w:pPr>
            <w:r w:rsidRPr="00EB02C7">
              <w:rPr>
                <w:rFonts w:eastAsia="Verdana" w:cs="Verdana" w:asciiTheme="minorHAnsi" w:hAnsiTheme="minorHAnsi"/>
                <w:sz w:val="16"/>
                <w:szCs w:val="16"/>
              </w:rPr>
              <w:t>2023</w:t>
            </w:r>
          </w:p>
        </w:tc>
        <w:tc>
          <w:tcPr>
            <w:tcW w:w="921" w:type="dxa"/>
          </w:tcPr>
          <w:p w:rsidRPr="00EB02C7" w:rsidR="00EB02C7" w:rsidP="007C521E" w:rsidRDefault="00EB02C7" w14:paraId="11DD43A1" w14:textId="77777777">
            <w:pPr>
              <w:cnfStyle w:val="100000000000" w:firstRow="1" w:lastRow="0" w:firstColumn="0" w:lastColumn="0" w:oddVBand="0" w:evenVBand="0" w:oddHBand="0" w:evenHBand="0" w:firstRowFirstColumn="0" w:firstRowLastColumn="0" w:lastRowFirstColumn="0" w:lastRowLastColumn="0"/>
              <w:rPr>
                <w:rFonts w:eastAsia="Verdana" w:cs="Verdana" w:asciiTheme="minorHAnsi" w:hAnsiTheme="minorHAnsi"/>
                <w:b w:val="0"/>
                <w:sz w:val="16"/>
                <w:szCs w:val="16"/>
              </w:rPr>
            </w:pPr>
            <w:r w:rsidRPr="00EB02C7">
              <w:rPr>
                <w:rFonts w:eastAsia="Verdana" w:cs="Verdana" w:asciiTheme="minorHAnsi" w:hAnsiTheme="minorHAnsi"/>
                <w:sz w:val="16"/>
                <w:szCs w:val="16"/>
              </w:rPr>
              <w:t>2024</w:t>
            </w:r>
          </w:p>
        </w:tc>
        <w:tc>
          <w:tcPr>
            <w:tcW w:w="921" w:type="dxa"/>
          </w:tcPr>
          <w:p w:rsidRPr="00EB02C7" w:rsidR="00EB02C7" w:rsidP="007C521E" w:rsidRDefault="00EB02C7" w14:paraId="70782292" w14:textId="77777777">
            <w:pPr>
              <w:cnfStyle w:val="100000000000" w:firstRow="1" w:lastRow="0" w:firstColumn="0" w:lastColumn="0" w:oddVBand="0" w:evenVBand="0" w:oddHBand="0" w:evenHBand="0" w:firstRowFirstColumn="0" w:firstRowLastColumn="0" w:lastRowFirstColumn="0" w:lastRowLastColumn="0"/>
              <w:rPr>
                <w:rFonts w:eastAsia="Verdana" w:cs="Verdana" w:asciiTheme="minorHAnsi" w:hAnsiTheme="minorHAnsi"/>
                <w:b w:val="0"/>
                <w:sz w:val="16"/>
                <w:szCs w:val="16"/>
              </w:rPr>
            </w:pPr>
            <w:r w:rsidRPr="00EB02C7">
              <w:rPr>
                <w:rFonts w:eastAsia="Verdana" w:cs="Verdana" w:asciiTheme="minorHAnsi" w:hAnsiTheme="minorHAnsi"/>
                <w:sz w:val="16"/>
                <w:szCs w:val="16"/>
              </w:rPr>
              <w:t>2025</w:t>
            </w:r>
          </w:p>
        </w:tc>
        <w:tc>
          <w:tcPr>
            <w:tcW w:w="921" w:type="dxa"/>
          </w:tcPr>
          <w:p w:rsidRPr="00EB02C7" w:rsidR="00EB02C7" w:rsidP="007C521E" w:rsidRDefault="00EB02C7" w14:paraId="4BD325E3" w14:textId="77777777">
            <w:pPr>
              <w:cnfStyle w:val="100000000000" w:firstRow="1" w:lastRow="0" w:firstColumn="0" w:lastColumn="0" w:oddVBand="0" w:evenVBand="0" w:oddHBand="0" w:evenHBand="0" w:firstRowFirstColumn="0" w:firstRowLastColumn="0" w:lastRowFirstColumn="0" w:lastRowLastColumn="0"/>
              <w:rPr>
                <w:rFonts w:eastAsia="Verdana" w:cs="Verdana" w:asciiTheme="minorHAnsi" w:hAnsiTheme="minorHAnsi"/>
                <w:b w:val="0"/>
                <w:sz w:val="16"/>
                <w:szCs w:val="16"/>
              </w:rPr>
            </w:pPr>
            <w:r w:rsidRPr="00EB02C7">
              <w:rPr>
                <w:rFonts w:eastAsia="Verdana" w:cs="Verdana" w:asciiTheme="minorHAnsi" w:hAnsiTheme="minorHAnsi"/>
                <w:sz w:val="16"/>
                <w:szCs w:val="16"/>
              </w:rPr>
              <w:t>2026</w:t>
            </w:r>
          </w:p>
        </w:tc>
      </w:tr>
      <w:tr w:rsidRPr="000B4D4D" w:rsidR="00EB02C7" w:rsidTr="00EB02C7" w14:paraId="5E085D1B" w14:textId="77777777">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631" w:type="dxa"/>
            <w:shd w:val="clear" w:color="auto" w:fill="007BC7"/>
          </w:tcPr>
          <w:p w:rsidRPr="00EB02C7" w:rsidR="00EB02C7" w:rsidP="007C521E" w:rsidRDefault="00EB02C7" w14:paraId="764EB374" w14:textId="77777777">
            <w:pPr>
              <w:rPr>
                <w:rFonts w:eastAsia="Verdana" w:cs="Verdana" w:asciiTheme="minorHAnsi" w:hAnsiTheme="minorHAnsi"/>
                <w:b w:val="0"/>
                <w:color w:val="FFFFFF" w:themeColor="background1"/>
                <w:sz w:val="16"/>
                <w:szCs w:val="16"/>
              </w:rPr>
            </w:pPr>
            <w:r w:rsidRPr="00EB02C7">
              <w:rPr>
                <w:rFonts w:eastAsia="Verdana" w:cs="Verdana" w:asciiTheme="minorHAnsi" w:hAnsiTheme="minorHAnsi"/>
                <w:color w:val="FFFFFF" w:themeColor="background1"/>
                <w:sz w:val="16"/>
                <w:szCs w:val="16"/>
              </w:rPr>
              <w:t>Ontvangsten van HVP-subsidies</w:t>
            </w:r>
          </w:p>
        </w:tc>
        <w:tc>
          <w:tcPr>
            <w:tcW w:w="921" w:type="dxa"/>
            <w:shd w:val="clear" w:color="auto" w:fill="007BC7"/>
          </w:tcPr>
          <w:p w:rsidRPr="00EB02C7" w:rsidR="00EB02C7" w:rsidP="007C521E" w:rsidRDefault="00EB02C7" w14:paraId="44475DF4" w14:textId="77777777">
            <w:pPr>
              <w:jc w:val="right"/>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1" w:type="dxa"/>
            <w:shd w:val="clear" w:color="auto" w:fill="007BC7"/>
          </w:tcPr>
          <w:p w:rsidRPr="00EB02C7" w:rsidR="00EB02C7" w:rsidP="007C521E" w:rsidRDefault="00EB02C7" w14:paraId="00EC3A61" w14:textId="77777777">
            <w:pPr>
              <w:jc w:val="right"/>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1" w:type="dxa"/>
            <w:shd w:val="clear" w:color="auto" w:fill="007BC7"/>
          </w:tcPr>
          <w:p w:rsidRPr="00EB02C7" w:rsidR="00EB02C7" w:rsidP="007C521E" w:rsidRDefault="00EB02C7" w14:paraId="01883B76" w14:textId="77777777">
            <w:pPr>
              <w:jc w:val="right"/>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2" w:type="dxa"/>
            <w:shd w:val="clear" w:color="auto" w:fill="007BC7"/>
          </w:tcPr>
          <w:p w:rsidRPr="00EB02C7" w:rsidR="00EB02C7" w:rsidP="007C521E" w:rsidRDefault="00EB02C7" w14:paraId="625DD563" w14:textId="77777777">
            <w:pPr>
              <w:jc w:val="right"/>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1" w:type="dxa"/>
            <w:shd w:val="clear" w:color="auto" w:fill="007BC7"/>
          </w:tcPr>
          <w:p w:rsidRPr="00EB02C7" w:rsidR="00EB02C7" w:rsidP="007C521E" w:rsidRDefault="00EB02C7" w14:paraId="44D03328" w14:textId="77777777">
            <w:pPr>
              <w:jc w:val="right"/>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1" w:type="dxa"/>
            <w:shd w:val="clear" w:color="auto" w:fill="007BC7"/>
          </w:tcPr>
          <w:p w:rsidRPr="00EB02C7" w:rsidR="00EB02C7" w:rsidP="007C521E" w:rsidRDefault="00EB02C7" w14:paraId="02475E40" w14:textId="77777777">
            <w:pPr>
              <w:jc w:val="right"/>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1" w:type="dxa"/>
            <w:shd w:val="clear" w:color="auto" w:fill="007BC7"/>
          </w:tcPr>
          <w:p w:rsidRPr="00EB02C7" w:rsidR="00EB02C7" w:rsidP="007C521E" w:rsidRDefault="00EB02C7" w14:paraId="06F77321" w14:textId="77777777">
            <w:pPr>
              <w:jc w:val="right"/>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r>
      <w:tr w:rsidRPr="000B4D4D" w:rsidR="00EB02C7" w:rsidTr="00EB02C7" w14:paraId="5DD487F6" w14:textId="77777777">
        <w:trPr>
          <w:trHeight w:val="625"/>
        </w:trPr>
        <w:tc>
          <w:tcPr>
            <w:cnfStyle w:val="001000000000" w:firstRow="0" w:lastRow="0" w:firstColumn="1" w:lastColumn="0" w:oddVBand="0" w:evenVBand="0" w:oddHBand="0" w:evenHBand="0" w:firstRowFirstColumn="0" w:firstRowLastColumn="0" w:lastRowFirstColumn="0" w:lastRowLastColumn="0"/>
            <w:tcW w:w="2631" w:type="dxa"/>
            <w:shd w:val="clear" w:color="auto" w:fill="DDEFF8"/>
          </w:tcPr>
          <w:p w:rsidRPr="00EB02C7" w:rsidR="00EB02C7" w:rsidP="00EB02C7" w:rsidRDefault="00EB02C7" w14:paraId="01E8B469" w14:textId="77777777">
            <w:pPr>
              <w:rPr>
                <w:rFonts w:eastAsia="Verdana" w:cs="Verdana" w:asciiTheme="minorHAnsi" w:hAnsiTheme="minorHAnsi"/>
                <w:b w:val="0"/>
                <w:bCs w:val="0"/>
                <w:sz w:val="16"/>
                <w:szCs w:val="16"/>
              </w:rPr>
            </w:pPr>
            <w:r w:rsidRPr="00EB02C7">
              <w:rPr>
                <w:rFonts w:eastAsia="Verdana" w:cs="Verdana" w:asciiTheme="minorHAnsi" w:hAnsiTheme="minorHAnsi"/>
                <w:b w:val="0"/>
                <w:bCs w:val="0"/>
                <w:sz w:val="16"/>
                <w:szCs w:val="16"/>
              </w:rPr>
              <w:t>1. HVP subsidies zoals meegenomen in de ontvangst projecties</w:t>
            </w:r>
          </w:p>
        </w:tc>
        <w:tc>
          <w:tcPr>
            <w:tcW w:w="921" w:type="dxa"/>
          </w:tcPr>
          <w:p w:rsidRPr="00EB02C7" w:rsidR="00EB02C7" w:rsidP="00EB02C7" w:rsidRDefault="00EB02C7" w14:paraId="575DE201" w14:textId="77777777">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p>
        </w:tc>
        <w:tc>
          <w:tcPr>
            <w:tcW w:w="921" w:type="dxa"/>
          </w:tcPr>
          <w:p w:rsidRPr="00EB02C7" w:rsidR="00EB02C7" w:rsidP="00EB02C7" w:rsidRDefault="00EB02C7" w14:paraId="47B4339B" w14:textId="5E1839DF">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672C99B9" w14:textId="62710F47">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2" w:type="dxa"/>
          </w:tcPr>
          <w:p w:rsidRPr="00EB02C7" w:rsidR="00EB02C7" w:rsidP="00EB02C7" w:rsidRDefault="00EB02C7" w14:paraId="351234EF" w14:textId="26640CE2">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16858FCA" w14:textId="674EF7C4">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0,12%</w:t>
            </w:r>
          </w:p>
        </w:tc>
        <w:tc>
          <w:tcPr>
            <w:tcW w:w="921" w:type="dxa"/>
          </w:tcPr>
          <w:p w:rsidRPr="00EB02C7" w:rsidR="00EB02C7" w:rsidP="00EB02C7" w:rsidRDefault="00EB02C7" w14:paraId="1CE9FF7E" w14:textId="5B8406D9">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0,10%</w:t>
            </w:r>
          </w:p>
        </w:tc>
        <w:tc>
          <w:tcPr>
            <w:tcW w:w="921" w:type="dxa"/>
          </w:tcPr>
          <w:p w:rsidRPr="00EB02C7" w:rsidR="00EB02C7" w:rsidP="00EB02C7" w:rsidRDefault="00EB02C7" w14:paraId="57FB46B6" w14:textId="73079B34">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0,24%</w:t>
            </w:r>
          </w:p>
        </w:tc>
      </w:tr>
      <w:tr w:rsidRPr="000B4D4D" w:rsidR="00EB02C7" w:rsidTr="00EB02C7" w14:paraId="1CC83746" w14:textId="77777777">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631" w:type="dxa"/>
            <w:shd w:val="clear" w:color="auto" w:fill="DDEFF8"/>
          </w:tcPr>
          <w:p w:rsidRPr="00EB02C7" w:rsidR="00EB02C7" w:rsidP="00EB02C7" w:rsidRDefault="00EB02C7" w14:paraId="3D70CC06" w14:textId="77777777">
            <w:pPr>
              <w:rPr>
                <w:rFonts w:eastAsia="Verdana" w:cs="Verdana" w:asciiTheme="minorHAnsi" w:hAnsiTheme="minorHAnsi"/>
                <w:b w:val="0"/>
                <w:bCs w:val="0"/>
                <w:sz w:val="16"/>
                <w:szCs w:val="16"/>
              </w:rPr>
            </w:pPr>
            <w:r w:rsidRPr="00EB02C7">
              <w:rPr>
                <w:rFonts w:eastAsia="Verdana" w:cs="Verdana" w:asciiTheme="minorHAnsi" w:hAnsiTheme="minorHAnsi"/>
                <w:b w:val="0"/>
                <w:bCs w:val="0"/>
                <w:sz w:val="16"/>
                <w:szCs w:val="16"/>
              </w:rPr>
              <w:t>2. Ontvangsten van de HVP subsidies</w:t>
            </w:r>
          </w:p>
        </w:tc>
        <w:tc>
          <w:tcPr>
            <w:tcW w:w="921" w:type="dxa"/>
          </w:tcPr>
          <w:p w:rsidRPr="00EB02C7" w:rsidR="00EB02C7" w:rsidP="00EB02C7" w:rsidRDefault="00EB02C7" w14:paraId="2B4FCBFC" w14:textId="77777777">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p>
        </w:tc>
        <w:tc>
          <w:tcPr>
            <w:tcW w:w="921" w:type="dxa"/>
          </w:tcPr>
          <w:p w:rsidRPr="00EB02C7" w:rsidR="00EB02C7" w:rsidP="00EB02C7" w:rsidRDefault="00EB02C7" w14:paraId="2F51592A" w14:textId="05DA1B12">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5ED67932" w14:textId="1B4D3AB6">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2" w:type="dxa"/>
          </w:tcPr>
          <w:p w:rsidRPr="00EB02C7" w:rsidR="00EB02C7" w:rsidP="00EB02C7" w:rsidRDefault="00EB02C7" w14:paraId="64F4644E" w14:textId="7CD2224B">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0EB8E8D1" w14:textId="247A90B5">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0,12%</w:t>
            </w:r>
          </w:p>
        </w:tc>
        <w:tc>
          <w:tcPr>
            <w:tcW w:w="921" w:type="dxa"/>
          </w:tcPr>
          <w:p w:rsidRPr="00EB02C7" w:rsidR="00EB02C7" w:rsidP="00EB02C7" w:rsidRDefault="00EB02C7" w14:paraId="66C863A7" w14:textId="0D0E342B">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0,10%</w:t>
            </w:r>
          </w:p>
        </w:tc>
        <w:tc>
          <w:tcPr>
            <w:tcW w:w="921" w:type="dxa"/>
          </w:tcPr>
          <w:p w:rsidRPr="00EB02C7" w:rsidR="00EB02C7" w:rsidP="00EB02C7" w:rsidRDefault="00EB02C7" w14:paraId="30A3F3AE" w14:textId="74F402E0">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r>
      <w:tr w:rsidRPr="000B4D4D" w:rsidR="00EB02C7" w:rsidTr="00EB02C7" w14:paraId="4C01CF77" w14:textId="77777777">
        <w:trPr>
          <w:trHeight w:val="411"/>
        </w:trPr>
        <w:tc>
          <w:tcPr>
            <w:cnfStyle w:val="001000000000" w:firstRow="0" w:lastRow="0" w:firstColumn="1" w:lastColumn="0" w:oddVBand="0" w:evenVBand="0" w:oddHBand="0" w:evenHBand="0" w:firstRowFirstColumn="0" w:firstRowLastColumn="0" w:lastRowFirstColumn="0" w:lastRowLastColumn="0"/>
            <w:tcW w:w="2631" w:type="dxa"/>
            <w:shd w:val="clear" w:color="auto" w:fill="007BC7"/>
          </w:tcPr>
          <w:p w:rsidRPr="00EB02C7" w:rsidR="00EB02C7" w:rsidP="007C521E" w:rsidRDefault="00EB02C7" w14:paraId="47FD42D5" w14:textId="77777777">
            <w:pPr>
              <w:rPr>
                <w:rFonts w:eastAsia="Verdana" w:cs="Verdana" w:asciiTheme="minorHAnsi" w:hAnsiTheme="minorHAnsi"/>
                <w:b w:val="0"/>
                <w:color w:val="FFFFFF" w:themeColor="background1"/>
                <w:sz w:val="16"/>
                <w:szCs w:val="16"/>
              </w:rPr>
            </w:pPr>
            <w:r w:rsidRPr="00EB02C7">
              <w:rPr>
                <w:rFonts w:eastAsia="Verdana" w:cs="Verdana" w:asciiTheme="minorHAnsi" w:hAnsiTheme="minorHAnsi"/>
                <w:color w:val="FFFFFF" w:themeColor="background1"/>
                <w:sz w:val="16"/>
                <w:szCs w:val="16"/>
              </w:rPr>
              <w:t>Uitgaven gefinancierd door HVP-subsidies</w:t>
            </w:r>
          </w:p>
        </w:tc>
        <w:tc>
          <w:tcPr>
            <w:tcW w:w="921" w:type="dxa"/>
            <w:shd w:val="clear" w:color="auto" w:fill="007BC7"/>
          </w:tcPr>
          <w:p w:rsidRPr="00EB02C7" w:rsidR="00EB02C7" w:rsidP="007C521E" w:rsidRDefault="00EB02C7" w14:paraId="59F9CD61" w14:textId="77777777">
            <w:pPr>
              <w:jc w:val="right"/>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1" w:type="dxa"/>
            <w:shd w:val="clear" w:color="auto" w:fill="007BC7"/>
          </w:tcPr>
          <w:p w:rsidRPr="00EB02C7" w:rsidR="00EB02C7" w:rsidP="007C521E" w:rsidRDefault="00EB02C7" w14:paraId="5F48E092" w14:textId="77777777">
            <w:pPr>
              <w:jc w:val="right"/>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1" w:type="dxa"/>
            <w:shd w:val="clear" w:color="auto" w:fill="007BC7"/>
          </w:tcPr>
          <w:p w:rsidRPr="00EB02C7" w:rsidR="00EB02C7" w:rsidP="007C521E" w:rsidRDefault="00EB02C7" w14:paraId="09DC352E" w14:textId="77777777">
            <w:pPr>
              <w:jc w:val="right"/>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2" w:type="dxa"/>
            <w:shd w:val="clear" w:color="auto" w:fill="007BC7"/>
          </w:tcPr>
          <w:p w:rsidRPr="00EB02C7" w:rsidR="00EB02C7" w:rsidP="007C521E" w:rsidRDefault="00EB02C7" w14:paraId="5FF0EE04" w14:textId="77777777">
            <w:pPr>
              <w:jc w:val="right"/>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1" w:type="dxa"/>
            <w:shd w:val="clear" w:color="auto" w:fill="007BC7"/>
          </w:tcPr>
          <w:p w:rsidRPr="00EB02C7" w:rsidR="00EB02C7" w:rsidP="007C521E" w:rsidRDefault="00EB02C7" w14:paraId="38E7F428" w14:textId="77777777">
            <w:pPr>
              <w:jc w:val="right"/>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1" w:type="dxa"/>
            <w:shd w:val="clear" w:color="auto" w:fill="007BC7"/>
          </w:tcPr>
          <w:p w:rsidRPr="00EB02C7" w:rsidR="00EB02C7" w:rsidP="007C521E" w:rsidRDefault="00EB02C7" w14:paraId="358E812B" w14:textId="77777777">
            <w:pPr>
              <w:jc w:val="right"/>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1" w:type="dxa"/>
            <w:shd w:val="clear" w:color="auto" w:fill="007BC7"/>
          </w:tcPr>
          <w:p w:rsidRPr="00EB02C7" w:rsidR="00EB02C7" w:rsidP="007C521E" w:rsidRDefault="00EB02C7" w14:paraId="36FE11E8" w14:textId="77777777">
            <w:pPr>
              <w:jc w:val="right"/>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r>
      <w:tr w:rsidRPr="000B4D4D" w:rsidR="00EB02C7" w:rsidTr="00EB02C7" w14:paraId="37754173" w14:textId="77777777">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631" w:type="dxa"/>
            <w:shd w:val="clear" w:color="auto" w:fill="DDEFF8"/>
          </w:tcPr>
          <w:p w:rsidRPr="00EB02C7" w:rsidR="00EB02C7" w:rsidP="00EB02C7" w:rsidRDefault="00EB02C7" w14:paraId="7C80EE6E" w14:textId="77777777">
            <w:pPr>
              <w:rPr>
                <w:rFonts w:eastAsia="Verdana" w:cs="Verdana" w:asciiTheme="minorHAnsi" w:hAnsiTheme="minorHAnsi"/>
                <w:b w:val="0"/>
                <w:bCs w:val="0"/>
                <w:sz w:val="16"/>
                <w:szCs w:val="16"/>
              </w:rPr>
            </w:pPr>
            <w:r w:rsidRPr="00EB02C7">
              <w:rPr>
                <w:rFonts w:eastAsia="Verdana" w:cs="Verdana" w:asciiTheme="minorHAnsi" w:hAnsiTheme="minorHAnsi"/>
                <w:b w:val="0"/>
                <w:bCs w:val="0"/>
                <w:sz w:val="16"/>
                <w:szCs w:val="16"/>
              </w:rPr>
              <w:t>3. Totale lopende uitgaven</w:t>
            </w:r>
          </w:p>
        </w:tc>
        <w:tc>
          <w:tcPr>
            <w:tcW w:w="921" w:type="dxa"/>
          </w:tcPr>
          <w:p w:rsidRPr="00EB02C7" w:rsidR="00EB02C7" w:rsidP="00EB02C7" w:rsidRDefault="00EB02C7" w14:paraId="7947E8DE" w14:textId="209C33DF">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0,01%</w:t>
            </w:r>
          </w:p>
        </w:tc>
        <w:tc>
          <w:tcPr>
            <w:tcW w:w="921" w:type="dxa"/>
          </w:tcPr>
          <w:p w:rsidRPr="00EB02C7" w:rsidR="00EB02C7" w:rsidP="00EB02C7" w:rsidRDefault="00EB02C7" w14:paraId="56BD970A" w14:textId="4E48EAF1">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0,05%</w:t>
            </w:r>
          </w:p>
        </w:tc>
        <w:tc>
          <w:tcPr>
            <w:tcW w:w="921" w:type="dxa"/>
          </w:tcPr>
          <w:p w:rsidRPr="00EB02C7" w:rsidR="00EB02C7" w:rsidP="00EB02C7" w:rsidRDefault="00EB02C7" w14:paraId="4258475B" w14:textId="23157D0E">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0,06%</w:t>
            </w:r>
          </w:p>
        </w:tc>
        <w:tc>
          <w:tcPr>
            <w:tcW w:w="922" w:type="dxa"/>
          </w:tcPr>
          <w:p w:rsidRPr="00EB02C7" w:rsidR="00EB02C7" w:rsidP="00EB02C7" w:rsidRDefault="00EB02C7" w14:paraId="4FB6370A" w14:textId="4E37A3E1">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0,09%</w:t>
            </w:r>
          </w:p>
        </w:tc>
        <w:tc>
          <w:tcPr>
            <w:tcW w:w="921" w:type="dxa"/>
          </w:tcPr>
          <w:p w:rsidRPr="00EB02C7" w:rsidR="00EB02C7" w:rsidP="00EB02C7" w:rsidRDefault="00EB02C7" w14:paraId="1C6A5154" w14:textId="00F54C49">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0,07%</w:t>
            </w:r>
          </w:p>
        </w:tc>
        <w:tc>
          <w:tcPr>
            <w:tcW w:w="921" w:type="dxa"/>
          </w:tcPr>
          <w:p w:rsidRPr="00EB02C7" w:rsidR="00EB02C7" w:rsidP="00EB02C7" w:rsidRDefault="00EB02C7" w14:paraId="35BEBD10" w14:textId="7F689112">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0,05%</w:t>
            </w:r>
          </w:p>
        </w:tc>
        <w:tc>
          <w:tcPr>
            <w:tcW w:w="921" w:type="dxa"/>
          </w:tcPr>
          <w:p w:rsidRPr="00EB02C7" w:rsidR="00EB02C7" w:rsidP="00EB02C7" w:rsidRDefault="00EB02C7" w14:paraId="7167D578" w14:textId="2D7304BD">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0,04%</w:t>
            </w:r>
          </w:p>
        </w:tc>
      </w:tr>
      <w:tr w:rsidRPr="000B4D4D" w:rsidR="00EB02C7" w:rsidTr="00EB02C7" w14:paraId="03A1065C" w14:textId="77777777">
        <w:trPr>
          <w:trHeight w:val="198"/>
        </w:trPr>
        <w:tc>
          <w:tcPr>
            <w:cnfStyle w:val="001000000000" w:firstRow="0" w:lastRow="0" w:firstColumn="1" w:lastColumn="0" w:oddVBand="0" w:evenVBand="0" w:oddHBand="0" w:evenHBand="0" w:firstRowFirstColumn="0" w:firstRowLastColumn="0" w:lastRowFirstColumn="0" w:lastRowLastColumn="0"/>
            <w:tcW w:w="2631" w:type="dxa"/>
            <w:shd w:val="clear" w:color="auto" w:fill="DDEFF8"/>
          </w:tcPr>
          <w:p w:rsidRPr="00EB02C7" w:rsidR="00EB02C7" w:rsidP="00EB02C7" w:rsidRDefault="00EB02C7" w14:paraId="285C9F23" w14:textId="77777777">
            <w:pPr>
              <w:rPr>
                <w:rFonts w:eastAsia="Verdana" w:cs="Verdana" w:asciiTheme="minorHAnsi" w:hAnsiTheme="minorHAnsi"/>
                <w:b w:val="0"/>
                <w:bCs w:val="0"/>
                <w:sz w:val="16"/>
                <w:szCs w:val="16"/>
              </w:rPr>
            </w:pPr>
            <w:r w:rsidRPr="00EB02C7">
              <w:rPr>
                <w:rFonts w:eastAsia="Verdana" w:cs="Verdana" w:asciiTheme="minorHAnsi" w:hAnsiTheme="minorHAnsi"/>
                <w:b w:val="0"/>
                <w:bCs w:val="0"/>
                <w:sz w:val="16"/>
                <w:szCs w:val="16"/>
              </w:rPr>
              <w:t>4. Bruto vaste kapitaalformatie</w:t>
            </w:r>
          </w:p>
        </w:tc>
        <w:tc>
          <w:tcPr>
            <w:tcW w:w="921" w:type="dxa"/>
          </w:tcPr>
          <w:p w:rsidRPr="00EB02C7" w:rsidR="00EB02C7" w:rsidP="00EB02C7" w:rsidRDefault="00EB02C7" w14:paraId="0451CAB3" w14:textId="2738EA34">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50D9E55B" w14:textId="67DF8C33">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0,02%</w:t>
            </w:r>
          </w:p>
        </w:tc>
        <w:tc>
          <w:tcPr>
            <w:tcW w:w="921" w:type="dxa"/>
          </w:tcPr>
          <w:p w:rsidRPr="00EB02C7" w:rsidR="00EB02C7" w:rsidP="00EB02C7" w:rsidRDefault="00EB02C7" w14:paraId="5240B3F7" w14:textId="0BD09AEA">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0,02%</w:t>
            </w:r>
          </w:p>
        </w:tc>
        <w:tc>
          <w:tcPr>
            <w:tcW w:w="922" w:type="dxa"/>
          </w:tcPr>
          <w:p w:rsidRPr="00EB02C7" w:rsidR="00EB02C7" w:rsidP="00EB02C7" w:rsidRDefault="00EB02C7" w14:paraId="1744F7C1" w14:textId="42DB4FE6">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0,03%</w:t>
            </w:r>
          </w:p>
        </w:tc>
        <w:tc>
          <w:tcPr>
            <w:tcW w:w="921" w:type="dxa"/>
          </w:tcPr>
          <w:p w:rsidRPr="00EB02C7" w:rsidR="00EB02C7" w:rsidP="00EB02C7" w:rsidRDefault="00EB02C7" w14:paraId="4BE1659A" w14:textId="58131CAB">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0,02%</w:t>
            </w:r>
          </w:p>
        </w:tc>
        <w:tc>
          <w:tcPr>
            <w:tcW w:w="921" w:type="dxa"/>
          </w:tcPr>
          <w:p w:rsidRPr="00EB02C7" w:rsidR="00EB02C7" w:rsidP="00EB02C7" w:rsidRDefault="00EB02C7" w14:paraId="2103B185" w14:textId="53F9E99C">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0,02%</w:t>
            </w:r>
          </w:p>
        </w:tc>
        <w:tc>
          <w:tcPr>
            <w:tcW w:w="921" w:type="dxa"/>
          </w:tcPr>
          <w:p w:rsidRPr="00EB02C7" w:rsidR="00EB02C7" w:rsidP="00EB02C7" w:rsidRDefault="00EB02C7" w14:paraId="25BDF65D" w14:textId="1EC67A67">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0,01%</w:t>
            </w:r>
          </w:p>
        </w:tc>
      </w:tr>
      <w:tr w:rsidRPr="000B4D4D" w:rsidR="00EB02C7" w:rsidTr="00EB02C7" w14:paraId="7DFF0AB7" w14:textId="77777777">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631" w:type="dxa"/>
            <w:shd w:val="clear" w:color="auto" w:fill="DDEFF8"/>
          </w:tcPr>
          <w:p w:rsidRPr="00EB02C7" w:rsidR="00EB02C7" w:rsidP="00EB02C7" w:rsidRDefault="00EB02C7" w14:paraId="537DB037" w14:textId="77777777">
            <w:pPr>
              <w:rPr>
                <w:rFonts w:eastAsia="Verdana" w:cs="Verdana" w:asciiTheme="minorHAnsi" w:hAnsiTheme="minorHAnsi"/>
                <w:b w:val="0"/>
                <w:bCs w:val="0"/>
                <w:sz w:val="16"/>
                <w:szCs w:val="16"/>
              </w:rPr>
            </w:pPr>
            <w:r w:rsidRPr="00EB02C7">
              <w:rPr>
                <w:rFonts w:eastAsia="Verdana" w:cs="Verdana" w:asciiTheme="minorHAnsi" w:hAnsiTheme="minorHAnsi"/>
                <w:b w:val="0"/>
                <w:bCs w:val="0"/>
                <w:sz w:val="16"/>
                <w:szCs w:val="16"/>
              </w:rPr>
              <w:t>5. Andere kapitaaluitgaven</w:t>
            </w:r>
          </w:p>
        </w:tc>
        <w:tc>
          <w:tcPr>
            <w:tcW w:w="921" w:type="dxa"/>
          </w:tcPr>
          <w:p w:rsidRPr="00EB02C7" w:rsidR="00EB02C7" w:rsidP="00EB02C7" w:rsidRDefault="00EB02C7" w14:paraId="17DE220C" w14:textId="5BCDEAAB">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3FCCE7B2" w14:textId="61D7B846">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32E1807D" w14:textId="4A45529D">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2" w:type="dxa"/>
          </w:tcPr>
          <w:p w:rsidRPr="00EB02C7" w:rsidR="00EB02C7" w:rsidP="00EB02C7" w:rsidRDefault="00EB02C7" w14:paraId="100B19AC" w14:textId="089FB06E">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14E4A24B" w14:textId="468C8022">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2232E3AD" w14:textId="37AC269D">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155521D1" w14:textId="0536608D">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r>
      <w:tr w:rsidRPr="000B4D4D" w:rsidR="00EB02C7" w:rsidTr="00EB02C7" w14:paraId="3960688E" w14:textId="77777777">
        <w:trPr>
          <w:trHeight w:val="198"/>
        </w:trPr>
        <w:tc>
          <w:tcPr>
            <w:cnfStyle w:val="001000000000" w:firstRow="0" w:lastRow="0" w:firstColumn="1" w:lastColumn="0" w:oddVBand="0" w:evenVBand="0" w:oddHBand="0" w:evenHBand="0" w:firstRowFirstColumn="0" w:firstRowLastColumn="0" w:lastRowFirstColumn="0" w:lastRowLastColumn="0"/>
            <w:tcW w:w="2631" w:type="dxa"/>
            <w:shd w:val="clear" w:color="auto" w:fill="DDEFF8"/>
          </w:tcPr>
          <w:p w:rsidRPr="00EB02C7" w:rsidR="00EB02C7" w:rsidP="00EB02C7" w:rsidRDefault="00EB02C7" w14:paraId="3C4B0CBC" w14:textId="77777777">
            <w:pPr>
              <w:rPr>
                <w:rFonts w:eastAsia="Verdana" w:cs="Verdana" w:asciiTheme="minorHAnsi" w:hAnsiTheme="minorHAnsi"/>
                <w:b w:val="0"/>
                <w:bCs w:val="0"/>
                <w:sz w:val="16"/>
                <w:szCs w:val="16"/>
              </w:rPr>
            </w:pPr>
            <w:r w:rsidRPr="00EB02C7">
              <w:rPr>
                <w:rFonts w:eastAsia="Verdana" w:cs="Verdana" w:asciiTheme="minorHAnsi" w:hAnsiTheme="minorHAnsi"/>
                <w:b w:val="0"/>
                <w:bCs w:val="0"/>
                <w:sz w:val="16"/>
                <w:szCs w:val="16"/>
              </w:rPr>
              <w:t>6. Totale kapitaaluitgaven</w:t>
            </w:r>
          </w:p>
        </w:tc>
        <w:tc>
          <w:tcPr>
            <w:tcW w:w="921" w:type="dxa"/>
          </w:tcPr>
          <w:p w:rsidRPr="00EB02C7" w:rsidR="00EB02C7" w:rsidP="00EB02C7" w:rsidRDefault="00EB02C7" w14:paraId="263464AF" w14:textId="59BCFA37">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430765FD" w14:textId="12F2B1CF">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0,02%</w:t>
            </w:r>
          </w:p>
        </w:tc>
        <w:tc>
          <w:tcPr>
            <w:tcW w:w="921" w:type="dxa"/>
          </w:tcPr>
          <w:p w:rsidRPr="00EB02C7" w:rsidR="00EB02C7" w:rsidP="00EB02C7" w:rsidRDefault="00EB02C7" w14:paraId="0DE081A4" w14:textId="1597F83E">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0,02%</w:t>
            </w:r>
          </w:p>
        </w:tc>
        <w:tc>
          <w:tcPr>
            <w:tcW w:w="922" w:type="dxa"/>
          </w:tcPr>
          <w:p w:rsidRPr="00EB02C7" w:rsidR="00EB02C7" w:rsidP="00EB02C7" w:rsidRDefault="00EB02C7" w14:paraId="78DA252D" w14:textId="67E7E47A">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0,03%</w:t>
            </w:r>
          </w:p>
        </w:tc>
        <w:tc>
          <w:tcPr>
            <w:tcW w:w="921" w:type="dxa"/>
          </w:tcPr>
          <w:p w:rsidRPr="00EB02C7" w:rsidR="00EB02C7" w:rsidP="00EB02C7" w:rsidRDefault="00EB02C7" w14:paraId="63D11CD1" w14:textId="79756453">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0,02%</w:t>
            </w:r>
          </w:p>
        </w:tc>
        <w:tc>
          <w:tcPr>
            <w:tcW w:w="921" w:type="dxa"/>
          </w:tcPr>
          <w:p w:rsidRPr="00EB02C7" w:rsidR="00EB02C7" w:rsidP="00EB02C7" w:rsidRDefault="00EB02C7" w14:paraId="684B664C" w14:textId="5C739A30">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0,02%</w:t>
            </w:r>
          </w:p>
        </w:tc>
        <w:tc>
          <w:tcPr>
            <w:tcW w:w="921" w:type="dxa"/>
          </w:tcPr>
          <w:p w:rsidRPr="00EB02C7" w:rsidR="00EB02C7" w:rsidP="00EB02C7" w:rsidRDefault="00EB02C7" w14:paraId="2FA072C9" w14:textId="4348DE01">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0,01%</w:t>
            </w:r>
          </w:p>
        </w:tc>
      </w:tr>
      <w:tr w:rsidRPr="000B4D4D" w:rsidR="00EB02C7" w:rsidTr="00EB02C7" w14:paraId="7295EE3A" w14:textId="77777777">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631" w:type="dxa"/>
            <w:shd w:val="clear" w:color="auto" w:fill="007BC7"/>
          </w:tcPr>
          <w:p w:rsidRPr="00EB02C7" w:rsidR="00EB02C7" w:rsidP="007C521E" w:rsidRDefault="00EB02C7" w14:paraId="4297D9C4" w14:textId="77777777">
            <w:pPr>
              <w:rPr>
                <w:rFonts w:eastAsia="Verdana" w:cs="Verdana" w:asciiTheme="minorHAnsi" w:hAnsiTheme="minorHAnsi"/>
                <w:b w:val="0"/>
                <w:color w:val="FFFFFF" w:themeColor="background1"/>
                <w:sz w:val="16"/>
                <w:szCs w:val="16"/>
              </w:rPr>
            </w:pPr>
            <w:r w:rsidRPr="00EB02C7">
              <w:rPr>
                <w:rFonts w:eastAsia="Verdana" w:cs="Verdana" w:asciiTheme="minorHAnsi" w:hAnsiTheme="minorHAnsi"/>
                <w:color w:val="FFFFFF" w:themeColor="background1"/>
                <w:sz w:val="16"/>
                <w:szCs w:val="16"/>
              </w:rPr>
              <w:t>Andere kosten gefinancierd door HVP-subsidies</w:t>
            </w:r>
          </w:p>
        </w:tc>
        <w:tc>
          <w:tcPr>
            <w:tcW w:w="921" w:type="dxa"/>
            <w:shd w:val="clear" w:color="auto" w:fill="007BC7"/>
          </w:tcPr>
          <w:p w:rsidRPr="00EB02C7" w:rsidR="00EB02C7" w:rsidP="007C521E" w:rsidRDefault="00EB02C7" w14:paraId="568A074C" w14:textId="77777777">
            <w:pPr>
              <w:jc w:val="right"/>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1" w:type="dxa"/>
            <w:shd w:val="clear" w:color="auto" w:fill="007BC7"/>
          </w:tcPr>
          <w:p w:rsidRPr="00EB02C7" w:rsidR="00EB02C7" w:rsidP="007C521E" w:rsidRDefault="00EB02C7" w14:paraId="0846D950" w14:textId="77777777">
            <w:pPr>
              <w:jc w:val="right"/>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1" w:type="dxa"/>
            <w:shd w:val="clear" w:color="auto" w:fill="007BC7"/>
          </w:tcPr>
          <w:p w:rsidRPr="00EB02C7" w:rsidR="00EB02C7" w:rsidP="007C521E" w:rsidRDefault="00EB02C7" w14:paraId="210B785A" w14:textId="77777777">
            <w:pPr>
              <w:jc w:val="right"/>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2" w:type="dxa"/>
            <w:shd w:val="clear" w:color="auto" w:fill="007BC7"/>
          </w:tcPr>
          <w:p w:rsidRPr="00EB02C7" w:rsidR="00EB02C7" w:rsidP="007C521E" w:rsidRDefault="00EB02C7" w14:paraId="5014E791" w14:textId="77777777">
            <w:pPr>
              <w:jc w:val="right"/>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1" w:type="dxa"/>
            <w:shd w:val="clear" w:color="auto" w:fill="007BC7"/>
          </w:tcPr>
          <w:p w:rsidRPr="00EB02C7" w:rsidR="00EB02C7" w:rsidP="007C521E" w:rsidRDefault="00EB02C7" w14:paraId="4D047B78" w14:textId="77777777">
            <w:pPr>
              <w:jc w:val="right"/>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1" w:type="dxa"/>
            <w:shd w:val="clear" w:color="auto" w:fill="007BC7"/>
          </w:tcPr>
          <w:p w:rsidRPr="00EB02C7" w:rsidR="00EB02C7" w:rsidP="007C521E" w:rsidRDefault="00EB02C7" w14:paraId="4001839C" w14:textId="77777777">
            <w:pPr>
              <w:jc w:val="right"/>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c>
          <w:tcPr>
            <w:tcW w:w="921" w:type="dxa"/>
            <w:shd w:val="clear" w:color="auto" w:fill="007BC7"/>
          </w:tcPr>
          <w:p w:rsidRPr="00EB02C7" w:rsidR="00EB02C7" w:rsidP="007C521E" w:rsidRDefault="00EB02C7" w14:paraId="1522C96C" w14:textId="77777777">
            <w:pPr>
              <w:jc w:val="right"/>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b/>
                <w:color w:val="FFFFFF" w:themeColor="background1"/>
                <w:sz w:val="16"/>
                <w:szCs w:val="16"/>
              </w:rPr>
            </w:pPr>
            <w:r w:rsidRPr="00EB02C7">
              <w:rPr>
                <w:rFonts w:eastAsia="Verdana" w:cs="Verdana" w:asciiTheme="minorHAnsi" w:hAnsiTheme="minorHAnsi"/>
                <w:b/>
                <w:color w:val="FFFFFF" w:themeColor="background1"/>
                <w:sz w:val="16"/>
                <w:szCs w:val="16"/>
              </w:rPr>
              <w:t>% bbp</w:t>
            </w:r>
          </w:p>
        </w:tc>
      </w:tr>
      <w:tr w:rsidRPr="000B4D4D" w:rsidR="00EB02C7" w:rsidTr="00EB02C7" w14:paraId="5C1052DA" w14:textId="77777777">
        <w:trPr>
          <w:trHeight w:val="411"/>
        </w:trPr>
        <w:tc>
          <w:tcPr>
            <w:cnfStyle w:val="001000000000" w:firstRow="0" w:lastRow="0" w:firstColumn="1" w:lastColumn="0" w:oddVBand="0" w:evenVBand="0" w:oddHBand="0" w:evenHBand="0" w:firstRowFirstColumn="0" w:firstRowLastColumn="0" w:lastRowFirstColumn="0" w:lastRowLastColumn="0"/>
            <w:tcW w:w="2631" w:type="dxa"/>
            <w:shd w:val="clear" w:color="auto" w:fill="DDEFF8"/>
          </w:tcPr>
          <w:p w:rsidRPr="00EB02C7" w:rsidR="00EB02C7" w:rsidP="00EB02C7" w:rsidRDefault="00EB02C7" w14:paraId="7CE11789" w14:textId="77777777">
            <w:pPr>
              <w:rPr>
                <w:rFonts w:eastAsia="Verdana" w:cs="Verdana" w:asciiTheme="minorHAnsi" w:hAnsiTheme="minorHAnsi"/>
                <w:b w:val="0"/>
                <w:bCs w:val="0"/>
                <w:sz w:val="16"/>
                <w:szCs w:val="16"/>
              </w:rPr>
            </w:pPr>
            <w:r w:rsidRPr="00EB02C7">
              <w:rPr>
                <w:rFonts w:eastAsia="Verdana" w:cs="Verdana" w:asciiTheme="minorHAnsi" w:hAnsiTheme="minorHAnsi"/>
                <w:b w:val="0"/>
                <w:bCs w:val="0"/>
                <w:sz w:val="16"/>
                <w:szCs w:val="16"/>
              </w:rPr>
              <w:t>7. Verlaging van belastinginkomsten</w:t>
            </w:r>
          </w:p>
        </w:tc>
        <w:tc>
          <w:tcPr>
            <w:tcW w:w="921" w:type="dxa"/>
          </w:tcPr>
          <w:p w:rsidRPr="00EB02C7" w:rsidR="00EB02C7" w:rsidP="00EB02C7" w:rsidRDefault="00EB02C7" w14:paraId="6250D555" w14:textId="467E3CF2">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521513BE" w14:textId="16311D5B">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0DA32F27" w14:textId="312CBCE3">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2" w:type="dxa"/>
          </w:tcPr>
          <w:p w:rsidRPr="00EB02C7" w:rsidR="00EB02C7" w:rsidP="00EB02C7" w:rsidRDefault="00EB02C7" w14:paraId="48549773" w14:textId="55BCD27E">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7042FE07" w14:textId="11D4E86B">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551837EC" w14:textId="7F6621B1">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1D26296F" w14:textId="6149107D">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r>
      <w:tr w:rsidRPr="000B4D4D" w:rsidR="00EB02C7" w:rsidTr="00EB02C7" w14:paraId="7748A7B0" w14:textId="77777777">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631" w:type="dxa"/>
            <w:shd w:val="clear" w:color="auto" w:fill="DDEFF8"/>
          </w:tcPr>
          <w:p w:rsidRPr="00EB02C7" w:rsidR="00EB02C7" w:rsidP="00EB02C7" w:rsidRDefault="00EB02C7" w14:paraId="794752A1" w14:textId="77777777">
            <w:pPr>
              <w:rPr>
                <w:rFonts w:eastAsia="Verdana" w:cs="Verdana" w:asciiTheme="minorHAnsi" w:hAnsiTheme="minorHAnsi"/>
                <w:b w:val="0"/>
                <w:bCs w:val="0"/>
                <w:sz w:val="16"/>
                <w:szCs w:val="16"/>
              </w:rPr>
            </w:pPr>
            <w:r w:rsidRPr="00EB02C7">
              <w:rPr>
                <w:rFonts w:eastAsia="Verdana" w:cs="Verdana" w:asciiTheme="minorHAnsi" w:hAnsiTheme="minorHAnsi"/>
                <w:b w:val="0"/>
                <w:bCs w:val="0"/>
                <w:sz w:val="16"/>
                <w:szCs w:val="16"/>
              </w:rPr>
              <w:t>8. Andere kosten met impact op ontvangsten</w:t>
            </w:r>
          </w:p>
        </w:tc>
        <w:tc>
          <w:tcPr>
            <w:tcW w:w="921" w:type="dxa"/>
          </w:tcPr>
          <w:p w:rsidRPr="00EB02C7" w:rsidR="00EB02C7" w:rsidP="00EB02C7" w:rsidRDefault="00EB02C7" w14:paraId="4039D7BC" w14:textId="6DC34167">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06161AD9" w14:textId="01801E9D">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19109841" w14:textId="7CF69B05">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2" w:type="dxa"/>
          </w:tcPr>
          <w:p w:rsidRPr="00EB02C7" w:rsidR="00EB02C7" w:rsidP="00EB02C7" w:rsidRDefault="00EB02C7" w14:paraId="2CADA98A" w14:textId="4B12A641">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1D4DE841" w14:textId="5C7F49DB">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50D3C647" w14:textId="52F01EF5">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676A6244" w14:textId="1F75600C">
            <w:pPr>
              <w:cnfStyle w:val="000000100000" w:firstRow="0" w:lastRow="0" w:firstColumn="0" w:lastColumn="0" w:oddVBand="0" w:evenVBand="0" w:oddHBand="1"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r>
      <w:tr w:rsidRPr="000B4D4D" w:rsidR="00EB02C7" w:rsidTr="00EB02C7" w14:paraId="5D91C083" w14:textId="77777777">
        <w:trPr>
          <w:trHeight w:val="198"/>
        </w:trPr>
        <w:tc>
          <w:tcPr>
            <w:cnfStyle w:val="001000000000" w:firstRow="0" w:lastRow="0" w:firstColumn="1" w:lastColumn="0" w:oddVBand="0" w:evenVBand="0" w:oddHBand="0" w:evenHBand="0" w:firstRowFirstColumn="0" w:firstRowLastColumn="0" w:lastRowFirstColumn="0" w:lastRowLastColumn="0"/>
            <w:tcW w:w="2631" w:type="dxa"/>
            <w:shd w:val="clear" w:color="auto" w:fill="DDEFF8"/>
          </w:tcPr>
          <w:p w:rsidRPr="00EB02C7" w:rsidR="00EB02C7" w:rsidP="00EB02C7" w:rsidRDefault="00EB02C7" w14:paraId="3955F4BD" w14:textId="77777777">
            <w:pPr>
              <w:rPr>
                <w:rFonts w:eastAsia="Verdana" w:cs="Verdana" w:asciiTheme="minorHAnsi" w:hAnsiTheme="minorHAnsi"/>
                <w:b w:val="0"/>
                <w:bCs w:val="0"/>
                <w:sz w:val="16"/>
                <w:szCs w:val="16"/>
              </w:rPr>
            </w:pPr>
            <w:r w:rsidRPr="00EB02C7">
              <w:rPr>
                <w:rFonts w:eastAsia="Verdana" w:cs="Verdana" w:asciiTheme="minorHAnsi" w:hAnsiTheme="minorHAnsi"/>
                <w:b w:val="0"/>
                <w:bCs w:val="0"/>
                <w:sz w:val="16"/>
                <w:szCs w:val="16"/>
              </w:rPr>
              <w:t>9. Financiële transacties</w:t>
            </w:r>
          </w:p>
        </w:tc>
        <w:tc>
          <w:tcPr>
            <w:tcW w:w="921" w:type="dxa"/>
          </w:tcPr>
          <w:p w:rsidRPr="00EB02C7" w:rsidR="00EB02C7" w:rsidP="00EB02C7" w:rsidRDefault="00EB02C7" w14:paraId="319ABC6B" w14:textId="12EE73EC">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183B32D5" w14:textId="56CDF7A5">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3219E6AD" w14:textId="0DFF85F3">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2" w:type="dxa"/>
          </w:tcPr>
          <w:p w:rsidRPr="00EB02C7" w:rsidR="00EB02C7" w:rsidP="00EB02C7" w:rsidRDefault="00EB02C7" w14:paraId="26B357C3" w14:textId="248CEEDF">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493A904F" w14:textId="28E71514">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66BEF094" w14:textId="280E2820">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c>
          <w:tcPr>
            <w:tcW w:w="921" w:type="dxa"/>
          </w:tcPr>
          <w:p w:rsidRPr="00EB02C7" w:rsidR="00EB02C7" w:rsidP="00EB02C7" w:rsidRDefault="00EB02C7" w14:paraId="46203B5A" w14:textId="4DE47D51">
            <w:pPr>
              <w:cnfStyle w:val="000000000000" w:firstRow="0" w:lastRow="0" w:firstColumn="0" w:lastColumn="0" w:oddVBand="0" w:evenVBand="0" w:oddHBand="0" w:evenHBand="0" w:firstRowFirstColumn="0" w:firstRowLastColumn="0" w:lastRowFirstColumn="0" w:lastRowLastColumn="0"/>
              <w:rPr>
                <w:rFonts w:eastAsia="Verdana" w:cs="Verdana" w:asciiTheme="minorHAnsi" w:hAnsiTheme="minorHAnsi"/>
                <w:sz w:val="16"/>
                <w:szCs w:val="16"/>
              </w:rPr>
            </w:pPr>
            <w:r w:rsidRPr="00EB02C7">
              <w:rPr>
                <w:rFonts w:asciiTheme="minorHAnsi" w:hAnsiTheme="minorHAnsi"/>
                <w:sz w:val="16"/>
                <w:szCs w:val="16"/>
              </w:rPr>
              <w:t>0,00%</w:t>
            </w:r>
          </w:p>
        </w:tc>
      </w:tr>
    </w:tbl>
    <w:p w:rsidRPr="007D7E35" w:rsidR="007D7E35" w:rsidP="007D7E35" w:rsidRDefault="007D7E35" w14:paraId="26C40E89" w14:textId="77777777">
      <w:pPr>
        <w:spacing w:after="160" w:line="240" w:lineRule="auto"/>
        <w:rPr>
          <w:rFonts w:asciiTheme="minorHAnsi" w:hAnsiTheme="minorHAnsi"/>
          <w:sz w:val="16"/>
          <w:szCs w:val="16"/>
        </w:rPr>
      </w:pPr>
      <w:r w:rsidRPr="007D7E35">
        <w:rPr>
          <w:rFonts w:asciiTheme="minorHAnsi" w:hAnsiTheme="minorHAnsi"/>
          <w:sz w:val="16"/>
          <w:szCs w:val="16"/>
        </w:rPr>
        <w:t>Bron: Ministerie van Financiën</w:t>
      </w:r>
    </w:p>
    <w:p w:rsidR="0066466D" w:rsidP="00085DC2" w:rsidRDefault="0066466D" w14:paraId="5660C398" w14:textId="77777777">
      <w:pPr>
        <w:spacing w:line="240" w:lineRule="auto"/>
      </w:pPr>
    </w:p>
    <w:p w:rsidR="0066466D" w:rsidP="00085DC2" w:rsidRDefault="0066466D" w14:paraId="1DDCE111" w14:textId="77777777">
      <w:pPr>
        <w:spacing w:line="240" w:lineRule="auto"/>
      </w:pPr>
    </w:p>
    <w:p w:rsidR="0066466D" w:rsidP="00085DC2" w:rsidRDefault="0066466D" w14:paraId="15E40C3B" w14:textId="77777777">
      <w:pPr>
        <w:spacing w:line="240" w:lineRule="auto"/>
      </w:pPr>
    </w:p>
    <w:p w:rsidRPr="0066466D" w:rsidR="0066466D" w:rsidP="00085DC2" w:rsidRDefault="0066466D" w14:paraId="4DBE8E51" w14:textId="77777777">
      <w:pPr>
        <w:spacing w:line="240" w:lineRule="auto"/>
      </w:pPr>
    </w:p>
    <w:p w:rsidRPr="00F762FA" w:rsidR="0064072F" w:rsidP="00085DC2" w:rsidRDefault="0064072F" w14:paraId="1C9645B2" w14:textId="77777777">
      <w:pPr>
        <w:pStyle w:val="Default"/>
        <w:rPr>
          <w:rFonts w:eastAsia="Univers LT Pro" w:asciiTheme="majorHAnsi" w:hAnsiTheme="majorHAnsi"/>
          <w:color w:val="221E1F"/>
          <w:sz w:val="18"/>
          <w:szCs w:val="18"/>
          <w:lang w:val="nl-NL"/>
        </w:rPr>
      </w:pPr>
    </w:p>
    <w:p w:rsidRPr="00F762FA" w:rsidR="00692E78" w:rsidP="00085DC2" w:rsidRDefault="00692E78" w14:paraId="093C9203" w14:textId="77777777">
      <w:pPr>
        <w:spacing w:line="240" w:lineRule="auto"/>
        <w:rPr>
          <w:rFonts w:eastAsia="Times New Roman"/>
          <w:b/>
          <w:bCs/>
          <w:lang w:eastAsia="nl-NL"/>
        </w:rPr>
      </w:pPr>
    </w:p>
    <w:p w:rsidR="00935AD1" w:rsidP="00085DC2" w:rsidRDefault="0066466D" w14:paraId="246C127B" w14:textId="74E2783C">
      <w:pPr>
        <w:spacing w:after="160" w:line="240" w:lineRule="auto"/>
        <w:rPr>
          <w:rStyle w:val="Zwaar"/>
        </w:rPr>
      </w:pPr>
      <w:r>
        <w:rPr>
          <w:rStyle w:val="Zwaar"/>
        </w:rPr>
        <w:br w:type="page"/>
      </w:r>
    </w:p>
    <w:p w:rsidRPr="004B3C2C" w:rsidR="009E5F8F" w:rsidP="00085DC2" w:rsidRDefault="009E5F8F" w14:paraId="68C6E893" w14:textId="250D3957">
      <w:pPr>
        <w:pStyle w:val="Kop1"/>
        <w:rPr>
          <w:spacing w:val="0"/>
        </w:rPr>
      </w:pPr>
      <w:bookmarkStart w:name="_Toc145074038" w:id="23"/>
      <w:bookmarkStart w:name="_Toc208345628" w:id="24"/>
      <w:r w:rsidRPr="004B3C2C">
        <w:rPr>
          <w:color w:val="007BC7"/>
          <w:spacing w:val="0"/>
        </w:rPr>
        <w:lastRenderedPageBreak/>
        <w:t>Hoofdstuk 6:</w:t>
      </w:r>
      <w:r w:rsidRPr="004B3C2C">
        <w:rPr>
          <w:spacing w:val="0"/>
        </w:rPr>
        <w:t xml:space="preserve"> </w:t>
      </w:r>
      <w:r w:rsidRPr="004B3C2C">
        <w:rPr>
          <w:spacing w:val="0"/>
        </w:rPr>
        <w:br/>
      </w:r>
      <w:bookmarkEnd w:id="23"/>
      <w:r w:rsidR="00A0613E">
        <w:rPr>
          <w:spacing w:val="0"/>
        </w:rPr>
        <w:t>Landspecifieke aanbevelingen</w:t>
      </w:r>
      <w:bookmarkEnd w:id="24"/>
    </w:p>
    <w:p w:rsidR="00C85280" w:rsidP="00085DC2" w:rsidRDefault="00C85280" w14:paraId="1660E693" w14:textId="77777777">
      <w:pPr>
        <w:spacing w:after="160" w:line="240" w:lineRule="auto"/>
        <w:rPr>
          <w:rFonts w:eastAsia="Verdana" w:cs="Verdana"/>
          <w:i/>
          <w:iCs/>
        </w:rPr>
      </w:pPr>
      <w:bookmarkStart w:name="_Toc145074039" w:id="25"/>
      <w:bookmarkStart w:name="_Toc83199261" w:id="26"/>
      <w:r w:rsidRPr="00C85280">
        <w:rPr>
          <w:i/>
          <w:iCs/>
        </w:rPr>
        <w:t>In dit hoofdstuk wordt een update gegeven van de</w:t>
      </w:r>
      <w:r w:rsidRPr="00C85280">
        <w:rPr>
          <w:rFonts w:eastAsia="Verdana" w:cs="Verdana"/>
          <w:i/>
          <w:iCs/>
        </w:rPr>
        <w:t xml:space="preserve"> voortgang van de investeringen en hervormingen die het kabinet heeft opgenomen in het budgettair-structureel plan.</w:t>
      </w:r>
    </w:p>
    <w:p w:rsidR="00AE77B6" w:rsidP="00C85280" w:rsidRDefault="00C85280" w14:paraId="0E1F58D5" w14:textId="09F46004">
      <w:pPr>
        <w:spacing w:after="160" w:line="240" w:lineRule="auto"/>
      </w:pPr>
      <w:r w:rsidRPr="004E5F3A">
        <w:rPr>
          <w:b/>
          <w:bCs/>
        </w:rPr>
        <w:t>Als onderdeel van het Europees Semester beoordeelt de Commissie het beleid van lidstaten (sociaal, economisch, arbeidsmarkt, structureel en budgettair).</w:t>
      </w:r>
      <w:r w:rsidRPr="00C85280">
        <w:t xml:space="preserve"> De Commissie doet aan de hand hiervan voorstellen voor landspecifieke aanbevelingen van de Raad. In dit Ontwerpbegrotingsplan worden de investeringen en hervormingen gepresenteerd die deze landspecifieke aanbevelingen adresseren. Dit zijn maatregelen die ingaan op de structurele (niet-budgettaire) landspecifieke aanbevelingen teruggaand tot 2019 die volgens de jaarlijkse Commissiebeoordeling nog niet substantieel of volledig zijn geïmplementeerd of uitgevoerd</w:t>
      </w:r>
      <w:r>
        <w:rPr>
          <w:rStyle w:val="Voetnootmarkering"/>
        </w:rPr>
        <w:footnoteReference w:id="9"/>
      </w:r>
      <w:r w:rsidRPr="00C85280">
        <w:t>. Ook de gemeenschappelijke prioriteiten van de Unie worden geadresseerd. De Commissievoorstellen voor de 2025 landspecifieke aanbevelingen zijn de meest recente. Deze zijn 4 juni jl. gepubliceerd en 8 juli aangenomen door de Ecofinraad.</w:t>
      </w:r>
      <w:r>
        <w:rPr>
          <w:rStyle w:val="Voetnootmarkering"/>
        </w:rPr>
        <w:footnoteReference w:id="10"/>
      </w:r>
    </w:p>
    <w:p w:rsidRPr="004E5F3A" w:rsidR="004E5F3A" w:rsidP="004E5F3A" w:rsidRDefault="004E5F3A" w14:paraId="57A473B4" w14:textId="46A8A9DA">
      <w:pPr>
        <w:spacing w:after="160" w:line="240" w:lineRule="auto"/>
        <w:rPr>
          <w:rFonts w:asciiTheme="minorHAnsi" w:hAnsiTheme="minorHAnsi"/>
        </w:rPr>
      </w:pPr>
      <w:r w:rsidRPr="004E5F3A">
        <w:rPr>
          <w:rFonts w:asciiTheme="minorHAnsi" w:hAnsiTheme="minorHAnsi"/>
          <w:b/>
          <w:bCs/>
        </w:rPr>
        <w:t xml:space="preserve">Tabel </w:t>
      </w:r>
      <w:r w:rsidR="00C2284F">
        <w:rPr>
          <w:rFonts w:asciiTheme="minorHAnsi" w:hAnsiTheme="minorHAnsi"/>
          <w:b/>
          <w:bCs/>
        </w:rPr>
        <w:t>6</w:t>
      </w:r>
      <w:r w:rsidRPr="004E5F3A">
        <w:rPr>
          <w:rFonts w:asciiTheme="minorHAnsi" w:hAnsiTheme="minorHAnsi"/>
          <w:b/>
          <w:bCs/>
        </w:rPr>
        <w:t xml:space="preserve">a t/m </w:t>
      </w:r>
      <w:r w:rsidR="00C2284F">
        <w:rPr>
          <w:rFonts w:asciiTheme="minorHAnsi" w:hAnsiTheme="minorHAnsi"/>
          <w:b/>
          <w:bCs/>
        </w:rPr>
        <w:t>6</w:t>
      </w:r>
      <w:r w:rsidRPr="004E5F3A">
        <w:rPr>
          <w:rFonts w:asciiTheme="minorHAnsi" w:hAnsiTheme="minorHAnsi"/>
          <w:b/>
          <w:bCs/>
        </w:rPr>
        <w:t>d bevatten een overzicht van de maatregelen per landspecifieke aanbevelingen gemeenschappelijke prioriteit.</w:t>
      </w:r>
      <w:r w:rsidRPr="004E5F3A">
        <w:rPr>
          <w:rFonts w:asciiTheme="minorHAnsi" w:hAnsiTheme="minorHAnsi"/>
        </w:rPr>
        <w:t xml:space="preserve"> Het criterium voor opname is dat de maatregel bijdraagt aan de gemeenschappelijke prioriteit of aanbeveling maar nog niet volledig geïmplementeerd is. Volledig geïmplementeerde maatregelen uit het HVP zijn wel opgenomen. In bijlage </w:t>
      </w:r>
      <w:r w:rsidR="00564B39">
        <w:rPr>
          <w:rFonts w:asciiTheme="minorHAnsi" w:hAnsiTheme="minorHAnsi"/>
        </w:rPr>
        <w:t>2</w:t>
      </w:r>
      <w:r w:rsidRPr="004E5F3A">
        <w:rPr>
          <w:rFonts w:asciiTheme="minorHAnsi" w:hAnsiTheme="minorHAnsi"/>
        </w:rPr>
        <w:t xml:space="preserve"> worden de maatregelen verder toegelicht.</w:t>
      </w:r>
    </w:p>
    <w:p w:rsidRPr="00C2284F" w:rsidR="004E5F3A" w:rsidP="004E5F3A" w:rsidRDefault="004E5F3A" w14:paraId="77A464FF" w14:textId="77777777">
      <w:pPr>
        <w:spacing w:after="160" w:line="240" w:lineRule="auto"/>
        <w:rPr>
          <w:rFonts w:asciiTheme="minorHAnsi" w:hAnsiTheme="minorHAnsi"/>
          <w:b/>
          <w:bCs/>
          <w:u w:val="single"/>
        </w:rPr>
      </w:pPr>
      <w:r w:rsidRPr="00C2284F">
        <w:rPr>
          <w:rFonts w:asciiTheme="minorHAnsi" w:hAnsiTheme="minorHAnsi"/>
          <w:b/>
          <w:bCs/>
          <w:u w:val="single"/>
        </w:rPr>
        <w:t xml:space="preserve">Gemeenschappelijke prioriteit: Een eerlijke groene en digitale transitie, inclusief consistentie met de Europese Klimaatwet  </w:t>
      </w:r>
    </w:p>
    <w:p w:rsidRPr="00F55739" w:rsidR="004E5F3A" w:rsidP="004E5F3A" w:rsidRDefault="004E5F3A" w14:paraId="47067307" w14:textId="7F142F9F">
      <w:pPr>
        <w:spacing w:after="160" w:line="240" w:lineRule="auto"/>
        <w:rPr>
          <w:rFonts w:asciiTheme="minorHAnsi" w:hAnsiTheme="minorHAnsi"/>
        </w:rPr>
      </w:pPr>
      <w:r w:rsidRPr="00F55739">
        <w:rPr>
          <w:rFonts w:asciiTheme="minorHAnsi" w:hAnsiTheme="minorHAnsi"/>
          <w:b/>
          <w:bCs/>
        </w:rPr>
        <w:t>Het kabinet neemt verschillende maatregelen om een eerlijke groene en digitale transitie te stimuleren.</w:t>
      </w:r>
      <w:r w:rsidRPr="00F55739">
        <w:rPr>
          <w:rFonts w:asciiTheme="minorHAnsi" w:hAnsiTheme="minorHAnsi"/>
        </w:rPr>
        <w:t xml:space="preserve"> Deze maatregelen adresseren de landspecifieke aanbevelingen met betrekking tot duurzame landbouw, randvoorwaarden verbeteren voor het elektriciteitsnet, en energie-efficiëntie in de ge- bouwde omgeving en onderzoek en ontwikkeling.</w:t>
      </w:r>
    </w:p>
    <w:p w:rsidRPr="004E5F3A" w:rsidR="004E5F3A" w:rsidP="004E5F3A" w:rsidRDefault="004E5F3A" w14:paraId="561D8436" w14:textId="506E64C7">
      <w:pPr>
        <w:pStyle w:val="Bijschrift"/>
        <w:keepNext/>
      </w:pPr>
      <w:r w:rsidRPr="004E5F3A">
        <w:t xml:space="preserve">Tabel </w:t>
      </w:r>
      <w:r w:rsidR="00C2284F">
        <w:t>6</w:t>
      </w:r>
      <w:r w:rsidRPr="004E5F3A">
        <w:t xml:space="preserve">a: </w:t>
      </w:r>
      <w:r w:rsidR="00F55739">
        <w:t>LSA’s</w:t>
      </w:r>
      <w:r w:rsidR="00F55739">
        <w:rPr>
          <w:spacing w:val="-3"/>
        </w:rPr>
        <w:t xml:space="preserve"> </w:t>
      </w:r>
      <w:r w:rsidR="00F55739">
        <w:t>gemeenschappelijke</w:t>
      </w:r>
      <w:r w:rsidR="00F55739">
        <w:rPr>
          <w:spacing w:val="-4"/>
        </w:rPr>
        <w:t xml:space="preserve"> </w:t>
      </w:r>
      <w:r w:rsidR="00F55739">
        <w:t>prioriteit:</w:t>
      </w:r>
      <w:r w:rsidR="00F55739">
        <w:rPr>
          <w:spacing w:val="-4"/>
        </w:rPr>
        <w:t xml:space="preserve"> </w:t>
      </w:r>
      <w:r w:rsidR="00F55739">
        <w:t>Groene</w:t>
      </w:r>
      <w:r w:rsidR="00F55739">
        <w:rPr>
          <w:spacing w:val="-3"/>
        </w:rPr>
        <w:t xml:space="preserve"> </w:t>
      </w:r>
      <w:r w:rsidR="00F55739">
        <w:t>en</w:t>
      </w:r>
      <w:r w:rsidR="00F55739">
        <w:rPr>
          <w:spacing w:val="-3"/>
        </w:rPr>
        <w:t xml:space="preserve"> </w:t>
      </w:r>
      <w:r w:rsidR="00F55739">
        <w:t>digitale</w:t>
      </w:r>
      <w:r w:rsidR="00F55739">
        <w:rPr>
          <w:spacing w:val="-3"/>
        </w:rPr>
        <w:t xml:space="preserve"> </w:t>
      </w:r>
      <w:r w:rsidR="00F55739">
        <w:rPr>
          <w:spacing w:val="-2"/>
        </w:rPr>
        <w:t>transitie</w:t>
      </w:r>
    </w:p>
    <w:tbl>
      <w:tblPr>
        <w:tblStyle w:val="TableNormal"/>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4459"/>
        <w:gridCol w:w="4603"/>
      </w:tblGrid>
      <w:tr w:rsidR="004E5F3A" w:rsidTr="004E5F3A" w14:paraId="44448D7A" w14:textId="77777777">
        <w:trPr>
          <w:trHeight w:val="508"/>
        </w:trPr>
        <w:tc>
          <w:tcPr>
            <w:tcW w:w="2460" w:type="pct"/>
            <w:shd w:val="clear" w:color="auto" w:fill="4381CF"/>
          </w:tcPr>
          <w:p w:rsidR="004E5F3A" w:rsidP="00C45811" w:rsidRDefault="004E5F3A" w14:paraId="5D77ACEE" w14:textId="77777777">
            <w:pPr>
              <w:pStyle w:val="TableParagraph"/>
              <w:rPr>
                <w:b/>
                <w:sz w:val="14"/>
              </w:rPr>
            </w:pPr>
            <w:r>
              <w:rPr>
                <w:b/>
                <w:color w:val="FFFFFF"/>
                <w:sz w:val="14"/>
              </w:rPr>
              <w:t>Landspecifieke</w:t>
            </w:r>
            <w:r>
              <w:rPr>
                <w:b/>
                <w:color w:val="FFFFFF"/>
                <w:spacing w:val="-9"/>
                <w:sz w:val="14"/>
              </w:rPr>
              <w:t xml:space="preserve"> </w:t>
            </w:r>
            <w:r>
              <w:rPr>
                <w:b/>
                <w:color w:val="FFFFFF"/>
                <w:spacing w:val="-2"/>
                <w:sz w:val="14"/>
              </w:rPr>
              <w:t>aanbeveling</w:t>
            </w:r>
          </w:p>
        </w:tc>
        <w:tc>
          <w:tcPr>
            <w:tcW w:w="2540" w:type="pct"/>
            <w:shd w:val="clear" w:color="auto" w:fill="4381CF"/>
          </w:tcPr>
          <w:p w:rsidR="004E5F3A" w:rsidP="00C45811" w:rsidRDefault="004E5F3A" w14:paraId="53321B0C" w14:textId="725D9911">
            <w:pPr>
              <w:pStyle w:val="TableParagraph"/>
              <w:ind w:left="107" w:right="133"/>
              <w:rPr>
                <w:b/>
                <w:sz w:val="14"/>
              </w:rPr>
            </w:pPr>
            <w:r>
              <w:rPr>
                <w:b/>
                <w:color w:val="FFFFFF"/>
                <w:sz w:val="14"/>
              </w:rPr>
              <w:t>Maatregelen</w:t>
            </w:r>
            <w:r>
              <w:rPr>
                <w:b/>
                <w:color w:val="FFFFFF"/>
                <w:spacing w:val="-6"/>
                <w:sz w:val="14"/>
              </w:rPr>
              <w:t xml:space="preserve"> </w:t>
            </w:r>
            <w:r>
              <w:rPr>
                <w:b/>
                <w:color w:val="FFFFFF"/>
                <w:sz w:val="14"/>
              </w:rPr>
              <w:t>(#</w:t>
            </w:r>
            <w:r>
              <w:rPr>
                <w:b/>
                <w:color w:val="FFFFFF"/>
                <w:spacing w:val="-6"/>
                <w:sz w:val="14"/>
              </w:rPr>
              <w:t xml:space="preserve"> </w:t>
            </w:r>
            <w:r>
              <w:rPr>
                <w:b/>
                <w:color w:val="FFFFFF"/>
                <w:sz w:val="14"/>
              </w:rPr>
              <w:t>correspondeert</w:t>
            </w:r>
            <w:r>
              <w:rPr>
                <w:b/>
                <w:color w:val="FFFFFF"/>
                <w:spacing w:val="-6"/>
                <w:sz w:val="14"/>
              </w:rPr>
              <w:t xml:space="preserve"> </w:t>
            </w:r>
            <w:r>
              <w:rPr>
                <w:b/>
                <w:color w:val="FFFFFF"/>
                <w:sz w:val="14"/>
              </w:rPr>
              <w:t>met</w:t>
            </w:r>
            <w:r>
              <w:rPr>
                <w:b/>
                <w:color w:val="FFFFFF"/>
                <w:spacing w:val="-6"/>
                <w:sz w:val="14"/>
              </w:rPr>
              <w:t xml:space="preserve"> </w:t>
            </w:r>
            <w:r>
              <w:rPr>
                <w:b/>
                <w:color w:val="FFFFFF"/>
                <w:sz w:val="14"/>
              </w:rPr>
              <w:t>de</w:t>
            </w:r>
            <w:r>
              <w:rPr>
                <w:b/>
                <w:color w:val="FFFFFF"/>
                <w:spacing w:val="-4"/>
                <w:sz w:val="14"/>
              </w:rPr>
              <w:t xml:space="preserve"> </w:t>
            </w:r>
            <w:r>
              <w:rPr>
                <w:b/>
                <w:color w:val="FFFFFF"/>
                <w:sz w:val="14"/>
              </w:rPr>
              <w:t>tabel</w:t>
            </w:r>
            <w:r>
              <w:rPr>
                <w:b/>
                <w:color w:val="FFFFFF"/>
                <w:spacing w:val="-5"/>
                <w:sz w:val="14"/>
              </w:rPr>
              <w:t xml:space="preserve"> </w:t>
            </w:r>
            <w:r>
              <w:rPr>
                <w:b/>
                <w:color w:val="FFFFFF"/>
                <w:sz w:val="14"/>
              </w:rPr>
              <w:t>in</w:t>
            </w:r>
            <w:r>
              <w:rPr>
                <w:b/>
                <w:color w:val="FFFFFF"/>
                <w:spacing w:val="-6"/>
                <w:sz w:val="14"/>
              </w:rPr>
              <w:t xml:space="preserve"> </w:t>
            </w:r>
            <w:r>
              <w:rPr>
                <w:b/>
                <w:color w:val="FFFFFF"/>
                <w:sz w:val="14"/>
              </w:rPr>
              <w:t xml:space="preserve">bijlage </w:t>
            </w:r>
            <w:r w:rsidR="00564B39">
              <w:rPr>
                <w:b/>
                <w:color w:val="FFFFFF"/>
                <w:sz w:val="14"/>
              </w:rPr>
              <w:t>2</w:t>
            </w:r>
            <w:r>
              <w:rPr>
                <w:b/>
                <w:color w:val="FFFFFF"/>
                <w:sz w:val="14"/>
              </w:rPr>
              <w:t>)</w:t>
            </w:r>
          </w:p>
        </w:tc>
      </w:tr>
      <w:tr w:rsidR="004E5F3A" w:rsidTr="004E5F3A" w14:paraId="437E1C45" w14:textId="77777777">
        <w:trPr>
          <w:trHeight w:val="849"/>
        </w:trPr>
        <w:tc>
          <w:tcPr>
            <w:tcW w:w="2460" w:type="pct"/>
          </w:tcPr>
          <w:p w:rsidR="004E5F3A" w:rsidP="00C45811" w:rsidRDefault="004E5F3A" w14:paraId="14F44D4D" w14:textId="77777777">
            <w:pPr>
              <w:pStyle w:val="TableParagraph"/>
              <w:rPr>
                <w:b/>
                <w:sz w:val="14"/>
              </w:rPr>
            </w:pPr>
            <w:r>
              <w:rPr>
                <w:b/>
                <w:sz w:val="14"/>
              </w:rPr>
              <w:t>Duurzame</w:t>
            </w:r>
            <w:r>
              <w:rPr>
                <w:b/>
                <w:spacing w:val="-10"/>
                <w:sz w:val="14"/>
              </w:rPr>
              <w:t xml:space="preserve"> </w:t>
            </w:r>
            <w:r>
              <w:rPr>
                <w:b/>
                <w:spacing w:val="-2"/>
                <w:sz w:val="14"/>
              </w:rPr>
              <w:t>landbouw</w:t>
            </w:r>
          </w:p>
          <w:p w:rsidR="004E5F3A" w:rsidP="00C45811" w:rsidRDefault="004E5F3A" w14:paraId="7B463D7D" w14:textId="77777777">
            <w:pPr>
              <w:pStyle w:val="TableParagraph"/>
              <w:spacing w:before="1"/>
              <w:rPr>
                <w:spacing w:val="-4"/>
                <w:sz w:val="14"/>
              </w:rPr>
            </w:pPr>
            <w:bookmarkStart w:name="_Hlk206769841" w:id="27"/>
            <w:r>
              <w:rPr>
                <w:sz w:val="14"/>
              </w:rPr>
              <w:t>2024.4.2: Verdere</w:t>
            </w:r>
            <w:r>
              <w:rPr>
                <w:spacing w:val="-8"/>
                <w:sz w:val="14"/>
              </w:rPr>
              <w:t xml:space="preserve"> </w:t>
            </w:r>
            <w:r>
              <w:rPr>
                <w:sz w:val="14"/>
              </w:rPr>
              <w:t>inspanningen</w:t>
            </w:r>
            <w:r>
              <w:rPr>
                <w:spacing w:val="-8"/>
                <w:sz w:val="14"/>
              </w:rPr>
              <w:t xml:space="preserve"> </w:t>
            </w:r>
            <w:r>
              <w:rPr>
                <w:sz w:val="14"/>
              </w:rPr>
              <w:t>leveren</w:t>
            </w:r>
            <w:r>
              <w:rPr>
                <w:spacing w:val="-8"/>
                <w:sz w:val="14"/>
              </w:rPr>
              <w:t xml:space="preserve"> </w:t>
            </w:r>
            <w:r>
              <w:rPr>
                <w:sz w:val="14"/>
              </w:rPr>
              <w:t>voor</w:t>
            </w:r>
            <w:r>
              <w:rPr>
                <w:spacing w:val="-6"/>
                <w:sz w:val="14"/>
              </w:rPr>
              <w:t xml:space="preserve"> </w:t>
            </w:r>
            <w:r>
              <w:rPr>
                <w:sz w:val="14"/>
              </w:rPr>
              <w:t>duurzame</w:t>
            </w:r>
            <w:r>
              <w:rPr>
                <w:spacing w:val="-5"/>
                <w:sz w:val="14"/>
              </w:rPr>
              <w:t xml:space="preserve"> </w:t>
            </w:r>
            <w:r>
              <w:rPr>
                <w:sz w:val="14"/>
              </w:rPr>
              <w:t xml:space="preserve">land- </w:t>
            </w:r>
            <w:r>
              <w:rPr>
                <w:spacing w:val="-4"/>
                <w:sz w:val="14"/>
              </w:rPr>
              <w:t>bouw</w:t>
            </w:r>
          </w:p>
          <w:p w:rsidR="004E5F3A" w:rsidP="00C45811" w:rsidRDefault="004E5F3A" w14:paraId="50B1DF4B" w14:textId="77777777">
            <w:pPr>
              <w:pStyle w:val="TableParagraph"/>
              <w:spacing w:before="1"/>
              <w:rPr>
                <w:sz w:val="14"/>
              </w:rPr>
            </w:pPr>
            <w:r>
              <w:rPr>
                <w:spacing w:val="-4"/>
                <w:sz w:val="14"/>
              </w:rPr>
              <w:t>Oudere LSA’s:</w:t>
            </w:r>
            <w:bookmarkEnd w:id="27"/>
            <w:r>
              <w:rPr>
                <w:sz w:val="14"/>
              </w:rPr>
              <w:t xml:space="preserve">, </w:t>
            </w:r>
            <w:r>
              <w:rPr>
                <w:spacing w:val="-2"/>
                <w:sz w:val="14"/>
              </w:rPr>
              <w:t>2023.4.4</w:t>
            </w:r>
            <w:r>
              <w:rPr>
                <w:sz w:val="14"/>
              </w:rPr>
              <w:t xml:space="preserve">, </w:t>
            </w:r>
            <w:r>
              <w:rPr>
                <w:spacing w:val="-2"/>
                <w:sz w:val="14"/>
              </w:rPr>
              <w:t>2022.4.5</w:t>
            </w:r>
          </w:p>
        </w:tc>
        <w:tc>
          <w:tcPr>
            <w:tcW w:w="2540" w:type="pct"/>
          </w:tcPr>
          <w:p w:rsidR="004E5F3A" w:rsidP="00F55739" w:rsidRDefault="004E5F3A" w14:paraId="52D015E3" w14:textId="77777777">
            <w:pPr>
              <w:pStyle w:val="TableParagraph"/>
              <w:numPr>
                <w:ilvl w:val="0"/>
                <w:numId w:val="17"/>
              </w:numPr>
              <w:tabs>
                <w:tab w:val="left" w:pos="827"/>
              </w:tabs>
              <w:spacing w:before="0" w:line="171" w:lineRule="exact"/>
              <w:rPr>
                <w:sz w:val="14"/>
              </w:rPr>
            </w:pPr>
            <w:r>
              <w:rPr>
                <w:sz w:val="14"/>
              </w:rPr>
              <w:t>ketenaanpak</w:t>
            </w:r>
            <w:r>
              <w:rPr>
                <w:spacing w:val="-10"/>
                <w:sz w:val="14"/>
              </w:rPr>
              <w:t xml:space="preserve"> </w:t>
            </w:r>
            <w:r>
              <w:rPr>
                <w:sz w:val="14"/>
              </w:rPr>
              <w:t>verduurzaming</w:t>
            </w:r>
            <w:r>
              <w:rPr>
                <w:spacing w:val="-9"/>
                <w:sz w:val="14"/>
              </w:rPr>
              <w:t xml:space="preserve"> </w:t>
            </w:r>
            <w:r>
              <w:rPr>
                <w:sz w:val="14"/>
              </w:rPr>
              <w:t>landbouw</w:t>
            </w:r>
            <w:r>
              <w:rPr>
                <w:spacing w:val="-9"/>
                <w:sz w:val="14"/>
              </w:rPr>
              <w:t xml:space="preserve"> </w:t>
            </w:r>
            <w:r>
              <w:rPr>
                <w:spacing w:val="-5"/>
                <w:sz w:val="14"/>
              </w:rPr>
              <w:t>(1)</w:t>
            </w:r>
          </w:p>
          <w:p w:rsidR="004E5F3A" w:rsidP="00F55739" w:rsidRDefault="004E5F3A" w14:paraId="13E496E9" w14:textId="77777777">
            <w:pPr>
              <w:pStyle w:val="TableParagraph"/>
              <w:numPr>
                <w:ilvl w:val="0"/>
                <w:numId w:val="17"/>
              </w:numPr>
              <w:tabs>
                <w:tab w:val="left" w:pos="827"/>
              </w:tabs>
              <w:spacing w:before="0" w:line="171" w:lineRule="exact"/>
              <w:rPr>
                <w:sz w:val="14"/>
              </w:rPr>
            </w:pPr>
            <w:r>
              <w:rPr>
                <w:sz w:val="14"/>
              </w:rPr>
              <w:t>omschakelprogramma</w:t>
            </w:r>
            <w:r>
              <w:rPr>
                <w:spacing w:val="-12"/>
                <w:sz w:val="14"/>
              </w:rPr>
              <w:t xml:space="preserve"> </w:t>
            </w:r>
            <w:r>
              <w:rPr>
                <w:sz w:val="14"/>
              </w:rPr>
              <w:t>‘duurzame</w:t>
            </w:r>
            <w:r>
              <w:rPr>
                <w:spacing w:val="-8"/>
                <w:sz w:val="14"/>
              </w:rPr>
              <w:t xml:space="preserve"> </w:t>
            </w:r>
            <w:r>
              <w:rPr>
                <w:sz w:val="14"/>
              </w:rPr>
              <w:t>landbouw'</w:t>
            </w:r>
            <w:r>
              <w:rPr>
                <w:spacing w:val="-12"/>
                <w:sz w:val="14"/>
              </w:rPr>
              <w:t xml:space="preserve"> </w:t>
            </w:r>
            <w:r>
              <w:rPr>
                <w:spacing w:val="-5"/>
                <w:sz w:val="14"/>
              </w:rPr>
              <w:t>(2)</w:t>
            </w:r>
          </w:p>
        </w:tc>
      </w:tr>
      <w:tr w:rsidR="004E5F3A" w:rsidTr="004E5F3A" w14:paraId="22458992" w14:textId="77777777">
        <w:trPr>
          <w:trHeight w:val="1328"/>
        </w:trPr>
        <w:tc>
          <w:tcPr>
            <w:tcW w:w="2460" w:type="pct"/>
          </w:tcPr>
          <w:p w:rsidR="004E5F3A" w:rsidP="00C45811" w:rsidRDefault="004E5F3A" w14:paraId="580F62AC" w14:textId="77777777">
            <w:pPr>
              <w:pStyle w:val="TableParagraph"/>
              <w:rPr>
                <w:b/>
                <w:sz w:val="14"/>
              </w:rPr>
            </w:pPr>
            <w:r>
              <w:rPr>
                <w:b/>
                <w:sz w:val="14"/>
              </w:rPr>
              <w:t>Transitie</w:t>
            </w:r>
            <w:r>
              <w:rPr>
                <w:b/>
                <w:spacing w:val="-6"/>
                <w:sz w:val="14"/>
              </w:rPr>
              <w:t xml:space="preserve"> </w:t>
            </w:r>
            <w:r>
              <w:rPr>
                <w:b/>
                <w:sz w:val="14"/>
              </w:rPr>
              <w:t>naar</w:t>
            </w:r>
            <w:r>
              <w:rPr>
                <w:b/>
                <w:spacing w:val="-7"/>
                <w:sz w:val="14"/>
              </w:rPr>
              <w:t xml:space="preserve"> </w:t>
            </w:r>
            <w:r>
              <w:rPr>
                <w:b/>
                <w:sz w:val="14"/>
              </w:rPr>
              <w:t>hernieuwbare</w:t>
            </w:r>
            <w:r>
              <w:rPr>
                <w:b/>
                <w:spacing w:val="-7"/>
                <w:sz w:val="14"/>
              </w:rPr>
              <w:t xml:space="preserve"> </w:t>
            </w:r>
            <w:r>
              <w:rPr>
                <w:b/>
                <w:spacing w:val="-2"/>
                <w:sz w:val="14"/>
              </w:rPr>
              <w:t>energie</w:t>
            </w:r>
          </w:p>
          <w:p w:rsidRPr="00773033" w:rsidR="004E5F3A" w:rsidP="00C45811" w:rsidRDefault="004E5F3A" w14:paraId="614957FE" w14:textId="77777777">
            <w:pPr>
              <w:pStyle w:val="TableParagraph"/>
              <w:spacing w:before="1"/>
              <w:ind w:right="155"/>
              <w:rPr>
                <w:spacing w:val="-2"/>
                <w:sz w:val="14"/>
              </w:rPr>
            </w:pPr>
            <w:r>
              <w:rPr>
                <w:sz w:val="14"/>
              </w:rPr>
              <w:t>2024.4.1 Randvoorwaarden verbeteren om investeringen in het</w:t>
            </w:r>
            <w:r>
              <w:rPr>
                <w:spacing w:val="-10"/>
                <w:sz w:val="14"/>
              </w:rPr>
              <w:t xml:space="preserve"> </w:t>
            </w:r>
            <w:r>
              <w:rPr>
                <w:sz w:val="14"/>
              </w:rPr>
              <w:t>elektriciteitstransmissie-</w:t>
            </w:r>
            <w:r>
              <w:rPr>
                <w:spacing w:val="-11"/>
                <w:sz w:val="14"/>
              </w:rPr>
              <w:t xml:space="preserve"> </w:t>
            </w:r>
            <w:r>
              <w:rPr>
                <w:sz w:val="14"/>
              </w:rPr>
              <w:t>en</w:t>
            </w:r>
            <w:r>
              <w:rPr>
                <w:spacing w:val="-10"/>
                <w:sz w:val="14"/>
              </w:rPr>
              <w:t xml:space="preserve"> </w:t>
            </w:r>
            <w:r>
              <w:rPr>
                <w:sz w:val="14"/>
              </w:rPr>
              <w:t>het</w:t>
            </w:r>
            <w:r>
              <w:rPr>
                <w:spacing w:val="-10"/>
                <w:sz w:val="14"/>
              </w:rPr>
              <w:t xml:space="preserve"> </w:t>
            </w:r>
            <w:r>
              <w:rPr>
                <w:sz w:val="14"/>
              </w:rPr>
              <w:t>elektriciteitsdistributienet te</w:t>
            </w:r>
            <w:r>
              <w:rPr>
                <w:spacing w:val="-3"/>
                <w:sz w:val="14"/>
              </w:rPr>
              <w:t xml:space="preserve"> </w:t>
            </w:r>
            <w:r>
              <w:rPr>
                <w:sz w:val="14"/>
              </w:rPr>
              <w:t>stimuleren,</w:t>
            </w:r>
            <w:r>
              <w:rPr>
                <w:spacing w:val="-4"/>
                <w:sz w:val="14"/>
              </w:rPr>
              <w:t xml:space="preserve"> </w:t>
            </w:r>
            <w:r>
              <w:rPr>
                <w:sz w:val="14"/>
              </w:rPr>
              <w:t>en</w:t>
            </w:r>
            <w:r>
              <w:rPr>
                <w:spacing w:val="-2"/>
                <w:sz w:val="14"/>
              </w:rPr>
              <w:t xml:space="preserve"> </w:t>
            </w:r>
            <w:r>
              <w:rPr>
                <w:sz w:val="14"/>
              </w:rPr>
              <w:t>met</w:t>
            </w:r>
            <w:r>
              <w:rPr>
                <w:spacing w:val="-2"/>
                <w:sz w:val="14"/>
              </w:rPr>
              <w:t xml:space="preserve"> </w:t>
            </w:r>
            <w:r>
              <w:rPr>
                <w:sz w:val="14"/>
              </w:rPr>
              <w:t>name</w:t>
            </w:r>
            <w:r>
              <w:rPr>
                <w:spacing w:val="-1"/>
                <w:sz w:val="14"/>
              </w:rPr>
              <w:t xml:space="preserve"> </w:t>
            </w:r>
            <w:r>
              <w:rPr>
                <w:sz w:val="14"/>
              </w:rPr>
              <w:t>de</w:t>
            </w:r>
            <w:r>
              <w:rPr>
                <w:spacing w:val="-3"/>
                <w:sz w:val="14"/>
              </w:rPr>
              <w:t xml:space="preserve"> </w:t>
            </w:r>
            <w:r>
              <w:rPr>
                <w:sz w:val="14"/>
              </w:rPr>
              <w:t>inzet</w:t>
            </w:r>
            <w:r>
              <w:rPr>
                <w:spacing w:val="-3"/>
                <w:sz w:val="14"/>
              </w:rPr>
              <w:t xml:space="preserve"> </w:t>
            </w:r>
            <w:r>
              <w:rPr>
                <w:sz w:val="14"/>
              </w:rPr>
              <w:t>van</w:t>
            </w:r>
            <w:r>
              <w:rPr>
                <w:spacing w:val="-3"/>
                <w:sz w:val="14"/>
              </w:rPr>
              <w:t xml:space="preserve"> </w:t>
            </w:r>
            <w:r>
              <w:rPr>
                <w:sz w:val="14"/>
              </w:rPr>
              <w:t>hernieuwbare</w:t>
            </w:r>
            <w:r>
              <w:rPr>
                <w:spacing w:val="-3"/>
                <w:sz w:val="14"/>
              </w:rPr>
              <w:t xml:space="preserve"> </w:t>
            </w:r>
            <w:r>
              <w:rPr>
                <w:sz w:val="14"/>
              </w:rPr>
              <w:t>ener- giebronnen te versnellen.</w:t>
            </w:r>
            <w:r>
              <w:rPr>
                <w:sz w:val="14"/>
              </w:rPr>
              <w:br/>
              <w:t xml:space="preserve">Oudere LSA’s:, </w:t>
            </w:r>
            <w:r>
              <w:rPr>
                <w:spacing w:val="-2"/>
                <w:sz w:val="14"/>
              </w:rPr>
              <w:t>2023.4.2</w:t>
            </w:r>
            <w:r>
              <w:rPr>
                <w:sz w:val="14"/>
              </w:rPr>
              <w:t xml:space="preserve">, </w:t>
            </w:r>
            <w:r>
              <w:rPr>
                <w:spacing w:val="-2"/>
                <w:sz w:val="14"/>
              </w:rPr>
              <w:t>2022.4.2</w:t>
            </w:r>
            <w:r>
              <w:rPr>
                <w:sz w:val="14"/>
              </w:rPr>
              <w:t xml:space="preserve">, </w:t>
            </w:r>
            <w:r>
              <w:rPr>
                <w:spacing w:val="-2"/>
                <w:sz w:val="14"/>
              </w:rPr>
              <w:t>2020.3.4</w:t>
            </w:r>
            <w:r>
              <w:rPr>
                <w:sz w:val="14"/>
              </w:rPr>
              <w:t xml:space="preserve">, </w:t>
            </w:r>
            <w:r>
              <w:rPr>
                <w:spacing w:val="-2"/>
                <w:sz w:val="14"/>
              </w:rPr>
              <w:t>2019.3.3</w:t>
            </w:r>
          </w:p>
        </w:tc>
        <w:tc>
          <w:tcPr>
            <w:tcW w:w="2540" w:type="pct"/>
          </w:tcPr>
          <w:p w:rsidR="004E5F3A" w:rsidP="00F55739" w:rsidRDefault="004E5F3A" w14:paraId="55C1A09C" w14:textId="77777777">
            <w:pPr>
              <w:pStyle w:val="TableParagraph"/>
              <w:numPr>
                <w:ilvl w:val="0"/>
                <w:numId w:val="16"/>
              </w:numPr>
              <w:tabs>
                <w:tab w:val="left" w:pos="827"/>
              </w:tabs>
              <w:spacing w:before="0" w:line="171" w:lineRule="exact"/>
              <w:rPr>
                <w:i/>
                <w:sz w:val="14"/>
              </w:rPr>
            </w:pPr>
            <w:r>
              <w:rPr>
                <w:sz w:val="14"/>
              </w:rPr>
              <w:t>Landelijke</w:t>
            </w:r>
            <w:r>
              <w:rPr>
                <w:spacing w:val="-7"/>
                <w:sz w:val="14"/>
              </w:rPr>
              <w:t xml:space="preserve"> </w:t>
            </w:r>
            <w:r>
              <w:rPr>
                <w:sz w:val="14"/>
              </w:rPr>
              <w:t>Actieprogramma</w:t>
            </w:r>
            <w:r>
              <w:rPr>
                <w:spacing w:val="-5"/>
                <w:sz w:val="14"/>
              </w:rPr>
              <w:t xml:space="preserve"> </w:t>
            </w:r>
            <w:r>
              <w:rPr>
                <w:sz w:val="14"/>
              </w:rPr>
              <w:t>Netcongestie</w:t>
            </w:r>
            <w:r>
              <w:rPr>
                <w:spacing w:val="-7"/>
                <w:sz w:val="14"/>
              </w:rPr>
              <w:t xml:space="preserve"> </w:t>
            </w:r>
            <w:r>
              <w:rPr>
                <w:sz w:val="14"/>
              </w:rPr>
              <w:t>(3)</w:t>
            </w:r>
            <w:r>
              <w:rPr>
                <w:spacing w:val="-6"/>
                <w:sz w:val="14"/>
              </w:rPr>
              <w:t xml:space="preserve"> </w:t>
            </w:r>
            <w:r>
              <w:rPr>
                <w:sz w:val="14"/>
              </w:rPr>
              <w:t>-</w:t>
            </w:r>
            <w:r>
              <w:rPr>
                <w:spacing w:val="-8"/>
                <w:sz w:val="14"/>
              </w:rPr>
              <w:t xml:space="preserve"> </w:t>
            </w:r>
            <w:r>
              <w:rPr>
                <w:i/>
                <w:spacing w:val="-5"/>
                <w:sz w:val="14"/>
              </w:rPr>
              <w:t>HVP</w:t>
            </w:r>
          </w:p>
          <w:p w:rsidR="004E5F3A" w:rsidP="00F55739" w:rsidRDefault="004E5F3A" w14:paraId="003B6BC0" w14:textId="77777777">
            <w:pPr>
              <w:pStyle w:val="TableParagraph"/>
              <w:numPr>
                <w:ilvl w:val="0"/>
                <w:numId w:val="16"/>
              </w:numPr>
              <w:tabs>
                <w:tab w:val="left" w:pos="827"/>
              </w:tabs>
              <w:spacing w:before="0"/>
              <w:ind w:right="282" w:hanging="361"/>
              <w:rPr>
                <w:i/>
                <w:sz w:val="14"/>
              </w:rPr>
            </w:pPr>
            <w:r>
              <w:rPr>
                <w:sz w:val="14"/>
              </w:rPr>
              <w:t>Meerjarenprogramma</w:t>
            </w:r>
            <w:r>
              <w:rPr>
                <w:spacing w:val="-9"/>
                <w:sz w:val="14"/>
              </w:rPr>
              <w:t xml:space="preserve"> </w:t>
            </w:r>
            <w:r>
              <w:rPr>
                <w:sz w:val="14"/>
              </w:rPr>
              <w:t>Infrastructuur</w:t>
            </w:r>
            <w:r>
              <w:rPr>
                <w:spacing w:val="-9"/>
                <w:sz w:val="14"/>
              </w:rPr>
              <w:t xml:space="preserve"> </w:t>
            </w:r>
            <w:r>
              <w:rPr>
                <w:sz w:val="14"/>
              </w:rPr>
              <w:t>Energie</w:t>
            </w:r>
            <w:r>
              <w:rPr>
                <w:spacing w:val="-9"/>
                <w:sz w:val="14"/>
              </w:rPr>
              <w:t xml:space="preserve"> </w:t>
            </w:r>
            <w:r>
              <w:rPr>
                <w:sz w:val="14"/>
              </w:rPr>
              <w:t>en</w:t>
            </w:r>
            <w:r>
              <w:rPr>
                <w:spacing w:val="-9"/>
                <w:sz w:val="14"/>
              </w:rPr>
              <w:t xml:space="preserve"> </w:t>
            </w:r>
            <w:r>
              <w:rPr>
                <w:sz w:val="14"/>
              </w:rPr>
              <w:t xml:space="preserve">Kli- maat (4) - </w:t>
            </w:r>
            <w:r>
              <w:rPr>
                <w:i/>
                <w:sz w:val="14"/>
              </w:rPr>
              <w:t>HVP</w:t>
            </w:r>
          </w:p>
          <w:p w:rsidR="004E5F3A" w:rsidP="00F55739" w:rsidRDefault="004E5F3A" w14:paraId="02A14785" w14:textId="77777777">
            <w:pPr>
              <w:pStyle w:val="TableParagraph"/>
              <w:numPr>
                <w:ilvl w:val="0"/>
                <w:numId w:val="16"/>
              </w:numPr>
              <w:tabs>
                <w:tab w:val="left" w:pos="828"/>
              </w:tabs>
              <w:spacing w:before="0" w:line="170" w:lineRule="exact"/>
              <w:ind w:left="828"/>
              <w:rPr>
                <w:sz w:val="14"/>
              </w:rPr>
            </w:pPr>
            <w:r>
              <w:rPr>
                <w:spacing w:val="-2"/>
                <w:sz w:val="14"/>
              </w:rPr>
              <w:t>Programma</w:t>
            </w:r>
            <w:r>
              <w:rPr>
                <w:spacing w:val="18"/>
                <w:sz w:val="14"/>
              </w:rPr>
              <w:t xml:space="preserve"> </w:t>
            </w:r>
            <w:r>
              <w:rPr>
                <w:spacing w:val="-2"/>
                <w:sz w:val="14"/>
              </w:rPr>
              <w:t>Energiehoofdstructuur</w:t>
            </w:r>
            <w:r>
              <w:rPr>
                <w:spacing w:val="16"/>
                <w:sz w:val="14"/>
              </w:rPr>
              <w:t xml:space="preserve"> </w:t>
            </w:r>
            <w:r>
              <w:rPr>
                <w:spacing w:val="-5"/>
                <w:sz w:val="14"/>
              </w:rPr>
              <w:t>(5)</w:t>
            </w:r>
          </w:p>
          <w:p w:rsidR="004E5F3A" w:rsidP="00F55739" w:rsidRDefault="004E5F3A" w14:paraId="00417796" w14:textId="77777777">
            <w:pPr>
              <w:pStyle w:val="TableParagraph"/>
              <w:numPr>
                <w:ilvl w:val="0"/>
                <w:numId w:val="16"/>
              </w:numPr>
              <w:tabs>
                <w:tab w:val="left" w:pos="828"/>
              </w:tabs>
              <w:spacing w:before="0" w:line="170" w:lineRule="exact"/>
              <w:ind w:left="828"/>
              <w:rPr>
                <w:sz w:val="14"/>
              </w:rPr>
            </w:pPr>
            <w:r>
              <w:rPr>
                <w:sz w:val="14"/>
              </w:rPr>
              <w:t>Omgevingswet</w:t>
            </w:r>
            <w:r>
              <w:rPr>
                <w:spacing w:val="-11"/>
                <w:sz w:val="14"/>
              </w:rPr>
              <w:t xml:space="preserve"> </w:t>
            </w:r>
            <w:r>
              <w:rPr>
                <w:spacing w:val="-5"/>
                <w:sz w:val="14"/>
              </w:rPr>
              <w:t>(6)</w:t>
            </w:r>
          </w:p>
          <w:p w:rsidR="004E5F3A" w:rsidP="00F55739" w:rsidRDefault="004E5F3A" w14:paraId="6A95752B" w14:textId="77777777">
            <w:pPr>
              <w:pStyle w:val="TableParagraph"/>
              <w:numPr>
                <w:ilvl w:val="0"/>
                <w:numId w:val="16"/>
              </w:numPr>
              <w:tabs>
                <w:tab w:val="left" w:pos="828"/>
              </w:tabs>
              <w:spacing w:before="0" w:line="170" w:lineRule="exact"/>
              <w:ind w:left="828"/>
              <w:rPr>
                <w:sz w:val="14"/>
              </w:rPr>
            </w:pPr>
            <w:r>
              <w:rPr>
                <w:sz w:val="14"/>
              </w:rPr>
              <w:t>SDE</w:t>
            </w:r>
            <w:r>
              <w:rPr>
                <w:spacing w:val="-4"/>
                <w:sz w:val="14"/>
              </w:rPr>
              <w:t xml:space="preserve"> </w:t>
            </w:r>
            <w:r>
              <w:rPr>
                <w:sz w:val="14"/>
              </w:rPr>
              <w:t>++</w:t>
            </w:r>
            <w:r>
              <w:rPr>
                <w:spacing w:val="-3"/>
                <w:sz w:val="14"/>
              </w:rPr>
              <w:t xml:space="preserve"> </w:t>
            </w:r>
            <w:r>
              <w:rPr>
                <w:spacing w:val="-5"/>
                <w:sz w:val="14"/>
              </w:rPr>
              <w:t>(7)</w:t>
            </w:r>
          </w:p>
          <w:p w:rsidRPr="00773033" w:rsidR="004E5F3A" w:rsidP="00F55739" w:rsidRDefault="004E5F3A" w14:paraId="02BCDBB6" w14:textId="77777777">
            <w:pPr>
              <w:pStyle w:val="TableParagraph"/>
              <w:numPr>
                <w:ilvl w:val="0"/>
                <w:numId w:val="16"/>
              </w:numPr>
              <w:tabs>
                <w:tab w:val="left" w:pos="828"/>
              </w:tabs>
              <w:spacing w:before="0" w:line="171" w:lineRule="exact"/>
              <w:ind w:left="828"/>
              <w:rPr>
                <w:sz w:val="14"/>
              </w:rPr>
            </w:pPr>
            <w:r>
              <w:rPr>
                <w:sz w:val="14"/>
              </w:rPr>
              <w:t>Klimaat-</w:t>
            </w:r>
            <w:r>
              <w:rPr>
                <w:spacing w:val="-8"/>
                <w:sz w:val="14"/>
              </w:rPr>
              <w:t xml:space="preserve"> </w:t>
            </w:r>
            <w:r>
              <w:rPr>
                <w:sz w:val="14"/>
              </w:rPr>
              <w:t>en</w:t>
            </w:r>
            <w:r>
              <w:rPr>
                <w:spacing w:val="-5"/>
                <w:sz w:val="14"/>
              </w:rPr>
              <w:t xml:space="preserve"> </w:t>
            </w:r>
            <w:r>
              <w:rPr>
                <w:sz w:val="14"/>
              </w:rPr>
              <w:t>Transitiefonds</w:t>
            </w:r>
            <w:r>
              <w:rPr>
                <w:spacing w:val="-5"/>
                <w:sz w:val="14"/>
              </w:rPr>
              <w:t xml:space="preserve"> (8)</w:t>
            </w:r>
          </w:p>
        </w:tc>
      </w:tr>
      <w:tr w:rsidR="004E5F3A" w:rsidTr="004E5F3A" w14:paraId="39109DC2" w14:textId="77777777">
        <w:trPr>
          <w:trHeight w:val="681"/>
        </w:trPr>
        <w:tc>
          <w:tcPr>
            <w:tcW w:w="2460" w:type="pct"/>
          </w:tcPr>
          <w:p w:rsidRPr="00773033" w:rsidR="004E5F3A" w:rsidP="00C45811" w:rsidRDefault="004E5F3A" w14:paraId="60BB5F36" w14:textId="77777777">
            <w:pPr>
              <w:pStyle w:val="TableParagraph"/>
              <w:spacing w:before="4" w:line="237" w:lineRule="auto"/>
              <w:ind w:right="155"/>
              <w:rPr>
                <w:bCs/>
                <w:sz w:val="14"/>
              </w:rPr>
            </w:pPr>
            <w:r>
              <w:rPr>
                <w:b/>
                <w:sz w:val="14"/>
              </w:rPr>
              <w:t>Energie-efficiëntie,</w:t>
            </w:r>
            <w:r>
              <w:rPr>
                <w:b/>
                <w:spacing w:val="-7"/>
                <w:sz w:val="14"/>
              </w:rPr>
              <w:t xml:space="preserve"> </w:t>
            </w:r>
            <w:r>
              <w:rPr>
                <w:b/>
                <w:sz w:val="14"/>
              </w:rPr>
              <w:t>met</w:t>
            </w:r>
            <w:r>
              <w:rPr>
                <w:b/>
                <w:spacing w:val="-8"/>
                <w:sz w:val="14"/>
              </w:rPr>
              <w:t xml:space="preserve"> </w:t>
            </w:r>
            <w:r>
              <w:rPr>
                <w:b/>
                <w:sz w:val="14"/>
              </w:rPr>
              <w:t>name</w:t>
            </w:r>
            <w:r>
              <w:rPr>
                <w:b/>
                <w:spacing w:val="-6"/>
                <w:sz w:val="14"/>
              </w:rPr>
              <w:t xml:space="preserve"> </w:t>
            </w:r>
            <w:r>
              <w:rPr>
                <w:b/>
                <w:sz w:val="14"/>
              </w:rPr>
              <w:t>in</w:t>
            </w:r>
            <w:r>
              <w:rPr>
                <w:b/>
                <w:spacing w:val="-8"/>
                <w:sz w:val="14"/>
              </w:rPr>
              <w:t xml:space="preserve"> </w:t>
            </w:r>
            <w:r>
              <w:rPr>
                <w:b/>
                <w:sz w:val="14"/>
              </w:rPr>
              <w:t>de</w:t>
            </w:r>
            <w:r>
              <w:rPr>
                <w:b/>
                <w:spacing w:val="-6"/>
                <w:sz w:val="14"/>
              </w:rPr>
              <w:t xml:space="preserve"> </w:t>
            </w:r>
            <w:r>
              <w:rPr>
                <w:b/>
                <w:sz w:val="14"/>
              </w:rPr>
              <w:t>gebouwde</w:t>
            </w:r>
            <w:r>
              <w:rPr>
                <w:b/>
                <w:spacing w:val="-6"/>
                <w:sz w:val="14"/>
              </w:rPr>
              <w:t xml:space="preserve"> </w:t>
            </w:r>
            <w:r>
              <w:rPr>
                <w:b/>
                <w:sz w:val="14"/>
              </w:rPr>
              <w:t xml:space="preserve">omge- </w:t>
            </w:r>
            <w:r>
              <w:rPr>
                <w:b/>
                <w:spacing w:val="-4"/>
                <w:sz w:val="14"/>
              </w:rPr>
              <w:t>ving</w:t>
            </w:r>
            <w:r>
              <w:rPr>
                <w:b/>
                <w:spacing w:val="-4"/>
                <w:sz w:val="14"/>
              </w:rPr>
              <w:br/>
            </w:r>
            <w:r w:rsidRPr="00D82228">
              <w:rPr>
                <w:bCs/>
                <w:sz w:val="14"/>
              </w:rPr>
              <w:t xml:space="preserve">2023.4.3 </w:t>
            </w:r>
            <w:r w:rsidRPr="00773033">
              <w:rPr>
                <w:bCs/>
                <w:sz w:val="14"/>
              </w:rPr>
              <w:t>de energie-efficiëntie verbeteren, met name in gebouwen</w:t>
            </w:r>
          </w:p>
          <w:p w:rsidR="004E5F3A" w:rsidP="00C45811" w:rsidRDefault="004E5F3A" w14:paraId="0F407BCD" w14:textId="77777777">
            <w:pPr>
              <w:pStyle w:val="TableParagraph"/>
              <w:rPr>
                <w:sz w:val="14"/>
              </w:rPr>
            </w:pPr>
            <w:r>
              <w:rPr>
                <w:spacing w:val="-2"/>
                <w:sz w:val="14"/>
              </w:rPr>
              <w:t>Oudere LSA’s:</w:t>
            </w:r>
            <w:r>
              <w:rPr>
                <w:sz w:val="14"/>
              </w:rPr>
              <w:t xml:space="preserve"> </w:t>
            </w:r>
            <w:r>
              <w:rPr>
                <w:spacing w:val="-2"/>
                <w:sz w:val="14"/>
              </w:rPr>
              <w:t>2022.4.3</w:t>
            </w:r>
          </w:p>
        </w:tc>
        <w:tc>
          <w:tcPr>
            <w:tcW w:w="2540" w:type="pct"/>
          </w:tcPr>
          <w:p w:rsidR="004E5F3A" w:rsidP="00F55739" w:rsidRDefault="004E5F3A" w14:paraId="37DA3181" w14:textId="77777777">
            <w:pPr>
              <w:pStyle w:val="TableParagraph"/>
              <w:numPr>
                <w:ilvl w:val="0"/>
                <w:numId w:val="15"/>
              </w:numPr>
              <w:tabs>
                <w:tab w:val="left" w:pos="827"/>
              </w:tabs>
              <w:spacing w:before="6" w:line="235" w:lineRule="auto"/>
              <w:ind w:right="385"/>
              <w:rPr>
                <w:sz w:val="14"/>
              </w:rPr>
            </w:pPr>
            <w:r>
              <w:rPr>
                <w:sz w:val="14"/>
              </w:rPr>
              <w:t>Programma</w:t>
            </w:r>
            <w:r>
              <w:rPr>
                <w:spacing w:val="-13"/>
                <w:sz w:val="14"/>
              </w:rPr>
              <w:t xml:space="preserve"> </w:t>
            </w:r>
            <w:r>
              <w:rPr>
                <w:sz w:val="14"/>
              </w:rPr>
              <w:t>Versnelling</w:t>
            </w:r>
            <w:r>
              <w:rPr>
                <w:spacing w:val="-12"/>
                <w:sz w:val="14"/>
              </w:rPr>
              <w:t xml:space="preserve"> </w:t>
            </w:r>
            <w:r>
              <w:rPr>
                <w:sz w:val="14"/>
              </w:rPr>
              <w:t>Verduurzaming</w:t>
            </w:r>
            <w:r>
              <w:rPr>
                <w:spacing w:val="-12"/>
                <w:sz w:val="14"/>
              </w:rPr>
              <w:t xml:space="preserve"> </w:t>
            </w:r>
            <w:r>
              <w:rPr>
                <w:sz w:val="14"/>
              </w:rPr>
              <w:t>Gebouwde Omgeving (PVGO) (9)</w:t>
            </w:r>
          </w:p>
          <w:p w:rsidR="004E5F3A" w:rsidP="00F55739" w:rsidRDefault="004E5F3A" w14:paraId="48A9E706" w14:textId="77777777">
            <w:pPr>
              <w:pStyle w:val="TableParagraph"/>
              <w:numPr>
                <w:ilvl w:val="0"/>
                <w:numId w:val="15"/>
              </w:numPr>
              <w:tabs>
                <w:tab w:val="left" w:pos="827"/>
              </w:tabs>
              <w:spacing w:before="0"/>
              <w:rPr>
                <w:sz w:val="14"/>
              </w:rPr>
            </w:pPr>
            <w:r>
              <w:rPr>
                <w:sz w:val="14"/>
              </w:rPr>
              <w:t>Actualisering</w:t>
            </w:r>
            <w:r>
              <w:rPr>
                <w:spacing w:val="-9"/>
                <w:sz w:val="14"/>
              </w:rPr>
              <w:t xml:space="preserve"> </w:t>
            </w:r>
            <w:r>
              <w:rPr>
                <w:sz w:val="14"/>
              </w:rPr>
              <w:t>van</w:t>
            </w:r>
            <w:r>
              <w:rPr>
                <w:spacing w:val="-10"/>
                <w:sz w:val="14"/>
              </w:rPr>
              <w:t xml:space="preserve"> </w:t>
            </w:r>
            <w:r>
              <w:rPr>
                <w:sz w:val="14"/>
              </w:rPr>
              <w:t>de</w:t>
            </w:r>
            <w:r>
              <w:rPr>
                <w:spacing w:val="-7"/>
                <w:sz w:val="14"/>
              </w:rPr>
              <w:t xml:space="preserve"> </w:t>
            </w:r>
            <w:r>
              <w:rPr>
                <w:sz w:val="14"/>
              </w:rPr>
              <w:t>Energiebesparingsplicht</w:t>
            </w:r>
            <w:r>
              <w:rPr>
                <w:spacing w:val="-9"/>
                <w:sz w:val="14"/>
              </w:rPr>
              <w:t xml:space="preserve"> </w:t>
            </w:r>
            <w:r>
              <w:rPr>
                <w:spacing w:val="-4"/>
                <w:sz w:val="14"/>
              </w:rPr>
              <w:t>(10)</w:t>
            </w:r>
          </w:p>
        </w:tc>
      </w:tr>
      <w:tr w:rsidR="004E5F3A" w:rsidTr="004E5F3A" w14:paraId="31AA0878" w14:textId="77777777">
        <w:trPr>
          <w:trHeight w:val="373"/>
        </w:trPr>
        <w:tc>
          <w:tcPr>
            <w:tcW w:w="2460" w:type="pct"/>
          </w:tcPr>
          <w:p w:rsidR="004E5F3A" w:rsidP="00C45811" w:rsidRDefault="004E5F3A" w14:paraId="4D80E761" w14:textId="77777777">
            <w:pPr>
              <w:pStyle w:val="TableParagraph"/>
              <w:rPr>
                <w:b/>
                <w:sz w:val="14"/>
              </w:rPr>
            </w:pPr>
            <w:r>
              <w:rPr>
                <w:b/>
                <w:sz w:val="14"/>
              </w:rPr>
              <w:t>Vaardigheden</w:t>
            </w:r>
            <w:r>
              <w:rPr>
                <w:b/>
                <w:spacing w:val="-6"/>
                <w:sz w:val="14"/>
              </w:rPr>
              <w:t xml:space="preserve"> </w:t>
            </w:r>
            <w:r>
              <w:rPr>
                <w:b/>
                <w:sz w:val="14"/>
              </w:rPr>
              <w:t>t.b.v.</w:t>
            </w:r>
            <w:r>
              <w:rPr>
                <w:b/>
                <w:spacing w:val="-5"/>
                <w:sz w:val="14"/>
              </w:rPr>
              <w:t xml:space="preserve"> </w:t>
            </w:r>
            <w:r>
              <w:rPr>
                <w:b/>
                <w:sz w:val="14"/>
              </w:rPr>
              <w:t>de</w:t>
            </w:r>
            <w:r>
              <w:rPr>
                <w:b/>
                <w:spacing w:val="-3"/>
                <w:sz w:val="14"/>
              </w:rPr>
              <w:t xml:space="preserve"> </w:t>
            </w:r>
            <w:r>
              <w:rPr>
                <w:b/>
                <w:sz w:val="14"/>
              </w:rPr>
              <w:t>groene</w:t>
            </w:r>
            <w:r>
              <w:rPr>
                <w:b/>
                <w:spacing w:val="-4"/>
                <w:sz w:val="14"/>
              </w:rPr>
              <w:t xml:space="preserve"> </w:t>
            </w:r>
            <w:r>
              <w:rPr>
                <w:b/>
                <w:spacing w:val="-2"/>
                <w:sz w:val="14"/>
              </w:rPr>
              <w:t>transitie</w:t>
            </w:r>
          </w:p>
          <w:p w:rsidR="004E5F3A" w:rsidP="00C45811" w:rsidRDefault="004E5F3A" w14:paraId="65394E26" w14:textId="77777777">
            <w:pPr>
              <w:pStyle w:val="TableParagraph"/>
              <w:spacing w:before="1"/>
              <w:rPr>
                <w:sz w:val="14"/>
              </w:rPr>
            </w:pPr>
            <w:r>
              <w:rPr>
                <w:spacing w:val="-2"/>
                <w:sz w:val="14"/>
              </w:rPr>
              <w:t>2023.4.5</w:t>
            </w:r>
          </w:p>
        </w:tc>
        <w:tc>
          <w:tcPr>
            <w:tcW w:w="2540" w:type="pct"/>
          </w:tcPr>
          <w:p w:rsidR="004E5F3A" w:rsidP="00F55739" w:rsidRDefault="004E5F3A" w14:paraId="627806CE" w14:textId="77777777">
            <w:pPr>
              <w:pStyle w:val="TableParagraph"/>
              <w:numPr>
                <w:ilvl w:val="0"/>
                <w:numId w:val="14"/>
              </w:numPr>
              <w:tabs>
                <w:tab w:val="left" w:pos="827"/>
              </w:tabs>
              <w:spacing w:before="0"/>
              <w:rPr>
                <w:sz w:val="14"/>
              </w:rPr>
            </w:pPr>
            <w:r>
              <w:rPr>
                <w:sz w:val="14"/>
              </w:rPr>
              <w:t>Actieplan</w:t>
            </w:r>
            <w:r>
              <w:rPr>
                <w:spacing w:val="-5"/>
                <w:sz w:val="14"/>
              </w:rPr>
              <w:t xml:space="preserve"> </w:t>
            </w:r>
            <w:r>
              <w:rPr>
                <w:sz w:val="14"/>
              </w:rPr>
              <w:t>Groene</w:t>
            </w:r>
            <w:r>
              <w:rPr>
                <w:spacing w:val="-5"/>
                <w:sz w:val="14"/>
              </w:rPr>
              <w:t xml:space="preserve"> </w:t>
            </w:r>
            <w:r>
              <w:rPr>
                <w:sz w:val="14"/>
              </w:rPr>
              <w:t>en</w:t>
            </w:r>
            <w:r>
              <w:rPr>
                <w:spacing w:val="-5"/>
                <w:sz w:val="14"/>
              </w:rPr>
              <w:t xml:space="preserve"> </w:t>
            </w:r>
            <w:r>
              <w:rPr>
                <w:sz w:val="14"/>
              </w:rPr>
              <w:t>Digitale</w:t>
            </w:r>
            <w:r>
              <w:rPr>
                <w:spacing w:val="-5"/>
                <w:sz w:val="14"/>
              </w:rPr>
              <w:t xml:space="preserve"> </w:t>
            </w:r>
            <w:r>
              <w:rPr>
                <w:sz w:val="14"/>
              </w:rPr>
              <w:t>Banen</w:t>
            </w:r>
            <w:r>
              <w:rPr>
                <w:spacing w:val="-4"/>
                <w:sz w:val="14"/>
              </w:rPr>
              <w:t xml:space="preserve"> (11)</w:t>
            </w:r>
          </w:p>
        </w:tc>
      </w:tr>
      <w:tr w:rsidR="004E5F3A" w:rsidTr="004E5F3A" w14:paraId="5AC85177" w14:textId="77777777">
        <w:trPr>
          <w:trHeight w:val="373"/>
        </w:trPr>
        <w:tc>
          <w:tcPr>
            <w:tcW w:w="2460" w:type="pct"/>
          </w:tcPr>
          <w:p w:rsidR="004E5F3A" w:rsidP="004E5F3A" w:rsidRDefault="004E5F3A" w14:paraId="45463F09" w14:textId="77777777">
            <w:pPr>
              <w:pStyle w:val="TableParagraph"/>
              <w:rPr>
                <w:spacing w:val="-2"/>
                <w:sz w:val="14"/>
              </w:rPr>
            </w:pPr>
            <w:r>
              <w:rPr>
                <w:b/>
                <w:sz w:val="14"/>
              </w:rPr>
              <w:t>Onderzoek</w:t>
            </w:r>
            <w:r>
              <w:rPr>
                <w:b/>
                <w:spacing w:val="-7"/>
                <w:sz w:val="14"/>
              </w:rPr>
              <w:t xml:space="preserve"> </w:t>
            </w:r>
            <w:r>
              <w:rPr>
                <w:b/>
                <w:sz w:val="14"/>
              </w:rPr>
              <w:t>en</w:t>
            </w:r>
            <w:r>
              <w:rPr>
                <w:b/>
                <w:spacing w:val="-7"/>
                <w:sz w:val="14"/>
              </w:rPr>
              <w:t xml:space="preserve"> </w:t>
            </w:r>
            <w:r>
              <w:rPr>
                <w:b/>
                <w:sz w:val="14"/>
              </w:rPr>
              <w:t>ontwikkeling</w:t>
            </w:r>
            <w:r>
              <w:rPr>
                <w:b/>
                <w:spacing w:val="-6"/>
                <w:sz w:val="14"/>
              </w:rPr>
              <w:t xml:space="preserve"> </w:t>
            </w:r>
            <w:r>
              <w:rPr>
                <w:b/>
                <w:spacing w:val="-2"/>
                <w:sz w:val="14"/>
              </w:rPr>
              <w:t>(R&amp;D)</w:t>
            </w:r>
            <w:r>
              <w:rPr>
                <w:spacing w:val="-2"/>
                <w:sz w:val="14"/>
              </w:rPr>
              <w:br/>
            </w:r>
            <w:r w:rsidRPr="00D82228">
              <w:rPr>
                <w:spacing w:val="-2"/>
                <w:sz w:val="14"/>
              </w:rPr>
              <w:t>2020.3.</w:t>
            </w:r>
            <w:r>
              <w:rPr>
                <w:spacing w:val="-2"/>
                <w:sz w:val="14"/>
              </w:rPr>
              <w:t xml:space="preserve">5 </w:t>
            </w:r>
            <w:r w:rsidRPr="00AE5E54">
              <w:rPr>
                <w:spacing w:val="-2"/>
                <w:sz w:val="14"/>
              </w:rPr>
              <w:t>De publieke en particuliere O&amp;O-intensiteit vergroten door de steun te richten op investeringen in belangrijke strategische technologieën. De financieringskloof voor start-ups en scale-ups in een latere fase aanpakken door de beschikbare financieringsinstrumenten te benutten en stimulansen te bieden om institutionele beleggers aan te trekken.</w:t>
            </w:r>
          </w:p>
          <w:p w:rsidR="004E5F3A" w:rsidP="004E5F3A" w:rsidRDefault="004E5F3A" w14:paraId="5E017B94" w14:textId="32ED26E5">
            <w:pPr>
              <w:pStyle w:val="TableParagraph"/>
              <w:rPr>
                <w:b/>
                <w:sz w:val="14"/>
              </w:rPr>
            </w:pPr>
            <w:r>
              <w:rPr>
                <w:spacing w:val="-2"/>
                <w:sz w:val="14"/>
              </w:rPr>
              <w:t xml:space="preserve">Oudere LSA’s: 2019.3.2, </w:t>
            </w:r>
            <w:r w:rsidRPr="00D82228">
              <w:rPr>
                <w:spacing w:val="-2"/>
                <w:sz w:val="14"/>
              </w:rPr>
              <w:t>2020.3.</w:t>
            </w:r>
            <w:r>
              <w:rPr>
                <w:spacing w:val="-2"/>
                <w:sz w:val="14"/>
              </w:rPr>
              <w:t>3</w:t>
            </w:r>
          </w:p>
        </w:tc>
        <w:tc>
          <w:tcPr>
            <w:tcW w:w="2540" w:type="pct"/>
          </w:tcPr>
          <w:p w:rsidR="004E5F3A" w:rsidP="00F55739" w:rsidRDefault="004E5F3A" w14:paraId="329EA748" w14:textId="77777777">
            <w:pPr>
              <w:pStyle w:val="TableParagraph"/>
              <w:numPr>
                <w:ilvl w:val="0"/>
                <w:numId w:val="13"/>
              </w:numPr>
              <w:tabs>
                <w:tab w:val="left" w:pos="827"/>
              </w:tabs>
              <w:spacing w:before="0"/>
              <w:ind w:right="365"/>
              <w:rPr>
                <w:sz w:val="14"/>
              </w:rPr>
            </w:pPr>
            <w:r>
              <w:rPr>
                <w:sz w:val="14"/>
              </w:rPr>
              <w:t>Investeringen</w:t>
            </w:r>
            <w:r>
              <w:rPr>
                <w:spacing w:val="-9"/>
                <w:sz w:val="14"/>
              </w:rPr>
              <w:t xml:space="preserve"> </w:t>
            </w:r>
            <w:r>
              <w:rPr>
                <w:sz w:val="14"/>
              </w:rPr>
              <w:t>in</w:t>
            </w:r>
            <w:r>
              <w:rPr>
                <w:spacing w:val="-9"/>
                <w:sz w:val="14"/>
              </w:rPr>
              <w:t xml:space="preserve"> </w:t>
            </w:r>
            <w:r>
              <w:rPr>
                <w:sz w:val="14"/>
              </w:rPr>
              <w:t>onderzoek</w:t>
            </w:r>
            <w:r>
              <w:rPr>
                <w:spacing w:val="-8"/>
                <w:sz w:val="14"/>
              </w:rPr>
              <w:t xml:space="preserve"> </w:t>
            </w:r>
            <w:r>
              <w:rPr>
                <w:sz w:val="14"/>
              </w:rPr>
              <w:t>en</w:t>
            </w:r>
            <w:r>
              <w:rPr>
                <w:spacing w:val="-9"/>
                <w:sz w:val="14"/>
              </w:rPr>
              <w:t xml:space="preserve"> </w:t>
            </w:r>
            <w:r>
              <w:rPr>
                <w:sz w:val="14"/>
              </w:rPr>
              <w:t>ontwikkeling</w:t>
            </w:r>
            <w:r>
              <w:rPr>
                <w:spacing w:val="-8"/>
                <w:sz w:val="14"/>
              </w:rPr>
              <w:t xml:space="preserve"> </w:t>
            </w:r>
            <w:r>
              <w:rPr>
                <w:sz w:val="14"/>
              </w:rPr>
              <w:t>vanuit het Nationaal Groeifonds (12)</w:t>
            </w:r>
          </w:p>
          <w:p w:rsidRPr="00C45811" w:rsidR="004E5F3A" w:rsidP="00F55739" w:rsidRDefault="004E5F3A" w14:paraId="0B844436" w14:textId="77777777">
            <w:pPr>
              <w:pStyle w:val="TableParagraph"/>
              <w:numPr>
                <w:ilvl w:val="0"/>
                <w:numId w:val="13"/>
              </w:numPr>
              <w:tabs>
                <w:tab w:val="left" w:pos="827"/>
              </w:tabs>
              <w:spacing w:before="0" w:line="148" w:lineRule="exact"/>
              <w:rPr>
                <w:i/>
                <w:sz w:val="14"/>
              </w:rPr>
            </w:pPr>
            <w:r>
              <w:rPr>
                <w:sz w:val="14"/>
              </w:rPr>
              <w:t>Quantum</w:t>
            </w:r>
            <w:r>
              <w:rPr>
                <w:spacing w:val="-6"/>
                <w:sz w:val="14"/>
              </w:rPr>
              <w:t xml:space="preserve"> </w:t>
            </w:r>
            <w:r>
              <w:rPr>
                <w:sz w:val="14"/>
              </w:rPr>
              <w:t>Delta</w:t>
            </w:r>
            <w:r>
              <w:rPr>
                <w:spacing w:val="-2"/>
                <w:sz w:val="14"/>
              </w:rPr>
              <w:t xml:space="preserve"> </w:t>
            </w:r>
            <w:r>
              <w:rPr>
                <w:sz w:val="14"/>
              </w:rPr>
              <w:t>NL</w:t>
            </w:r>
            <w:r>
              <w:rPr>
                <w:spacing w:val="-3"/>
                <w:sz w:val="14"/>
              </w:rPr>
              <w:t xml:space="preserve"> </w:t>
            </w:r>
            <w:r>
              <w:rPr>
                <w:sz w:val="14"/>
              </w:rPr>
              <w:t>(13)</w:t>
            </w:r>
            <w:r>
              <w:rPr>
                <w:spacing w:val="-3"/>
                <w:sz w:val="14"/>
              </w:rPr>
              <w:t xml:space="preserve"> </w:t>
            </w:r>
            <w:r>
              <w:rPr>
                <w:sz w:val="14"/>
              </w:rPr>
              <w:t>–</w:t>
            </w:r>
            <w:r>
              <w:rPr>
                <w:spacing w:val="-6"/>
                <w:sz w:val="14"/>
              </w:rPr>
              <w:t xml:space="preserve"> </w:t>
            </w:r>
            <w:r>
              <w:rPr>
                <w:i/>
                <w:spacing w:val="-5"/>
                <w:sz w:val="14"/>
              </w:rPr>
              <w:t>HVP</w:t>
            </w:r>
          </w:p>
          <w:p w:rsidRPr="005B5BBC" w:rsidR="004E5F3A" w:rsidP="00F55739" w:rsidRDefault="004E5F3A" w14:paraId="3EB56F3C" w14:textId="6C3970EE">
            <w:pPr>
              <w:pStyle w:val="TableParagraph"/>
              <w:numPr>
                <w:ilvl w:val="0"/>
                <w:numId w:val="13"/>
              </w:numPr>
              <w:tabs>
                <w:tab w:val="left" w:pos="827"/>
              </w:tabs>
              <w:spacing w:before="0"/>
              <w:rPr>
                <w:sz w:val="14"/>
              </w:rPr>
            </w:pPr>
            <w:r w:rsidRPr="003E7D32">
              <w:rPr>
                <w:iCs/>
                <w:spacing w:val="-5"/>
                <w:sz w:val="14"/>
                <w:u w:val="single"/>
              </w:rPr>
              <w:t>Update:</w:t>
            </w:r>
            <w:r w:rsidRPr="005B5BBC">
              <w:rPr>
                <w:iCs/>
                <w:spacing w:val="-5"/>
                <w:sz w:val="14"/>
              </w:rPr>
              <w:t xml:space="preserve"> Nederland heeft een actieplan opgesteld om in 2030 3% van het bbp in R&amp;D te investeren (de zogenoemde Lissabon-norm). In dit actieplan worden 9 acties geïdentificeerd hoe Nederland dat zou kunnen doen. Geschat wordt dat ongeveer 14,9 miljard nodig is aan extra publieke investeringen.</w:t>
            </w:r>
          </w:p>
          <w:p w:rsidRPr="00AE77B6" w:rsidR="004E5F3A" w:rsidP="005B5BBC" w:rsidRDefault="00AE77B6" w14:paraId="639FAAC9" w14:textId="2F506DF5">
            <w:pPr>
              <w:pStyle w:val="TableParagraph"/>
              <w:numPr>
                <w:ilvl w:val="0"/>
                <w:numId w:val="13"/>
              </w:numPr>
              <w:tabs>
                <w:tab w:val="left" w:pos="827"/>
              </w:tabs>
              <w:spacing w:before="0"/>
            </w:pPr>
            <w:r w:rsidRPr="003E7D32">
              <w:rPr>
                <w:iCs/>
                <w:spacing w:val="-5"/>
                <w:sz w:val="14"/>
                <w:u w:val="single"/>
              </w:rPr>
              <w:t>Update:</w:t>
            </w:r>
            <w:r w:rsidRPr="005B5BBC">
              <w:rPr>
                <w:iCs/>
                <w:spacing w:val="-5"/>
                <w:sz w:val="14"/>
              </w:rPr>
              <w:t xml:space="preserve"> de productiviteitsagenda pijler digitalisering en innovatie richt zich op verhogen R&amp;D-uitgaven en de pijler bedrijfsfinanciering op de financieringskloof</w:t>
            </w:r>
          </w:p>
        </w:tc>
      </w:tr>
      <w:tr w:rsidR="004E5F3A" w:rsidTr="004E5F3A" w14:paraId="0C14A841" w14:textId="77777777">
        <w:trPr>
          <w:trHeight w:val="373"/>
        </w:trPr>
        <w:tc>
          <w:tcPr>
            <w:tcW w:w="2460" w:type="pct"/>
          </w:tcPr>
          <w:p w:rsidR="004E5F3A" w:rsidP="00C45811" w:rsidRDefault="004E5F3A" w14:paraId="1F65CE63" w14:textId="5DC1D881">
            <w:pPr>
              <w:pStyle w:val="TableParagraph"/>
              <w:rPr>
                <w:b/>
                <w:sz w:val="14"/>
              </w:rPr>
            </w:pPr>
            <w:r>
              <w:rPr>
                <w:b/>
                <w:sz w:val="14"/>
              </w:rPr>
              <w:t>Overige</w:t>
            </w:r>
            <w:r>
              <w:rPr>
                <w:b/>
                <w:spacing w:val="-5"/>
                <w:sz w:val="14"/>
              </w:rPr>
              <w:t xml:space="preserve"> </w:t>
            </w:r>
            <w:r>
              <w:rPr>
                <w:b/>
                <w:spacing w:val="-2"/>
                <w:sz w:val="14"/>
              </w:rPr>
              <w:t>maatregelen</w:t>
            </w:r>
            <w:r>
              <w:rPr>
                <w:b/>
                <w:spacing w:val="-2"/>
                <w:sz w:val="14"/>
              </w:rPr>
              <w:br/>
            </w:r>
            <w:r w:rsidRPr="00D82228">
              <w:rPr>
                <w:bCs/>
                <w:sz w:val="14"/>
              </w:rPr>
              <w:t>2022.4.4</w:t>
            </w:r>
          </w:p>
        </w:tc>
        <w:tc>
          <w:tcPr>
            <w:tcW w:w="2540" w:type="pct"/>
          </w:tcPr>
          <w:p w:rsidR="004E5F3A" w:rsidP="00F55739" w:rsidRDefault="004E5F3A" w14:paraId="0917D4C9" w14:textId="77777777">
            <w:pPr>
              <w:pStyle w:val="TableParagraph"/>
              <w:numPr>
                <w:ilvl w:val="0"/>
                <w:numId w:val="12"/>
              </w:numPr>
              <w:tabs>
                <w:tab w:val="left" w:pos="827"/>
              </w:tabs>
              <w:spacing w:before="0"/>
              <w:ind w:right="145"/>
              <w:rPr>
                <w:sz w:val="14"/>
              </w:rPr>
            </w:pPr>
            <w:r>
              <w:rPr>
                <w:sz w:val="14"/>
              </w:rPr>
              <w:t>Strategie</w:t>
            </w:r>
            <w:r>
              <w:rPr>
                <w:spacing w:val="-10"/>
                <w:sz w:val="14"/>
              </w:rPr>
              <w:t xml:space="preserve"> </w:t>
            </w:r>
            <w:r>
              <w:rPr>
                <w:sz w:val="14"/>
              </w:rPr>
              <w:t>Digitale</w:t>
            </w:r>
            <w:r>
              <w:rPr>
                <w:spacing w:val="-10"/>
                <w:sz w:val="14"/>
              </w:rPr>
              <w:t xml:space="preserve"> </w:t>
            </w:r>
            <w:r>
              <w:rPr>
                <w:sz w:val="14"/>
              </w:rPr>
              <w:t>Economie:</w:t>
            </w:r>
            <w:r>
              <w:rPr>
                <w:spacing w:val="-9"/>
                <w:sz w:val="14"/>
              </w:rPr>
              <w:t xml:space="preserve"> </w:t>
            </w:r>
            <w:r>
              <w:rPr>
                <w:sz w:val="14"/>
              </w:rPr>
              <w:t>Generieke</w:t>
            </w:r>
            <w:r>
              <w:rPr>
                <w:spacing w:val="-10"/>
                <w:sz w:val="14"/>
              </w:rPr>
              <w:t xml:space="preserve"> </w:t>
            </w:r>
            <w:r>
              <w:rPr>
                <w:sz w:val="14"/>
              </w:rPr>
              <w:t xml:space="preserve">Instrumenten </w:t>
            </w:r>
            <w:r>
              <w:rPr>
                <w:spacing w:val="-4"/>
                <w:sz w:val="14"/>
              </w:rPr>
              <w:t>(14)</w:t>
            </w:r>
          </w:p>
          <w:p w:rsidR="004E5F3A" w:rsidP="00F55739" w:rsidRDefault="004E5F3A" w14:paraId="724AC795" w14:textId="77777777">
            <w:pPr>
              <w:pStyle w:val="TableParagraph"/>
              <w:numPr>
                <w:ilvl w:val="0"/>
                <w:numId w:val="12"/>
              </w:numPr>
              <w:tabs>
                <w:tab w:val="left" w:pos="827"/>
              </w:tabs>
              <w:spacing w:before="0"/>
              <w:ind w:right="142" w:hanging="361"/>
              <w:rPr>
                <w:sz w:val="14"/>
              </w:rPr>
            </w:pPr>
            <w:r>
              <w:rPr>
                <w:sz w:val="14"/>
              </w:rPr>
              <w:t>Strategie</w:t>
            </w:r>
            <w:r>
              <w:rPr>
                <w:spacing w:val="-10"/>
                <w:sz w:val="14"/>
              </w:rPr>
              <w:t xml:space="preserve"> </w:t>
            </w:r>
            <w:r>
              <w:rPr>
                <w:sz w:val="14"/>
              </w:rPr>
              <w:t>Digitale</w:t>
            </w:r>
            <w:r>
              <w:rPr>
                <w:spacing w:val="-10"/>
                <w:sz w:val="14"/>
              </w:rPr>
              <w:t xml:space="preserve"> </w:t>
            </w:r>
            <w:r>
              <w:rPr>
                <w:sz w:val="14"/>
              </w:rPr>
              <w:t>Economie:</w:t>
            </w:r>
            <w:r>
              <w:rPr>
                <w:spacing w:val="-11"/>
                <w:sz w:val="14"/>
              </w:rPr>
              <w:t xml:space="preserve"> </w:t>
            </w:r>
            <w:r>
              <w:rPr>
                <w:sz w:val="14"/>
              </w:rPr>
              <w:t>Specifieke</w:t>
            </w:r>
            <w:r>
              <w:rPr>
                <w:spacing w:val="-10"/>
                <w:sz w:val="14"/>
              </w:rPr>
              <w:t xml:space="preserve"> </w:t>
            </w:r>
            <w:r>
              <w:rPr>
                <w:sz w:val="14"/>
              </w:rPr>
              <w:t xml:space="preserve">Instrumenten </w:t>
            </w:r>
            <w:r>
              <w:rPr>
                <w:spacing w:val="-4"/>
                <w:sz w:val="14"/>
              </w:rPr>
              <w:t>(15)</w:t>
            </w:r>
          </w:p>
          <w:p w:rsidR="004E5F3A" w:rsidP="00F55739" w:rsidRDefault="004E5F3A" w14:paraId="39D7918C" w14:textId="77777777">
            <w:pPr>
              <w:pStyle w:val="TableParagraph"/>
              <w:numPr>
                <w:ilvl w:val="0"/>
                <w:numId w:val="12"/>
              </w:numPr>
              <w:tabs>
                <w:tab w:val="left" w:pos="828"/>
              </w:tabs>
              <w:spacing w:before="0"/>
              <w:ind w:left="828" w:right="397" w:hanging="361"/>
              <w:rPr>
                <w:sz w:val="14"/>
              </w:rPr>
            </w:pPr>
            <w:r>
              <w:rPr>
                <w:sz w:val="14"/>
              </w:rPr>
              <w:t>Strategie</w:t>
            </w:r>
            <w:r>
              <w:rPr>
                <w:spacing w:val="-11"/>
                <w:sz w:val="14"/>
              </w:rPr>
              <w:t xml:space="preserve"> </w:t>
            </w:r>
            <w:r>
              <w:rPr>
                <w:sz w:val="14"/>
              </w:rPr>
              <w:t>Digitale</w:t>
            </w:r>
            <w:r>
              <w:rPr>
                <w:spacing w:val="-11"/>
                <w:sz w:val="14"/>
              </w:rPr>
              <w:t xml:space="preserve"> </w:t>
            </w:r>
            <w:r>
              <w:rPr>
                <w:sz w:val="14"/>
              </w:rPr>
              <w:t>Economie:</w:t>
            </w:r>
            <w:r>
              <w:rPr>
                <w:spacing w:val="-10"/>
                <w:sz w:val="14"/>
              </w:rPr>
              <w:t xml:space="preserve"> </w:t>
            </w:r>
            <w:r>
              <w:rPr>
                <w:sz w:val="14"/>
              </w:rPr>
              <w:t>Nationale</w:t>
            </w:r>
            <w:r>
              <w:rPr>
                <w:spacing w:val="-11"/>
                <w:sz w:val="14"/>
              </w:rPr>
              <w:t xml:space="preserve"> </w:t>
            </w:r>
            <w:r>
              <w:rPr>
                <w:sz w:val="14"/>
              </w:rPr>
              <w:t xml:space="preserve">Groeifonds </w:t>
            </w:r>
            <w:r>
              <w:rPr>
                <w:spacing w:val="-4"/>
                <w:sz w:val="14"/>
              </w:rPr>
              <w:t>(16)</w:t>
            </w:r>
          </w:p>
          <w:p w:rsidR="004E5F3A" w:rsidP="00F55739" w:rsidRDefault="004E5F3A" w14:paraId="1DF7696D" w14:textId="77777777">
            <w:pPr>
              <w:pStyle w:val="TableParagraph"/>
              <w:numPr>
                <w:ilvl w:val="0"/>
                <w:numId w:val="12"/>
              </w:numPr>
              <w:tabs>
                <w:tab w:val="left" w:pos="828"/>
              </w:tabs>
              <w:spacing w:before="0" w:line="170" w:lineRule="exact"/>
              <w:ind w:left="828"/>
              <w:rPr>
                <w:sz w:val="14"/>
              </w:rPr>
            </w:pPr>
            <w:r>
              <w:rPr>
                <w:sz w:val="14"/>
              </w:rPr>
              <w:t>Aanpassing</w:t>
            </w:r>
            <w:r>
              <w:rPr>
                <w:spacing w:val="-8"/>
                <w:sz w:val="14"/>
              </w:rPr>
              <w:t xml:space="preserve"> </w:t>
            </w:r>
            <w:r>
              <w:rPr>
                <w:sz w:val="14"/>
              </w:rPr>
              <w:t>nationale</w:t>
            </w:r>
            <w:r>
              <w:rPr>
                <w:spacing w:val="-7"/>
                <w:sz w:val="14"/>
              </w:rPr>
              <w:t xml:space="preserve"> </w:t>
            </w:r>
            <w:r>
              <w:rPr>
                <w:sz w:val="14"/>
              </w:rPr>
              <w:t>klimaatwet</w:t>
            </w:r>
            <w:r>
              <w:rPr>
                <w:spacing w:val="-9"/>
                <w:sz w:val="14"/>
              </w:rPr>
              <w:t xml:space="preserve"> </w:t>
            </w:r>
            <w:r>
              <w:rPr>
                <w:spacing w:val="-4"/>
                <w:sz w:val="14"/>
              </w:rPr>
              <w:t>(17)</w:t>
            </w:r>
          </w:p>
          <w:p w:rsidR="004E5F3A" w:rsidP="00F55739" w:rsidRDefault="004E5F3A" w14:paraId="37942B9A" w14:textId="77777777">
            <w:pPr>
              <w:pStyle w:val="TableParagraph"/>
              <w:numPr>
                <w:ilvl w:val="0"/>
                <w:numId w:val="12"/>
              </w:numPr>
              <w:tabs>
                <w:tab w:val="left" w:pos="828"/>
              </w:tabs>
              <w:spacing w:before="0" w:line="169" w:lineRule="exact"/>
              <w:ind w:left="828"/>
              <w:rPr>
                <w:sz w:val="14"/>
              </w:rPr>
            </w:pPr>
            <w:r>
              <w:rPr>
                <w:sz w:val="14"/>
              </w:rPr>
              <w:t>Instelling</w:t>
            </w:r>
            <w:r>
              <w:rPr>
                <w:spacing w:val="-10"/>
                <w:sz w:val="14"/>
              </w:rPr>
              <w:t xml:space="preserve"> </w:t>
            </w:r>
            <w:r>
              <w:rPr>
                <w:sz w:val="14"/>
              </w:rPr>
              <w:t>Klimaatfonds</w:t>
            </w:r>
            <w:r>
              <w:rPr>
                <w:spacing w:val="-8"/>
                <w:sz w:val="14"/>
              </w:rPr>
              <w:t xml:space="preserve"> </w:t>
            </w:r>
            <w:r>
              <w:rPr>
                <w:spacing w:val="-4"/>
                <w:sz w:val="14"/>
              </w:rPr>
              <w:t>(18)</w:t>
            </w:r>
          </w:p>
          <w:p w:rsidR="004E5F3A" w:rsidP="00F55739" w:rsidRDefault="004E5F3A" w14:paraId="4A5984D7" w14:textId="77777777">
            <w:pPr>
              <w:pStyle w:val="TableParagraph"/>
              <w:numPr>
                <w:ilvl w:val="0"/>
                <w:numId w:val="12"/>
              </w:numPr>
              <w:tabs>
                <w:tab w:val="left" w:pos="828"/>
              </w:tabs>
              <w:spacing w:before="0"/>
              <w:ind w:left="828" w:right="326" w:hanging="361"/>
              <w:rPr>
                <w:sz w:val="14"/>
              </w:rPr>
            </w:pPr>
            <w:r>
              <w:rPr>
                <w:sz w:val="14"/>
              </w:rPr>
              <w:lastRenderedPageBreak/>
              <w:t>Subsidieregeling</w:t>
            </w:r>
            <w:r>
              <w:rPr>
                <w:spacing w:val="-13"/>
                <w:sz w:val="14"/>
              </w:rPr>
              <w:t xml:space="preserve"> </w:t>
            </w:r>
            <w:r>
              <w:rPr>
                <w:sz w:val="14"/>
              </w:rPr>
              <w:t>Publieke</w:t>
            </w:r>
            <w:r>
              <w:rPr>
                <w:spacing w:val="-12"/>
                <w:sz w:val="14"/>
              </w:rPr>
              <w:t xml:space="preserve"> </w:t>
            </w:r>
            <w:r>
              <w:rPr>
                <w:sz w:val="14"/>
              </w:rPr>
              <w:t>Laadinfrastructuur</w:t>
            </w:r>
            <w:r>
              <w:rPr>
                <w:spacing w:val="-12"/>
                <w:sz w:val="14"/>
              </w:rPr>
              <w:t xml:space="preserve"> </w:t>
            </w:r>
            <w:r>
              <w:rPr>
                <w:sz w:val="14"/>
              </w:rPr>
              <w:t>zwaar vervoer (SPULA) (19)</w:t>
            </w:r>
          </w:p>
          <w:p w:rsidR="004E5F3A" w:rsidP="00F55739" w:rsidRDefault="004E5F3A" w14:paraId="674A1A66" w14:textId="77777777">
            <w:pPr>
              <w:pStyle w:val="TableParagraph"/>
              <w:numPr>
                <w:ilvl w:val="0"/>
                <w:numId w:val="12"/>
              </w:numPr>
              <w:tabs>
                <w:tab w:val="left" w:pos="828"/>
              </w:tabs>
              <w:spacing w:before="0" w:line="170" w:lineRule="exact"/>
              <w:ind w:left="828"/>
              <w:rPr>
                <w:sz w:val="14"/>
              </w:rPr>
            </w:pPr>
            <w:r>
              <w:rPr>
                <w:sz w:val="14"/>
              </w:rPr>
              <w:t>Oprichting</w:t>
            </w:r>
            <w:r>
              <w:rPr>
                <w:spacing w:val="-6"/>
                <w:sz w:val="14"/>
              </w:rPr>
              <w:t xml:space="preserve"> </w:t>
            </w:r>
            <w:r>
              <w:rPr>
                <w:sz w:val="14"/>
              </w:rPr>
              <w:t>centraal</w:t>
            </w:r>
            <w:r>
              <w:rPr>
                <w:spacing w:val="-6"/>
                <w:sz w:val="14"/>
              </w:rPr>
              <w:t xml:space="preserve"> </w:t>
            </w:r>
            <w:r>
              <w:rPr>
                <w:sz w:val="14"/>
              </w:rPr>
              <w:t>contactpunt</w:t>
            </w:r>
            <w:r>
              <w:rPr>
                <w:spacing w:val="-4"/>
                <w:sz w:val="14"/>
              </w:rPr>
              <w:t xml:space="preserve"> </w:t>
            </w:r>
            <w:r>
              <w:rPr>
                <w:sz w:val="14"/>
              </w:rPr>
              <w:t>NZIA</w:t>
            </w:r>
            <w:r>
              <w:rPr>
                <w:spacing w:val="-7"/>
                <w:sz w:val="14"/>
              </w:rPr>
              <w:t xml:space="preserve"> </w:t>
            </w:r>
            <w:r>
              <w:rPr>
                <w:sz w:val="14"/>
              </w:rPr>
              <w:t>en</w:t>
            </w:r>
            <w:r>
              <w:rPr>
                <w:spacing w:val="-6"/>
                <w:sz w:val="14"/>
              </w:rPr>
              <w:t xml:space="preserve"> </w:t>
            </w:r>
            <w:r>
              <w:rPr>
                <w:sz w:val="14"/>
              </w:rPr>
              <w:t>CRMA</w:t>
            </w:r>
            <w:r>
              <w:rPr>
                <w:spacing w:val="-6"/>
                <w:sz w:val="14"/>
              </w:rPr>
              <w:t xml:space="preserve"> </w:t>
            </w:r>
            <w:r>
              <w:rPr>
                <w:spacing w:val="-4"/>
                <w:sz w:val="14"/>
              </w:rPr>
              <w:t>(76)</w:t>
            </w:r>
          </w:p>
          <w:p w:rsidR="004E5F3A" w:rsidP="00F55739" w:rsidRDefault="004E5F3A" w14:paraId="1FAB5CD2" w14:textId="20E3A348">
            <w:pPr>
              <w:pStyle w:val="TableParagraph"/>
              <w:numPr>
                <w:ilvl w:val="0"/>
                <w:numId w:val="12"/>
              </w:numPr>
              <w:tabs>
                <w:tab w:val="left" w:pos="827"/>
              </w:tabs>
              <w:spacing w:before="0"/>
              <w:rPr>
                <w:sz w:val="14"/>
              </w:rPr>
            </w:pPr>
            <w:r>
              <w:rPr>
                <w:sz w:val="14"/>
              </w:rPr>
              <w:t>Rapport</w:t>
            </w:r>
            <w:r>
              <w:rPr>
                <w:spacing w:val="-7"/>
                <w:sz w:val="14"/>
              </w:rPr>
              <w:t xml:space="preserve"> </w:t>
            </w:r>
            <w:r>
              <w:rPr>
                <w:sz w:val="14"/>
              </w:rPr>
              <w:t>groeimarkten</w:t>
            </w:r>
            <w:r>
              <w:rPr>
                <w:spacing w:val="-6"/>
                <w:sz w:val="14"/>
              </w:rPr>
              <w:t xml:space="preserve"> </w:t>
            </w:r>
            <w:r>
              <w:rPr>
                <w:sz w:val="14"/>
              </w:rPr>
              <w:t>voor</w:t>
            </w:r>
            <w:r>
              <w:rPr>
                <w:spacing w:val="-5"/>
                <w:sz w:val="14"/>
              </w:rPr>
              <w:t xml:space="preserve"> </w:t>
            </w:r>
            <w:r>
              <w:rPr>
                <w:sz w:val="14"/>
              </w:rPr>
              <w:t>Nederland</w:t>
            </w:r>
            <w:r>
              <w:rPr>
                <w:spacing w:val="-7"/>
                <w:sz w:val="14"/>
              </w:rPr>
              <w:t xml:space="preserve"> </w:t>
            </w:r>
            <w:r>
              <w:rPr>
                <w:spacing w:val="-4"/>
                <w:sz w:val="14"/>
              </w:rPr>
              <w:t>(77)</w:t>
            </w:r>
          </w:p>
        </w:tc>
      </w:tr>
    </w:tbl>
    <w:p w:rsidR="004E5F3A" w:rsidP="004E5F3A" w:rsidRDefault="004E5F3A" w14:paraId="0537D7EE" w14:textId="77777777">
      <w:pPr>
        <w:pStyle w:val="Geenafstand"/>
        <w:rPr>
          <w:sz w:val="18"/>
          <w:szCs w:val="18"/>
          <w:u w:val="single"/>
        </w:rPr>
      </w:pPr>
    </w:p>
    <w:p w:rsidRPr="00C2284F" w:rsidR="004E5F3A" w:rsidP="004E5F3A" w:rsidRDefault="004E5F3A" w14:paraId="684689D5" w14:textId="2650CF92">
      <w:pPr>
        <w:pStyle w:val="Geenafstand"/>
        <w:rPr>
          <w:b/>
          <w:bCs/>
          <w:sz w:val="18"/>
          <w:szCs w:val="18"/>
          <w:u w:val="single"/>
          <w:lang w:val="nl-NL"/>
        </w:rPr>
      </w:pPr>
      <w:r w:rsidRPr="00C2284F">
        <w:rPr>
          <w:b/>
          <w:bCs/>
          <w:sz w:val="18"/>
          <w:szCs w:val="18"/>
          <w:u w:val="single"/>
          <w:lang w:val="nl-NL"/>
        </w:rPr>
        <w:t>Gemeenschappelijke</w:t>
      </w:r>
      <w:r w:rsidRPr="00C2284F">
        <w:rPr>
          <w:b/>
          <w:bCs/>
          <w:spacing w:val="-3"/>
          <w:sz w:val="18"/>
          <w:szCs w:val="18"/>
          <w:u w:val="single"/>
          <w:lang w:val="nl-NL"/>
        </w:rPr>
        <w:t xml:space="preserve"> </w:t>
      </w:r>
      <w:r w:rsidRPr="00C2284F">
        <w:rPr>
          <w:b/>
          <w:bCs/>
          <w:sz w:val="18"/>
          <w:szCs w:val="18"/>
          <w:u w:val="single"/>
          <w:lang w:val="nl-NL"/>
        </w:rPr>
        <w:t>prioriteit:</w:t>
      </w:r>
      <w:r w:rsidRPr="00C2284F">
        <w:rPr>
          <w:b/>
          <w:bCs/>
          <w:spacing w:val="-4"/>
          <w:sz w:val="18"/>
          <w:szCs w:val="18"/>
          <w:u w:val="single"/>
          <w:lang w:val="nl-NL"/>
        </w:rPr>
        <w:t xml:space="preserve"> </w:t>
      </w:r>
      <w:r w:rsidRPr="00C2284F">
        <w:rPr>
          <w:b/>
          <w:bCs/>
          <w:sz w:val="18"/>
          <w:szCs w:val="18"/>
          <w:u w:val="single"/>
          <w:lang w:val="nl-NL"/>
        </w:rPr>
        <w:t>Sociale en economische veerkracht, inclusief de Europese Pijler van Sociale Rechten</w:t>
      </w:r>
    </w:p>
    <w:p w:rsidRPr="004E5F3A" w:rsidR="004E5F3A" w:rsidP="004E5F3A" w:rsidRDefault="004E5F3A" w14:paraId="56F168AB" w14:textId="77777777">
      <w:pPr>
        <w:pStyle w:val="Geenafstand"/>
        <w:rPr>
          <w:sz w:val="18"/>
          <w:szCs w:val="18"/>
          <w:u w:val="single"/>
          <w:lang w:val="nl-NL"/>
        </w:rPr>
      </w:pPr>
    </w:p>
    <w:p w:rsidRPr="00F55739" w:rsidR="004E5F3A" w:rsidP="004E5F3A" w:rsidRDefault="004E5F3A" w14:paraId="7522A497" w14:textId="77777777">
      <w:pPr>
        <w:pStyle w:val="Plattetekst"/>
        <w:ind w:right="353"/>
        <w:rPr>
          <w:rFonts w:asciiTheme="minorHAnsi" w:hAnsiTheme="minorHAnsi"/>
        </w:rPr>
      </w:pPr>
      <w:r w:rsidRPr="00F55739">
        <w:rPr>
          <w:rFonts w:asciiTheme="minorHAnsi" w:hAnsiTheme="minorHAnsi"/>
          <w:b/>
          <w:bCs/>
        </w:rPr>
        <w:t>De</w:t>
      </w:r>
      <w:r w:rsidRPr="00F55739">
        <w:rPr>
          <w:rFonts w:asciiTheme="minorHAnsi" w:hAnsiTheme="minorHAnsi"/>
          <w:b/>
          <w:bCs/>
          <w:spacing w:val="-4"/>
        </w:rPr>
        <w:t xml:space="preserve"> </w:t>
      </w:r>
      <w:r w:rsidRPr="00F55739">
        <w:rPr>
          <w:rFonts w:asciiTheme="minorHAnsi" w:hAnsiTheme="minorHAnsi"/>
          <w:b/>
          <w:bCs/>
        </w:rPr>
        <w:t>gemeenschappelijke</w:t>
      </w:r>
      <w:r w:rsidRPr="00F55739">
        <w:rPr>
          <w:rFonts w:asciiTheme="minorHAnsi" w:hAnsiTheme="minorHAnsi"/>
          <w:b/>
          <w:bCs/>
          <w:spacing w:val="-4"/>
        </w:rPr>
        <w:t xml:space="preserve"> </w:t>
      </w:r>
      <w:r w:rsidRPr="00F55739">
        <w:rPr>
          <w:rFonts w:asciiTheme="minorHAnsi" w:hAnsiTheme="minorHAnsi"/>
          <w:b/>
          <w:bCs/>
        </w:rPr>
        <w:t>prioriteit</w:t>
      </w:r>
      <w:r w:rsidRPr="00F55739">
        <w:rPr>
          <w:rFonts w:asciiTheme="minorHAnsi" w:hAnsiTheme="minorHAnsi"/>
          <w:b/>
          <w:bCs/>
          <w:spacing w:val="-3"/>
        </w:rPr>
        <w:t xml:space="preserve"> </w:t>
      </w:r>
      <w:r w:rsidRPr="00F55739">
        <w:rPr>
          <w:rFonts w:asciiTheme="minorHAnsi" w:hAnsiTheme="minorHAnsi"/>
          <w:b/>
          <w:bCs/>
        </w:rPr>
        <w:t>van</w:t>
      </w:r>
      <w:r w:rsidRPr="00F55739">
        <w:rPr>
          <w:rFonts w:asciiTheme="minorHAnsi" w:hAnsiTheme="minorHAnsi"/>
          <w:b/>
          <w:bCs/>
          <w:spacing w:val="-3"/>
        </w:rPr>
        <w:t xml:space="preserve"> </w:t>
      </w:r>
      <w:r w:rsidRPr="00F55739">
        <w:rPr>
          <w:rFonts w:asciiTheme="minorHAnsi" w:hAnsiTheme="minorHAnsi"/>
          <w:b/>
          <w:bCs/>
        </w:rPr>
        <w:t>sociale</w:t>
      </w:r>
      <w:r w:rsidRPr="00F55739">
        <w:rPr>
          <w:rFonts w:asciiTheme="minorHAnsi" w:hAnsiTheme="minorHAnsi"/>
          <w:b/>
          <w:bCs/>
          <w:spacing w:val="-4"/>
        </w:rPr>
        <w:t xml:space="preserve"> </w:t>
      </w:r>
      <w:r w:rsidRPr="00F55739">
        <w:rPr>
          <w:rFonts w:asciiTheme="minorHAnsi" w:hAnsiTheme="minorHAnsi"/>
          <w:b/>
          <w:bCs/>
        </w:rPr>
        <w:t>en</w:t>
      </w:r>
      <w:r w:rsidRPr="00F55739">
        <w:rPr>
          <w:rFonts w:asciiTheme="minorHAnsi" w:hAnsiTheme="minorHAnsi"/>
          <w:b/>
          <w:bCs/>
          <w:spacing w:val="-3"/>
        </w:rPr>
        <w:t xml:space="preserve"> </w:t>
      </w:r>
      <w:r w:rsidRPr="00F55739">
        <w:rPr>
          <w:rFonts w:asciiTheme="minorHAnsi" w:hAnsiTheme="minorHAnsi"/>
          <w:b/>
          <w:bCs/>
        </w:rPr>
        <w:t>economische</w:t>
      </w:r>
      <w:r w:rsidRPr="00F55739">
        <w:rPr>
          <w:rFonts w:asciiTheme="minorHAnsi" w:hAnsiTheme="minorHAnsi"/>
          <w:b/>
          <w:bCs/>
          <w:spacing w:val="-4"/>
        </w:rPr>
        <w:t xml:space="preserve"> </w:t>
      </w:r>
      <w:r w:rsidRPr="00F55739">
        <w:rPr>
          <w:rFonts w:asciiTheme="minorHAnsi" w:hAnsiTheme="minorHAnsi"/>
          <w:b/>
          <w:bCs/>
        </w:rPr>
        <w:t>veerkracht</w:t>
      </w:r>
      <w:r w:rsidRPr="00F55739">
        <w:rPr>
          <w:rFonts w:asciiTheme="minorHAnsi" w:hAnsiTheme="minorHAnsi"/>
          <w:b/>
          <w:bCs/>
          <w:spacing w:val="-3"/>
        </w:rPr>
        <w:t xml:space="preserve"> </w:t>
      </w:r>
      <w:r w:rsidRPr="00F55739">
        <w:rPr>
          <w:rFonts w:asciiTheme="minorHAnsi" w:hAnsiTheme="minorHAnsi"/>
          <w:b/>
          <w:bCs/>
        </w:rPr>
        <w:t>adresseert</w:t>
      </w:r>
      <w:r w:rsidRPr="00F55739">
        <w:rPr>
          <w:rFonts w:asciiTheme="minorHAnsi" w:hAnsiTheme="minorHAnsi"/>
          <w:b/>
          <w:bCs/>
          <w:spacing w:val="-3"/>
        </w:rPr>
        <w:t xml:space="preserve"> </w:t>
      </w:r>
      <w:r w:rsidRPr="00F55739">
        <w:rPr>
          <w:rFonts w:asciiTheme="minorHAnsi" w:hAnsiTheme="minorHAnsi"/>
          <w:b/>
          <w:bCs/>
        </w:rPr>
        <w:t>dit</w:t>
      </w:r>
      <w:r w:rsidRPr="00F55739">
        <w:rPr>
          <w:rFonts w:asciiTheme="minorHAnsi" w:hAnsiTheme="minorHAnsi"/>
          <w:b/>
          <w:bCs/>
          <w:spacing w:val="-3"/>
        </w:rPr>
        <w:t xml:space="preserve"> </w:t>
      </w:r>
      <w:r w:rsidRPr="00F55739">
        <w:rPr>
          <w:rFonts w:asciiTheme="minorHAnsi" w:hAnsiTheme="minorHAnsi"/>
          <w:b/>
          <w:bCs/>
        </w:rPr>
        <w:t>kabinet</w:t>
      </w:r>
      <w:r w:rsidRPr="00F55739">
        <w:rPr>
          <w:rFonts w:asciiTheme="minorHAnsi" w:hAnsiTheme="minorHAnsi"/>
          <w:b/>
          <w:bCs/>
          <w:spacing w:val="-3"/>
        </w:rPr>
        <w:t xml:space="preserve"> </w:t>
      </w:r>
      <w:r w:rsidRPr="00F55739">
        <w:rPr>
          <w:rFonts w:asciiTheme="minorHAnsi" w:hAnsiTheme="minorHAnsi"/>
          <w:b/>
          <w:bCs/>
        </w:rPr>
        <w:t>met maatregelen die betrekking hebben op het belastingsysteem, de woningmarkt, de zorg, de arbeidsmarkt en het onderwijs.</w:t>
      </w:r>
      <w:r w:rsidRPr="00F55739">
        <w:rPr>
          <w:rFonts w:asciiTheme="minorHAnsi" w:hAnsiTheme="minorHAnsi"/>
        </w:rPr>
        <w:t xml:space="preserve"> De relevante landspecifieke aanbevelingen die hierbij worden geadresseerd zijn o.a. het wegnemen van belemmeringen voor de woningbouw, het minder aantrekkelijk maken van flexibele of tijdelijke arbeidscontracten en basisvaardigheden op scholen verbeteren.</w:t>
      </w:r>
    </w:p>
    <w:p w:rsidR="00F55739" w:rsidP="004E5F3A" w:rsidRDefault="00F55739" w14:paraId="3440EAFE" w14:textId="77777777">
      <w:pPr>
        <w:pStyle w:val="Plattetekst"/>
        <w:ind w:right="353"/>
        <w:rPr>
          <w:rFonts w:asciiTheme="minorHAnsi" w:hAnsiTheme="minorHAnsi"/>
          <w:i/>
          <w:iCs/>
        </w:rPr>
      </w:pPr>
    </w:p>
    <w:p w:rsidR="00F55739" w:rsidP="00F55739" w:rsidRDefault="00F55739" w14:paraId="161F4BCD" w14:textId="1172ABD6">
      <w:pPr>
        <w:pStyle w:val="Bijschrift"/>
        <w:keepNext/>
      </w:pPr>
      <w:r>
        <w:t xml:space="preserve">Tabel </w:t>
      </w:r>
      <w:r w:rsidR="00C2284F">
        <w:t>6</w:t>
      </w:r>
      <w:r>
        <w:t xml:space="preserve">b: </w:t>
      </w:r>
      <w:r w:rsidRPr="00274AC4">
        <w:t>Hervormingen en investeringen in het kader van sociale en economische veerkracht</w:t>
      </w:r>
    </w:p>
    <w:tbl>
      <w:tblPr>
        <w:tblStyle w:val="TableNormal"/>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4459"/>
        <w:gridCol w:w="4603"/>
      </w:tblGrid>
      <w:tr w:rsidR="00F55739" w:rsidTr="00F55739" w14:paraId="30034163" w14:textId="77777777">
        <w:trPr>
          <w:trHeight w:val="505"/>
        </w:trPr>
        <w:tc>
          <w:tcPr>
            <w:tcW w:w="2460" w:type="pct"/>
            <w:shd w:val="clear" w:color="auto" w:fill="4381CF"/>
          </w:tcPr>
          <w:p w:rsidR="00F55739" w:rsidP="00C45811" w:rsidRDefault="00F55739" w14:paraId="282D95B2" w14:textId="77777777">
            <w:pPr>
              <w:pStyle w:val="TableParagraph"/>
              <w:rPr>
                <w:b/>
                <w:sz w:val="14"/>
              </w:rPr>
            </w:pPr>
            <w:r>
              <w:rPr>
                <w:b/>
                <w:color w:val="FFFFFF"/>
                <w:sz w:val="14"/>
              </w:rPr>
              <w:t>Landspecifieke</w:t>
            </w:r>
            <w:r>
              <w:rPr>
                <w:b/>
                <w:color w:val="FFFFFF"/>
                <w:spacing w:val="-9"/>
                <w:sz w:val="14"/>
              </w:rPr>
              <w:t xml:space="preserve"> </w:t>
            </w:r>
            <w:r>
              <w:rPr>
                <w:b/>
                <w:color w:val="FFFFFF"/>
                <w:spacing w:val="-2"/>
                <w:sz w:val="14"/>
              </w:rPr>
              <w:t>aanbeveling</w:t>
            </w:r>
          </w:p>
        </w:tc>
        <w:tc>
          <w:tcPr>
            <w:tcW w:w="2540" w:type="pct"/>
            <w:shd w:val="clear" w:color="auto" w:fill="4381CF"/>
          </w:tcPr>
          <w:p w:rsidR="00F55739" w:rsidP="00C45811" w:rsidRDefault="00F55739" w14:paraId="77D48BC7" w14:textId="50DAE036">
            <w:pPr>
              <w:pStyle w:val="TableParagraph"/>
              <w:ind w:left="107" w:right="133"/>
              <w:rPr>
                <w:b/>
                <w:sz w:val="14"/>
              </w:rPr>
            </w:pPr>
            <w:r>
              <w:rPr>
                <w:b/>
                <w:color w:val="FFFFFF"/>
                <w:sz w:val="14"/>
              </w:rPr>
              <w:t>Maatregelen</w:t>
            </w:r>
            <w:r>
              <w:rPr>
                <w:b/>
                <w:color w:val="FFFFFF"/>
                <w:spacing w:val="-6"/>
                <w:sz w:val="14"/>
              </w:rPr>
              <w:t xml:space="preserve"> </w:t>
            </w:r>
            <w:r>
              <w:rPr>
                <w:b/>
                <w:color w:val="FFFFFF"/>
                <w:sz w:val="14"/>
              </w:rPr>
              <w:t>(#</w:t>
            </w:r>
            <w:r>
              <w:rPr>
                <w:b/>
                <w:color w:val="FFFFFF"/>
                <w:spacing w:val="-6"/>
                <w:sz w:val="14"/>
              </w:rPr>
              <w:t xml:space="preserve"> </w:t>
            </w:r>
            <w:r>
              <w:rPr>
                <w:b/>
                <w:color w:val="FFFFFF"/>
                <w:sz w:val="14"/>
              </w:rPr>
              <w:t>correspondeert</w:t>
            </w:r>
            <w:r>
              <w:rPr>
                <w:b/>
                <w:color w:val="FFFFFF"/>
                <w:spacing w:val="-6"/>
                <w:sz w:val="14"/>
              </w:rPr>
              <w:t xml:space="preserve"> </w:t>
            </w:r>
            <w:r>
              <w:rPr>
                <w:b/>
                <w:color w:val="FFFFFF"/>
                <w:sz w:val="14"/>
              </w:rPr>
              <w:t>met</w:t>
            </w:r>
            <w:r>
              <w:rPr>
                <w:b/>
                <w:color w:val="FFFFFF"/>
                <w:spacing w:val="-6"/>
                <w:sz w:val="14"/>
              </w:rPr>
              <w:t xml:space="preserve"> </w:t>
            </w:r>
            <w:r>
              <w:rPr>
                <w:b/>
                <w:color w:val="FFFFFF"/>
                <w:sz w:val="14"/>
              </w:rPr>
              <w:t>de</w:t>
            </w:r>
            <w:r>
              <w:rPr>
                <w:b/>
                <w:color w:val="FFFFFF"/>
                <w:spacing w:val="-4"/>
                <w:sz w:val="14"/>
              </w:rPr>
              <w:t xml:space="preserve"> </w:t>
            </w:r>
            <w:r>
              <w:rPr>
                <w:b/>
                <w:color w:val="FFFFFF"/>
                <w:sz w:val="14"/>
              </w:rPr>
              <w:t>tabel</w:t>
            </w:r>
            <w:r>
              <w:rPr>
                <w:b/>
                <w:color w:val="FFFFFF"/>
                <w:spacing w:val="-5"/>
                <w:sz w:val="14"/>
              </w:rPr>
              <w:t xml:space="preserve"> </w:t>
            </w:r>
            <w:r>
              <w:rPr>
                <w:b/>
                <w:color w:val="FFFFFF"/>
                <w:sz w:val="14"/>
              </w:rPr>
              <w:t>in</w:t>
            </w:r>
            <w:r>
              <w:rPr>
                <w:b/>
                <w:color w:val="FFFFFF"/>
                <w:spacing w:val="-6"/>
                <w:sz w:val="14"/>
              </w:rPr>
              <w:t xml:space="preserve"> </w:t>
            </w:r>
            <w:r>
              <w:rPr>
                <w:b/>
                <w:color w:val="FFFFFF"/>
                <w:sz w:val="14"/>
              </w:rPr>
              <w:t xml:space="preserve">bijlage </w:t>
            </w:r>
            <w:r w:rsidR="00564B39">
              <w:rPr>
                <w:b/>
                <w:color w:val="FFFFFF"/>
                <w:sz w:val="14"/>
              </w:rPr>
              <w:t>2</w:t>
            </w:r>
            <w:r>
              <w:rPr>
                <w:b/>
                <w:color w:val="FFFFFF"/>
                <w:spacing w:val="-4"/>
                <w:sz w:val="14"/>
              </w:rPr>
              <w:t>)</w:t>
            </w:r>
          </w:p>
        </w:tc>
      </w:tr>
      <w:tr w:rsidR="00F55739" w:rsidTr="00F55739" w14:paraId="3AEACC84" w14:textId="77777777">
        <w:trPr>
          <w:trHeight w:val="851"/>
        </w:trPr>
        <w:tc>
          <w:tcPr>
            <w:tcW w:w="2460" w:type="pct"/>
          </w:tcPr>
          <w:p w:rsidR="00F55739" w:rsidP="00C45811" w:rsidRDefault="00F55739" w14:paraId="07F0429E" w14:textId="77777777">
            <w:pPr>
              <w:pStyle w:val="TableParagraph"/>
              <w:rPr>
                <w:b/>
                <w:sz w:val="14"/>
              </w:rPr>
            </w:pPr>
            <w:r>
              <w:rPr>
                <w:b/>
                <w:spacing w:val="-2"/>
                <w:sz w:val="14"/>
              </w:rPr>
              <w:t>Belastingsysteem</w:t>
            </w:r>
          </w:p>
          <w:p w:rsidR="00F55739" w:rsidP="00C45811" w:rsidRDefault="00F55739" w14:paraId="27385E19" w14:textId="77777777">
            <w:pPr>
              <w:pStyle w:val="TableParagraph"/>
              <w:spacing w:line="170" w:lineRule="atLeast"/>
              <w:ind w:right="155"/>
              <w:rPr>
                <w:sz w:val="14"/>
              </w:rPr>
            </w:pPr>
            <w:r>
              <w:rPr>
                <w:sz w:val="14"/>
              </w:rPr>
              <w:t>2024.1.3</w:t>
            </w:r>
            <w:r>
              <w:rPr>
                <w:spacing w:val="-6"/>
                <w:sz w:val="14"/>
              </w:rPr>
              <w:t xml:space="preserve"> </w:t>
            </w:r>
            <w:r>
              <w:rPr>
                <w:sz w:val="14"/>
              </w:rPr>
              <w:t>De</w:t>
            </w:r>
            <w:r>
              <w:rPr>
                <w:spacing w:val="-3"/>
                <w:sz w:val="14"/>
              </w:rPr>
              <w:t xml:space="preserve"> </w:t>
            </w:r>
            <w:r>
              <w:rPr>
                <w:sz w:val="14"/>
              </w:rPr>
              <w:t>belastingheffing</w:t>
            </w:r>
            <w:r>
              <w:rPr>
                <w:spacing w:val="-5"/>
                <w:sz w:val="14"/>
              </w:rPr>
              <w:t xml:space="preserve"> </w:t>
            </w:r>
            <w:r>
              <w:rPr>
                <w:sz w:val="14"/>
              </w:rPr>
              <w:t>op</w:t>
            </w:r>
            <w:r>
              <w:rPr>
                <w:spacing w:val="-5"/>
                <w:sz w:val="14"/>
              </w:rPr>
              <w:t xml:space="preserve"> </w:t>
            </w:r>
            <w:r>
              <w:rPr>
                <w:sz w:val="14"/>
              </w:rPr>
              <w:t>de</w:t>
            </w:r>
            <w:r>
              <w:rPr>
                <w:spacing w:val="-6"/>
                <w:sz w:val="14"/>
              </w:rPr>
              <w:t xml:space="preserve"> </w:t>
            </w:r>
            <w:r>
              <w:rPr>
                <w:sz w:val="14"/>
              </w:rPr>
              <w:t>verschillende</w:t>
            </w:r>
            <w:r>
              <w:rPr>
                <w:spacing w:val="-3"/>
                <w:sz w:val="14"/>
              </w:rPr>
              <w:t xml:space="preserve"> </w:t>
            </w:r>
            <w:r>
              <w:rPr>
                <w:sz w:val="14"/>
              </w:rPr>
              <w:t>soorten</w:t>
            </w:r>
            <w:r>
              <w:rPr>
                <w:spacing w:val="-6"/>
                <w:sz w:val="14"/>
              </w:rPr>
              <w:t xml:space="preserve"> </w:t>
            </w:r>
            <w:r>
              <w:rPr>
                <w:sz w:val="14"/>
              </w:rPr>
              <w:t>in- komsten uit vermogen op één lijn brengen, onder meer om de</w:t>
            </w:r>
            <w:r>
              <w:rPr>
                <w:spacing w:val="-7"/>
                <w:sz w:val="14"/>
              </w:rPr>
              <w:t xml:space="preserve"> </w:t>
            </w:r>
            <w:r>
              <w:rPr>
                <w:sz w:val="14"/>
              </w:rPr>
              <w:t>bevoordeling</w:t>
            </w:r>
            <w:r>
              <w:rPr>
                <w:spacing w:val="-6"/>
                <w:sz w:val="14"/>
              </w:rPr>
              <w:t xml:space="preserve"> </w:t>
            </w:r>
            <w:r>
              <w:rPr>
                <w:sz w:val="14"/>
              </w:rPr>
              <w:t>van</w:t>
            </w:r>
            <w:r>
              <w:rPr>
                <w:spacing w:val="-5"/>
                <w:sz w:val="14"/>
              </w:rPr>
              <w:t xml:space="preserve"> </w:t>
            </w:r>
            <w:r>
              <w:rPr>
                <w:sz w:val="14"/>
              </w:rPr>
              <w:t>schulden</w:t>
            </w:r>
            <w:r>
              <w:rPr>
                <w:spacing w:val="-5"/>
                <w:sz w:val="14"/>
              </w:rPr>
              <w:t xml:space="preserve"> </w:t>
            </w:r>
            <w:r>
              <w:rPr>
                <w:sz w:val="14"/>
              </w:rPr>
              <w:t>van</w:t>
            </w:r>
            <w:r>
              <w:rPr>
                <w:spacing w:val="-5"/>
                <w:sz w:val="14"/>
              </w:rPr>
              <w:t xml:space="preserve"> </w:t>
            </w:r>
            <w:r>
              <w:rPr>
                <w:sz w:val="14"/>
              </w:rPr>
              <w:t>huishoudens</w:t>
            </w:r>
            <w:r>
              <w:rPr>
                <w:spacing w:val="-8"/>
                <w:sz w:val="14"/>
              </w:rPr>
              <w:t xml:space="preserve"> </w:t>
            </w:r>
            <w:r>
              <w:rPr>
                <w:sz w:val="14"/>
              </w:rPr>
              <w:t>te</w:t>
            </w:r>
            <w:r>
              <w:rPr>
                <w:spacing w:val="-5"/>
                <w:sz w:val="14"/>
              </w:rPr>
              <w:t xml:space="preserve"> </w:t>
            </w:r>
            <w:r>
              <w:rPr>
                <w:sz w:val="14"/>
              </w:rPr>
              <w:t>beperken.</w:t>
            </w:r>
          </w:p>
          <w:p w:rsidR="00F55739" w:rsidP="00C45811" w:rsidRDefault="00F55739" w14:paraId="387EAF7D" w14:textId="77777777">
            <w:pPr>
              <w:pStyle w:val="TableParagraph"/>
              <w:spacing w:line="170" w:lineRule="atLeast"/>
              <w:ind w:right="155"/>
              <w:rPr>
                <w:sz w:val="14"/>
              </w:rPr>
            </w:pPr>
            <w:r>
              <w:rPr>
                <w:sz w:val="14"/>
              </w:rPr>
              <w:t>Oudere LSA’s: 2023.1.5, 2022.1.4 &amp; 2019.1.1</w:t>
            </w:r>
          </w:p>
        </w:tc>
        <w:tc>
          <w:tcPr>
            <w:tcW w:w="2540" w:type="pct"/>
          </w:tcPr>
          <w:p w:rsidR="00F55739" w:rsidP="00C45811" w:rsidRDefault="00F55739" w14:paraId="6F1F100B" w14:textId="77777777">
            <w:pPr>
              <w:pStyle w:val="TableParagraph"/>
              <w:rPr>
                <w:i/>
                <w:sz w:val="14"/>
              </w:rPr>
            </w:pPr>
          </w:p>
          <w:p w:rsidR="00F55739" w:rsidP="00F55739" w:rsidRDefault="00F55739" w14:paraId="15B77AB2" w14:textId="77777777">
            <w:pPr>
              <w:pStyle w:val="TableParagraph"/>
              <w:numPr>
                <w:ilvl w:val="0"/>
                <w:numId w:val="11"/>
              </w:numPr>
              <w:tabs>
                <w:tab w:val="left" w:pos="484"/>
              </w:tabs>
              <w:spacing w:before="1"/>
              <w:rPr>
                <w:sz w:val="14"/>
              </w:rPr>
            </w:pPr>
            <w:r>
              <w:rPr>
                <w:sz w:val="14"/>
              </w:rPr>
              <w:t>Belasten</w:t>
            </w:r>
            <w:r>
              <w:rPr>
                <w:spacing w:val="-5"/>
                <w:sz w:val="14"/>
              </w:rPr>
              <w:t xml:space="preserve"> </w:t>
            </w:r>
            <w:r>
              <w:rPr>
                <w:sz w:val="14"/>
              </w:rPr>
              <w:t>van</w:t>
            </w:r>
            <w:r>
              <w:rPr>
                <w:spacing w:val="-4"/>
                <w:sz w:val="14"/>
              </w:rPr>
              <w:t xml:space="preserve"> </w:t>
            </w:r>
            <w:r>
              <w:rPr>
                <w:sz w:val="14"/>
              </w:rPr>
              <w:t>inkomen</w:t>
            </w:r>
            <w:r>
              <w:rPr>
                <w:spacing w:val="-5"/>
                <w:sz w:val="14"/>
              </w:rPr>
              <w:t xml:space="preserve"> </w:t>
            </w:r>
            <w:r>
              <w:rPr>
                <w:sz w:val="14"/>
              </w:rPr>
              <w:t>uit</w:t>
            </w:r>
            <w:r>
              <w:rPr>
                <w:spacing w:val="-3"/>
                <w:sz w:val="14"/>
              </w:rPr>
              <w:t xml:space="preserve"> </w:t>
            </w:r>
            <w:r>
              <w:rPr>
                <w:sz w:val="14"/>
              </w:rPr>
              <w:t>vermogen</w:t>
            </w:r>
            <w:r>
              <w:rPr>
                <w:spacing w:val="-4"/>
                <w:sz w:val="14"/>
              </w:rPr>
              <w:t xml:space="preserve"> (20)</w:t>
            </w:r>
          </w:p>
        </w:tc>
      </w:tr>
      <w:tr w:rsidRPr="00073DD2" w:rsidR="00F55739" w:rsidTr="00F55739" w14:paraId="433A9881" w14:textId="77777777">
        <w:trPr>
          <w:trHeight w:val="1871"/>
        </w:trPr>
        <w:tc>
          <w:tcPr>
            <w:tcW w:w="2460" w:type="pct"/>
          </w:tcPr>
          <w:p w:rsidR="00F55739" w:rsidP="00C45811" w:rsidRDefault="00F55739" w14:paraId="5CB4B33A" w14:textId="77777777">
            <w:pPr>
              <w:pStyle w:val="TableParagraph"/>
              <w:rPr>
                <w:b/>
                <w:sz w:val="14"/>
              </w:rPr>
            </w:pPr>
            <w:r>
              <w:rPr>
                <w:b/>
                <w:spacing w:val="-2"/>
                <w:sz w:val="14"/>
              </w:rPr>
              <w:t>Woningmarkt</w:t>
            </w:r>
          </w:p>
          <w:p w:rsidR="00F55739" w:rsidP="00C45811" w:rsidRDefault="00F55739" w14:paraId="1B4C98A8" w14:textId="77777777">
            <w:pPr>
              <w:pStyle w:val="TableParagraph"/>
              <w:spacing w:before="1"/>
              <w:rPr>
                <w:sz w:val="14"/>
              </w:rPr>
            </w:pPr>
            <w:r>
              <w:rPr>
                <w:sz w:val="14"/>
              </w:rPr>
              <w:t>2024.1.4</w:t>
            </w:r>
            <w:r>
              <w:rPr>
                <w:spacing w:val="-7"/>
                <w:sz w:val="14"/>
              </w:rPr>
              <w:t xml:space="preserve"> </w:t>
            </w:r>
            <w:r>
              <w:rPr>
                <w:sz w:val="14"/>
              </w:rPr>
              <w:t>Belemmeringen</w:t>
            </w:r>
            <w:r>
              <w:rPr>
                <w:spacing w:val="-6"/>
                <w:sz w:val="14"/>
              </w:rPr>
              <w:t xml:space="preserve"> </w:t>
            </w:r>
            <w:r>
              <w:rPr>
                <w:sz w:val="14"/>
              </w:rPr>
              <w:t>voor</w:t>
            </w:r>
            <w:r>
              <w:rPr>
                <w:spacing w:val="-6"/>
                <w:sz w:val="14"/>
              </w:rPr>
              <w:t xml:space="preserve"> </w:t>
            </w:r>
            <w:r>
              <w:rPr>
                <w:sz w:val="14"/>
              </w:rPr>
              <w:t>de</w:t>
            </w:r>
            <w:r>
              <w:rPr>
                <w:spacing w:val="-5"/>
                <w:sz w:val="14"/>
              </w:rPr>
              <w:t xml:space="preserve"> </w:t>
            </w:r>
            <w:r>
              <w:rPr>
                <w:sz w:val="14"/>
              </w:rPr>
              <w:t>bouw</w:t>
            </w:r>
            <w:r>
              <w:rPr>
                <w:spacing w:val="-6"/>
                <w:sz w:val="14"/>
              </w:rPr>
              <w:t xml:space="preserve"> </w:t>
            </w:r>
            <w:r>
              <w:rPr>
                <w:sz w:val="14"/>
              </w:rPr>
              <w:t>van</w:t>
            </w:r>
            <w:r>
              <w:rPr>
                <w:spacing w:val="-6"/>
                <w:sz w:val="14"/>
              </w:rPr>
              <w:t xml:space="preserve"> </w:t>
            </w:r>
            <w:r>
              <w:rPr>
                <w:sz w:val="14"/>
              </w:rPr>
              <w:t>nieuwe</w:t>
            </w:r>
            <w:r>
              <w:rPr>
                <w:spacing w:val="-7"/>
                <w:sz w:val="14"/>
              </w:rPr>
              <w:t xml:space="preserve"> </w:t>
            </w:r>
            <w:r>
              <w:rPr>
                <w:sz w:val="14"/>
              </w:rPr>
              <w:t>woningen wegnemen en zorgen voor betaalbare en beschikbare wonin- gen op de particuliere huurmarkt.</w:t>
            </w:r>
          </w:p>
          <w:p w:rsidR="00F55739" w:rsidP="00C45811" w:rsidRDefault="00F55739" w14:paraId="64891DAD" w14:textId="77777777">
            <w:pPr>
              <w:pStyle w:val="TableParagraph"/>
              <w:spacing w:before="1"/>
              <w:rPr>
                <w:sz w:val="14"/>
              </w:rPr>
            </w:pPr>
            <w:r>
              <w:rPr>
                <w:sz w:val="14"/>
              </w:rPr>
              <w:t xml:space="preserve">Oudere LSA’s: </w:t>
            </w:r>
            <w:r>
              <w:rPr>
                <w:spacing w:val="-2"/>
                <w:sz w:val="14"/>
              </w:rPr>
              <w:t>2023.1.6</w:t>
            </w:r>
          </w:p>
        </w:tc>
        <w:tc>
          <w:tcPr>
            <w:tcW w:w="2540" w:type="pct"/>
          </w:tcPr>
          <w:p w:rsidR="00F55739" w:rsidP="00F55739" w:rsidRDefault="00F55739" w14:paraId="7B445BF9" w14:textId="77777777">
            <w:pPr>
              <w:pStyle w:val="TableParagraph"/>
              <w:numPr>
                <w:ilvl w:val="0"/>
                <w:numId w:val="10"/>
              </w:numPr>
              <w:tabs>
                <w:tab w:val="left" w:pos="484"/>
              </w:tabs>
              <w:spacing w:before="0"/>
              <w:ind w:right="307"/>
              <w:rPr>
                <w:sz w:val="14"/>
              </w:rPr>
            </w:pPr>
            <w:r>
              <w:rPr>
                <w:sz w:val="14"/>
              </w:rPr>
              <w:t>Aanwijzing</w:t>
            </w:r>
            <w:r>
              <w:rPr>
                <w:spacing w:val="-12"/>
                <w:sz w:val="14"/>
              </w:rPr>
              <w:t xml:space="preserve"> </w:t>
            </w:r>
            <w:r>
              <w:rPr>
                <w:sz w:val="14"/>
              </w:rPr>
              <w:t>grootschalige</w:t>
            </w:r>
            <w:r>
              <w:rPr>
                <w:spacing w:val="-9"/>
                <w:sz w:val="14"/>
              </w:rPr>
              <w:t xml:space="preserve"> </w:t>
            </w:r>
            <w:r>
              <w:rPr>
                <w:sz w:val="14"/>
              </w:rPr>
              <w:t>woningbouwlocaties</w:t>
            </w:r>
            <w:r>
              <w:rPr>
                <w:spacing w:val="-10"/>
                <w:sz w:val="14"/>
              </w:rPr>
              <w:t xml:space="preserve"> </w:t>
            </w:r>
            <w:r>
              <w:rPr>
                <w:sz w:val="14"/>
              </w:rPr>
              <w:t>en</w:t>
            </w:r>
            <w:r>
              <w:rPr>
                <w:spacing w:val="-11"/>
                <w:sz w:val="14"/>
              </w:rPr>
              <w:t xml:space="preserve"> </w:t>
            </w:r>
            <w:r>
              <w:rPr>
                <w:sz w:val="14"/>
              </w:rPr>
              <w:t>NOVEX gebieden (21)</w:t>
            </w:r>
          </w:p>
          <w:p w:rsidR="00F55739" w:rsidP="00F55739" w:rsidRDefault="00F55739" w14:paraId="08894F67" w14:textId="77777777">
            <w:pPr>
              <w:pStyle w:val="TableParagraph"/>
              <w:numPr>
                <w:ilvl w:val="0"/>
                <w:numId w:val="10"/>
              </w:numPr>
              <w:tabs>
                <w:tab w:val="left" w:pos="484"/>
              </w:tabs>
              <w:spacing w:before="0"/>
              <w:ind w:right="213"/>
              <w:rPr>
                <w:i/>
                <w:sz w:val="14"/>
              </w:rPr>
            </w:pPr>
            <w:r>
              <w:rPr>
                <w:sz w:val="14"/>
              </w:rPr>
              <w:t>Financiële ondersteuning om sneller en betaalbaarder te kunnen</w:t>
            </w:r>
            <w:r>
              <w:rPr>
                <w:spacing w:val="-5"/>
                <w:sz w:val="14"/>
              </w:rPr>
              <w:t xml:space="preserve"> </w:t>
            </w:r>
            <w:r>
              <w:rPr>
                <w:sz w:val="14"/>
              </w:rPr>
              <w:t>bouwen</w:t>
            </w:r>
            <w:r>
              <w:rPr>
                <w:spacing w:val="-3"/>
                <w:sz w:val="14"/>
              </w:rPr>
              <w:t xml:space="preserve"> </w:t>
            </w:r>
            <w:r>
              <w:rPr>
                <w:sz w:val="14"/>
              </w:rPr>
              <w:t>(7,5</w:t>
            </w:r>
            <w:r>
              <w:rPr>
                <w:spacing w:val="-3"/>
                <w:sz w:val="14"/>
              </w:rPr>
              <w:t xml:space="preserve"> </w:t>
            </w:r>
            <w:r>
              <w:rPr>
                <w:sz w:val="14"/>
              </w:rPr>
              <w:t>miljard</w:t>
            </w:r>
            <w:r>
              <w:rPr>
                <w:spacing w:val="-6"/>
                <w:sz w:val="14"/>
              </w:rPr>
              <w:t xml:space="preserve"> </w:t>
            </w:r>
            <w:r>
              <w:rPr>
                <w:sz w:val="14"/>
              </w:rPr>
              <w:t>tot</w:t>
            </w:r>
            <w:r>
              <w:rPr>
                <w:spacing w:val="-3"/>
                <w:sz w:val="14"/>
              </w:rPr>
              <w:t xml:space="preserve"> </w:t>
            </w:r>
            <w:r>
              <w:rPr>
                <w:sz w:val="14"/>
              </w:rPr>
              <w:t>en</w:t>
            </w:r>
            <w:r>
              <w:rPr>
                <w:spacing w:val="-5"/>
                <w:sz w:val="14"/>
              </w:rPr>
              <w:t xml:space="preserve"> </w:t>
            </w:r>
            <w:r>
              <w:rPr>
                <w:sz w:val="14"/>
              </w:rPr>
              <w:t>met</w:t>
            </w:r>
            <w:r>
              <w:rPr>
                <w:spacing w:val="-3"/>
                <w:sz w:val="14"/>
              </w:rPr>
              <w:t xml:space="preserve"> </w:t>
            </w:r>
            <w:r>
              <w:rPr>
                <w:sz w:val="14"/>
              </w:rPr>
              <w:t>2030)</w:t>
            </w:r>
            <w:r>
              <w:rPr>
                <w:spacing w:val="-4"/>
                <w:sz w:val="14"/>
              </w:rPr>
              <w:t xml:space="preserve"> </w:t>
            </w:r>
            <w:r>
              <w:rPr>
                <w:sz w:val="14"/>
              </w:rPr>
              <w:t>(22)</w:t>
            </w:r>
            <w:r>
              <w:rPr>
                <w:spacing w:val="-4"/>
                <w:sz w:val="14"/>
              </w:rPr>
              <w:t xml:space="preserve"> </w:t>
            </w:r>
            <w:r>
              <w:rPr>
                <w:sz w:val="14"/>
              </w:rPr>
              <w:t>-</w:t>
            </w:r>
            <w:r>
              <w:rPr>
                <w:spacing w:val="-7"/>
                <w:sz w:val="14"/>
              </w:rPr>
              <w:t xml:space="preserve"> </w:t>
            </w:r>
            <w:r>
              <w:rPr>
                <w:i/>
                <w:sz w:val="14"/>
              </w:rPr>
              <w:t>HVP</w:t>
            </w:r>
          </w:p>
          <w:p w:rsidR="00F55739" w:rsidP="00F55739" w:rsidRDefault="00F55739" w14:paraId="16B7E448" w14:textId="77777777">
            <w:pPr>
              <w:pStyle w:val="TableParagraph"/>
              <w:numPr>
                <w:ilvl w:val="0"/>
                <w:numId w:val="10"/>
              </w:numPr>
              <w:tabs>
                <w:tab w:val="left" w:pos="484"/>
              </w:tabs>
              <w:spacing w:before="0"/>
              <w:ind w:right="174"/>
              <w:rPr>
                <w:i/>
                <w:sz w:val="14"/>
              </w:rPr>
            </w:pPr>
            <w:r>
              <w:rPr>
                <w:sz w:val="14"/>
              </w:rPr>
              <w:t>Wet</w:t>
            </w:r>
            <w:r>
              <w:rPr>
                <w:spacing w:val="-7"/>
                <w:sz w:val="14"/>
              </w:rPr>
              <w:t xml:space="preserve"> </w:t>
            </w:r>
            <w:r>
              <w:rPr>
                <w:sz w:val="14"/>
              </w:rPr>
              <w:t>Versterking</w:t>
            </w:r>
            <w:r>
              <w:rPr>
                <w:spacing w:val="-6"/>
                <w:sz w:val="14"/>
              </w:rPr>
              <w:t xml:space="preserve"> </w:t>
            </w:r>
            <w:r>
              <w:rPr>
                <w:sz w:val="14"/>
              </w:rPr>
              <w:t>regie</w:t>
            </w:r>
            <w:r>
              <w:rPr>
                <w:spacing w:val="-7"/>
                <w:sz w:val="14"/>
              </w:rPr>
              <w:t xml:space="preserve"> </w:t>
            </w:r>
            <w:r>
              <w:rPr>
                <w:sz w:val="14"/>
              </w:rPr>
              <w:t>Volkshuisvesting</w:t>
            </w:r>
            <w:r>
              <w:rPr>
                <w:spacing w:val="-8"/>
                <w:sz w:val="14"/>
              </w:rPr>
              <w:t xml:space="preserve"> </w:t>
            </w:r>
            <w:r>
              <w:rPr>
                <w:sz w:val="14"/>
              </w:rPr>
              <w:t>Versnellen</w:t>
            </w:r>
            <w:r>
              <w:rPr>
                <w:spacing w:val="-7"/>
                <w:sz w:val="14"/>
              </w:rPr>
              <w:t xml:space="preserve"> </w:t>
            </w:r>
            <w:r>
              <w:rPr>
                <w:sz w:val="14"/>
              </w:rPr>
              <w:t>en</w:t>
            </w:r>
            <w:r>
              <w:rPr>
                <w:spacing w:val="-5"/>
                <w:sz w:val="14"/>
              </w:rPr>
              <w:t xml:space="preserve"> </w:t>
            </w:r>
            <w:r>
              <w:rPr>
                <w:sz w:val="14"/>
              </w:rPr>
              <w:t xml:space="preserve">ver- korten beroepsprocedures (23)- </w:t>
            </w:r>
            <w:r>
              <w:rPr>
                <w:i/>
                <w:sz w:val="14"/>
              </w:rPr>
              <w:t>HVP</w:t>
            </w:r>
          </w:p>
          <w:p w:rsidR="00F55739" w:rsidP="00F55739" w:rsidRDefault="00F55739" w14:paraId="27BD6B09" w14:textId="77777777">
            <w:pPr>
              <w:pStyle w:val="TableParagraph"/>
              <w:numPr>
                <w:ilvl w:val="0"/>
                <w:numId w:val="10"/>
              </w:numPr>
              <w:tabs>
                <w:tab w:val="left" w:pos="484"/>
              </w:tabs>
              <w:spacing w:before="0"/>
              <w:ind w:right="158"/>
              <w:jc w:val="both"/>
              <w:rPr>
                <w:sz w:val="14"/>
              </w:rPr>
            </w:pPr>
            <w:r>
              <w:rPr>
                <w:sz w:val="14"/>
              </w:rPr>
              <w:t>Wet</w:t>
            </w:r>
            <w:r>
              <w:rPr>
                <w:spacing w:val="-9"/>
                <w:sz w:val="14"/>
              </w:rPr>
              <w:t xml:space="preserve"> </w:t>
            </w:r>
            <w:r>
              <w:rPr>
                <w:sz w:val="14"/>
              </w:rPr>
              <w:t>betaalbare</w:t>
            </w:r>
            <w:r>
              <w:rPr>
                <w:spacing w:val="-6"/>
                <w:sz w:val="14"/>
              </w:rPr>
              <w:t xml:space="preserve"> </w:t>
            </w:r>
            <w:r>
              <w:rPr>
                <w:sz w:val="14"/>
              </w:rPr>
              <w:t>huur:</w:t>
            </w:r>
            <w:r>
              <w:rPr>
                <w:spacing w:val="-8"/>
                <w:sz w:val="14"/>
              </w:rPr>
              <w:t xml:space="preserve"> </w:t>
            </w:r>
            <w:r>
              <w:rPr>
                <w:sz w:val="14"/>
              </w:rPr>
              <w:t>modernisering</w:t>
            </w:r>
            <w:r>
              <w:rPr>
                <w:spacing w:val="-10"/>
                <w:sz w:val="14"/>
              </w:rPr>
              <w:t xml:space="preserve"> </w:t>
            </w:r>
            <w:r>
              <w:rPr>
                <w:sz w:val="14"/>
              </w:rPr>
              <w:t>WWS,</w:t>
            </w:r>
            <w:r>
              <w:rPr>
                <w:spacing w:val="-8"/>
                <w:sz w:val="14"/>
              </w:rPr>
              <w:t xml:space="preserve"> </w:t>
            </w:r>
            <w:r>
              <w:rPr>
                <w:sz w:val="14"/>
              </w:rPr>
              <w:t>nieuwbouwop- slag,</w:t>
            </w:r>
            <w:r>
              <w:rPr>
                <w:spacing w:val="-4"/>
                <w:sz w:val="14"/>
              </w:rPr>
              <w:t xml:space="preserve"> </w:t>
            </w:r>
            <w:r>
              <w:rPr>
                <w:sz w:val="14"/>
              </w:rPr>
              <w:t>afspraken</w:t>
            </w:r>
            <w:r>
              <w:rPr>
                <w:spacing w:val="-3"/>
                <w:sz w:val="14"/>
              </w:rPr>
              <w:t xml:space="preserve"> </w:t>
            </w:r>
            <w:r>
              <w:rPr>
                <w:sz w:val="14"/>
              </w:rPr>
              <w:t>met</w:t>
            </w:r>
            <w:r>
              <w:rPr>
                <w:spacing w:val="-5"/>
                <w:sz w:val="14"/>
              </w:rPr>
              <w:t xml:space="preserve"> </w:t>
            </w:r>
            <w:r>
              <w:rPr>
                <w:sz w:val="14"/>
              </w:rPr>
              <w:t>IVBN</w:t>
            </w:r>
            <w:r>
              <w:rPr>
                <w:spacing w:val="-4"/>
                <w:sz w:val="14"/>
              </w:rPr>
              <w:t xml:space="preserve"> </w:t>
            </w:r>
            <w:r>
              <w:rPr>
                <w:sz w:val="14"/>
              </w:rPr>
              <w:t>en</w:t>
            </w:r>
            <w:r>
              <w:rPr>
                <w:spacing w:val="-3"/>
                <w:sz w:val="14"/>
              </w:rPr>
              <w:t xml:space="preserve"> </w:t>
            </w:r>
            <w:r>
              <w:rPr>
                <w:sz w:val="14"/>
              </w:rPr>
              <w:t>corporatiesector</w:t>
            </w:r>
            <w:r>
              <w:rPr>
                <w:spacing w:val="-3"/>
                <w:sz w:val="14"/>
              </w:rPr>
              <w:t xml:space="preserve"> </w:t>
            </w:r>
            <w:r>
              <w:rPr>
                <w:sz w:val="14"/>
              </w:rPr>
              <w:t>over</w:t>
            </w:r>
            <w:r>
              <w:rPr>
                <w:spacing w:val="-3"/>
                <w:sz w:val="14"/>
              </w:rPr>
              <w:t xml:space="preserve"> </w:t>
            </w:r>
            <w:r>
              <w:rPr>
                <w:sz w:val="14"/>
              </w:rPr>
              <w:t>nieuw- bouw middenhuur (100.000 woningen in totaal); (24)</w:t>
            </w:r>
          </w:p>
          <w:p w:rsidR="00F55739" w:rsidP="00F55739" w:rsidRDefault="00F55739" w14:paraId="28BFF9AF" w14:textId="77777777">
            <w:pPr>
              <w:pStyle w:val="TableParagraph"/>
              <w:numPr>
                <w:ilvl w:val="0"/>
                <w:numId w:val="10"/>
              </w:numPr>
              <w:tabs>
                <w:tab w:val="left" w:pos="484"/>
              </w:tabs>
              <w:spacing w:before="0" w:line="170" w:lineRule="exact"/>
              <w:ind w:right="285"/>
              <w:jc w:val="both"/>
              <w:rPr>
                <w:sz w:val="14"/>
              </w:rPr>
            </w:pPr>
            <w:r>
              <w:rPr>
                <w:sz w:val="14"/>
              </w:rPr>
              <w:t>Wetsvoorstel</w:t>
            </w:r>
            <w:r>
              <w:rPr>
                <w:spacing w:val="-10"/>
                <w:sz w:val="14"/>
              </w:rPr>
              <w:t xml:space="preserve"> </w:t>
            </w:r>
            <w:r>
              <w:rPr>
                <w:sz w:val="14"/>
              </w:rPr>
              <w:t>Hervorming</w:t>
            </w:r>
            <w:r>
              <w:rPr>
                <w:spacing w:val="-10"/>
                <w:sz w:val="14"/>
              </w:rPr>
              <w:t xml:space="preserve"> </w:t>
            </w:r>
            <w:r>
              <w:rPr>
                <w:sz w:val="14"/>
              </w:rPr>
              <w:t>Huurtoeslag</w:t>
            </w:r>
            <w:r>
              <w:rPr>
                <w:spacing w:val="-12"/>
                <w:sz w:val="14"/>
              </w:rPr>
              <w:t xml:space="preserve"> </w:t>
            </w:r>
            <w:r>
              <w:rPr>
                <w:sz w:val="14"/>
              </w:rPr>
              <w:t>ter</w:t>
            </w:r>
            <w:r>
              <w:rPr>
                <w:spacing w:val="-10"/>
                <w:sz w:val="14"/>
              </w:rPr>
              <w:t xml:space="preserve"> </w:t>
            </w:r>
            <w:r>
              <w:rPr>
                <w:sz w:val="14"/>
              </w:rPr>
              <w:t>ondersteuning betaalbaarheid in midden- en vrije huursector. (25)</w:t>
            </w:r>
          </w:p>
          <w:p w:rsidRPr="00073DD2" w:rsidR="00F55739" w:rsidP="00F55739" w:rsidRDefault="00F55739" w14:paraId="67DA7800" w14:textId="77777777">
            <w:pPr>
              <w:pStyle w:val="TableParagraph"/>
              <w:numPr>
                <w:ilvl w:val="0"/>
                <w:numId w:val="10"/>
              </w:numPr>
              <w:tabs>
                <w:tab w:val="left" w:pos="484"/>
              </w:tabs>
              <w:spacing w:before="0" w:line="170" w:lineRule="exact"/>
              <w:ind w:right="285"/>
              <w:jc w:val="both"/>
              <w:rPr>
                <w:sz w:val="14"/>
              </w:rPr>
            </w:pPr>
            <w:r w:rsidRPr="005B5BBC">
              <w:rPr>
                <w:sz w:val="14"/>
                <w:u w:val="single"/>
              </w:rPr>
              <w:t>Update:</w:t>
            </w:r>
            <w:r w:rsidRPr="00073DD2">
              <w:rPr>
                <w:sz w:val="14"/>
              </w:rPr>
              <w:t xml:space="preserve"> Op 10 april jl. </w:t>
            </w:r>
            <w:r w:rsidRPr="00C45811">
              <w:rPr>
                <w:sz w:val="14"/>
              </w:rPr>
              <w:t>he</w:t>
            </w:r>
            <w:r>
              <w:rPr>
                <w:sz w:val="14"/>
              </w:rPr>
              <w:t>eft het kabinet een Kamerbrief verstuurd met het voornemen om de huurregulering op een aantal specifieke punten gericht te versoepelen (</w:t>
            </w:r>
            <w:hyperlink w:history="1" r:id="rId12">
              <w:r>
                <w:rPr>
                  <w:rStyle w:val="Hyperlink"/>
                  <w:sz w:val="14"/>
                </w:rPr>
                <w:t>link</w:t>
              </w:r>
            </w:hyperlink>
            <w:r>
              <w:rPr>
                <w:sz w:val="14"/>
              </w:rPr>
              <w:t>)</w:t>
            </w:r>
          </w:p>
        </w:tc>
      </w:tr>
      <w:tr w:rsidR="00F55739" w:rsidTr="00F55739" w14:paraId="76240E88" w14:textId="77777777">
        <w:trPr>
          <w:trHeight w:val="2207"/>
        </w:trPr>
        <w:tc>
          <w:tcPr>
            <w:tcW w:w="2460" w:type="pct"/>
          </w:tcPr>
          <w:p w:rsidR="00F55739" w:rsidP="00C45811" w:rsidRDefault="00F55739" w14:paraId="39F9540C" w14:textId="77777777">
            <w:pPr>
              <w:pStyle w:val="TableParagraph"/>
              <w:spacing w:line="166" w:lineRule="exact"/>
              <w:rPr>
                <w:b/>
                <w:sz w:val="14"/>
              </w:rPr>
            </w:pPr>
            <w:r>
              <w:rPr>
                <w:b/>
                <w:spacing w:val="-4"/>
                <w:sz w:val="14"/>
              </w:rPr>
              <w:t>Zorg</w:t>
            </w:r>
          </w:p>
          <w:p w:rsidR="00F55739" w:rsidP="00C45811" w:rsidRDefault="00F55739" w14:paraId="2D1A1944" w14:textId="77777777">
            <w:pPr>
              <w:pStyle w:val="TableParagraph"/>
              <w:rPr>
                <w:sz w:val="14"/>
              </w:rPr>
            </w:pPr>
            <w:r w:rsidRPr="00D82228">
              <w:rPr>
                <w:sz w:val="14"/>
              </w:rPr>
              <w:t>2024.1.5</w:t>
            </w:r>
            <w:r>
              <w:rPr>
                <w:sz w:val="14"/>
              </w:rPr>
              <w:t xml:space="preserve">, </w:t>
            </w:r>
            <w:r w:rsidRPr="00D82228">
              <w:rPr>
                <w:sz w:val="14"/>
              </w:rPr>
              <w:t>2024.3.2</w:t>
            </w:r>
            <w:r>
              <w:rPr>
                <w:sz w:val="14"/>
              </w:rPr>
              <w:t xml:space="preserve">, </w:t>
            </w:r>
            <w:r w:rsidRPr="00D82228">
              <w:rPr>
                <w:sz w:val="14"/>
              </w:rPr>
              <w:t>2024.3.3</w:t>
            </w:r>
            <w:r>
              <w:rPr>
                <w:sz w:val="14"/>
              </w:rPr>
              <w:t xml:space="preserve"> De verwachte toename van leeftijdsgerelateerde uitgaven</w:t>
            </w:r>
            <w:r>
              <w:rPr>
                <w:spacing w:val="-6"/>
                <w:sz w:val="14"/>
              </w:rPr>
              <w:t xml:space="preserve"> </w:t>
            </w:r>
            <w:r>
              <w:rPr>
                <w:sz w:val="14"/>
              </w:rPr>
              <w:t>aanpakken</w:t>
            </w:r>
            <w:r>
              <w:rPr>
                <w:spacing w:val="-4"/>
                <w:sz w:val="14"/>
              </w:rPr>
              <w:t xml:space="preserve"> </w:t>
            </w:r>
            <w:r>
              <w:rPr>
                <w:sz w:val="14"/>
              </w:rPr>
              <w:t>door</w:t>
            </w:r>
            <w:r>
              <w:rPr>
                <w:spacing w:val="-6"/>
                <w:sz w:val="14"/>
              </w:rPr>
              <w:t xml:space="preserve"> </w:t>
            </w:r>
            <w:r>
              <w:rPr>
                <w:sz w:val="14"/>
              </w:rPr>
              <w:t>het</w:t>
            </w:r>
            <w:r>
              <w:rPr>
                <w:spacing w:val="-4"/>
                <w:sz w:val="14"/>
              </w:rPr>
              <w:t xml:space="preserve"> </w:t>
            </w:r>
            <w:r>
              <w:rPr>
                <w:sz w:val="14"/>
              </w:rPr>
              <w:t>stelsel</w:t>
            </w:r>
            <w:r>
              <w:rPr>
                <w:spacing w:val="-6"/>
                <w:sz w:val="14"/>
              </w:rPr>
              <w:t xml:space="preserve"> </w:t>
            </w:r>
            <w:r>
              <w:rPr>
                <w:sz w:val="14"/>
              </w:rPr>
              <w:t>van</w:t>
            </w:r>
            <w:r>
              <w:rPr>
                <w:spacing w:val="-6"/>
                <w:sz w:val="14"/>
              </w:rPr>
              <w:t xml:space="preserve"> </w:t>
            </w:r>
            <w:r>
              <w:rPr>
                <w:sz w:val="14"/>
              </w:rPr>
              <w:t>langdurige</w:t>
            </w:r>
            <w:r>
              <w:rPr>
                <w:spacing w:val="-6"/>
                <w:sz w:val="14"/>
              </w:rPr>
              <w:t xml:space="preserve"> </w:t>
            </w:r>
            <w:r>
              <w:rPr>
                <w:sz w:val="14"/>
              </w:rPr>
              <w:t>zorg</w:t>
            </w:r>
            <w:r>
              <w:rPr>
                <w:spacing w:val="-5"/>
                <w:sz w:val="14"/>
              </w:rPr>
              <w:t xml:space="preserve"> </w:t>
            </w:r>
            <w:r>
              <w:rPr>
                <w:sz w:val="14"/>
              </w:rPr>
              <w:t>kosteneffectiever te maken.</w:t>
            </w:r>
          </w:p>
          <w:p w:rsidR="00F55739" w:rsidP="00C45811" w:rsidRDefault="00F55739" w14:paraId="5D48156D" w14:textId="77777777">
            <w:pPr>
              <w:pStyle w:val="TableParagraph"/>
              <w:rPr>
                <w:sz w:val="14"/>
              </w:rPr>
            </w:pPr>
            <w:r>
              <w:rPr>
                <w:sz w:val="14"/>
              </w:rPr>
              <w:t xml:space="preserve">Oudere LSA’s: </w:t>
            </w:r>
            <w:r w:rsidRPr="00D82228">
              <w:rPr>
                <w:sz w:val="14"/>
              </w:rPr>
              <w:t>2020.1.2, 2020.2.1, 2020.3.3, 2022.3, 2022.3.4, 2023.3, 2023.3.2</w:t>
            </w:r>
            <w:r>
              <w:rPr>
                <w:sz w:val="14"/>
              </w:rPr>
              <w:t>.</w:t>
            </w:r>
          </w:p>
          <w:p w:rsidR="00F55739" w:rsidP="00C45811" w:rsidRDefault="00F55739" w14:paraId="316ADAA1" w14:textId="77777777">
            <w:pPr>
              <w:pStyle w:val="TableParagraph"/>
              <w:rPr>
                <w:sz w:val="14"/>
              </w:rPr>
            </w:pPr>
          </w:p>
        </w:tc>
        <w:tc>
          <w:tcPr>
            <w:tcW w:w="2540" w:type="pct"/>
          </w:tcPr>
          <w:p w:rsidR="00F55739" w:rsidP="00F55739" w:rsidRDefault="00F55739" w14:paraId="6B5218C5" w14:textId="77777777">
            <w:pPr>
              <w:pStyle w:val="TableParagraph"/>
              <w:numPr>
                <w:ilvl w:val="0"/>
                <w:numId w:val="9"/>
              </w:numPr>
              <w:tabs>
                <w:tab w:val="left" w:pos="484"/>
              </w:tabs>
              <w:spacing w:before="0" w:line="237" w:lineRule="auto"/>
              <w:ind w:right="107"/>
              <w:rPr>
                <w:i/>
                <w:sz w:val="14"/>
              </w:rPr>
            </w:pPr>
            <w:r>
              <w:rPr>
                <w:sz w:val="14"/>
              </w:rPr>
              <w:t>Tijdelijk</w:t>
            </w:r>
            <w:r>
              <w:rPr>
                <w:spacing w:val="-7"/>
                <w:sz w:val="14"/>
              </w:rPr>
              <w:t xml:space="preserve"> </w:t>
            </w:r>
            <w:r>
              <w:rPr>
                <w:sz w:val="14"/>
              </w:rPr>
              <w:t>extra</w:t>
            </w:r>
            <w:r>
              <w:rPr>
                <w:spacing w:val="-6"/>
                <w:sz w:val="14"/>
              </w:rPr>
              <w:t xml:space="preserve"> </w:t>
            </w:r>
            <w:r>
              <w:rPr>
                <w:sz w:val="14"/>
              </w:rPr>
              <w:t>personele</w:t>
            </w:r>
            <w:r>
              <w:rPr>
                <w:spacing w:val="-6"/>
                <w:sz w:val="14"/>
              </w:rPr>
              <w:t xml:space="preserve"> </w:t>
            </w:r>
            <w:r>
              <w:rPr>
                <w:sz w:val="14"/>
              </w:rPr>
              <w:t>capaciteit</w:t>
            </w:r>
            <w:r>
              <w:rPr>
                <w:spacing w:val="-4"/>
                <w:sz w:val="14"/>
              </w:rPr>
              <w:t xml:space="preserve"> </w:t>
            </w:r>
            <w:r>
              <w:rPr>
                <w:sz w:val="14"/>
              </w:rPr>
              <w:t>voor</w:t>
            </w:r>
            <w:r>
              <w:rPr>
                <w:spacing w:val="-4"/>
                <w:sz w:val="14"/>
              </w:rPr>
              <w:t xml:space="preserve"> </w:t>
            </w:r>
            <w:r>
              <w:rPr>
                <w:sz w:val="14"/>
              </w:rPr>
              <w:t>de</w:t>
            </w:r>
            <w:r>
              <w:rPr>
                <w:spacing w:val="-6"/>
                <w:sz w:val="14"/>
              </w:rPr>
              <w:t xml:space="preserve"> </w:t>
            </w:r>
            <w:r>
              <w:rPr>
                <w:sz w:val="14"/>
              </w:rPr>
              <w:t>zorg</w:t>
            </w:r>
            <w:r>
              <w:rPr>
                <w:spacing w:val="-5"/>
                <w:sz w:val="14"/>
              </w:rPr>
              <w:t xml:space="preserve"> </w:t>
            </w:r>
            <w:r>
              <w:rPr>
                <w:sz w:val="14"/>
              </w:rPr>
              <w:t>in</w:t>
            </w:r>
            <w:r>
              <w:rPr>
                <w:spacing w:val="-4"/>
                <w:sz w:val="14"/>
              </w:rPr>
              <w:t xml:space="preserve"> </w:t>
            </w:r>
            <w:r>
              <w:rPr>
                <w:sz w:val="14"/>
              </w:rPr>
              <w:t xml:space="preserve">crisistijd (Nationale Zorgreserve en Sector Plan plus) (26) - </w:t>
            </w:r>
            <w:r>
              <w:rPr>
                <w:i/>
                <w:sz w:val="14"/>
              </w:rPr>
              <w:t>HVP</w:t>
            </w:r>
          </w:p>
          <w:p w:rsidR="00F55739" w:rsidP="00F55739" w:rsidRDefault="00F55739" w14:paraId="478D25F1" w14:textId="77777777">
            <w:pPr>
              <w:pStyle w:val="TableParagraph"/>
              <w:numPr>
                <w:ilvl w:val="0"/>
                <w:numId w:val="9"/>
              </w:numPr>
              <w:tabs>
                <w:tab w:val="left" w:pos="484"/>
              </w:tabs>
              <w:spacing w:before="0" w:line="171" w:lineRule="exact"/>
              <w:rPr>
                <w:i/>
                <w:sz w:val="14"/>
              </w:rPr>
            </w:pPr>
            <w:r>
              <w:rPr>
                <w:sz w:val="14"/>
              </w:rPr>
              <w:t>SET-COVID-19</w:t>
            </w:r>
            <w:r>
              <w:rPr>
                <w:spacing w:val="-6"/>
                <w:sz w:val="14"/>
              </w:rPr>
              <w:t xml:space="preserve"> </w:t>
            </w:r>
            <w:r>
              <w:rPr>
                <w:sz w:val="14"/>
              </w:rPr>
              <w:t>(27)</w:t>
            </w:r>
            <w:r>
              <w:rPr>
                <w:spacing w:val="-4"/>
                <w:sz w:val="14"/>
              </w:rPr>
              <w:t xml:space="preserve"> </w:t>
            </w:r>
            <w:r>
              <w:rPr>
                <w:sz w:val="14"/>
              </w:rPr>
              <w:t>-</w:t>
            </w:r>
            <w:r>
              <w:rPr>
                <w:spacing w:val="-8"/>
                <w:sz w:val="14"/>
              </w:rPr>
              <w:t xml:space="preserve"> </w:t>
            </w:r>
            <w:r>
              <w:rPr>
                <w:i/>
                <w:spacing w:val="-5"/>
                <w:sz w:val="14"/>
              </w:rPr>
              <w:t>HVP</w:t>
            </w:r>
          </w:p>
          <w:p w:rsidR="00F55739" w:rsidP="00F55739" w:rsidRDefault="00F55739" w14:paraId="0CF56971" w14:textId="77777777">
            <w:pPr>
              <w:pStyle w:val="TableParagraph"/>
              <w:numPr>
                <w:ilvl w:val="0"/>
                <w:numId w:val="9"/>
              </w:numPr>
              <w:tabs>
                <w:tab w:val="left" w:pos="484"/>
              </w:tabs>
              <w:spacing w:before="0" w:line="170" w:lineRule="exact"/>
              <w:rPr>
                <w:i/>
                <w:sz w:val="14"/>
              </w:rPr>
            </w:pPr>
            <w:r>
              <w:rPr>
                <w:sz w:val="14"/>
              </w:rPr>
              <w:t>IC-opschaling</w:t>
            </w:r>
            <w:r>
              <w:rPr>
                <w:spacing w:val="-5"/>
                <w:sz w:val="14"/>
              </w:rPr>
              <w:t xml:space="preserve"> </w:t>
            </w:r>
            <w:r>
              <w:rPr>
                <w:sz w:val="14"/>
              </w:rPr>
              <w:t>(28)</w:t>
            </w:r>
            <w:r>
              <w:rPr>
                <w:spacing w:val="-5"/>
                <w:sz w:val="14"/>
              </w:rPr>
              <w:t xml:space="preserve"> </w:t>
            </w:r>
            <w:r>
              <w:rPr>
                <w:sz w:val="14"/>
              </w:rPr>
              <w:t>-</w:t>
            </w:r>
            <w:r>
              <w:rPr>
                <w:spacing w:val="-5"/>
                <w:sz w:val="14"/>
              </w:rPr>
              <w:t xml:space="preserve"> </w:t>
            </w:r>
            <w:r>
              <w:rPr>
                <w:i/>
                <w:spacing w:val="-5"/>
                <w:sz w:val="14"/>
              </w:rPr>
              <w:t>HVP</w:t>
            </w:r>
          </w:p>
          <w:p w:rsidR="00F55739" w:rsidP="00F55739" w:rsidRDefault="00F55739" w14:paraId="3DDAD431" w14:textId="77777777">
            <w:pPr>
              <w:pStyle w:val="TableParagraph"/>
              <w:numPr>
                <w:ilvl w:val="0"/>
                <w:numId w:val="9"/>
              </w:numPr>
              <w:tabs>
                <w:tab w:val="left" w:pos="484"/>
              </w:tabs>
              <w:spacing w:before="0" w:line="170" w:lineRule="exact"/>
              <w:rPr>
                <w:sz w:val="14"/>
              </w:rPr>
            </w:pPr>
            <w:r>
              <w:rPr>
                <w:sz w:val="14"/>
              </w:rPr>
              <w:t>STOZ-regeling</w:t>
            </w:r>
            <w:r>
              <w:rPr>
                <w:spacing w:val="-13"/>
                <w:sz w:val="14"/>
              </w:rPr>
              <w:t xml:space="preserve"> </w:t>
            </w:r>
            <w:r>
              <w:rPr>
                <w:spacing w:val="-4"/>
                <w:sz w:val="14"/>
              </w:rPr>
              <w:t>(29)</w:t>
            </w:r>
          </w:p>
          <w:p w:rsidR="00F55739" w:rsidP="00F55739" w:rsidRDefault="00F55739" w14:paraId="0F0B21DD" w14:textId="77777777">
            <w:pPr>
              <w:pStyle w:val="TableParagraph"/>
              <w:numPr>
                <w:ilvl w:val="0"/>
                <w:numId w:val="9"/>
              </w:numPr>
              <w:tabs>
                <w:tab w:val="left" w:pos="484"/>
              </w:tabs>
              <w:spacing w:before="0" w:line="235" w:lineRule="auto"/>
              <w:ind w:right="181"/>
              <w:rPr>
                <w:sz w:val="14"/>
              </w:rPr>
            </w:pPr>
            <w:r>
              <w:rPr>
                <w:sz w:val="14"/>
              </w:rPr>
              <w:t>Programma</w:t>
            </w:r>
            <w:r>
              <w:rPr>
                <w:spacing w:val="-6"/>
                <w:sz w:val="14"/>
              </w:rPr>
              <w:t xml:space="preserve"> </w:t>
            </w:r>
            <w:r>
              <w:rPr>
                <w:sz w:val="14"/>
              </w:rPr>
              <w:t>Wonen,</w:t>
            </w:r>
            <w:r>
              <w:rPr>
                <w:spacing w:val="-8"/>
                <w:sz w:val="14"/>
              </w:rPr>
              <w:t xml:space="preserve"> </w:t>
            </w:r>
            <w:r>
              <w:rPr>
                <w:sz w:val="14"/>
              </w:rPr>
              <w:t>Ondersteuning</w:t>
            </w:r>
            <w:r>
              <w:rPr>
                <w:spacing w:val="-8"/>
                <w:sz w:val="14"/>
              </w:rPr>
              <w:t xml:space="preserve"> </w:t>
            </w:r>
            <w:r>
              <w:rPr>
                <w:sz w:val="14"/>
              </w:rPr>
              <w:t>en</w:t>
            </w:r>
            <w:r>
              <w:rPr>
                <w:spacing w:val="-7"/>
                <w:sz w:val="14"/>
              </w:rPr>
              <w:t xml:space="preserve"> </w:t>
            </w:r>
            <w:r>
              <w:rPr>
                <w:sz w:val="14"/>
              </w:rPr>
              <w:t>Zorg</w:t>
            </w:r>
            <w:r>
              <w:rPr>
                <w:spacing w:val="-6"/>
                <w:sz w:val="14"/>
              </w:rPr>
              <w:t xml:space="preserve"> </w:t>
            </w:r>
            <w:r>
              <w:rPr>
                <w:sz w:val="14"/>
              </w:rPr>
              <w:t>voor</w:t>
            </w:r>
            <w:r>
              <w:rPr>
                <w:spacing w:val="-6"/>
                <w:sz w:val="14"/>
              </w:rPr>
              <w:t xml:space="preserve"> </w:t>
            </w:r>
            <w:r>
              <w:rPr>
                <w:sz w:val="14"/>
              </w:rPr>
              <w:t>Ouderen (WOZO) (30)</w:t>
            </w:r>
          </w:p>
          <w:p w:rsidR="00F55739" w:rsidP="00F55739" w:rsidRDefault="00F55739" w14:paraId="391EC865" w14:textId="77777777">
            <w:pPr>
              <w:pStyle w:val="TableParagraph"/>
              <w:numPr>
                <w:ilvl w:val="0"/>
                <w:numId w:val="9"/>
              </w:numPr>
              <w:tabs>
                <w:tab w:val="left" w:pos="484"/>
              </w:tabs>
              <w:spacing w:before="1"/>
              <w:ind w:right="152"/>
              <w:rPr>
                <w:sz w:val="14"/>
              </w:rPr>
            </w:pPr>
            <w:r>
              <w:rPr>
                <w:sz w:val="14"/>
              </w:rPr>
              <w:t>Toekomstagenda</w:t>
            </w:r>
            <w:r>
              <w:rPr>
                <w:spacing w:val="-8"/>
                <w:sz w:val="14"/>
              </w:rPr>
              <w:t xml:space="preserve"> </w:t>
            </w:r>
            <w:r>
              <w:rPr>
                <w:sz w:val="14"/>
              </w:rPr>
              <w:t>zorg</w:t>
            </w:r>
            <w:r>
              <w:rPr>
                <w:spacing w:val="-7"/>
                <w:sz w:val="14"/>
              </w:rPr>
              <w:t xml:space="preserve"> </w:t>
            </w:r>
            <w:r>
              <w:rPr>
                <w:sz w:val="14"/>
              </w:rPr>
              <w:t>en</w:t>
            </w:r>
            <w:r>
              <w:rPr>
                <w:spacing w:val="-6"/>
                <w:sz w:val="14"/>
              </w:rPr>
              <w:t xml:space="preserve"> </w:t>
            </w:r>
            <w:r>
              <w:rPr>
                <w:sz w:val="14"/>
              </w:rPr>
              <w:t>ondersteuning</w:t>
            </w:r>
            <w:r>
              <w:rPr>
                <w:spacing w:val="-9"/>
                <w:sz w:val="14"/>
              </w:rPr>
              <w:t xml:space="preserve"> </w:t>
            </w:r>
            <w:r>
              <w:rPr>
                <w:sz w:val="14"/>
              </w:rPr>
              <w:t>voor</w:t>
            </w:r>
            <w:r>
              <w:rPr>
                <w:spacing w:val="-6"/>
                <w:sz w:val="14"/>
              </w:rPr>
              <w:t xml:space="preserve"> </w:t>
            </w:r>
            <w:r>
              <w:rPr>
                <w:sz w:val="14"/>
              </w:rPr>
              <w:t>mensen</w:t>
            </w:r>
            <w:r>
              <w:rPr>
                <w:spacing w:val="-6"/>
                <w:sz w:val="14"/>
              </w:rPr>
              <w:t xml:space="preserve"> </w:t>
            </w:r>
            <w:r>
              <w:rPr>
                <w:sz w:val="14"/>
              </w:rPr>
              <w:t>met een beperking (31)</w:t>
            </w:r>
          </w:p>
          <w:p w:rsidR="00F55739" w:rsidP="00F55739" w:rsidRDefault="00F55739" w14:paraId="6CFA8B81" w14:textId="77777777">
            <w:pPr>
              <w:pStyle w:val="TableParagraph"/>
              <w:numPr>
                <w:ilvl w:val="0"/>
                <w:numId w:val="9"/>
              </w:numPr>
              <w:tabs>
                <w:tab w:val="left" w:pos="484"/>
              </w:tabs>
              <w:spacing w:before="0" w:line="170" w:lineRule="exact"/>
              <w:rPr>
                <w:sz w:val="14"/>
              </w:rPr>
            </w:pPr>
            <w:r>
              <w:rPr>
                <w:sz w:val="14"/>
              </w:rPr>
              <w:t>Nationale</w:t>
            </w:r>
            <w:r>
              <w:rPr>
                <w:spacing w:val="-4"/>
                <w:sz w:val="14"/>
              </w:rPr>
              <w:t xml:space="preserve"> </w:t>
            </w:r>
            <w:r>
              <w:rPr>
                <w:sz w:val="14"/>
              </w:rPr>
              <w:t>dementiestrategie</w:t>
            </w:r>
            <w:r>
              <w:rPr>
                <w:spacing w:val="-6"/>
                <w:sz w:val="14"/>
              </w:rPr>
              <w:t xml:space="preserve"> </w:t>
            </w:r>
            <w:r>
              <w:rPr>
                <w:sz w:val="14"/>
              </w:rPr>
              <w:t>2021</w:t>
            </w:r>
            <w:r>
              <w:rPr>
                <w:spacing w:val="-5"/>
                <w:sz w:val="14"/>
              </w:rPr>
              <w:t xml:space="preserve"> </w:t>
            </w:r>
            <w:r>
              <w:rPr>
                <w:sz w:val="14"/>
              </w:rPr>
              <w:t>–</w:t>
            </w:r>
            <w:r>
              <w:rPr>
                <w:spacing w:val="-6"/>
                <w:sz w:val="14"/>
              </w:rPr>
              <w:t xml:space="preserve"> </w:t>
            </w:r>
            <w:r>
              <w:rPr>
                <w:sz w:val="14"/>
              </w:rPr>
              <w:t>2030</w:t>
            </w:r>
            <w:r>
              <w:rPr>
                <w:spacing w:val="-5"/>
                <w:sz w:val="14"/>
              </w:rPr>
              <w:t xml:space="preserve"> </w:t>
            </w:r>
            <w:r>
              <w:rPr>
                <w:spacing w:val="-4"/>
                <w:sz w:val="14"/>
              </w:rPr>
              <w:t>(32)</w:t>
            </w:r>
          </w:p>
          <w:p w:rsidR="00F55739" w:rsidP="00F55739" w:rsidRDefault="00F55739" w14:paraId="62C6B245" w14:textId="77777777">
            <w:pPr>
              <w:pStyle w:val="TableParagraph"/>
              <w:numPr>
                <w:ilvl w:val="0"/>
                <w:numId w:val="9"/>
              </w:numPr>
              <w:tabs>
                <w:tab w:val="left" w:pos="484"/>
              </w:tabs>
              <w:spacing w:before="0"/>
              <w:ind w:right="151"/>
              <w:rPr>
                <w:sz w:val="14"/>
              </w:rPr>
            </w:pPr>
            <w:r>
              <w:rPr>
                <w:sz w:val="14"/>
              </w:rPr>
              <w:t>Verbeteren</w:t>
            </w:r>
            <w:r>
              <w:rPr>
                <w:spacing w:val="-5"/>
                <w:sz w:val="14"/>
              </w:rPr>
              <w:t xml:space="preserve"> </w:t>
            </w:r>
            <w:r>
              <w:rPr>
                <w:sz w:val="14"/>
              </w:rPr>
              <w:t>en</w:t>
            </w:r>
            <w:r>
              <w:rPr>
                <w:spacing w:val="-5"/>
                <w:sz w:val="14"/>
              </w:rPr>
              <w:t xml:space="preserve"> </w:t>
            </w:r>
            <w:r>
              <w:rPr>
                <w:sz w:val="14"/>
              </w:rPr>
              <w:t>Verbreden</w:t>
            </w:r>
            <w:r>
              <w:rPr>
                <w:spacing w:val="-5"/>
                <w:sz w:val="14"/>
              </w:rPr>
              <w:t xml:space="preserve"> </w:t>
            </w:r>
            <w:r>
              <w:rPr>
                <w:sz w:val="14"/>
              </w:rPr>
              <w:t>van</w:t>
            </w:r>
            <w:r>
              <w:rPr>
                <w:spacing w:val="-5"/>
                <w:sz w:val="14"/>
              </w:rPr>
              <w:t xml:space="preserve"> </w:t>
            </w:r>
            <w:r>
              <w:rPr>
                <w:sz w:val="14"/>
              </w:rPr>
              <w:t>de</w:t>
            </w:r>
            <w:r>
              <w:rPr>
                <w:spacing w:val="-5"/>
                <w:sz w:val="14"/>
              </w:rPr>
              <w:t xml:space="preserve"> </w:t>
            </w:r>
            <w:r>
              <w:rPr>
                <w:sz w:val="14"/>
              </w:rPr>
              <w:t>Toets</w:t>
            </w:r>
            <w:r>
              <w:rPr>
                <w:spacing w:val="-6"/>
                <w:sz w:val="14"/>
              </w:rPr>
              <w:t xml:space="preserve"> </w:t>
            </w:r>
            <w:r>
              <w:rPr>
                <w:sz w:val="14"/>
              </w:rPr>
              <w:t>op</w:t>
            </w:r>
            <w:r>
              <w:rPr>
                <w:spacing w:val="-6"/>
                <w:sz w:val="14"/>
              </w:rPr>
              <w:t xml:space="preserve"> </w:t>
            </w:r>
            <w:r>
              <w:rPr>
                <w:sz w:val="14"/>
              </w:rPr>
              <w:t>het</w:t>
            </w:r>
            <w:r>
              <w:rPr>
                <w:spacing w:val="-5"/>
                <w:sz w:val="14"/>
              </w:rPr>
              <w:t xml:space="preserve"> </w:t>
            </w:r>
            <w:r>
              <w:rPr>
                <w:sz w:val="14"/>
              </w:rPr>
              <w:t>Basispakket (VVTB) (33)</w:t>
            </w:r>
          </w:p>
          <w:p w:rsidR="00F55739" w:rsidP="00F55739" w:rsidRDefault="00F55739" w14:paraId="7BB1FC2C" w14:textId="77777777">
            <w:pPr>
              <w:pStyle w:val="TableParagraph"/>
              <w:numPr>
                <w:ilvl w:val="0"/>
                <w:numId w:val="9"/>
              </w:numPr>
              <w:tabs>
                <w:tab w:val="left" w:pos="484"/>
              </w:tabs>
              <w:spacing w:before="0" w:line="149" w:lineRule="exact"/>
              <w:rPr>
                <w:sz w:val="14"/>
              </w:rPr>
            </w:pPr>
            <w:r>
              <w:rPr>
                <w:sz w:val="14"/>
              </w:rPr>
              <w:t>Kennisinfrastructuur</w:t>
            </w:r>
            <w:r>
              <w:rPr>
                <w:spacing w:val="-6"/>
                <w:sz w:val="14"/>
              </w:rPr>
              <w:t xml:space="preserve"> </w:t>
            </w:r>
            <w:r>
              <w:rPr>
                <w:sz w:val="14"/>
              </w:rPr>
              <w:t>in</w:t>
            </w:r>
            <w:r>
              <w:rPr>
                <w:spacing w:val="-7"/>
                <w:sz w:val="14"/>
              </w:rPr>
              <w:t xml:space="preserve"> </w:t>
            </w:r>
            <w:r>
              <w:rPr>
                <w:sz w:val="14"/>
              </w:rPr>
              <w:t>de</w:t>
            </w:r>
            <w:r>
              <w:rPr>
                <w:spacing w:val="-4"/>
                <w:sz w:val="14"/>
              </w:rPr>
              <w:t xml:space="preserve"> </w:t>
            </w:r>
            <w:r>
              <w:rPr>
                <w:sz w:val="14"/>
              </w:rPr>
              <w:t>Langdurige</w:t>
            </w:r>
            <w:r>
              <w:rPr>
                <w:spacing w:val="-7"/>
                <w:sz w:val="14"/>
              </w:rPr>
              <w:t xml:space="preserve"> </w:t>
            </w:r>
            <w:r>
              <w:rPr>
                <w:sz w:val="14"/>
              </w:rPr>
              <w:t>zorg</w:t>
            </w:r>
            <w:r>
              <w:rPr>
                <w:spacing w:val="-7"/>
                <w:sz w:val="14"/>
              </w:rPr>
              <w:t xml:space="preserve"> </w:t>
            </w:r>
            <w:r>
              <w:rPr>
                <w:spacing w:val="-4"/>
                <w:sz w:val="14"/>
              </w:rPr>
              <w:t>(34)</w:t>
            </w:r>
          </w:p>
        </w:tc>
      </w:tr>
      <w:tr w:rsidR="00F55739" w:rsidTr="00F55739" w14:paraId="4B4C6ED1" w14:textId="77777777">
        <w:trPr>
          <w:trHeight w:val="2212"/>
        </w:trPr>
        <w:tc>
          <w:tcPr>
            <w:tcW w:w="2460" w:type="pct"/>
          </w:tcPr>
          <w:p w:rsidR="00F55739" w:rsidP="00C45811" w:rsidRDefault="00F55739" w14:paraId="604E5CA2" w14:textId="77777777">
            <w:pPr>
              <w:pStyle w:val="TableParagraph"/>
              <w:rPr>
                <w:b/>
                <w:sz w:val="14"/>
              </w:rPr>
            </w:pPr>
            <w:r>
              <w:rPr>
                <w:b/>
                <w:spacing w:val="-2"/>
                <w:sz w:val="14"/>
              </w:rPr>
              <w:t>Arbeidsmarkt</w:t>
            </w:r>
          </w:p>
          <w:p w:rsidR="00F55739" w:rsidP="00C45811" w:rsidRDefault="00F55739" w14:paraId="39449BFA" w14:textId="77777777">
            <w:pPr>
              <w:pStyle w:val="TableParagraph"/>
              <w:spacing w:before="1"/>
              <w:rPr>
                <w:sz w:val="14"/>
              </w:rPr>
            </w:pPr>
            <w:r>
              <w:rPr>
                <w:sz w:val="14"/>
              </w:rPr>
              <w:t>2024.3.1 Maatregelen</w:t>
            </w:r>
            <w:r>
              <w:rPr>
                <w:spacing w:val="-6"/>
                <w:sz w:val="14"/>
              </w:rPr>
              <w:t xml:space="preserve"> </w:t>
            </w:r>
            <w:r>
              <w:rPr>
                <w:sz w:val="14"/>
              </w:rPr>
              <w:t>nemen</w:t>
            </w:r>
            <w:r>
              <w:rPr>
                <w:spacing w:val="-6"/>
                <w:sz w:val="14"/>
              </w:rPr>
              <w:t xml:space="preserve"> </w:t>
            </w:r>
            <w:r>
              <w:rPr>
                <w:sz w:val="14"/>
              </w:rPr>
              <w:t>om</w:t>
            </w:r>
            <w:r>
              <w:rPr>
                <w:spacing w:val="-5"/>
                <w:sz w:val="14"/>
              </w:rPr>
              <w:t xml:space="preserve"> </w:t>
            </w:r>
            <w:r>
              <w:rPr>
                <w:sz w:val="14"/>
              </w:rPr>
              <w:t>het</w:t>
            </w:r>
            <w:r>
              <w:rPr>
                <w:spacing w:val="-6"/>
                <w:sz w:val="14"/>
              </w:rPr>
              <w:t xml:space="preserve"> </w:t>
            </w:r>
            <w:r>
              <w:rPr>
                <w:sz w:val="14"/>
              </w:rPr>
              <w:t>minder</w:t>
            </w:r>
            <w:r>
              <w:rPr>
                <w:spacing w:val="-6"/>
                <w:sz w:val="14"/>
              </w:rPr>
              <w:t xml:space="preserve"> </w:t>
            </w:r>
            <w:r>
              <w:rPr>
                <w:sz w:val="14"/>
              </w:rPr>
              <w:t>aantrekkelijk</w:t>
            </w:r>
            <w:r>
              <w:rPr>
                <w:spacing w:val="-5"/>
                <w:sz w:val="14"/>
              </w:rPr>
              <w:t xml:space="preserve"> </w:t>
            </w:r>
            <w:r>
              <w:rPr>
                <w:sz w:val="14"/>
              </w:rPr>
              <w:t xml:space="preserve">te maken om gebruik te maken van flexibele of tijdelijke ar- </w:t>
            </w:r>
            <w:r>
              <w:rPr>
                <w:spacing w:val="-2"/>
                <w:sz w:val="14"/>
              </w:rPr>
              <w:t>beidscontracten</w:t>
            </w:r>
          </w:p>
          <w:p w:rsidR="00F55739" w:rsidP="00C45811" w:rsidRDefault="00F55739" w14:paraId="18209998" w14:textId="77777777">
            <w:pPr>
              <w:pStyle w:val="TableParagraph"/>
              <w:ind w:right="155"/>
              <w:rPr>
                <w:sz w:val="14"/>
              </w:rPr>
            </w:pPr>
            <w:r>
              <w:rPr>
                <w:sz w:val="14"/>
              </w:rPr>
              <w:t>2024.3.2</w:t>
            </w:r>
            <w:r>
              <w:rPr>
                <w:spacing w:val="40"/>
                <w:sz w:val="14"/>
              </w:rPr>
              <w:t xml:space="preserve"> </w:t>
            </w:r>
            <w:r>
              <w:rPr>
                <w:sz w:val="14"/>
              </w:rPr>
              <w:t>Structurele en sectorspecifieke tekorten aan ar- beidskrachten</w:t>
            </w:r>
            <w:r>
              <w:rPr>
                <w:spacing w:val="-8"/>
                <w:sz w:val="14"/>
              </w:rPr>
              <w:t xml:space="preserve"> </w:t>
            </w:r>
            <w:r>
              <w:rPr>
                <w:sz w:val="14"/>
              </w:rPr>
              <w:t>en</w:t>
            </w:r>
            <w:r>
              <w:rPr>
                <w:spacing w:val="-8"/>
                <w:sz w:val="14"/>
              </w:rPr>
              <w:t xml:space="preserve"> </w:t>
            </w:r>
            <w:r>
              <w:rPr>
                <w:sz w:val="14"/>
              </w:rPr>
              <w:t>vaardigheden</w:t>
            </w:r>
            <w:r>
              <w:rPr>
                <w:spacing w:val="-8"/>
                <w:sz w:val="14"/>
              </w:rPr>
              <w:t xml:space="preserve"> </w:t>
            </w:r>
            <w:r>
              <w:rPr>
                <w:sz w:val="14"/>
              </w:rPr>
              <w:t>aanpakken,</w:t>
            </w:r>
            <w:r>
              <w:rPr>
                <w:spacing w:val="-7"/>
                <w:sz w:val="14"/>
              </w:rPr>
              <w:t xml:space="preserve"> </w:t>
            </w:r>
            <w:r>
              <w:rPr>
                <w:sz w:val="14"/>
              </w:rPr>
              <w:t>onder</w:t>
            </w:r>
            <w:r>
              <w:rPr>
                <w:spacing w:val="-7"/>
                <w:sz w:val="14"/>
              </w:rPr>
              <w:t xml:space="preserve"> </w:t>
            </w:r>
            <w:r>
              <w:rPr>
                <w:sz w:val="14"/>
              </w:rPr>
              <w:t>meer</w:t>
            </w:r>
            <w:r>
              <w:rPr>
                <w:spacing w:val="-7"/>
                <w:sz w:val="14"/>
              </w:rPr>
              <w:t xml:space="preserve"> </w:t>
            </w:r>
            <w:r>
              <w:rPr>
                <w:sz w:val="14"/>
              </w:rPr>
              <w:t>door onderbenut arbeidspotentieel aan te boren en de overstap naar sectoren met een hoge productiviteit en naar sectoren met sociale uitdagingen te stimuleren.</w:t>
            </w:r>
          </w:p>
          <w:p w:rsidR="00F55739" w:rsidP="00C45811" w:rsidRDefault="00F55739" w14:paraId="35B1128B" w14:textId="77777777">
            <w:pPr>
              <w:pStyle w:val="TableParagraph"/>
              <w:rPr>
                <w:sz w:val="14"/>
              </w:rPr>
            </w:pPr>
            <w:r>
              <w:rPr>
                <w:sz w:val="14"/>
              </w:rPr>
              <w:t>Oudere</w:t>
            </w:r>
            <w:r>
              <w:rPr>
                <w:spacing w:val="-7"/>
                <w:sz w:val="14"/>
              </w:rPr>
              <w:t xml:space="preserve"> </w:t>
            </w:r>
            <w:r>
              <w:rPr>
                <w:sz w:val="14"/>
              </w:rPr>
              <w:t>LSA’s:, 2023.3.1,</w:t>
            </w:r>
            <w:r>
              <w:rPr>
                <w:spacing w:val="-8"/>
                <w:sz w:val="14"/>
              </w:rPr>
              <w:t xml:space="preserve"> </w:t>
            </w:r>
            <w:r>
              <w:rPr>
                <w:sz w:val="14"/>
              </w:rPr>
              <w:t>2023.3.2,</w:t>
            </w:r>
            <w:r>
              <w:rPr>
                <w:spacing w:val="-7"/>
                <w:sz w:val="14"/>
              </w:rPr>
              <w:t xml:space="preserve"> </w:t>
            </w:r>
            <w:r>
              <w:rPr>
                <w:sz w:val="14"/>
              </w:rPr>
              <w:t>2023.3.3, 2023.4.5,</w:t>
            </w:r>
            <w:r>
              <w:rPr>
                <w:spacing w:val="-6"/>
                <w:sz w:val="14"/>
              </w:rPr>
              <w:t xml:space="preserve"> </w:t>
            </w:r>
            <w:r>
              <w:rPr>
                <w:spacing w:val="-2"/>
                <w:sz w:val="14"/>
              </w:rPr>
              <w:t>2022.3.3,</w:t>
            </w:r>
            <w:r>
              <w:rPr>
                <w:sz w:val="14"/>
              </w:rPr>
              <w:t xml:space="preserve"> 2022.3,</w:t>
            </w:r>
            <w:r>
              <w:rPr>
                <w:spacing w:val="-9"/>
                <w:sz w:val="14"/>
              </w:rPr>
              <w:t xml:space="preserve"> </w:t>
            </w:r>
            <w:r>
              <w:rPr>
                <w:sz w:val="14"/>
              </w:rPr>
              <w:t>2022.3.2,</w:t>
            </w:r>
            <w:r>
              <w:rPr>
                <w:spacing w:val="-8"/>
                <w:sz w:val="14"/>
              </w:rPr>
              <w:t xml:space="preserve"> </w:t>
            </w:r>
            <w:r>
              <w:rPr>
                <w:sz w:val="14"/>
              </w:rPr>
              <w:t>2022.3.1,</w:t>
            </w:r>
            <w:r>
              <w:rPr>
                <w:spacing w:val="-6"/>
                <w:sz w:val="14"/>
              </w:rPr>
              <w:t xml:space="preserve"> </w:t>
            </w:r>
            <w:r>
              <w:rPr>
                <w:sz w:val="14"/>
              </w:rPr>
              <w:t>2022.3.5,</w:t>
            </w:r>
            <w:r>
              <w:rPr>
                <w:spacing w:val="-8"/>
                <w:sz w:val="14"/>
              </w:rPr>
              <w:t xml:space="preserve"> </w:t>
            </w:r>
            <w:r>
              <w:rPr>
                <w:sz w:val="14"/>
              </w:rPr>
              <w:t>2020.2.2</w:t>
            </w:r>
            <w:r>
              <w:rPr>
                <w:spacing w:val="-6"/>
                <w:sz w:val="14"/>
              </w:rPr>
              <w:t xml:space="preserve"> </w:t>
            </w:r>
            <w:r>
              <w:rPr>
                <w:spacing w:val="-2"/>
                <w:sz w:val="14"/>
              </w:rPr>
              <w:t>,2019.2.2,</w:t>
            </w:r>
            <w:r>
              <w:rPr>
                <w:sz w:val="14"/>
              </w:rPr>
              <w:t xml:space="preserve"> 2019.2.1</w:t>
            </w:r>
            <w:r>
              <w:rPr>
                <w:spacing w:val="-3"/>
                <w:sz w:val="14"/>
              </w:rPr>
              <w:t xml:space="preserve"> </w:t>
            </w:r>
            <w:r>
              <w:rPr>
                <w:sz w:val="14"/>
              </w:rPr>
              <w:t>&amp;</w:t>
            </w:r>
            <w:r>
              <w:rPr>
                <w:spacing w:val="42"/>
                <w:sz w:val="14"/>
              </w:rPr>
              <w:t xml:space="preserve"> </w:t>
            </w:r>
            <w:r>
              <w:rPr>
                <w:spacing w:val="-2"/>
                <w:sz w:val="14"/>
              </w:rPr>
              <w:t>2019.2.3</w:t>
            </w:r>
          </w:p>
        </w:tc>
        <w:tc>
          <w:tcPr>
            <w:tcW w:w="2540" w:type="pct"/>
          </w:tcPr>
          <w:p w:rsidR="00F55739" w:rsidP="00F55739" w:rsidRDefault="00F55739" w14:paraId="65212C6B" w14:textId="77777777">
            <w:pPr>
              <w:pStyle w:val="TableParagraph"/>
              <w:numPr>
                <w:ilvl w:val="0"/>
                <w:numId w:val="8"/>
              </w:numPr>
              <w:tabs>
                <w:tab w:val="left" w:pos="484"/>
              </w:tabs>
              <w:spacing w:before="0" w:line="171" w:lineRule="exact"/>
              <w:rPr>
                <w:sz w:val="14"/>
              </w:rPr>
            </w:pPr>
            <w:r>
              <w:rPr>
                <w:sz w:val="14"/>
              </w:rPr>
              <w:t>Actieplan Groene en Digitale Banen (11)</w:t>
            </w:r>
          </w:p>
          <w:p w:rsidRPr="00C45811" w:rsidR="00F55739" w:rsidP="00F55739" w:rsidRDefault="00F55739" w14:paraId="44B2017A" w14:textId="77777777">
            <w:pPr>
              <w:pStyle w:val="TableParagraph"/>
              <w:numPr>
                <w:ilvl w:val="0"/>
                <w:numId w:val="8"/>
              </w:numPr>
              <w:tabs>
                <w:tab w:val="left" w:pos="484"/>
              </w:tabs>
              <w:spacing w:before="0" w:line="171" w:lineRule="exact"/>
              <w:rPr>
                <w:sz w:val="14"/>
              </w:rPr>
            </w:pPr>
            <w:r>
              <w:rPr>
                <w:sz w:val="14"/>
              </w:rPr>
              <w:t>Wet</w:t>
            </w:r>
            <w:r>
              <w:rPr>
                <w:spacing w:val="-6"/>
                <w:sz w:val="14"/>
              </w:rPr>
              <w:t xml:space="preserve"> </w:t>
            </w:r>
            <w:r>
              <w:rPr>
                <w:sz w:val="14"/>
              </w:rPr>
              <w:t>Meer</w:t>
            </w:r>
            <w:r>
              <w:rPr>
                <w:spacing w:val="-5"/>
                <w:sz w:val="14"/>
              </w:rPr>
              <w:t xml:space="preserve"> </w:t>
            </w:r>
            <w:r>
              <w:rPr>
                <w:sz w:val="14"/>
              </w:rPr>
              <w:t>Zekerheid</w:t>
            </w:r>
            <w:r>
              <w:rPr>
                <w:spacing w:val="-4"/>
                <w:sz w:val="14"/>
              </w:rPr>
              <w:t xml:space="preserve"> </w:t>
            </w:r>
            <w:r>
              <w:rPr>
                <w:sz w:val="14"/>
              </w:rPr>
              <w:t>Flexwerkers</w:t>
            </w:r>
            <w:r>
              <w:rPr>
                <w:spacing w:val="-4"/>
                <w:sz w:val="14"/>
              </w:rPr>
              <w:t xml:space="preserve"> (35)</w:t>
            </w:r>
          </w:p>
          <w:p w:rsidR="00F55739" w:rsidP="00F55739" w:rsidRDefault="00F55739" w14:paraId="7BEF81C7" w14:textId="77777777">
            <w:pPr>
              <w:pStyle w:val="TableParagraph"/>
              <w:numPr>
                <w:ilvl w:val="0"/>
                <w:numId w:val="8"/>
              </w:numPr>
              <w:tabs>
                <w:tab w:val="left" w:pos="484"/>
              </w:tabs>
              <w:spacing w:before="0" w:line="171" w:lineRule="exact"/>
              <w:rPr>
                <w:sz w:val="14"/>
              </w:rPr>
            </w:pPr>
            <w:r>
              <w:rPr>
                <w:spacing w:val="-4"/>
                <w:sz w:val="14"/>
                <w:u w:val="single"/>
              </w:rPr>
              <w:t xml:space="preserve">Update: </w:t>
            </w:r>
            <w:r>
              <w:rPr>
                <w:spacing w:val="-4"/>
                <w:sz w:val="14"/>
              </w:rPr>
              <w:t xml:space="preserve">Het kabinet heeft op 19 mei 2025 het wetsvoorstel “Wet meer zekerheid flexwerkers” naar de Tweede Kamer gestuurd </w:t>
            </w:r>
            <w:r w:rsidRPr="00073DD2">
              <w:rPr>
                <w:spacing w:val="-4"/>
                <w:sz w:val="14"/>
              </w:rPr>
              <w:t>(</w:t>
            </w:r>
            <w:hyperlink w:history="1" r:id="rId13">
              <w:r w:rsidRPr="00073DD2">
                <w:rPr>
                  <w:rStyle w:val="Hyperlink"/>
                  <w:spacing w:val="-4"/>
                  <w:sz w:val="14"/>
                </w:rPr>
                <w:t>link</w:t>
              </w:r>
            </w:hyperlink>
            <w:r w:rsidRPr="00073DD2">
              <w:rPr>
                <w:spacing w:val="-4"/>
                <w:sz w:val="14"/>
              </w:rPr>
              <w:t>).</w:t>
            </w:r>
          </w:p>
          <w:p w:rsidR="00F55739" w:rsidP="00F55739" w:rsidRDefault="00F55739" w14:paraId="2E52B50B" w14:textId="77777777">
            <w:pPr>
              <w:pStyle w:val="TableParagraph"/>
              <w:numPr>
                <w:ilvl w:val="0"/>
                <w:numId w:val="8"/>
              </w:numPr>
              <w:tabs>
                <w:tab w:val="left" w:pos="484"/>
              </w:tabs>
              <w:spacing w:before="0"/>
              <w:ind w:right="340"/>
              <w:rPr>
                <w:i/>
                <w:sz w:val="14"/>
              </w:rPr>
            </w:pPr>
            <w:r>
              <w:rPr>
                <w:sz w:val="14"/>
              </w:rPr>
              <w:t>Verplichte</w:t>
            </w:r>
            <w:r>
              <w:rPr>
                <w:spacing w:val="-13"/>
                <w:sz w:val="14"/>
              </w:rPr>
              <w:t xml:space="preserve"> </w:t>
            </w:r>
            <w:r>
              <w:rPr>
                <w:sz w:val="14"/>
              </w:rPr>
              <w:t>arbeidsongeschiktheidsverzekering</w:t>
            </w:r>
            <w:r>
              <w:rPr>
                <w:spacing w:val="-12"/>
                <w:sz w:val="14"/>
              </w:rPr>
              <w:t xml:space="preserve"> </w:t>
            </w:r>
            <w:r>
              <w:rPr>
                <w:sz w:val="14"/>
              </w:rPr>
              <w:t>voor</w:t>
            </w:r>
            <w:r>
              <w:rPr>
                <w:spacing w:val="-12"/>
                <w:sz w:val="14"/>
              </w:rPr>
              <w:t xml:space="preserve"> </w:t>
            </w:r>
            <w:r>
              <w:rPr>
                <w:sz w:val="14"/>
              </w:rPr>
              <w:t xml:space="preserve">zelf- standigen (36) </w:t>
            </w:r>
            <w:r>
              <w:rPr>
                <w:i/>
                <w:sz w:val="14"/>
              </w:rPr>
              <w:t>- HVP</w:t>
            </w:r>
          </w:p>
          <w:p w:rsidR="00F55739" w:rsidP="00F55739" w:rsidRDefault="00F55739" w14:paraId="35F82350" w14:textId="77777777">
            <w:pPr>
              <w:pStyle w:val="TableParagraph"/>
              <w:numPr>
                <w:ilvl w:val="0"/>
                <w:numId w:val="8"/>
              </w:numPr>
              <w:tabs>
                <w:tab w:val="left" w:pos="484"/>
              </w:tabs>
              <w:spacing w:before="0" w:line="169" w:lineRule="exact"/>
              <w:rPr>
                <w:sz w:val="14"/>
              </w:rPr>
            </w:pPr>
            <w:r>
              <w:rPr>
                <w:sz w:val="14"/>
              </w:rPr>
              <w:t>Aanpak</w:t>
            </w:r>
            <w:r>
              <w:rPr>
                <w:spacing w:val="-12"/>
                <w:sz w:val="14"/>
              </w:rPr>
              <w:t xml:space="preserve"> </w:t>
            </w:r>
            <w:r>
              <w:rPr>
                <w:sz w:val="14"/>
              </w:rPr>
              <w:t>arbeidsmarktkrapte</w:t>
            </w:r>
            <w:r>
              <w:rPr>
                <w:spacing w:val="-8"/>
                <w:sz w:val="14"/>
              </w:rPr>
              <w:t xml:space="preserve"> </w:t>
            </w:r>
            <w:r>
              <w:rPr>
                <w:spacing w:val="-4"/>
                <w:sz w:val="14"/>
              </w:rPr>
              <w:t>(37)</w:t>
            </w:r>
          </w:p>
          <w:p w:rsidR="00F55739" w:rsidP="00F55739" w:rsidRDefault="00F55739" w14:paraId="0B6F965F" w14:textId="77777777">
            <w:pPr>
              <w:pStyle w:val="TableParagraph"/>
              <w:numPr>
                <w:ilvl w:val="0"/>
                <w:numId w:val="8"/>
              </w:numPr>
              <w:tabs>
                <w:tab w:val="left" w:pos="484"/>
              </w:tabs>
              <w:spacing w:before="0" w:line="170" w:lineRule="exact"/>
              <w:rPr>
                <w:i/>
                <w:sz w:val="14"/>
              </w:rPr>
            </w:pPr>
            <w:r>
              <w:rPr>
                <w:sz w:val="14"/>
              </w:rPr>
              <w:t>Actieplan</w:t>
            </w:r>
            <w:r>
              <w:rPr>
                <w:spacing w:val="-7"/>
                <w:sz w:val="14"/>
              </w:rPr>
              <w:t xml:space="preserve"> </w:t>
            </w:r>
            <w:r>
              <w:rPr>
                <w:sz w:val="14"/>
              </w:rPr>
              <w:t>aanpak</w:t>
            </w:r>
            <w:r>
              <w:rPr>
                <w:spacing w:val="-6"/>
                <w:sz w:val="14"/>
              </w:rPr>
              <w:t xml:space="preserve"> </w:t>
            </w:r>
            <w:r>
              <w:rPr>
                <w:sz w:val="14"/>
              </w:rPr>
              <w:t>van</w:t>
            </w:r>
            <w:r>
              <w:rPr>
                <w:spacing w:val="-5"/>
                <w:sz w:val="14"/>
              </w:rPr>
              <w:t xml:space="preserve"> </w:t>
            </w:r>
            <w:r>
              <w:rPr>
                <w:sz w:val="14"/>
              </w:rPr>
              <w:t>schijnzelfstandigheid</w:t>
            </w:r>
            <w:r>
              <w:rPr>
                <w:spacing w:val="-6"/>
                <w:sz w:val="14"/>
              </w:rPr>
              <w:t xml:space="preserve"> </w:t>
            </w:r>
            <w:r>
              <w:rPr>
                <w:sz w:val="14"/>
              </w:rPr>
              <w:t>(38)</w:t>
            </w:r>
            <w:r>
              <w:rPr>
                <w:spacing w:val="-6"/>
                <w:sz w:val="14"/>
              </w:rPr>
              <w:t xml:space="preserve"> </w:t>
            </w:r>
            <w:r>
              <w:rPr>
                <w:sz w:val="14"/>
              </w:rPr>
              <w:t>-</w:t>
            </w:r>
            <w:r>
              <w:rPr>
                <w:spacing w:val="-6"/>
                <w:sz w:val="14"/>
              </w:rPr>
              <w:t xml:space="preserve"> </w:t>
            </w:r>
            <w:r>
              <w:rPr>
                <w:i/>
                <w:spacing w:val="-5"/>
                <w:sz w:val="14"/>
              </w:rPr>
              <w:t>HVP</w:t>
            </w:r>
          </w:p>
          <w:p w:rsidR="00F55739" w:rsidP="00F55739" w:rsidRDefault="00F55739" w14:paraId="52E879FA" w14:textId="77777777">
            <w:pPr>
              <w:pStyle w:val="TableParagraph"/>
              <w:numPr>
                <w:ilvl w:val="0"/>
                <w:numId w:val="8"/>
              </w:numPr>
              <w:tabs>
                <w:tab w:val="left" w:pos="484"/>
              </w:tabs>
              <w:spacing w:before="0" w:line="170" w:lineRule="exact"/>
              <w:rPr>
                <w:sz w:val="14"/>
              </w:rPr>
            </w:pPr>
            <w:r>
              <w:rPr>
                <w:sz w:val="14"/>
              </w:rPr>
              <w:t>Programma</w:t>
            </w:r>
            <w:r>
              <w:rPr>
                <w:spacing w:val="-6"/>
                <w:sz w:val="14"/>
              </w:rPr>
              <w:t xml:space="preserve"> </w:t>
            </w:r>
            <w:r>
              <w:rPr>
                <w:sz w:val="14"/>
              </w:rPr>
              <w:t>voor</w:t>
            </w:r>
            <w:r>
              <w:rPr>
                <w:spacing w:val="-5"/>
                <w:sz w:val="14"/>
              </w:rPr>
              <w:t xml:space="preserve"> </w:t>
            </w:r>
            <w:r>
              <w:rPr>
                <w:sz w:val="14"/>
              </w:rPr>
              <w:t>een</w:t>
            </w:r>
            <w:r>
              <w:rPr>
                <w:spacing w:val="-8"/>
                <w:sz w:val="14"/>
              </w:rPr>
              <w:t xml:space="preserve"> </w:t>
            </w:r>
            <w:r>
              <w:rPr>
                <w:sz w:val="14"/>
              </w:rPr>
              <w:t>inclusieve</w:t>
            </w:r>
            <w:r>
              <w:rPr>
                <w:spacing w:val="-4"/>
                <w:sz w:val="14"/>
              </w:rPr>
              <w:t xml:space="preserve"> </w:t>
            </w:r>
            <w:r>
              <w:rPr>
                <w:sz w:val="14"/>
              </w:rPr>
              <w:t>arbeidsmarkt</w:t>
            </w:r>
            <w:r>
              <w:rPr>
                <w:spacing w:val="-6"/>
                <w:sz w:val="14"/>
              </w:rPr>
              <w:t xml:space="preserve"> </w:t>
            </w:r>
            <w:r>
              <w:rPr>
                <w:spacing w:val="-4"/>
                <w:sz w:val="14"/>
              </w:rPr>
              <w:t>(39)</w:t>
            </w:r>
          </w:p>
          <w:p w:rsidR="00F55739" w:rsidP="00F55739" w:rsidRDefault="00F55739" w14:paraId="3B9C3FE4" w14:textId="77777777">
            <w:pPr>
              <w:pStyle w:val="TableParagraph"/>
              <w:numPr>
                <w:ilvl w:val="0"/>
                <w:numId w:val="8"/>
              </w:numPr>
              <w:tabs>
                <w:tab w:val="left" w:pos="484"/>
              </w:tabs>
              <w:spacing w:before="0" w:line="170" w:lineRule="exact"/>
              <w:rPr>
                <w:sz w:val="14"/>
              </w:rPr>
            </w:pPr>
            <w:r>
              <w:rPr>
                <w:sz w:val="14"/>
              </w:rPr>
              <w:t>Regionale</w:t>
            </w:r>
            <w:r>
              <w:rPr>
                <w:spacing w:val="-10"/>
                <w:sz w:val="14"/>
              </w:rPr>
              <w:t xml:space="preserve"> </w:t>
            </w:r>
            <w:r>
              <w:rPr>
                <w:sz w:val="14"/>
              </w:rPr>
              <w:t>Mobiliteitsteams/</w:t>
            </w:r>
            <w:r>
              <w:rPr>
                <w:spacing w:val="-8"/>
                <w:sz w:val="14"/>
              </w:rPr>
              <w:t xml:space="preserve"> </w:t>
            </w:r>
            <w:r>
              <w:rPr>
                <w:sz w:val="14"/>
              </w:rPr>
              <w:t>Regionale</w:t>
            </w:r>
            <w:r>
              <w:rPr>
                <w:spacing w:val="-10"/>
                <w:sz w:val="14"/>
              </w:rPr>
              <w:t xml:space="preserve"> </w:t>
            </w:r>
            <w:r>
              <w:rPr>
                <w:sz w:val="14"/>
              </w:rPr>
              <w:t>Werkcentra</w:t>
            </w:r>
            <w:r>
              <w:rPr>
                <w:spacing w:val="-7"/>
                <w:sz w:val="14"/>
              </w:rPr>
              <w:t xml:space="preserve"> </w:t>
            </w:r>
            <w:r>
              <w:rPr>
                <w:spacing w:val="-4"/>
                <w:sz w:val="14"/>
              </w:rPr>
              <w:t>(40)</w:t>
            </w:r>
          </w:p>
          <w:p w:rsidR="00F55739" w:rsidP="00F55739" w:rsidRDefault="00F55739" w14:paraId="744BE006" w14:textId="77777777">
            <w:pPr>
              <w:pStyle w:val="TableParagraph"/>
              <w:numPr>
                <w:ilvl w:val="0"/>
                <w:numId w:val="8"/>
              </w:numPr>
              <w:tabs>
                <w:tab w:val="left" w:pos="484"/>
              </w:tabs>
              <w:spacing w:before="0" w:line="170" w:lineRule="exact"/>
              <w:rPr>
                <w:sz w:val="14"/>
              </w:rPr>
            </w:pPr>
            <w:r>
              <w:rPr>
                <w:sz w:val="14"/>
              </w:rPr>
              <w:t>Wet</w:t>
            </w:r>
            <w:r>
              <w:rPr>
                <w:spacing w:val="-5"/>
                <w:sz w:val="14"/>
              </w:rPr>
              <w:t xml:space="preserve"> </w:t>
            </w:r>
            <w:r>
              <w:rPr>
                <w:sz w:val="14"/>
              </w:rPr>
              <w:t>Breed</w:t>
            </w:r>
            <w:r>
              <w:rPr>
                <w:spacing w:val="-5"/>
                <w:sz w:val="14"/>
              </w:rPr>
              <w:t xml:space="preserve"> </w:t>
            </w:r>
            <w:r>
              <w:rPr>
                <w:sz w:val="14"/>
              </w:rPr>
              <w:t>Offensief</w:t>
            </w:r>
            <w:r>
              <w:rPr>
                <w:spacing w:val="-3"/>
                <w:sz w:val="14"/>
              </w:rPr>
              <w:t xml:space="preserve"> </w:t>
            </w:r>
            <w:r>
              <w:rPr>
                <w:spacing w:val="-4"/>
                <w:sz w:val="14"/>
              </w:rPr>
              <w:t>(41)</w:t>
            </w:r>
          </w:p>
          <w:p w:rsidR="00F55739" w:rsidP="00F55739" w:rsidRDefault="00F55739" w14:paraId="1DDE29FD" w14:textId="77777777">
            <w:pPr>
              <w:pStyle w:val="TableParagraph"/>
              <w:numPr>
                <w:ilvl w:val="0"/>
                <w:numId w:val="8"/>
              </w:numPr>
              <w:tabs>
                <w:tab w:val="left" w:pos="484"/>
              </w:tabs>
              <w:spacing w:before="0" w:line="170" w:lineRule="exact"/>
              <w:rPr>
                <w:sz w:val="14"/>
              </w:rPr>
            </w:pPr>
            <w:r>
              <w:rPr>
                <w:sz w:val="14"/>
              </w:rPr>
              <w:t>Ontwikkelpaden</w:t>
            </w:r>
            <w:r>
              <w:rPr>
                <w:spacing w:val="-12"/>
                <w:sz w:val="14"/>
              </w:rPr>
              <w:t xml:space="preserve"> </w:t>
            </w:r>
            <w:r>
              <w:rPr>
                <w:spacing w:val="-4"/>
                <w:sz w:val="14"/>
              </w:rPr>
              <w:t>(42)</w:t>
            </w:r>
          </w:p>
          <w:p w:rsidR="00F55739" w:rsidP="00F55739" w:rsidRDefault="00F55739" w14:paraId="6EFD8049" w14:textId="77777777">
            <w:pPr>
              <w:pStyle w:val="TableParagraph"/>
              <w:numPr>
                <w:ilvl w:val="0"/>
                <w:numId w:val="8"/>
              </w:numPr>
              <w:tabs>
                <w:tab w:val="left" w:pos="484"/>
              </w:tabs>
              <w:spacing w:before="0" w:line="170" w:lineRule="exact"/>
              <w:rPr>
                <w:sz w:val="14"/>
              </w:rPr>
            </w:pPr>
            <w:r>
              <w:rPr>
                <w:sz w:val="14"/>
              </w:rPr>
              <w:t>SLIM-regeling</w:t>
            </w:r>
            <w:r>
              <w:rPr>
                <w:spacing w:val="-10"/>
                <w:sz w:val="14"/>
              </w:rPr>
              <w:t xml:space="preserve"> </w:t>
            </w:r>
            <w:r>
              <w:rPr>
                <w:spacing w:val="-4"/>
                <w:sz w:val="14"/>
              </w:rPr>
              <w:t>(43)</w:t>
            </w:r>
          </w:p>
          <w:p w:rsidRPr="005B5BBC" w:rsidR="00F55739" w:rsidP="00F55739" w:rsidRDefault="00F55739" w14:paraId="0EAE3548" w14:textId="77777777">
            <w:pPr>
              <w:pStyle w:val="TableParagraph"/>
              <w:numPr>
                <w:ilvl w:val="0"/>
                <w:numId w:val="8"/>
              </w:numPr>
              <w:tabs>
                <w:tab w:val="left" w:pos="484"/>
              </w:tabs>
              <w:spacing w:before="0" w:line="171" w:lineRule="exact"/>
              <w:rPr>
                <w:sz w:val="14"/>
              </w:rPr>
            </w:pPr>
            <w:r>
              <w:rPr>
                <w:sz w:val="14"/>
              </w:rPr>
              <w:t>Meer</w:t>
            </w:r>
            <w:r>
              <w:rPr>
                <w:spacing w:val="-4"/>
                <w:sz w:val="14"/>
              </w:rPr>
              <w:t xml:space="preserve"> </w:t>
            </w:r>
            <w:r>
              <w:rPr>
                <w:sz w:val="14"/>
              </w:rPr>
              <w:t>uren</w:t>
            </w:r>
            <w:r>
              <w:rPr>
                <w:spacing w:val="-3"/>
                <w:sz w:val="14"/>
              </w:rPr>
              <w:t xml:space="preserve"> </w:t>
            </w:r>
            <w:r>
              <w:rPr>
                <w:sz w:val="14"/>
              </w:rPr>
              <w:t>werkt!</w:t>
            </w:r>
            <w:r>
              <w:rPr>
                <w:spacing w:val="-4"/>
                <w:sz w:val="14"/>
              </w:rPr>
              <w:t xml:space="preserve"> (44)</w:t>
            </w:r>
          </w:p>
          <w:p w:rsidRPr="00E57CCE" w:rsidR="00AE77B6" w:rsidP="00AE77B6" w:rsidRDefault="00AE77B6" w14:paraId="7F5225E8" w14:textId="77777777">
            <w:pPr>
              <w:pStyle w:val="TableParagraph"/>
              <w:numPr>
                <w:ilvl w:val="0"/>
                <w:numId w:val="8"/>
              </w:numPr>
              <w:tabs>
                <w:tab w:val="left" w:pos="484"/>
              </w:tabs>
              <w:spacing w:before="0" w:line="171" w:lineRule="exact"/>
              <w:rPr>
                <w:sz w:val="14"/>
              </w:rPr>
            </w:pPr>
            <w:r w:rsidRPr="005B5BBC">
              <w:rPr>
                <w:spacing w:val="-4"/>
                <w:sz w:val="14"/>
                <w:u w:val="single"/>
              </w:rPr>
              <w:t>Update:</w:t>
            </w:r>
            <w:r>
              <w:rPr>
                <w:spacing w:val="-4"/>
                <w:sz w:val="14"/>
              </w:rPr>
              <w:t xml:space="preserve"> nieuw financieringsstelsel kinderopvang</w:t>
            </w:r>
          </w:p>
          <w:p w:rsidR="00AE77B6" w:rsidP="00AE77B6" w:rsidRDefault="00AE77B6" w14:paraId="0E2F6543" w14:textId="0D854359">
            <w:pPr>
              <w:pStyle w:val="TableParagraph"/>
              <w:numPr>
                <w:ilvl w:val="0"/>
                <w:numId w:val="8"/>
              </w:numPr>
              <w:tabs>
                <w:tab w:val="left" w:pos="484"/>
              </w:tabs>
              <w:spacing w:before="0" w:line="171" w:lineRule="exact"/>
              <w:rPr>
                <w:sz w:val="14"/>
              </w:rPr>
            </w:pPr>
            <w:r w:rsidRPr="005B5BBC">
              <w:rPr>
                <w:spacing w:val="-4"/>
                <w:sz w:val="14"/>
                <w:u w:val="single"/>
              </w:rPr>
              <w:t>Update:</w:t>
            </w:r>
            <w:r>
              <w:rPr>
                <w:spacing w:val="-4"/>
                <w:sz w:val="14"/>
              </w:rPr>
              <w:t xml:space="preserve"> de productiviteitsagenda pijler arbeidsmarkt richt zich onder andere op het verbeteren van matching op de arbeidsmarkt</w:t>
            </w:r>
          </w:p>
        </w:tc>
      </w:tr>
      <w:tr w:rsidR="00F55739" w:rsidTr="00F55739" w14:paraId="3EE8AAA8" w14:textId="77777777">
        <w:trPr>
          <w:trHeight w:val="849"/>
        </w:trPr>
        <w:tc>
          <w:tcPr>
            <w:tcW w:w="2460" w:type="pct"/>
          </w:tcPr>
          <w:p w:rsidR="00F55739" w:rsidP="00C45811" w:rsidRDefault="00F55739" w14:paraId="4E441999" w14:textId="77777777">
            <w:pPr>
              <w:pStyle w:val="TableParagraph"/>
              <w:rPr>
                <w:b/>
                <w:sz w:val="14"/>
              </w:rPr>
            </w:pPr>
            <w:r>
              <w:rPr>
                <w:b/>
                <w:spacing w:val="-2"/>
                <w:sz w:val="14"/>
              </w:rPr>
              <w:t>Onderwijs</w:t>
            </w:r>
          </w:p>
          <w:p w:rsidR="00F55739" w:rsidP="00C45811" w:rsidRDefault="00F55739" w14:paraId="2596DBF9" w14:textId="77777777">
            <w:pPr>
              <w:pStyle w:val="TableParagraph"/>
              <w:spacing w:before="2" w:line="237" w:lineRule="auto"/>
              <w:rPr>
                <w:sz w:val="14"/>
              </w:rPr>
            </w:pPr>
            <w:r>
              <w:rPr>
                <w:sz w:val="14"/>
              </w:rPr>
              <w:t>2024.3.3 De</w:t>
            </w:r>
            <w:r>
              <w:rPr>
                <w:spacing w:val="-5"/>
                <w:sz w:val="14"/>
              </w:rPr>
              <w:t xml:space="preserve"> </w:t>
            </w:r>
            <w:r>
              <w:rPr>
                <w:sz w:val="14"/>
              </w:rPr>
              <w:t>basisvaardigheden</w:t>
            </w:r>
            <w:r>
              <w:rPr>
                <w:spacing w:val="-6"/>
                <w:sz w:val="14"/>
              </w:rPr>
              <w:t xml:space="preserve"> </w:t>
            </w:r>
            <w:r>
              <w:rPr>
                <w:sz w:val="14"/>
              </w:rPr>
              <w:t>verbeteren,</w:t>
            </w:r>
            <w:r>
              <w:rPr>
                <w:spacing w:val="-8"/>
                <w:sz w:val="14"/>
              </w:rPr>
              <w:t xml:space="preserve"> </w:t>
            </w:r>
            <w:r>
              <w:rPr>
                <w:sz w:val="14"/>
              </w:rPr>
              <w:t>onder</w:t>
            </w:r>
            <w:r>
              <w:rPr>
                <w:spacing w:val="-6"/>
                <w:sz w:val="14"/>
              </w:rPr>
              <w:t xml:space="preserve"> </w:t>
            </w:r>
            <w:r>
              <w:rPr>
                <w:sz w:val="14"/>
              </w:rPr>
              <w:t>meer</w:t>
            </w:r>
            <w:r>
              <w:rPr>
                <w:spacing w:val="-8"/>
                <w:sz w:val="14"/>
              </w:rPr>
              <w:t xml:space="preserve"> </w:t>
            </w:r>
            <w:r>
              <w:rPr>
                <w:sz w:val="14"/>
              </w:rPr>
              <w:t>door lerarentekorten aan te pakken en kansarme scholen onder- steuning op maat te bieden.</w:t>
            </w:r>
          </w:p>
        </w:tc>
        <w:tc>
          <w:tcPr>
            <w:tcW w:w="2540" w:type="pct"/>
          </w:tcPr>
          <w:p w:rsidR="00F55739" w:rsidP="00AE77B6" w:rsidRDefault="00F55739" w14:paraId="2781ADAF" w14:textId="77777777">
            <w:pPr>
              <w:pStyle w:val="TableParagraph"/>
              <w:numPr>
                <w:ilvl w:val="0"/>
                <w:numId w:val="7"/>
              </w:numPr>
              <w:tabs>
                <w:tab w:val="left" w:pos="484"/>
              </w:tabs>
              <w:spacing w:before="0"/>
              <w:ind w:right="289"/>
              <w:rPr>
                <w:sz w:val="14"/>
              </w:rPr>
            </w:pPr>
            <w:r>
              <w:rPr>
                <w:sz w:val="14"/>
              </w:rPr>
              <w:t>Nieuwe</w:t>
            </w:r>
            <w:r>
              <w:rPr>
                <w:spacing w:val="-10"/>
                <w:sz w:val="14"/>
              </w:rPr>
              <w:t xml:space="preserve"> </w:t>
            </w:r>
            <w:r>
              <w:rPr>
                <w:sz w:val="14"/>
              </w:rPr>
              <w:t>kerndoelen</w:t>
            </w:r>
            <w:r>
              <w:rPr>
                <w:spacing w:val="-10"/>
                <w:sz w:val="14"/>
              </w:rPr>
              <w:t xml:space="preserve"> </w:t>
            </w:r>
            <w:r>
              <w:rPr>
                <w:sz w:val="14"/>
              </w:rPr>
              <w:t>basisvaardigheden</w:t>
            </w:r>
            <w:r>
              <w:rPr>
                <w:spacing w:val="-10"/>
                <w:sz w:val="14"/>
              </w:rPr>
              <w:t xml:space="preserve"> </w:t>
            </w:r>
            <w:r>
              <w:rPr>
                <w:sz w:val="14"/>
              </w:rPr>
              <w:t>primair</w:t>
            </w:r>
            <w:r>
              <w:rPr>
                <w:spacing w:val="-10"/>
                <w:sz w:val="14"/>
              </w:rPr>
              <w:t xml:space="preserve"> </w:t>
            </w:r>
            <w:r>
              <w:rPr>
                <w:sz w:val="14"/>
              </w:rPr>
              <w:t>onderwijs en onderbouw voortgezet onderwijs (45)</w:t>
            </w:r>
          </w:p>
          <w:p w:rsidR="00F55739" w:rsidP="00AE77B6" w:rsidRDefault="00F55739" w14:paraId="34F0DE54" w14:textId="77777777">
            <w:pPr>
              <w:pStyle w:val="TableParagraph"/>
              <w:numPr>
                <w:ilvl w:val="0"/>
                <w:numId w:val="7"/>
              </w:numPr>
              <w:tabs>
                <w:tab w:val="left" w:pos="484"/>
              </w:tabs>
              <w:spacing w:before="0" w:line="237" w:lineRule="auto"/>
              <w:ind w:right="285"/>
              <w:rPr>
                <w:sz w:val="14"/>
              </w:rPr>
            </w:pPr>
            <w:r>
              <w:rPr>
                <w:sz w:val="14"/>
              </w:rPr>
              <w:t>Nieuwe</w:t>
            </w:r>
            <w:r>
              <w:rPr>
                <w:spacing w:val="-10"/>
                <w:sz w:val="14"/>
              </w:rPr>
              <w:t xml:space="preserve"> </w:t>
            </w:r>
            <w:r>
              <w:rPr>
                <w:sz w:val="14"/>
              </w:rPr>
              <w:t>examenprogramma’s</w:t>
            </w:r>
            <w:r>
              <w:rPr>
                <w:spacing w:val="-11"/>
                <w:sz w:val="14"/>
              </w:rPr>
              <w:t xml:space="preserve"> </w:t>
            </w:r>
            <w:r>
              <w:rPr>
                <w:sz w:val="14"/>
              </w:rPr>
              <w:t>bovenbouw</w:t>
            </w:r>
            <w:r>
              <w:rPr>
                <w:spacing w:val="-9"/>
                <w:sz w:val="14"/>
              </w:rPr>
              <w:t xml:space="preserve"> </w:t>
            </w:r>
            <w:r>
              <w:rPr>
                <w:sz w:val="14"/>
              </w:rPr>
              <w:t>voortgezet</w:t>
            </w:r>
            <w:r>
              <w:rPr>
                <w:spacing w:val="-10"/>
                <w:sz w:val="14"/>
              </w:rPr>
              <w:t xml:space="preserve"> </w:t>
            </w:r>
            <w:r>
              <w:rPr>
                <w:sz w:val="14"/>
              </w:rPr>
              <w:t>on- derwijs (46)</w:t>
            </w:r>
          </w:p>
          <w:p w:rsidRPr="005B5BBC" w:rsidR="00F55739" w:rsidP="00AE77B6" w:rsidRDefault="00F55739" w14:paraId="62DB872A" w14:textId="77777777">
            <w:pPr>
              <w:pStyle w:val="TableParagraph"/>
              <w:numPr>
                <w:ilvl w:val="0"/>
                <w:numId w:val="7"/>
              </w:numPr>
              <w:tabs>
                <w:tab w:val="left" w:pos="484"/>
              </w:tabs>
              <w:spacing w:before="0" w:line="149" w:lineRule="exact"/>
              <w:rPr>
                <w:sz w:val="14"/>
              </w:rPr>
            </w:pPr>
            <w:r>
              <w:rPr>
                <w:sz w:val="14"/>
              </w:rPr>
              <w:t>Subsidieregeling</w:t>
            </w:r>
            <w:r>
              <w:rPr>
                <w:spacing w:val="-13"/>
                <w:sz w:val="14"/>
              </w:rPr>
              <w:t xml:space="preserve"> </w:t>
            </w:r>
            <w:r>
              <w:rPr>
                <w:sz w:val="14"/>
              </w:rPr>
              <w:t>Verbetering</w:t>
            </w:r>
            <w:r>
              <w:rPr>
                <w:spacing w:val="-12"/>
                <w:sz w:val="14"/>
              </w:rPr>
              <w:t xml:space="preserve"> </w:t>
            </w:r>
            <w:r>
              <w:rPr>
                <w:sz w:val="14"/>
              </w:rPr>
              <w:t>basisvaardigheden</w:t>
            </w:r>
            <w:r>
              <w:rPr>
                <w:spacing w:val="-11"/>
                <w:sz w:val="14"/>
              </w:rPr>
              <w:t xml:space="preserve"> </w:t>
            </w:r>
            <w:r>
              <w:rPr>
                <w:spacing w:val="-4"/>
                <w:sz w:val="14"/>
              </w:rPr>
              <w:t>(47)</w:t>
            </w:r>
          </w:p>
          <w:p w:rsidRPr="00F55739" w:rsidR="00AE77B6" w:rsidP="00AE77B6" w:rsidRDefault="00AE77B6" w14:paraId="4EF0A800" w14:textId="75466EDB">
            <w:pPr>
              <w:pStyle w:val="TableParagraph"/>
              <w:numPr>
                <w:ilvl w:val="0"/>
                <w:numId w:val="7"/>
              </w:numPr>
              <w:tabs>
                <w:tab w:val="left" w:pos="484"/>
              </w:tabs>
              <w:spacing w:before="0" w:line="149" w:lineRule="exact"/>
              <w:rPr>
                <w:sz w:val="14"/>
              </w:rPr>
            </w:pPr>
            <w:r w:rsidRPr="005B5BBC">
              <w:rPr>
                <w:spacing w:val="-4"/>
                <w:sz w:val="14"/>
                <w:u w:val="single"/>
              </w:rPr>
              <w:t>Update:</w:t>
            </w:r>
            <w:r>
              <w:rPr>
                <w:spacing w:val="-4"/>
                <w:sz w:val="14"/>
              </w:rPr>
              <w:t xml:space="preserve"> de productiviteitsagenda pijler onderwijs richt zich onder andere op het versterken van het funderend onderwijs</w:t>
            </w:r>
          </w:p>
          <w:p w:rsidR="00F55739" w:rsidP="00AE77B6" w:rsidRDefault="00F55739" w14:paraId="1ADD4D65" w14:textId="77777777">
            <w:pPr>
              <w:pStyle w:val="TableParagraph"/>
              <w:numPr>
                <w:ilvl w:val="0"/>
                <w:numId w:val="7"/>
              </w:numPr>
              <w:tabs>
                <w:tab w:val="left" w:pos="484"/>
              </w:tabs>
              <w:spacing w:before="0" w:line="171" w:lineRule="exact"/>
              <w:rPr>
                <w:sz w:val="14"/>
              </w:rPr>
            </w:pPr>
            <w:r>
              <w:rPr>
                <w:sz w:val="14"/>
              </w:rPr>
              <w:t>gerichte</w:t>
            </w:r>
            <w:r>
              <w:rPr>
                <w:spacing w:val="-10"/>
                <w:sz w:val="14"/>
              </w:rPr>
              <w:t xml:space="preserve"> </w:t>
            </w:r>
            <w:r>
              <w:rPr>
                <w:sz w:val="14"/>
              </w:rPr>
              <w:t>bekostiging</w:t>
            </w:r>
            <w:r>
              <w:rPr>
                <w:spacing w:val="-10"/>
                <w:sz w:val="14"/>
              </w:rPr>
              <w:t xml:space="preserve"> </w:t>
            </w:r>
            <w:r>
              <w:rPr>
                <w:sz w:val="14"/>
              </w:rPr>
              <w:t>basisvaardigheden</w:t>
            </w:r>
            <w:r>
              <w:rPr>
                <w:spacing w:val="-9"/>
                <w:sz w:val="14"/>
              </w:rPr>
              <w:t xml:space="preserve"> </w:t>
            </w:r>
            <w:r>
              <w:rPr>
                <w:spacing w:val="-4"/>
                <w:sz w:val="14"/>
              </w:rPr>
              <w:t>(48)</w:t>
            </w:r>
          </w:p>
          <w:p w:rsidR="00F55739" w:rsidP="00AE77B6" w:rsidRDefault="00F55739" w14:paraId="36EEEE30" w14:textId="77777777">
            <w:pPr>
              <w:pStyle w:val="TableParagraph"/>
              <w:numPr>
                <w:ilvl w:val="0"/>
                <w:numId w:val="7"/>
              </w:numPr>
              <w:tabs>
                <w:tab w:val="left" w:pos="484"/>
              </w:tabs>
              <w:spacing w:before="0"/>
              <w:ind w:right="143"/>
              <w:rPr>
                <w:sz w:val="14"/>
              </w:rPr>
            </w:pPr>
            <w:r>
              <w:rPr>
                <w:sz w:val="14"/>
              </w:rPr>
              <w:lastRenderedPageBreak/>
              <w:t>toevoegen</w:t>
            </w:r>
            <w:r>
              <w:rPr>
                <w:spacing w:val="-5"/>
                <w:sz w:val="14"/>
              </w:rPr>
              <w:t xml:space="preserve"> </w:t>
            </w:r>
            <w:r>
              <w:rPr>
                <w:sz w:val="14"/>
              </w:rPr>
              <w:t>van</w:t>
            </w:r>
            <w:r>
              <w:rPr>
                <w:spacing w:val="-7"/>
                <w:sz w:val="14"/>
              </w:rPr>
              <w:t xml:space="preserve"> </w:t>
            </w:r>
            <w:r>
              <w:rPr>
                <w:sz w:val="14"/>
              </w:rPr>
              <w:t>het</w:t>
            </w:r>
            <w:r>
              <w:rPr>
                <w:spacing w:val="-5"/>
                <w:sz w:val="14"/>
              </w:rPr>
              <w:t xml:space="preserve"> </w:t>
            </w:r>
            <w:r>
              <w:rPr>
                <w:sz w:val="14"/>
              </w:rPr>
              <w:t>evidence-informed</w:t>
            </w:r>
            <w:r>
              <w:rPr>
                <w:spacing w:val="-8"/>
                <w:sz w:val="14"/>
              </w:rPr>
              <w:t xml:space="preserve"> </w:t>
            </w:r>
            <w:r>
              <w:rPr>
                <w:sz w:val="14"/>
              </w:rPr>
              <w:t>werken</w:t>
            </w:r>
            <w:r>
              <w:rPr>
                <w:spacing w:val="-7"/>
                <w:sz w:val="14"/>
              </w:rPr>
              <w:t xml:space="preserve"> </w:t>
            </w:r>
            <w:r>
              <w:rPr>
                <w:sz w:val="14"/>
              </w:rPr>
              <w:t>aan</w:t>
            </w:r>
            <w:r>
              <w:rPr>
                <w:spacing w:val="-7"/>
                <w:sz w:val="14"/>
              </w:rPr>
              <w:t xml:space="preserve"> </w:t>
            </w:r>
            <w:r>
              <w:rPr>
                <w:sz w:val="14"/>
              </w:rPr>
              <w:t>de</w:t>
            </w:r>
            <w:r>
              <w:rPr>
                <w:spacing w:val="-4"/>
                <w:sz w:val="14"/>
              </w:rPr>
              <w:t xml:space="preserve"> </w:t>
            </w:r>
            <w:r>
              <w:rPr>
                <w:sz w:val="14"/>
              </w:rPr>
              <w:t>wet- telijke deugdelijkheidseisen funderend onderwijs (49)</w:t>
            </w:r>
          </w:p>
          <w:p w:rsidR="00F55739" w:rsidP="00AE77B6" w:rsidRDefault="00F55739" w14:paraId="073480C1" w14:textId="77777777">
            <w:pPr>
              <w:pStyle w:val="TableParagraph"/>
              <w:numPr>
                <w:ilvl w:val="0"/>
                <w:numId w:val="7"/>
              </w:numPr>
              <w:tabs>
                <w:tab w:val="left" w:pos="484"/>
              </w:tabs>
              <w:spacing w:before="0" w:line="170" w:lineRule="exact"/>
              <w:rPr>
                <w:sz w:val="14"/>
              </w:rPr>
            </w:pPr>
            <w:r>
              <w:rPr>
                <w:sz w:val="14"/>
              </w:rPr>
              <w:t>verplichting</w:t>
            </w:r>
            <w:r>
              <w:rPr>
                <w:spacing w:val="-7"/>
                <w:sz w:val="14"/>
              </w:rPr>
              <w:t xml:space="preserve"> </w:t>
            </w:r>
            <w:r>
              <w:rPr>
                <w:sz w:val="14"/>
              </w:rPr>
              <w:t>leerlingvolgsystemen</w:t>
            </w:r>
            <w:r>
              <w:rPr>
                <w:spacing w:val="-5"/>
                <w:sz w:val="14"/>
              </w:rPr>
              <w:t xml:space="preserve"> </w:t>
            </w:r>
            <w:r>
              <w:rPr>
                <w:sz w:val="14"/>
              </w:rPr>
              <w:t>in</w:t>
            </w:r>
            <w:r>
              <w:rPr>
                <w:spacing w:val="-7"/>
                <w:sz w:val="14"/>
              </w:rPr>
              <w:t xml:space="preserve"> </w:t>
            </w:r>
            <w:r>
              <w:rPr>
                <w:sz w:val="14"/>
              </w:rPr>
              <w:t>de</w:t>
            </w:r>
            <w:r>
              <w:rPr>
                <w:spacing w:val="-7"/>
                <w:sz w:val="14"/>
              </w:rPr>
              <w:t xml:space="preserve"> </w:t>
            </w:r>
            <w:r>
              <w:rPr>
                <w:sz w:val="14"/>
              </w:rPr>
              <w:t>onderbouw</w:t>
            </w:r>
            <w:r>
              <w:rPr>
                <w:spacing w:val="-5"/>
                <w:sz w:val="14"/>
              </w:rPr>
              <w:t xml:space="preserve"> </w:t>
            </w:r>
            <w:r>
              <w:rPr>
                <w:sz w:val="14"/>
              </w:rPr>
              <w:t>vo</w:t>
            </w:r>
            <w:r>
              <w:rPr>
                <w:spacing w:val="-6"/>
                <w:sz w:val="14"/>
              </w:rPr>
              <w:t xml:space="preserve"> </w:t>
            </w:r>
            <w:r>
              <w:rPr>
                <w:spacing w:val="-4"/>
                <w:sz w:val="14"/>
              </w:rPr>
              <w:t>(50)</w:t>
            </w:r>
          </w:p>
          <w:p w:rsidRPr="005B5BBC" w:rsidR="00F55739" w:rsidP="00AE77B6" w:rsidRDefault="00F55739" w14:paraId="043C3360" w14:textId="77777777">
            <w:pPr>
              <w:pStyle w:val="TableParagraph"/>
              <w:numPr>
                <w:ilvl w:val="0"/>
                <w:numId w:val="7"/>
              </w:numPr>
              <w:tabs>
                <w:tab w:val="left" w:pos="484"/>
              </w:tabs>
              <w:spacing w:before="0" w:line="170" w:lineRule="exact"/>
              <w:rPr>
                <w:sz w:val="14"/>
              </w:rPr>
            </w:pPr>
            <w:r>
              <w:rPr>
                <w:sz w:val="14"/>
              </w:rPr>
              <w:t>BoekStart</w:t>
            </w:r>
            <w:r>
              <w:rPr>
                <w:spacing w:val="-5"/>
                <w:sz w:val="14"/>
              </w:rPr>
              <w:t xml:space="preserve"> </w:t>
            </w:r>
            <w:r>
              <w:rPr>
                <w:sz w:val="14"/>
              </w:rPr>
              <w:t>en</w:t>
            </w:r>
            <w:r>
              <w:rPr>
                <w:spacing w:val="-5"/>
                <w:sz w:val="14"/>
              </w:rPr>
              <w:t xml:space="preserve"> </w:t>
            </w:r>
            <w:r>
              <w:rPr>
                <w:sz w:val="14"/>
              </w:rPr>
              <w:t>de</w:t>
            </w:r>
            <w:r>
              <w:rPr>
                <w:spacing w:val="-3"/>
                <w:sz w:val="14"/>
              </w:rPr>
              <w:t xml:space="preserve"> </w:t>
            </w:r>
            <w:r>
              <w:rPr>
                <w:sz w:val="14"/>
              </w:rPr>
              <w:t>Bibliotheek</w:t>
            </w:r>
            <w:r>
              <w:rPr>
                <w:spacing w:val="-6"/>
                <w:sz w:val="14"/>
              </w:rPr>
              <w:t xml:space="preserve"> </w:t>
            </w:r>
            <w:r>
              <w:rPr>
                <w:sz w:val="14"/>
              </w:rPr>
              <w:t>op</w:t>
            </w:r>
            <w:r>
              <w:rPr>
                <w:spacing w:val="-4"/>
                <w:sz w:val="14"/>
              </w:rPr>
              <w:t xml:space="preserve"> </w:t>
            </w:r>
            <w:r>
              <w:rPr>
                <w:sz w:val="14"/>
              </w:rPr>
              <w:t>school</w:t>
            </w:r>
            <w:r>
              <w:rPr>
                <w:spacing w:val="-3"/>
                <w:sz w:val="14"/>
              </w:rPr>
              <w:t xml:space="preserve"> </w:t>
            </w:r>
            <w:r>
              <w:rPr>
                <w:spacing w:val="-4"/>
                <w:sz w:val="14"/>
              </w:rPr>
              <w:t>(51)</w:t>
            </w:r>
          </w:p>
          <w:p w:rsidRPr="00AE77B6" w:rsidR="00AE77B6" w:rsidP="00AE77B6" w:rsidRDefault="00AE77B6" w14:paraId="64C1882B" w14:textId="1B8849F9">
            <w:pPr>
              <w:pStyle w:val="TableParagraph"/>
              <w:numPr>
                <w:ilvl w:val="0"/>
                <w:numId w:val="7"/>
              </w:numPr>
              <w:tabs>
                <w:tab w:val="left" w:pos="484"/>
              </w:tabs>
              <w:spacing w:before="0" w:line="170" w:lineRule="exact"/>
              <w:rPr>
                <w:sz w:val="14"/>
              </w:rPr>
            </w:pPr>
            <w:r w:rsidRPr="005B5BBC">
              <w:rPr>
                <w:spacing w:val="-4"/>
                <w:sz w:val="14"/>
                <w:u w:val="single"/>
              </w:rPr>
              <w:t>Update:</w:t>
            </w:r>
            <w:r>
              <w:rPr>
                <w:spacing w:val="-4"/>
                <w:sz w:val="14"/>
              </w:rPr>
              <w:t xml:space="preserve"> de regeling zou eind 2025 aflopen. Er zijn middelen beschikbaar gesteld om deze structureel te financieren</w:t>
            </w:r>
          </w:p>
          <w:p w:rsidR="00F55739" w:rsidP="00AE77B6" w:rsidRDefault="00F55739" w14:paraId="148B9363" w14:textId="77777777">
            <w:pPr>
              <w:pStyle w:val="TableParagraph"/>
              <w:numPr>
                <w:ilvl w:val="0"/>
                <w:numId w:val="7"/>
              </w:numPr>
              <w:tabs>
                <w:tab w:val="left" w:pos="484"/>
              </w:tabs>
              <w:spacing w:before="0"/>
              <w:ind w:right="246"/>
              <w:rPr>
                <w:sz w:val="14"/>
              </w:rPr>
            </w:pPr>
            <w:r>
              <w:rPr>
                <w:sz w:val="14"/>
              </w:rPr>
              <w:t>extra</w:t>
            </w:r>
            <w:r>
              <w:rPr>
                <w:spacing w:val="-6"/>
                <w:sz w:val="14"/>
              </w:rPr>
              <w:t xml:space="preserve"> </w:t>
            </w:r>
            <w:r>
              <w:rPr>
                <w:sz w:val="14"/>
              </w:rPr>
              <w:t>ruimte</w:t>
            </w:r>
            <w:r>
              <w:rPr>
                <w:spacing w:val="-3"/>
                <w:sz w:val="14"/>
              </w:rPr>
              <w:t xml:space="preserve"> </w:t>
            </w:r>
            <w:r>
              <w:rPr>
                <w:sz w:val="14"/>
              </w:rPr>
              <w:t>voor</w:t>
            </w:r>
            <w:r>
              <w:rPr>
                <w:spacing w:val="-4"/>
                <w:sz w:val="14"/>
              </w:rPr>
              <w:t xml:space="preserve"> </w:t>
            </w:r>
            <w:r>
              <w:rPr>
                <w:sz w:val="14"/>
              </w:rPr>
              <w:t>kwalitatief</w:t>
            </w:r>
            <w:r>
              <w:rPr>
                <w:spacing w:val="-5"/>
                <w:sz w:val="14"/>
              </w:rPr>
              <w:t xml:space="preserve"> </w:t>
            </w:r>
            <w:r>
              <w:rPr>
                <w:sz w:val="14"/>
              </w:rPr>
              <w:t>goede</w:t>
            </w:r>
            <w:r>
              <w:rPr>
                <w:spacing w:val="-6"/>
                <w:sz w:val="14"/>
              </w:rPr>
              <w:t xml:space="preserve"> </w:t>
            </w:r>
            <w:r>
              <w:rPr>
                <w:sz w:val="14"/>
              </w:rPr>
              <w:t>leraren</w:t>
            </w:r>
            <w:r>
              <w:rPr>
                <w:spacing w:val="-6"/>
                <w:sz w:val="14"/>
              </w:rPr>
              <w:t xml:space="preserve"> </w:t>
            </w:r>
            <w:r>
              <w:rPr>
                <w:sz w:val="14"/>
              </w:rPr>
              <w:t>in</w:t>
            </w:r>
            <w:r>
              <w:rPr>
                <w:spacing w:val="-6"/>
                <w:sz w:val="14"/>
              </w:rPr>
              <w:t xml:space="preserve"> </w:t>
            </w:r>
            <w:r>
              <w:rPr>
                <w:sz w:val="14"/>
              </w:rPr>
              <w:t>het</w:t>
            </w:r>
            <w:r>
              <w:rPr>
                <w:spacing w:val="-6"/>
                <w:sz w:val="14"/>
              </w:rPr>
              <w:t xml:space="preserve"> </w:t>
            </w:r>
            <w:r>
              <w:rPr>
                <w:sz w:val="14"/>
              </w:rPr>
              <w:t>Onder- wijsakkoord (52)</w:t>
            </w:r>
          </w:p>
          <w:p w:rsidR="00F55739" w:rsidP="00AE77B6" w:rsidRDefault="00F55739" w14:paraId="49A20891" w14:textId="77777777">
            <w:pPr>
              <w:pStyle w:val="TableParagraph"/>
              <w:numPr>
                <w:ilvl w:val="0"/>
                <w:numId w:val="7"/>
              </w:numPr>
              <w:tabs>
                <w:tab w:val="left" w:pos="484"/>
              </w:tabs>
              <w:spacing w:before="0" w:line="170" w:lineRule="exact"/>
              <w:rPr>
                <w:sz w:val="14"/>
              </w:rPr>
            </w:pPr>
            <w:r>
              <w:rPr>
                <w:sz w:val="14"/>
              </w:rPr>
              <w:t>Regeling</w:t>
            </w:r>
            <w:r>
              <w:rPr>
                <w:spacing w:val="-9"/>
                <w:sz w:val="14"/>
              </w:rPr>
              <w:t xml:space="preserve"> </w:t>
            </w:r>
            <w:r>
              <w:rPr>
                <w:sz w:val="14"/>
              </w:rPr>
              <w:t>zij-instroom</w:t>
            </w:r>
            <w:r>
              <w:rPr>
                <w:spacing w:val="-7"/>
                <w:sz w:val="14"/>
              </w:rPr>
              <w:t xml:space="preserve"> </w:t>
            </w:r>
            <w:r>
              <w:rPr>
                <w:spacing w:val="-4"/>
                <w:sz w:val="14"/>
              </w:rPr>
              <w:t>(53)</w:t>
            </w:r>
          </w:p>
          <w:p w:rsidR="00F55739" w:rsidP="00AE77B6" w:rsidRDefault="00F55739" w14:paraId="682F8714" w14:textId="77777777">
            <w:pPr>
              <w:pStyle w:val="TableParagraph"/>
              <w:numPr>
                <w:ilvl w:val="0"/>
                <w:numId w:val="7"/>
              </w:numPr>
              <w:tabs>
                <w:tab w:val="left" w:pos="484"/>
              </w:tabs>
              <w:spacing w:before="0"/>
              <w:ind w:right="209"/>
              <w:rPr>
                <w:sz w:val="14"/>
              </w:rPr>
            </w:pPr>
            <w:r>
              <w:rPr>
                <w:sz w:val="14"/>
              </w:rPr>
              <w:t>Regeling</w:t>
            </w:r>
            <w:r>
              <w:rPr>
                <w:spacing w:val="-10"/>
                <w:sz w:val="14"/>
              </w:rPr>
              <w:t xml:space="preserve"> </w:t>
            </w:r>
            <w:r>
              <w:rPr>
                <w:sz w:val="14"/>
              </w:rPr>
              <w:t>SOOL</w:t>
            </w:r>
            <w:r>
              <w:rPr>
                <w:spacing w:val="-8"/>
                <w:sz w:val="14"/>
              </w:rPr>
              <w:t xml:space="preserve"> </w:t>
            </w:r>
            <w:r>
              <w:rPr>
                <w:sz w:val="14"/>
              </w:rPr>
              <w:t>(subsidie</w:t>
            </w:r>
            <w:r>
              <w:rPr>
                <w:spacing w:val="-9"/>
                <w:sz w:val="14"/>
              </w:rPr>
              <w:t xml:space="preserve"> </w:t>
            </w:r>
            <w:r>
              <w:rPr>
                <w:sz w:val="14"/>
              </w:rPr>
              <w:t>onderwijspersoneel</w:t>
            </w:r>
            <w:r>
              <w:rPr>
                <w:spacing w:val="-7"/>
                <w:sz w:val="14"/>
              </w:rPr>
              <w:t xml:space="preserve"> </w:t>
            </w:r>
            <w:r>
              <w:rPr>
                <w:sz w:val="14"/>
              </w:rPr>
              <w:t>opleiding</w:t>
            </w:r>
            <w:r>
              <w:rPr>
                <w:spacing w:val="-8"/>
                <w:sz w:val="14"/>
              </w:rPr>
              <w:t xml:space="preserve"> </w:t>
            </w:r>
            <w:r>
              <w:rPr>
                <w:sz w:val="14"/>
              </w:rPr>
              <w:t>tot leraar) (54)</w:t>
            </w:r>
          </w:p>
          <w:p w:rsidR="00F55739" w:rsidP="00AE77B6" w:rsidRDefault="00F55739" w14:paraId="025DF365" w14:textId="77777777">
            <w:pPr>
              <w:pStyle w:val="TableParagraph"/>
              <w:numPr>
                <w:ilvl w:val="0"/>
                <w:numId w:val="7"/>
              </w:numPr>
              <w:tabs>
                <w:tab w:val="left" w:pos="484"/>
              </w:tabs>
              <w:spacing w:before="0" w:line="168" w:lineRule="exact"/>
              <w:rPr>
                <w:sz w:val="14"/>
              </w:rPr>
            </w:pPr>
            <w:r>
              <w:rPr>
                <w:sz w:val="14"/>
              </w:rPr>
              <w:t>Regeling</w:t>
            </w:r>
            <w:r>
              <w:rPr>
                <w:spacing w:val="-4"/>
                <w:sz w:val="14"/>
              </w:rPr>
              <w:t xml:space="preserve"> </w:t>
            </w:r>
            <w:r>
              <w:rPr>
                <w:sz w:val="14"/>
              </w:rPr>
              <w:t>statushouders</w:t>
            </w:r>
            <w:r>
              <w:rPr>
                <w:spacing w:val="-6"/>
                <w:sz w:val="14"/>
              </w:rPr>
              <w:t xml:space="preserve"> </w:t>
            </w:r>
            <w:r>
              <w:rPr>
                <w:sz w:val="14"/>
              </w:rPr>
              <w:t>en</w:t>
            </w:r>
            <w:r>
              <w:rPr>
                <w:spacing w:val="-3"/>
                <w:sz w:val="14"/>
              </w:rPr>
              <w:t xml:space="preserve"> </w:t>
            </w:r>
            <w:r>
              <w:rPr>
                <w:sz w:val="14"/>
              </w:rPr>
              <w:t>de</w:t>
            </w:r>
            <w:r>
              <w:rPr>
                <w:spacing w:val="-5"/>
                <w:sz w:val="14"/>
              </w:rPr>
              <w:t xml:space="preserve"> </w:t>
            </w:r>
            <w:r>
              <w:rPr>
                <w:sz w:val="14"/>
              </w:rPr>
              <w:t>stap</w:t>
            </w:r>
            <w:r>
              <w:rPr>
                <w:spacing w:val="-4"/>
                <w:sz w:val="14"/>
              </w:rPr>
              <w:t xml:space="preserve"> </w:t>
            </w:r>
            <w:r>
              <w:rPr>
                <w:sz w:val="14"/>
              </w:rPr>
              <w:t>naar</w:t>
            </w:r>
            <w:r>
              <w:rPr>
                <w:spacing w:val="-5"/>
                <w:sz w:val="14"/>
              </w:rPr>
              <w:t xml:space="preserve"> </w:t>
            </w:r>
            <w:r>
              <w:rPr>
                <w:sz w:val="14"/>
              </w:rPr>
              <w:t>de</w:t>
            </w:r>
            <w:r>
              <w:rPr>
                <w:spacing w:val="-2"/>
                <w:sz w:val="14"/>
              </w:rPr>
              <w:t xml:space="preserve"> </w:t>
            </w:r>
            <w:r>
              <w:rPr>
                <w:sz w:val="14"/>
              </w:rPr>
              <w:t>klas</w:t>
            </w:r>
            <w:r>
              <w:rPr>
                <w:spacing w:val="-4"/>
                <w:sz w:val="14"/>
              </w:rPr>
              <w:t xml:space="preserve"> (55)</w:t>
            </w:r>
          </w:p>
          <w:p w:rsidR="00F55739" w:rsidP="00AE77B6" w:rsidRDefault="00F55739" w14:paraId="694F1719" w14:textId="77777777">
            <w:pPr>
              <w:pStyle w:val="TableParagraph"/>
              <w:numPr>
                <w:ilvl w:val="0"/>
                <w:numId w:val="7"/>
              </w:numPr>
              <w:tabs>
                <w:tab w:val="left" w:pos="484"/>
              </w:tabs>
              <w:spacing w:before="0"/>
              <w:ind w:right="440"/>
              <w:rPr>
                <w:sz w:val="14"/>
              </w:rPr>
            </w:pPr>
            <w:r>
              <w:rPr>
                <w:sz w:val="14"/>
              </w:rPr>
              <w:t>Verhoging</w:t>
            </w:r>
            <w:r>
              <w:rPr>
                <w:spacing w:val="-7"/>
                <w:sz w:val="14"/>
              </w:rPr>
              <w:t xml:space="preserve"> </w:t>
            </w:r>
            <w:r>
              <w:rPr>
                <w:sz w:val="14"/>
              </w:rPr>
              <w:t>salarissen</w:t>
            </w:r>
            <w:r>
              <w:rPr>
                <w:spacing w:val="-4"/>
                <w:sz w:val="14"/>
              </w:rPr>
              <w:t xml:space="preserve"> </w:t>
            </w:r>
            <w:r>
              <w:rPr>
                <w:sz w:val="14"/>
              </w:rPr>
              <w:t>van</w:t>
            </w:r>
            <w:r>
              <w:rPr>
                <w:spacing w:val="-6"/>
                <w:sz w:val="14"/>
              </w:rPr>
              <w:t xml:space="preserve"> </w:t>
            </w:r>
            <w:r>
              <w:rPr>
                <w:sz w:val="14"/>
              </w:rPr>
              <w:t>leraren</w:t>
            </w:r>
            <w:r>
              <w:rPr>
                <w:spacing w:val="-6"/>
                <w:sz w:val="14"/>
              </w:rPr>
              <w:t xml:space="preserve"> </w:t>
            </w:r>
            <w:r>
              <w:rPr>
                <w:sz w:val="14"/>
              </w:rPr>
              <w:t>in</w:t>
            </w:r>
            <w:r>
              <w:rPr>
                <w:spacing w:val="-6"/>
                <w:sz w:val="14"/>
              </w:rPr>
              <w:t xml:space="preserve"> </w:t>
            </w:r>
            <w:r>
              <w:rPr>
                <w:sz w:val="14"/>
              </w:rPr>
              <w:t>het</w:t>
            </w:r>
            <w:r>
              <w:rPr>
                <w:spacing w:val="-6"/>
                <w:sz w:val="14"/>
              </w:rPr>
              <w:t xml:space="preserve"> </w:t>
            </w:r>
            <w:r>
              <w:rPr>
                <w:sz w:val="14"/>
              </w:rPr>
              <w:t>primair</w:t>
            </w:r>
            <w:r>
              <w:rPr>
                <w:spacing w:val="-6"/>
                <w:sz w:val="14"/>
              </w:rPr>
              <w:t xml:space="preserve"> </w:t>
            </w:r>
            <w:r>
              <w:rPr>
                <w:sz w:val="14"/>
              </w:rPr>
              <w:t>onder- wijs (56)</w:t>
            </w:r>
          </w:p>
          <w:p w:rsidR="00F55739" w:rsidP="00AE77B6" w:rsidRDefault="00F55739" w14:paraId="1A35F6C6" w14:textId="77777777">
            <w:pPr>
              <w:pStyle w:val="TableParagraph"/>
              <w:numPr>
                <w:ilvl w:val="0"/>
                <w:numId w:val="7"/>
              </w:numPr>
              <w:tabs>
                <w:tab w:val="left" w:pos="484"/>
              </w:tabs>
              <w:spacing w:before="0" w:line="170" w:lineRule="exact"/>
              <w:rPr>
                <w:sz w:val="14"/>
              </w:rPr>
            </w:pPr>
            <w:r>
              <w:rPr>
                <w:sz w:val="14"/>
              </w:rPr>
              <w:t>Verlagen</w:t>
            </w:r>
            <w:r>
              <w:rPr>
                <w:spacing w:val="-7"/>
                <w:sz w:val="14"/>
              </w:rPr>
              <w:t xml:space="preserve"> </w:t>
            </w:r>
            <w:r>
              <w:rPr>
                <w:sz w:val="14"/>
              </w:rPr>
              <w:t>werkdruk</w:t>
            </w:r>
            <w:r>
              <w:rPr>
                <w:spacing w:val="-6"/>
                <w:sz w:val="14"/>
              </w:rPr>
              <w:t xml:space="preserve"> </w:t>
            </w:r>
            <w:r>
              <w:rPr>
                <w:spacing w:val="-4"/>
                <w:sz w:val="14"/>
              </w:rPr>
              <w:t>(57)</w:t>
            </w:r>
          </w:p>
          <w:p w:rsidR="00F55739" w:rsidP="00AE77B6" w:rsidRDefault="00F55739" w14:paraId="2348C87F" w14:textId="77777777">
            <w:pPr>
              <w:pStyle w:val="TableParagraph"/>
              <w:numPr>
                <w:ilvl w:val="0"/>
                <w:numId w:val="7"/>
              </w:numPr>
              <w:tabs>
                <w:tab w:val="left" w:pos="484"/>
              </w:tabs>
              <w:spacing w:before="0"/>
              <w:ind w:right="371"/>
              <w:rPr>
                <w:sz w:val="14"/>
              </w:rPr>
            </w:pPr>
            <w:r>
              <w:rPr>
                <w:sz w:val="14"/>
              </w:rPr>
              <w:t>Professionalisering</w:t>
            </w:r>
            <w:r>
              <w:rPr>
                <w:spacing w:val="-9"/>
                <w:sz w:val="14"/>
              </w:rPr>
              <w:t xml:space="preserve"> </w:t>
            </w:r>
            <w:r>
              <w:rPr>
                <w:sz w:val="14"/>
              </w:rPr>
              <w:t>leraren,</w:t>
            </w:r>
            <w:r>
              <w:rPr>
                <w:spacing w:val="-11"/>
                <w:sz w:val="14"/>
              </w:rPr>
              <w:t xml:space="preserve"> </w:t>
            </w:r>
            <w:r>
              <w:rPr>
                <w:sz w:val="14"/>
              </w:rPr>
              <w:t>schoolleiders</w:t>
            </w:r>
            <w:r>
              <w:rPr>
                <w:spacing w:val="-11"/>
                <w:sz w:val="14"/>
              </w:rPr>
              <w:t xml:space="preserve"> </w:t>
            </w:r>
            <w:r>
              <w:rPr>
                <w:sz w:val="14"/>
              </w:rPr>
              <w:t>en</w:t>
            </w:r>
            <w:r>
              <w:rPr>
                <w:spacing w:val="-10"/>
                <w:sz w:val="14"/>
              </w:rPr>
              <w:t xml:space="preserve"> </w:t>
            </w:r>
            <w:r>
              <w:rPr>
                <w:sz w:val="14"/>
              </w:rPr>
              <w:t>ondersteu- nend personeel (58)</w:t>
            </w:r>
          </w:p>
          <w:p w:rsidR="00F55739" w:rsidP="00AE77B6" w:rsidRDefault="00F55739" w14:paraId="178E087F" w14:textId="3A407D50">
            <w:pPr>
              <w:pStyle w:val="TableParagraph"/>
              <w:numPr>
                <w:ilvl w:val="0"/>
                <w:numId w:val="7"/>
              </w:numPr>
              <w:tabs>
                <w:tab w:val="left" w:pos="484"/>
              </w:tabs>
              <w:spacing w:before="0" w:line="149" w:lineRule="exact"/>
              <w:rPr>
                <w:sz w:val="14"/>
              </w:rPr>
            </w:pPr>
            <w:r>
              <w:rPr>
                <w:sz w:val="14"/>
              </w:rPr>
              <w:t>Regeling</w:t>
            </w:r>
            <w:r>
              <w:rPr>
                <w:spacing w:val="-8"/>
                <w:sz w:val="14"/>
              </w:rPr>
              <w:t xml:space="preserve"> </w:t>
            </w:r>
            <w:r>
              <w:rPr>
                <w:sz w:val="14"/>
              </w:rPr>
              <w:t>onderwijskansen</w:t>
            </w:r>
            <w:r>
              <w:rPr>
                <w:spacing w:val="-8"/>
                <w:sz w:val="14"/>
              </w:rPr>
              <w:t xml:space="preserve"> </w:t>
            </w:r>
            <w:r>
              <w:rPr>
                <w:sz w:val="14"/>
              </w:rPr>
              <w:t>voortgezet</w:t>
            </w:r>
            <w:r>
              <w:rPr>
                <w:spacing w:val="-8"/>
                <w:sz w:val="14"/>
              </w:rPr>
              <w:t xml:space="preserve"> </w:t>
            </w:r>
            <w:r>
              <w:rPr>
                <w:sz w:val="14"/>
              </w:rPr>
              <w:t>onderwijs</w:t>
            </w:r>
            <w:r>
              <w:rPr>
                <w:spacing w:val="-9"/>
                <w:sz w:val="14"/>
              </w:rPr>
              <w:t xml:space="preserve"> </w:t>
            </w:r>
            <w:r>
              <w:rPr>
                <w:spacing w:val="-4"/>
                <w:sz w:val="14"/>
              </w:rPr>
              <w:t>(59)</w:t>
            </w:r>
          </w:p>
        </w:tc>
      </w:tr>
      <w:tr w:rsidR="00F55739" w:rsidTr="00F55739" w14:paraId="12246008" w14:textId="77777777">
        <w:trPr>
          <w:trHeight w:val="849"/>
        </w:trPr>
        <w:tc>
          <w:tcPr>
            <w:tcW w:w="2460" w:type="pct"/>
          </w:tcPr>
          <w:p w:rsidR="00F55739" w:rsidP="00F55739" w:rsidRDefault="00F55739" w14:paraId="6949E080" w14:textId="49428EC8">
            <w:pPr>
              <w:pStyle w:val="TableParagraph"/>
              <w:rPr>
                <w:b/>
                <w:spacing w:val="-2"/>
                <w:sz w:val="14"/>
              </w:rPr>
            </w:pPr>
            <w:r>
              <w:rPr>
                <w:b/>
                <w:sz w:val="14"/>
              </w:rPr>
              <w:lastRenderedPageBreak/>
              <w:t>Overige</w:t>
            </w:r>
            <w:r>
              <w:rPr>
                <w:b/>
                <w:spacing w:val="-5"/>
                <w:sz w:val="14"/>
              </w:rPr>
              <w:t xml:space="preserve"> </w:t>
            </w:r>
            <w:r>
              <w:rPr>
                <w:b/>
                <w:spacing w:val="-2"/>
                <w:sz w:val="14"/>
              </w:rPr>
              <w:t>maatregelen</w:t>
            </w:r>
            <w:r>
              <w:rPr>
                <w:b/>
                <w:spacing w:val="-2"/>
                <w:sz w:val="14"/>
              </w:rPr>
              <w:br/>
            </w:r>
            <w:r w:rsidRPr="00D82228">
              <w:rPr>
                <w:bCs/>
                <w:sz w:val="14"/>
              </w:rPr>
              <w:t>2022.1.5</w:t>
            </w:r>
            <w:r>
              <w:rPr>
                <w:bCs/>
                <w:sz w:val="14"/>
              </w:rPr>
              <w:t xml:space="preserve">, </w:t>
            </w:r>
            <w:r w:rsidRPr="00D82228">
              <w:rPr>
                <w:bCs/>
                <w:sz w:val="14"/>
              </w:rPr>
              <w:t>2019.2.2</w:t>
            </w:r>
          </w:p>
        </w:tc>
        <w:tc>
          <w:tcPr>
            <w:tcW w:w="2540" w:type="pct"/>
          </w:tcPr>
          <w:p w:rsidRPr="006C22F7" w:rsidR="00F55739" w:rsidP="00F55739" w:rsidRDefault="00F55739" w14:paraId="29911D30" w14:textId="77777777">
            <w:pPr>
              <w:pStyle w:val="TableParagraph"/>
              <w:numPr>
                <w:ilvl w:val="0"/>
                <w:numId w:val="6"/>
              </w:numPr>
              <w:tabs>
                <w:tab w:val="left" w:pos="484"/>
              </w:tabs>
              <w:spacing w:before="0" w:line="171" w:lineRule="exact"/>
              <w:rPr>
                <w:i/>
                <w:sz w:val="14"/>
              </w:rPr>
            </w:pPr>
            <w:r>
              <w:rPr>
                <w:sz w:val="14"/>
              </w:rPr>
              <w:t>Wet</w:t>
            </w:r>
            <w:r>
              <w:rPr>
                <w:spacing w:val="-6"/>
                <w:sz w:val="14"/>
              </w:rPr>
              <w:t xml:space="preserve"> </w:t>
            </w:r>
            <w:r>
              <w:rPr>
                <w:sz w:val="14"/>
              </w:rPr>
              <w:t>toekomst</w:t>
            </w:r>
            <w:r>
              <w:rPr>
                <w:spacing w:val="-3"/>
                <w:sz w:val="14"/>
              </w:rPr>
              <w:t xml:space="preserve"> </w:t>
            </w:r>
            <w:r>
              <w:rPr>
                <w:sz w:val="14"/>
              </w:rPr>
              <w:t>pensioenen</w:t>
            </w:r>
            <w:r>
              <w:rPr>
                <w:spacing w:val="-4"/>
                <w:sz w:val="14"/>
              </w:rPr>
              <w:t xml:space="preserve"> </w:t>
            </w:r>
            <w:r>
              <w:rPr>
                <w:sz w:val="14"/>
              </w:rPr>
              <w:t>(60)</w:t>
            </w:r>
            <w:r>
              <w:rPr>
                <w:spacing w:val="-4"/>
                <w:sz w:val="14"/>
              </w:rPr>
              <w:t xml:space="preserve"> </w:t>
            </w:r>
            <w:r>
              <w:rPr>
                <w:sz w:val="14"/>
              </w:rPr>
              <w:t>–</w:t>
            </w:r>
            <w:r>
              <w:rPr>
                <w:spacing w:val="-2"/>
                <w:sz w:val="14"/>
              </w:rPr>
              <w:t xml:space="preserve"> </w:t>
            </w:r>
            <w:r>
              <w:rPr>
                <w:i/>
                <w:spacing w:val="-5"/>
                <w:sz w:val="14"/>
              </w:rPr>
              <w:t>HVP</w:t>
            </w:r>
          </w:p>
          <w:p w:rsidRPr="006C22F7" w:rsidR="00F55739" w:rsidP="00F55739" w:rsidRDefault="00F55739" w14:paraId="3F1991F4" w14:textId="77777777">
            <w:pPr>
              <w:pStyle w:val="TableParagraph"/>
              <w:numPr>
                <w:ilvl w:val="0"/>
                <w:numId w:val="6"/>
              </w:numPr>
              <w:tabs>
                <w:tab w:val="left" w:pos="484"/>
              </w:tabs>
              <w:spacing w:before="0" w:line="171" w:lineRule="exact"/>
              <w:rPr>
                <w:iCs/>
                <w:sz w:val="14"/>
              </w:rPr>
            </w:pPr>
            <w:r w:rsidRPr="006C22F7">
              <w:rPr>
                <w:iCs/>
                <w:sz w:val="14"/>
              </w:rPr>
              <w:t>Tijdelijk extra personele capaciteit voor de zorg in crisistijd</w:t>
            </w:r>
            <w:r>
              <w:rPr>
                <w:iCs/>
                <w:sz w:val="14"/>
              </w:rPr>
              <w:t xml:space="preserve"> </w:t>
            </w:r>
            <w:r w:rsidRPr="006C22F7">
              <w:rPr>
                <w:iCs/>
                <w:sz w:val="14"/>
              </w:rPr>
              <w:t>(</w:t>
            </w:r>
            <w:r>
              <w:rPr>
                <w:iCs/>
                <w:sz w:val="14"/>
              </w:rPr>
              <w:t>61)</w:t>
            </w:r>
          </w:p>
          <w:p w:rsidR="00F55739" w:rsidP="00F55739" w:rsidRDefault="00F55739" w14:paraId="53011D79" w14:textId="77777777">
            <w:pPr>
              <w:pStyle w:val="TableParagraph"/>
              <w:numPr>
                <w:ilvl w:val="0"/>
                <w:numId w:val="6"/>
              </w:numPr>
              <w:tabs>
                <w:tab w:val="left" w:pos="484"/>
              </w:tabs>
              <w:spacing w:before="0" w:line="170" w:lineRule="exact"/>
              <w:rPr>
                <w:sz w:val="14"/>
              </w:rPr>
            </w:pPr>
            <w:r>
              <w:rPr>
                <w:sz w:val="14"/>
              </w:rPr>
              <w:t>Rapport</w:t>
            </w:r>
            <w:r>
              <w:rPr>
                <w:spacing w:val="-7"/>
                <w:sz w:val="14"/>
              </w:rPr>
              <w:t xml:space="preserve"> </w:t>
            </w:r>
            <w:r>
              <w:rPr>
                <w:sz w:val="14"/>
              </w:rPr>
              <w:t>groeimarkten</w:t>
            </w:r>
            <w:r>
              <w:rPr>
                <w:spacing w:val="-6"/>
                <w:sz w:val="14"/>
              </w:rPr>
              <w:t xml:space="preserve"> </w:t>
            </w:r>
            <w:r>
              <w:rPr>
                <w:sz w:val="14"/>
              </w:rPr>
              <w:t>voor</w:t>
            </w:r>
            <w:r>
              <w:rPr>
                <w:spacing w:val="-5"/>
                <w:sz w:val="14"/>
              </w:rPr>
              <w:t xml:space="preserve"> </w:t>
            </w:r>
            <w:r>
              <w:rPr>
                <w:sz w:val="14"/>
              </w:rPr>
              <w:t>Nederland</w:t>
            </w:r>
            <w:r>
              <w:rPr>
                <w:spacing w:val="-7"/>
                <w:sz w:val="14"/>
              </w:rPr>
              <w:t xml:space="preserve"> </w:t>
            </w:r>
            <w:r>
              <w:rPr>
                <w:spacing w:val="-4"/>
                <w:sz w:val="14"/>
              </w:rPr>
              <w:t>(77)</w:t>
            </w:r>
          </w:p>
          <w:p w:rsidR="00F55739" w:rsidP="00F55739" w:rsidRDefault="00F55739" w14:paraId="52368F4D" w14:textId="6CD49102">
            <w:pPr>
              <w:pStyle w:val="TableParagraph"/>
              <w:numPr>
                <w:ilvl w:val="0"/>
                <w:numId w:val="6"/>
              </w:numPr>
              <w:tabs>
                <w:tab w:val="left" w:pos="484"/>
              </w:tabs>
              <w:spacing w:before="0"/>
              <w:ind w:right="289"/>
              <w:rPr>
                <w:sz w:val="14"/>
              </w:rPr>
            </w:pPr>
            <w:r>
              <w:rPr>
                <w:sz w:val="14"/>
              </w:rPr>
              <w:t>Project</w:t>
            </w:r>
            <w:r>
              <w:rPr>
                <w:spacing w:val="-7"/>
                <w:sz w:val="14"/>
              </w:rPr>
              <w:t xml:space="preserve"> </w:t>
            </w:r>
            <w:r>
              <w:rPr>
                <w:sz w:val="14"/>
              </w:rPr>
              <w:t>Beethoven</w:t>
            </w:r>
            <w:r>
              <w:rPr>
                <w:spacing w:val="-6"/>
                <w:sz w:val="14"/>
              </w:rPr>
              <w:t xml:space="preserve"> </w:t>
            </w:r>
            <w:r>
              <w:rPr>
                <w:spacing w:val="-4"/>
                <w:sz w:val="14"/>
              </w:rPr>
              <w:t>(78)</w:t>
            </w:r>
          </w:p>
        </w:tc>
      </w:tr>
    </w:tbl>
    <w:p w:rsidRPr="004E5F3A" w:rsidR="00F55739" w:rsidP="004E5F3A" w:rsidRDefault="00F55739" w14:paraId="153833F2" w14:textId="77777777">
      <w:pPr>
        <w:pStyle w:val="Plattetekst"/>
        <w:ind w:right="353"/>
        <w:rPr>
          <w:rFonts w:asciiTheme="minorHAnsi" w:hAnsiTheme="minorHAnsi"/>
          <w:i/>
          <w:iCs/>
        </w:rPr>
      </w:pPr>
    </w:p>
    <w:p w:rsidRPr="00C2284F" w:rsidR="00F55739" w:rsidP="00F55739" w:rsidRDefault="00F55739" w14:paraId="2E38F7E6" w14:textId="77777777">
      <w:pPr>
        <w:pStyle w:val="Geenafstand"/>
        <w:rPr>
          <w:b/>
          <w:bCs/>
          <w:sz w:val="18"/>
          <w:szCs w:val="18"/>
          <w:u w:val="single"/>
          <w:lang w:val="nl-NL"/>
        </w:rPr>
      </w:pPr>
      <w:r w:rsidRPr="00C2284F">
        <w:rPr>
          <w:b/>
          <w:bCs/>
          <w:sz w:val="18"/>
          <w:szCs w:val="18"/>
          <w:u w:val="single"/>
          <w:lang w:val="nl-NL"/>
        </w:rPr>
        <w:t>Gemeenschappelijke prioriteit: Energiezekerheid</w:t>
      </w:r>
    </w:p>
    <w:p w:rsidRPr="00F55739" w:rsidR="00F55739" w:rsidP="00F55739" w:rsidRDefault="00F55739" w14:paraId="1FD23D16" w14:textId="77777777">
      <w:pPr>
        <w:pStyle w:val="Geenafstand"/>
        <w:rPr>
          <w:sz w:val="18"/>
          <w:szCs w:val="18"/>
          <w:u w:val="single"/>
          <w:lang w:val="nl-NL"/>
        </w:rPr>
      </w:pPr>
    </w:p>
    <w:p w:rsidR="00F55739" w:rsidP="00F55739" w:rsidRDefault="00F55739" w14:paraId="5A8B0965" w14:textId="493C3836">
      <w:pPr>
        <w:pStyle w:val="Geenafstand"/>
        <w:rPr>
          <w:sz w:val="18"/>
          <w:szCs w:val="18"/>
          <w:lang w:val="nl-NL"/>
        </w:rPr>
      </w:pPr>
      <w:r w:rsidRPr="00F55739">
        <w:rPr>
          <w:b/>
          <w:bCs/>
          <w:sz w:val="18"/>
          <w:szCs w:val="18"/>
          <w:lang w:val="nl-NL"/>
        </w:rPr>
        <w:t>Het kabinet neemt maatregelen om energiezekerheid te verbeteren door in te zetten op meer energieonafhankelijkheid en duurzame energieproductie.</w:t>
      </w:r>
      <w:r w:rsidRPr="00F55739">
        <w:rPr>
          <w:sz w:val="18"/>
          <w:szCs w:val="18"/>
          <w:lang w:val="nl-NL"/>
        </w:rPr>
        <w:t xml:space="preserve"> Relevante maatregelen zijn bijvoorbeeld het Landelijke Actieprogramma Netcongestie, Wet bestrijding Energieleveringscrisis en de nieuwe Energiewet.</w:t>
      </w:r>
    </w:p>
    <w:p w:rsidR="00F55739" w:rsidP="00F55739" w:rsidRDefault="00F55739" w14:paraId="624C43AE" w14:textId="3BA0CB64">
      <w:pPr>
        <w:pStyle w:val="Geenafstand"/>
        <w:rPr>
          <w:sz w:val="18"/>
          <w:szCs w:val="18"/>
          <w:lang w:val="nl-NL"/>
        </w:rPr>
      </w:pPr>
    </w:p>
    <w:p w:rsidR="00F55739" w:rsidP="00F55739" w:rsidRDefault="00F55739" w14:paraId="0DBF05AD" w14:textId="12B2696E">
      <w:pPr>
        <w:pStyle w:val="Bijschrift"/>
        <w:keepNext/>
      </w:pPr>
      <w:r>
        <w:t xml:space="preserve">Tabel </w:t>
      </w:r>
      <w:r w:rsidR="00C2284F">
        <w:t>6</w:t>
      </w:r>
      <w:r>
        <w:t xml:space="preserve">c: </w:t>
      </w:r>
      <w:r w:rsidRPr="00E52CCF">
        <w:t xml:space="preserve">Hervormingen en investeringen in het kader van </w:t>
      </w:r>
      <w:r>
        <w:t>e</w:t>
      </w:r>
      <w:r w:rsidRPr="00E52CCF">
        <w:t>nergiezekerheid</w:t>
      </w:r>
    </w:p>
    <w:tbl>
      <w:tblPr>
        <w:tblStyle w:val="TableNormal"/>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4459"/>
        <w:gridCol w:w="4603"/>
      </w:tblGrid>
      <w:tr w:rsidR="00F55739" w:rsidTr="00F55739" w14:paraId="601F7344" w14:textId="77777777">
        <w:trPr>
          <w:trHeight w:val="506"/>
        </w:trPr>
        <w:tc>
          <w:tcPr>
            <w:tcW w:w="2460" w:type="pct"/>
            <w:shd w:val="clear" w:color="auto" w:fill="4381CF"/>
          </w:tcPr>
          <w:p w:rsidR="00F55739" w:rsidP="00C45811" w:rsidRDefault="00F55739" w14:paraId="630EDCB8" w14:textId="77777777">
            <w:pPr>
              <w:pStyle w:val="TableParagraph"/>
              <w:rPr>
                <w:b/>
                <w:sz w:val="14"/>
              </w:rPr>
            </w:pPr>
            <w:r>
              <w:rPr>
                <w:b/>
                <w:color w:val="FFFFFF"/>
                <w:sz w:val="14"/>
              </w:rPr>
              <w:t>Landspecifieke</w:t>
            </w:r>
            <w:r>
              <w:rPr>
                <w:b/>
                <w:color w:val="FFFFFF"/>
                <w:spacing w:val="-9"/>
                <w:sz w:val="14"/>
              </w:rPr>
              <w:t xml:space="preserve"> </w:t>
            </w:r>
            <w:r>
              <w:rPr>
                <w:b/>
                <w:color w:val="FFFFFF"/>
                <w:spacing w:val="-2"/>
                <w:sz w:val="14"/>
              </w:rPr>
              <w:t>aanbeveling</w:t>
            </w:r>
          </w:p>
        </w:tc>
        <w:tc>
          <w:tcPr>
            <w:tcW w:w="2540" w:type="pct"/>
            <w:shd w:val="clear" w:color="auto" w:fill="4381CF"/>
          </w:tcPr>
          <w:p w:rsidR="00F55739" w:rsidP="00C45811" w:rsidRDefault="00F55739" w14:paraId="4C36747B" w14:textId="40B12790">
            <w:pPr>
              <w:pStyle w:val="TableParagraph"/>
              <w:ind w:left="107" w:right="133"/>
              <w:rPr>
                <w:b/>
                <w:sz w:val="14"/>
              </w:rPr>
            </w:pPr>
            <w:r>
              <w:rPr>
                <w:b/>
                <w:color w:val="FFFFFF"/>
                <w:sz w:val="14"/>
              </w:rPr>
              <w:t>Maatregelen</w:t>
            </w:r>
            <w:r>
              <w:rPr>
                <w:b/>
                <w:color w:val="FFFFFF"/>
                <w:spacing w:val="-6"/>
                <w:sz w:val="14"/>
              </w:rPr>
              <w:t xml:space="preserve"> </w:t>
            </w:r>
            <w:r>
              <w:rPr>
                <w:b/>
                <w:color w:val="FFFFFF"/>
                <w:sz w:val="14"/>
              </w:rPr>
              <w:t>(#</w:t>
            </w:r>
            <w:r>
              <w:rPr>
                <w:b/>
                <w:color w:val="FFFFFF"/>
                <w:spacing w:val="-6"/>
                <w:sz w:val="14"/>
              </w:rPr>
              <w:t xml:space="preserve"> </w:t>
            </w:r>
            <w:r>
              <w:rPr>
                <w:b/>
                <w:color w:val="FFFFFF"/>
                <w:sz w:val="14"/>
              </w:rPr>
              <w:t>correspondeert</w:t>
            </w:r>
            <w:r>
              <w:rPr>
                <w:b/>
                <w:color w:val="FFFFFF"/>
                <w:spacing w:val="-6"/>
                <w:sz w:val="14"/>
              </w:rPr>
              <w:t xml:space="preserve"> </w:t>
            </w:r>
            <w:r>
              <w:rPr>
                <w:b/>
                <w:color w:val="FFFFFF"/>
                <w:sz w:val="14"/>
              </w:rPr>
              <w:t>met</w:t>
            </w:r>
            <w:r>
              <w:rPr>
                <w:b/>
                <w:color w:val="FFFFFF"/>
                <w:spacing w:val="-6"/>
                <w:sz w:val="14"/>
              </w:rPr>
              <w:t xml:space="preserve"> </w:t>
            </w:r>
            <w:r>
              <w:rPr>
                <w:b/>
                <w:color w:val="FFFFFF"/>
                <w:sz w:val="14"/>
              </w:rPr>
              <w:t>de</w:t>
            </w:r>
            <w:r>
              <w:rPr>
                <w:b/>
                <w:color w:val="FFFFFF"/>
                <w:spacing w:val="-4"/>
                <w:sz w:val="14"/>
              </w:rPr>
              <w:t xml:space="preserve"> </w:t>
            </w:r>
            <w:r>
              <w:rPr>
                <w:b/>
                <w:color w:val="FFFFFF"/>
                <w:sz w:val="14"/>
              </w:rPr>
              <w:t>tabel</w:t>
            </w:r>
            <w:r>
              <w:rPr>
                <w:b/>
                <w:color w:val="FFFFFF"/>
                <w:spacing w:val="-5"/>
                <w:sz w:val="14"/>
              </w:rPr>
              <w:t xml:space="preserve"> </w:t>
            </w:r>
            <w:r>
              <w:rPr>
                <w:b/>
                <w:color w:val="FFFFFF"/>
                <w:sz w:val="14"/>
              </w:rPr>
              <w:t>in</w:t>
            </w:r>
            <w:r>
              <w:rPr>
                <w:b/>
                <w:color w:val="FFFFFF"/>
                <w:spacing w:val="-6"/>
                <w:sz w:val="14"/>
              </w:rPr>
              <w:t xml:space="preserve"> </w:t>
            </w:r>
            <w:r>
              <w:rPr>
                <w:b/>
                <w:color w:val="FFFFFF"/>
                <w:sz w:val="14"/>
              </w:rPr>
              <w:t xml:space="preserve">bijlage </w:t>
            </w:r>
            <w:r w:rsidR="00564B39">
              <w:rPr>
                <w:b/>
                <w:color w:val="FFFFFF"/>
                <w:sz w:val="14"/>
              </w:rPr>
              <w:t>2</w:t>
            </w:r>
            <w:r>
              <w:rPr>
                <w:b/>
                <w:color w:val="FFFFFF"/>
                <w:spacing w:val="-4"/>
                <w:sz w:val="14"/>
              </w:rPr>
              <w:t>)</w:t>
            </w:r>
          </w:p>
        </w:tc>
      </w:tr>
      <w:tr w:rsidR="00F55739" w:rsidTr="00F55739" w14:paraId="2B2D5AA4" w14:textId="77777777">
        <w:trPr>
          <w:trHeight w:val="1192"/>
        </w:trPr>
        <w:tc>
          <w:tcPr>
            <w:tcW w:w="2460" w:type="pct"/>
          </w:tcPr>
          <w:p w:rsidR="00F55739" w:rsidP="00C45811" w:rsidRDefault="00F55739" w14:paraId="3195D6B7" w14:textId="77777777">
            <w:pPr>
              <w:pStyle w:val="TableParagraph"/>
              <w:rPr>
                <w:b/>
                <w:sz w:val="14"/>
              </w:rPr>
            </w:pPr>
            <w:r>
              <w:rPr>
                <w:b/>
                <w:spacing w:val="-2"/>
                <w:sz w:val="14"/>
              </w:rPr>
              <w:t>Elektriciteitsnet</w:t>
            </w:r>
          </w:p>
          <w:p w:rsidR="00F55739" w:rsidP="00C45811" w:rsidRDefault="00F55739" w14:paraId="5C5AEA3E" w14:textId="77777777">
            <w:pPr>
              <w:pStyle w:val="TableParagraph"/>
              <w:spacing w:before="1"/>
              <w:ind w:right="155"/>
              <w:rPr>
                <w:sz w:val="14"/>
              </w:rPr>
            </w:pPr>
            <w:r>
              <w:rPr>
                <w:sz w:val="14"/>
              </w:rPr>
              <w:t>2024.4.1 Randvoorwaarden verbeteren om investeringen in het</w:t>
            </w:r>
            <w:r>
              <w:rPr>
                <w:spacing w:val="-10"/>
                <w:sz w:val="14"/>
              </w:rPr>
              <w:t xml:space="preserve"> </w:t>
            </w:r>
            <w:r>
              <w:rPr>
                <w:sz w:val="14"/>
              </w:rPr>
              <w:t>elektriciteitstransmissie-</w:t>
            </w:r>
            <w:r>
              <w:rPr>
                <w:spacing w:val="-11"/>
                <w:sz w:val="14"/>
              </w:rPr>
              <w:t xml:space="preserve"> </w:t>
            </w:r>
            <w:r>
              <w:rPr>
                <w:sz w:val="14"/>
              </w:rPr>
              <w:t>en</w:t>
            </w:r>
            <w:r>
              <w:rPr>
                <w:spacing w:val="-10"/>
                <w:sz w:val="14"/>
              </w:rPr>
              <w:t xml:space="preserve"> </w:t>
            </w:r>
            <w:r>
              <w:rPr>
                <w:sz w:val="14"/>
              </w:rPr>
              <w:t>het</w:t>
            </w:r>
            <w:r>
              <w:rPr>
                <w:spacing w:val="-10"/>
                <w:sz w:val="14"/>
              </w:rPr>
              <w:t xml:space="preserve"> </w:t>
            </w:r>
            <w:r>
              <w:rPr>
                <w:sz w:val="14"/>
              </w:rPr>
              <w:t>elektriciteitsdistributienet te</w:t>
            </w:r>
            <w:r>
              <w:rPr>
                <w:spacing w:val="-3"/>
                <w:sz w:val="14"/>
              </w:rPr>
              <w:t xml:space="preserve"> </w:t>
            </w:r>
            <w:r>
              <w:rPr>
                <w:sz w:val="14"/>
              </w:rPr>
              <w:t>stimuleren,</w:t>
            </w:r>
            <w:r>
              <w:rPr>
                <w:spacing w:val="-4"/>
                <w:sz w:val="14"/>
              </w:rPr>
              <w:t xml:space="preserve"> </w:t>
            </w:r>
            <w:r>
              <w:rPr>
                <w:sz w:val="14"/>
              </w:rPr>
              <w:t>en</w:t>
            </w:r>
            <w:r>
              <w:rPr>
                <w:spacing w:val="-2"/>
                <w:sz w:val="14"/>
              </w:rPr>
              <w:t xml:space="preserve"> </w:t>
            </w:r>
            <w:r>
              <w:rPr>
                <w:sz w:val="14"/>
              </w:rPr>
              <w:t>met</w:t>
            </w:r>
            <w:r>
              <w:rPr>
                <w:spacing w:val="-2"/>
                <w:sz w:val="14"/>
              </w:rPr>
              <w:t xml:space="preserve"> </w:t>
            </w:r>
            <w:r>
              <w:rPr>
                <w:sz w:val="14"/>
              </w:rPr>
              <w:t>name</w:t>
            </w:r>
            <w:r>
              <w:rPr>
                <w:spacing w:val="-1"/>
                <w:sz w:val="14"/>
              </w:rPr>
              <w:t xml:space="preserve"> </w:t>
            </w:r>
            <w:r>
              <w:rPr>
                <w:sz w:val="14"/>
              </w:rPr>
              <w:t>de</w:t>
            </w:r>
            <w:r>
              <w:rPr>
                <w:spacing w:val="-3"/>
                <w:sz w:val="14"/>
              </w:rPr>
              <w:t xml:space="preserve"> </w:t>
            </w:r>
            <w:r>
              <w:rPr>
                <w:sz w:val="14"/>
              </w:rPr>
              <w:t>inzet</w:t>
            </w:r>
            <w:r>
              <w:rPr>
                <w:spacing w:val="-3"/>
                <w:sz w:val="14"/>
              </w:rPr>
              <w:t xml:space="preserve"> </w:t>
            </w:r>
            <w:r>
              <w:rPr>
                <w:sz w:val="14"/>
              </w:rPr>
              <w:t>van</w:t>
            </w:r>
            <w:r>
              <w:rPr>
                <w:spacing w:val="-3"/>
                <w:sz w:val="14"/>
              </w:rPr>
              <w:t xml:space="preserve"> </w:t>
            </w:r>
            <w:r>
              <w:rPr>
                <w:sz w:val="14"/>
              </w:rPr>
              <w:t>hernieuwbare</w:t>
            </w:r>
            <w:r>
              <w:rPr>
                <w:spacing w:val="-3"/>
                <w:sz w:val="14"/>
              </w:rPr>
              <w:t xml:space="preserve"> </w:t>
            </w:r>
            <w:r>
              <w:rPr>
                <w:sz w:val="14"/>
              </w:rPr>
              <w:t xml:space="preserve">ener- giebronnen te versnellen en het concurrentievermogen te </w:t>
            </w:r>
            <w:r>
              <w:rPr>
                <w:spacing w:val="-2"/>
                <w:sz w:val="14"/>
              </w:rPr>
              <w:t>verbeteren.</w:t>
            </w:r>
          </w:p>
          <w:p w:rsidR="00F55739" w:rsidP="00C45811" w:rsidRDefault="00F55739" w14:paraId="26D93C78" w14:textId="77777777">
            <w:pPr>
              <w:pStyle w:val="TableParagraph"/>
              <w:spacing w:before="1"/>
              <w:ind w:right="155"/>
              <w:rPr>
                <w:sz w:val="14"/>
              </w:rPr>
            </w:pPr>
            <w:r>
              <w:rPr>
                <w:sz w:val="14"/>
              </w:rPr>
              <w:t>Oudere</w:t>
            </w:r>
            <w:r>
              <w:rPr>
                <w:spacing w:val="-7"/>
                <w:sz w:val="14"/>
              </w:rPr>
              <w:t xml:space="preserve"> </w:t>
            </w:r>
            <w:r>
              <w:rPr>
                <w:sz w:val="14"/>
              </w:rPr>
              <w:t>LSA’s: 2023.4.2,</w:t>
            </w:r>
            <w:r>
              <w:rPr>
                <w:spacing w:val="-7"/>
                <w:sz w:val="14"/>
              </w:rPr>
              <w:t xml:space="preserve"> </w:t>
            </w:r>
            <w:r>
              <w:rPr>
                <w:spacing w:val="-2"/>
                <w:sz w:val="14"/>
              </w:rPr>
              <w:t>2022.4.2</w:t>
            </w:r>
          </w:p>
        </w:tc>
        <w:tc>
          <w:tcPr>
            <w:tcW w:w="2540" w:type="pct"/>
          </w:tcPr>
          <w:p w:rsidR="00F55739" w:rsidP="00F55739" w:rsidRDefault="00F55739" w14:paraId="76F1894E" w14:textId="77777777">
            <w:pPr>
              <w:pStyle w:val="TableParagraph"/>
              <w:numPr>
                <w:ilvl w:val="0"/>
                <w:numId w:val="5"/>
              </w:numPr>
              <w:tabs>
                <w:tab w:val="left" w:pos="827"/>
              </w:tabs>
              <w:spacing w:before="0"/>
              <w:rPr>
                <w:i/>
                <w:sz w:val="14"/>
              </w:rPr>
            </w:pPr>
            <w:r>
              <w:rPr>
                <w:sz w:val="14"/>
              </w:rPr>
              <w:t>Landelijke</w:t>
            </w:r>
            <w:r>
              <w:rPr>
                <w:spacing w:val="-7"/>
                <w:sz w:val="14"/>
              </w:rPr>
              <w:t xml:space="preserve"> </w:t>
            </w:r>
            <w:r>
              <w:rPr>
                <w:sz w:val="14"/>
              </w:rPr>
              <w:t>Actieprogramma</w:t>
            </w:r>
            <w:r>
              <w:rPr>
                <w:spacing w:val="-5"/>
                <w:sz w:val="14"/>
              </w:rPr>
              <w:t xml:space="preserve"> </w:t>
            </w:r>
            <w:r>
              <w:rPr>
                <w:sz w:val="14"/>
              </w:rPr>
              <w:t>Netcongestie</w:t>
            </w:r>
            <w:r>
              <w:rPr>
                <w:spacing w:val="-7"/>
                <w:sz w:val="14"/>
              </w:rPr>
              <w:t xml:space="preserve"> </w:t>
            </w:r>
            <w:r>
              <w:rPr>
                <w:sz w:val="14"/>
              </w:rPr>
              <w:t>(3)</w:t>
            </w:r>
            <w:r>
              <w:rPr>
                <w:spacing w:val="-6"/>
                <w:sz w:val="14"/>
              </w:rPr>
              <w:t xml:space="preserve"> </w:t>
            </w:r>
            <w:r>
              <w:rPr>
                <w:i/>
                <w:sz w:val="14"/>
              </w:rPr>
              <w:t>-</w:t>
            </w:r>
            <w:r>
              <w:rPr>
                <w:i/>
                <w:spacing w:val="-8"/>
                <w:sz w:val="14"/>
              </w:rPr>
              <w:t xml:space="preserve"> </w:t>
            </w:r>
            <w:r>
              <w:rPr>
                <w:i/>
                <w:spacing w:val="-5"/>
                <w:sz w:val="14"/>
              </w:rPr>
              <w:t>HVP</w:t>
            </w:r>
          </w:p>
        </w:tc>
      </w:tr>
      <w:tr w:rsidR="00F55739" w:rsidTr="00F55739" w14:paraId="456DC4E4" w14:textId="77777777">
        <w:trPr>
          <w:trHeight w:val="508"/>
        </w:trPr>
        <w:tc>
          <w:tcPr>
            <w:tcW w:w="2460" w:type="pct"/>
          </w:tcPr>
          <w:p w:rsidR="00F55739" w:rsidP="00C45811" w:rsidRDefault="00F55739" w14:paraId="05FB0F3D" w14:textId="77777777">
            <w:pPr>
              <w:pStyle w:val="TableParagraph"/>
              <w:rPr>
                <w:b/>
                <w:sz w:val="14"/>
              </w:rPr>
            </w:pPr>
            <w:r>
              <w:rPr>
                <w:b/>
                <w:sz w:val="14"/>
              </w:rPr>
              <w:t>Energie-efficiënte,</w:t>
            </w:r>
            <w:r>
              <w:rPr>
                <w:b/>
                <w:spacing w:val="-5"/>
                <w:sz w:val="14"/>
              </w:rPr>
              <w:t xml:space="preserve"> </w:t>
            </w:r>
            <w:r>
              <w:rPr>
                <w:b/>
                <w:sz w:val="14"/>
              </w:rPr>
              <w:t>met</w:t>
            </w:r>
            <w:r>
              <w:rPr>
                <w:b/>
                <w:spacing w:val="-5"/>
                <w:sz w:val="14"/>
              </w:rPr>
              <w:t xml:space="preserve"> </w:t>
            </w:r>
            <w:r>
              <w:rPr>
                <w:b/>
                <w:sz w:val="14"/>
              </w:rPr>
              <w:t>name</w:t>
            </w:r>
            <w:r>
              <w:rPr>
                <w:b/>
                <w:spacing w:val="-3"/>
                <w:sz w:val="14"/>
              </w:rPr>
              <w:t xml:space="preserve"> </w:t>
            </w:r>
            <w:r>
              <w:rPr>
                <w:b/>
                <w:sz w:val="14"/>
              </w:rPr>
              <w:t>in</w:t>
            </w:r>
            <w:r>
              <w:rPr>
                <w:b/>
                <w:spacing w:val="-5"/>
                <w:sz w:val="14"/>
              </w:rPr>
              <w:t xml:space="preserve"> </w:t>
            </w:r>
            <w:r>
              <w:rPr>
                <w:b/>
                <w:sz w:val="14"/>
              </w:rPr>
              <w:t>de</w:t>
            </w:r>
            <w:r>
              <w:rPr>
                <w:b/>
                <w:spacing w:val="-4"/>
                <w:sz w:val="14"/>
              </w:rPr>
              <w:t xml:space="preserve"> </w:t>
            </w:r>
            <w:r>
              <w:rPr>
                <w:b/>
                <w:sz w:val="14"/>
              </w:rPr>
              <w:t>gebouwde</w:t>
            </w:r>
            <w:r>
              <w:rPr>
                <w:b/>
                <w:spacing w:val="-3"/>
                <w:sz w:val="14"/>
              </w:rPr>
              <w:t xml:space="preserve"> </w:t>
            </w:r>
            <w:r>
              <w:rPr>
                <w:b/>
                <w:spacing w:val="-2"/>
                <w:sz w:val="14"/>
              </w:rPr>
              <w:t>omgeving</w:t>
            </w:r>
          </w:p>
          <w:p w:rsidR="00F55739" w:rsidP="00C45811" w:rsidRDefault="00F55739" w14:paraId="0B84397B" w14:textId="77777777">
            <w:pPr>
              <w:pStyle w:val="TableParagraph"/>
              <w:spacing w:before="1" w:line="169" w:lineRule="exact"/>
              <w:rPr>
                <w:sz w:val="14"/>
              </w:rPr>
            </w:pPr>
            <w:r>
              <w:rPr>
                <w:spacing w:val="-2"/>
                <w:sz w:val="14"/>
              </w:rPr>
              <w:t>2023.4.3</w:t>
            </w:r>
            <w:r>
              <w:rPr>
                <w:sz w:val="14"/>
              </w:rPr>
              <w:t xml:space="preserve">, </w:t>
            </w:r>
            <w:r>
              <w:rPr>
                <w:spacing w:val="-2"/>
                <w:sz w:val="14"/>
              </w:rPr>
              <w:t>2022.4.3</w:t>
            </w:r>
          </w:p>
        </w:tc>
        <w:tc>
          <w:tcPr>
            <w:tcW w:w="2540" w:type="pct"/>
          </w:tcPr>
          <w:p w:rsidR="00F55739" w:rsidP="00F55739" w:rsidRDefault="00F55739" w14:paraId="6A9DDE80" w14:textId="77777777">
            <w:pPr>
              <w:pStyle w:val="TableParagraph"/>
              <w:numPr>
                <w:ilvl w:val="0"/>
                <w:numId w:val="4"/>
              </w:numPr>
              <w:tabs>
                <w:tab w:val="left" w:pos="827"/>
              </w:tabs>
              <w:spacing w:before="0"/>
              <w:rPr>
                <w:sz w:val="14"/>
              </w:rPr>
            </w:pPr>
            <w:r>
              <w:rPr>
                <w:sz w:val="14"/>
              </w:rPr>
              <w:t>Actualisering</w:t>
            </w:r>
            <w:r>
              <w:rPr>
                <w:spacing w:val="-9"/>
                <w:sz w:val="14"/>
              </w:rPr>
              <w:t xml:space="preserve"> </w:t>
            </w:r>
            <w:r>
              <w:rPr>
                <w:sz w:val="14"/>
              </w:rPr>
              <w:t>van</w:t>
            </w:r>
            <w:r>
              <w:rPr>
                <w:spacing w:val="-10"/>
                <w:sz w:val="14"/>
              </w:rPr>
              <w:t xml:space="preserve"> </w:t>
            </w:r>
            <w:r>
              <w:rPr>
                <w:sz w:val="14"/>
              </w:rPr>
              <w:t>de</w:t>
            </w:r>
            <w:r>
              <w:rPr>
                <w:spacing w:val="-7"/>
                <w:sz w:val="14"/>
              </w:rPr>
              <w:t xml:space="preserve"> </w:t>
            </w:r>
            <w:r>
              <w:rPr>
                <w:sz w:val="14"/>
              </w:rPr>
              <w:t>Energiebesparingsplicht</w:t>
            </w:r>
            <w:r>
              <w:rPr>
                <w:spacing w:val="-9"/>
                <w:sz w:val="14"/>
              </w:rPr>
              <w:t xml:space="preserve"> </w:t>
            </w:r>
            <w:r>
              <w:rPr>
                <w:spacing w:val="-4"/>
                <w:sz w:val="14"/>
              </w:rPr>
              <w:t>(10)</w:t>
            </w:r>
          </w:p>
        </w:tc>
      </w:tr>
      <w:tr w:rsidR="00F55739" w:rsidTr="00F55739" w14:paraId="7B9C8840" w14:textId="77777777">
        <w:trPr>
          <w:trHeight w:val="1533"/>
        </w:trPr>
        <w:tc>
          <w:tcPr>
            <w:tcW w:w="2460" w:type="pct"/>
          </w:tcPr>
          <w:p w:rsidR="00F55739" w:rsidP="00C45811" w:rsidRDefault="00F55739" w14:paraId="1F274A5A" w14:textId="77777777">
            <w:pPr>
              <w:pStyle w:val="TableParagraph"/>
              <w:spacing w:before="3"/>
              <w:rPr>
                <w:b/>
                <w:sz w:val="14"/>
              </w:rPr>
            </w:pPr>
            <w:r>
              <w:rPr>
                <w:b/>
                <w:sz w:val="14"/>
              </w:rPr>
              <w:t>Overige</w:t>
            </w:r>
            <w:r>
              <w:rPr>
                <w:b/>
                <w:spacing w:val="-5"/>
                <w:sz w:val="14"/>
              </w:rPr>
              <w:t xml:space="preserve"> </w:t>
            </w:r>
            <w:r>
              <w:rPr>
                <w:b/>
                <w:spacing w:val="-2"/>
                <w:sz w:val="14"/>
              </w:rPr>
              <w:t>maatregelen</w:t>
            </w:r>
            <w:r>
              <w:rPr>
                <w:b/>
                <w:spacing w:val="-2"/>
                <w:sz w:val="14"/>
              </w:rPr>
              <w:br/>
            </w:r>
            <w:r w:rsidRPr="00D82228">
              <w:rPr>
                <w:bCs/>
                <w:sz w:val="14"/>
              </w:rPr>
              <w:t>2023.4.5, 2023.4.2, 2023.4.1, 2022.4.2, 2022.4.1, 2020.3.5, 2020.3.4, 2020.3.2, 2019.3.3, 2019.3.2</w:t>
            </w:r>
          </w:p>
        </w:tc>
        <w:tc>
          <w:tcPr>
            <w:tcW w:w="2540" w:type="pct"/>
          </w:tcPr>
          <w:p w:rsidR="00F55739" w:rsidP="00F55739" w:rsidRDefault="00F55739" w14:paraId="415C2B46" w14:textId="77777777">
            <w:pPr>
              <w:pStyle w:val="TableParagraph"/>
              <w:numPr>
                <w:ilvl w:val="0"/>
                <w:numId w:val="3"/>
              </w:numPr>
              <w:tabs>
                <w:tab w:val="left" w:pos="827"/>
              </w:tabs>
              <w:spacing w:before="3" w:line="170" w:lineRule="exact"/>
              <w:ind w:left="827"/>
              <w:rPr>
                <w:sz w:val="14"/>
              </w:rPr>
            </w:pPr>
            <w:r>
              <w:rPr>
                <w:sz w:val="14"/>
              </w:rPr>
              <w:t>Nieuwe</w:t>
            </w:r>
            <w:r>
              <w:rPr>
                <w:spacing w:val="-6"/>
                <w:sz w:val="14"/>
              </w:rPr>
              <w:t xml:space="preserve"> </w:t>
            </w:r>
            <w:r>
              <w:rPr>
                <w:sz w:val="14"/>
              </w:rPr>
              <w:t>Energiewet</w:t>
            </w:r>
            <w:r>
              <w:rPr>
                <w:spacing w:val="-5"/>
                <w:sz w:val="14"/>
              </w:rPr>
              <w:t xml:space="preserve"> </w:t>
            </w:r>
            <w:r>
              <w:rPr>
                <w:spacing w:val="-4"/>
                <w:sz w:val="14"/>
              </w:rPr>
              <w:t>(63)</w:t>
            </w:r>
          </w:p>
          <w:p w:rsidR="00F55739" w:rsidP="00F55739" w:rsidRDefault="00F55739" w14:paraId="07F4E856" w14:textId="77777777">
            <w:pPr>
              <w:pStyle w:val="TableParagraph"/>
              <w:numPr>
                <w:ilvl w:val="0"/>
                <w:numId w:val="3"/>
              </w:numPr>
              <w:tabs>
                <w:tab w:val="left" w:pos="827"/>
              </w:tabs>
              <w:spacing w:before="0" w:line="169" w:lineRule="exact"/>
              <w:ind w:left="827"/>
              <w:rPr>
                <w:sz w:val="14"/>
              </w:rPr>
            </w:pPr>
            <w:r>
              <w:rPr>
                <w:sz w:val="14"/>
              </w:rPr>
              <w:t>Wet</w:t>
            </w:r>
            <w:r>
              <w:rPr>
                <w:spacing w:val="-10"/>
                <w:sz w:val="14"/>
              </w:rPr>
              <w:t xml:space="preserve"> </w:t>
            </w:r>
            <w:r>
              <w:rPr>
                <w:sz w:val="14"/>
              </w:rPr>
              <w:t>bestrijding</w:t>
            </w:r>
            <w:r>
              <w:rPr>
                <w:spacing w:val="-8"/>
                <w:sz w:val="14"/>
              </w:rPr>
              <w:t xml:space="preserve"> </w:t>
            </w:r>
            <w:r>
              <w:rPr>
                <w:sz w:val="14"/>
              </w:rPr>
              <w:t>Energieleveringscrisis</w:t>
            </w:r>
            <w:r>
              <w:rPr>
                <w:spacing w:val="-8"/>
                <w:sz w:val="14"/>
              </w:rPr>
              <w:t xml:space="preserve"> </w:t>
            </w:r>
            <w:r>
              <w:rPr>
                <w:spacing w:val="-4"/>
                <w:sz w:val="14"/>
              </w:rPr>
              <w:t>(64)</w:t>
            </w:r>
          </w:p>
          <w:p w:rsidR="00F55739" w:rsidP="00F55739" w:rsidRDefault="00F55739" w14:paraId="5981DECB" w14:textId="77777777">
            <w:pPr>
              <w:pStyle w:val="TableParagraph"/>
              <w:numPr>
                <w:ilvl w:val="0"/>
                <w:numId w:val="3"/>
              </w:numPr>
              <w:tabs>
                <w:tab w:val="left" w:pos="828"/>
              </w:tabs>
              <w:spacing w:before="0"/>
              <w:ind w:right="620" w:hanging="361"/>
              <w:rPr>
                <w:sz w:val="14"/>
              </w:rPr>
            </w:pPr>
            <w:r>
              <w:rPr>
                <w:sz w:val="14"/>
              </w:rPr>
              <w:t>Aanpassing</w:t>
            </w:r>
            <w:r>
              <w:rPr>
                <w:spacing w:val="-13"/>
                <w:sz w:val="14"/>
              </w:rPr>
              <w:t xml:space="preserve"> </w:t>
            </w:r>
            <w:r>
              <w:rPr>
                <w:sz w:val="14"/>
              </w:rPr>
              <w:t>Wet</w:t>
            </w:r>
            <w:r>
              <w:rPr>
                <w:spacing w:val="-12"/>
                <w:sz w:val="14"/>
              </w:rPr>
              <w:t xml:space="preserve"> </w:t>
            </w:r>
            <w:r>
              <w:rPr>
                <w:sz w:val="14"/>
              </w:rPr>
              <w:t>Voorraadvorming</w:t>
            </w:r>
            <w:r>
              <w:rPr>
                <w:spacing w:val="-12"/>
                <w:sz w:val="14"/>
              </w:rPr>
              <w:t xml:space="preserve"> </w:t>
            </w:r>
            <w:r>
              <w:rPr>
                <w:sz w:val="14"/>
              </w:rPr>
              <w:t>Aardoliepro- ducten (65)</w:t>
            </w:r>
          </w:p>
          <w:p w:rsidR="00F55739" w:rsidP="00F55739" w:rsidRDefault="00F55739" w14:paraId="664CEA62" w14:textId="77777777">
            <w:pPr>
              <w:pStyle w:val="TableParagraph"/>
              <w:numPr>
                <w:ilvl w:val="0"/>
                <w:numId w:val="3"/>
              </w:numPr>
              <w:tabs>
                <w:tab w:val="left" w:pos="828"/>
              </w:tabs>
              <w:spacing w:before="0" w:line="170" w:lineRule="exact"/>
              <w:rPr>
                <w:sz w:val="14"/>
              </w:rPr>
            </w:pPr>
            <w:r>
              <w:rPr>
                <w:sz w:val="14"/>
              </w:rPr>
              <w:t>CER/NIS</w:t>
            </w:r>
            <w:r>
              <w:rPr>
                <w:spacing w:val="42"/>
                <w:sz w:val="14"/>
              </w:rPr>
              <w:t xml:space="preserve"> </w:t>
            </w:r>
            <w:r>
              <w:rPr>
                <w:spacing w:val="-4"/>
                <w:sz w:val="14"/>
              </w:rPr>
              <w:t>(66)</w:t>
            </w:r>
          </w:p>
          <w:p w:rsidR="00F55739" w:rsidP="00F55739" w:rsidRDefault="00F55739" w14:paraId="2FC8AD3C" w14:textId="77777777">
            <w:pPr>
              <w:pStyle w:val="TableParagraph"/>
              <w:numPr>
                <w:ilvl w:val="0"/>
                <w:numId w:val="3"/>
              </w:numPr>
              <w:tabs>
                <w:tab w:val="left" w:pos="828"/>
              </w:tabs>
              <w:spacing w:before="0" w:line="170" w:lineRule="exact"/>
              <w:rPr>
                <w:sz w:val="14"/>
              </w:rPr>
            </w:pPr>
            <w:r>
              <w:rPr>
                <w:sz w:val="14"/>
              </w:rPr>
              <w:t>Waterstof</w:t>
            </w:r>
            <w:r>
              <w:rPr>
                <w:spacing w:val="-7"/>
                <w:sz w:val="14"/>
              </w:rPr>
              <w:t xml:space="preserve"> </w:t>
            </w:r>
            <w:r>
              <w:rPr>
                <w:spacing w:val="-4"/>
                <w:sz w:val="14"/>
              </w:rPr>
              <w:t>(67)</w:t>
            </w:r>
          </w:p>
          <w:p w:rsidR="00F55739" w:rsidP="00F55739" w:rsidRDefault="00F55739" w14:paraId="40AAA566" w14:textId="77777777">
            <w:pPr>
              <w:pStyle w:val="TableParagraph"/>
              <w:numPr>
                <w:ilvl w:val="0"/>
                <w:numId w:val="3"/>
              </w:numPr>
              <w:tabs>
                <w:tab w:val="left" w:pos="828"/>
              </w:tabs>
              <w:spacing w:before="0"/>
              <w:ind w:right="113" w:hanging="361"/>
              <w:rPr>
                <w:sz w:val="14"/>
              </w:rPr>
            </w:pPr>
            <w:r>
              <w:rPr>
                <w:sz w:val="14"/>
              </w:rPr>
              <w:t>Aanstelling</w:t>
            </w:r>
            <w:r>
              <w:rPr>
                <w:spacing w:val="-13"/>
                <w:sz w:val="14"/>
              </w:rPr>
              <w:t xml:space="preserve"> </w:t>
            </w:r>
            <w:r>
              <w:rPr>
                <w:sz w:val="14"/>
              </w:rPr>
              <w:t>Speciaal</w:t>
            </w:r>
            <w:r>
              <w:rPr>
                <w:spacing w:val="-12"/>
                <w:sz w:val="14"/>
              </w:rPr>
              <w:t xml:space="preserve"> </w:t>
            </w:r>
            <w:r>
              <w:rPr>
                <w:sz w:val="14"/>
              </w:rPr>
              <w:t>Vertegenwoordiger</w:t>
            </w:r>
            <w:r>
              <w:rPr>
                <w:spacing w:val="-12"/>
                <w:sz w:val="14"/>
              </w:rPr>
              <w:t xml:space="preserve"> </w:t>
            </w:r>
            <w:r>
              <w:rPr>
                <w:sz w:val="14"/>
              </w:rPr>
              <w:t>Grondstoffen- strategie (75)</w:t>
            </w:r>
          </w:p>
          <w:p w:rsidR="00F55739" w:rsidP="00F55739" w:rsidRDefault="00F55739" w14:paraId="6D980248" w14:textId="77777777">
            <w:pPr>
              <w:pStyle w:val="TableParagraph"/>
              <w:numPr>
                <w:ilvl w:val="0"/>
                <w:numId w:val="3"/>
              </w:numPr>
              <w:tabs>
                <w:tab w:val="left" w:pos="827"/>
              </w:tabs>
              <w:spacing w:before="0" w:line="149" w:lineRule="exact"/>
              <w:ind w:left="827"/>
              <w:rPr>
                <w:sz w:val="14"/>
              </w:rPr>
            </w:pPr>
            <w:r>
              <w:rPr>
                <w:sz w:val="14"/>
              </w:rPr>
              <w:t>Oprichting</w:t>
            </w:r>
            <w:r>
              <w:rPr>
                <w:spacing w:val="-9"/>
                <w:sz w:val="14"/>
              </w:rPr>
              <w:t xml:space="preserve"> </w:t>
            </w:r>
            <w:r>
              <w:rPr>
                <w:sz w:val="14"/>
              </w:rPr>
              <w:t>Nederlands</w:t>
            </w:r>
            <w:r>
              <w:rPr>
                <w:spacing w:val="-8"/>
                <w:sz w:val="14"/>
              </w:rPr>
              <w:t xml:space="preserve"> </w:t>
            </w:r>
            <w:r>
              <w:rPr>
                <w:sz w:val="14"/>
              </w:rPr>
              <w:t>Materialen</w:t>
            </w:r>
            <w:r>
              <w:rPr>
                <w:spacing w:val="-8"/>
                <w:sz w:val="14"/>
              </w:rPr>
              <w:t xml:space="preserve"> </w:t>
            </w:r>
            <w:r>
              <w:rPr>
                <w:sz w:val="14"/>
              </w:rPr>
              <w:t>Observatorium</w:t>
            </w:r>
            <w:r>
              <w:rPr>
                <w:spacing w:val="-8"/>
                <w:sz w:val="14"/>
              </w:rPr>
              <w:t xml:space="preserve"> </w:t>
            </w:r>
            <w:r>
              <w:rPr>
                <w:spacing w:val="-4"/>
                <w:sz w:val="14"/>
              </w:rPr>
              <w:t>(76)</w:t>
            </w:r>
          </w:p>
        </w:tc>
      </w:tr>
    </w:tbl>
    <w:p w:rsidRPr="00C2284F" w:rsidR="00F55739" w:rsidP="00F55739" w:rsidRDefault="00F55739" w14:paraId="0FCDBE6C" w14:textId="77777777">
      <w:pPr>
        <w:pStyle w:val="Geenafstand"/>
        <w:rPr>
          <w:b/>
          <w:bCs/>
          <w:sz w:val="18"/>
          <w:szCs w:val="18"/>
          <w:u w:val="single"/>
          <w:lang w:val="nl-NL"/>
        </w:rPr>
      </w:pPr>
    </w:p>
    <w:p w:rsidRPr="00C2284F" w:rsidR="00F55739" w:rsidP="00F55739" w:rsidRDefault="00F55739" w14:paraId="1C9C9E86" w14:textId="77777777">
      <w:pPr>
        <w:pStyle w:val="Geenafstand"/>
        <w:rPr>
          <w:b/>
          <w:bCs/>
          <w:sz w:val="18"/>
          <w:szCs w:val="18"/>
          <w:u w:val="single"/>
          <w:lang w:val="nl-NL"/>
        </w:rPr>
      </w:pPr>
      <w:r w:rsidRPr="00C2284F">
        <w:rPr>
          <w:b/>
          <w:bCs/>
          <w:sz w:val="18"/>
          <w:szCs w:val="18"/>
          <w:u w:val="single"/>
          <w:lang w:val="nl-NL"/>
        </w:rPr>
        <w:t>Gemeenschappelijke prioriteit: Opbouw van defensiecapaciteiten</w:t>
      </w:r>
    </w:p>
    <w:p w:rsidRPr="00F55739" w:rsidR="00F55739" w:rsidP="00F55739" w:rsidRDefault="00F55739" w14:paraId="7C63E9CE" w14:textId="77777777">
      <w:pPr>
        <w:pStyle w:val="Geenafstand"/>
        <w:rPr>
          <w:sz w:val="18"/>
          <w:szCs w:val="18"/>
          <w:u w:val="single"/>
          <w:lang w:val="nl-NL"/>
        </w:rPr>
      </w:pPr>
    </w:p>
    <w:p w:rsidRPr="00F55739" w:rsidR="00F55739" w:rsidP="00F55739" w:rsidRDefault="00F55739" w14:paraId="3F7A4A41" w14:textId="77777777">
      <w:pPr>
        <w:pStyle w:val="Geenafstand"/>
        <w:rPr>
          <w:sz w:val="18"/>
          <w:szCs w:val="18"/>
          <w:lang w:val="nl-NL"/>
        </w:rPr>
      </w:pPr>
      <w:r w:rsidRPr="00F55739">
        <w:rPr>
          <w:b/>
          <w:bCs/>
          <w:sz w:val="18"/>
          <w:szCs w:val="18"/>
          <w:lang w:val="nl-NL"/>
        </w:rPr>
        <w:t>Samen met andere landen zet Nederland in op meer strategische zelfstandigheid en samenwerking bij transport, productie en industrie op het terrein van defensie.</w:t>
      </w:r>
      <w:r w:rsidRPr="00F55739">
        <w:rPr>
          <w:sz w:val="18"/>
          <w:szCs w:val="18"/>
          <w:lang w:val="nl-NL"/>
        </w:rPr>
        <w:t xml:space="preserve"> Zo brengt het kabinet de defensie- uitgaven in lijn met de NAVO-doelstelling. Nederland blijft ook deelnemen aan het vergroten van de NAVO-capaciteit op het grondgebied van NAVO-lidstaten en internationale missies.</w:t>
      </w:r>
    </w:p>
    <w:p w:rsidR="00F55739" w:rsidP="00F55739" w:rsidRDefault="00F55739" w14:paraId="4A10B4BD" w14:textId="77777777">
      <w:pPr>
        <w:pStyle w:val="Bijschrift"/>
        <w:keepNext/>
      </w:pPr>
      <w:r>
        <w:t xml:space="preserve">Tabel </w:t>
      </w:r>
      <w:r w:rsidR="00C2284F">
        <w:t>6</w:t>
      </w:r>
      <w:r>
        <w:t xml:space="preserve">d: </w:t>
      </w:r>
      <w:r w:rsidRPr="00C84E93">
        <w:t>Hervormingen en investeringen in het kader van de opbouw van de defensiecapaciteiten</w:t>
      </w:r>
    </w:p>
    <w:tbl>
      <w:tblPr>
        <w:tblStyle w:val="TableNormal"/>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4459"/>
        <w:gridCol w:w="4603"/>
      </w:tblGrid>
      <w:tr w:rsidR="00F55739" w:rsidTr="00F55739" w14:paraId="2491AEF3" w14:textId="77777777">
        <w:trPr>
          <w:trHeight w:val="506"/>
        </w:trPr>
        <w:tc>
          <w:tcPr>
            <w:tcW w:w="2460" w:type="pct"/>
            <w:shd w:val="clear" w:color="auto" w:fill="4381CF"/>
          </w:tcPr>
          <w:p w:rsidR="00F55739" w:rsidP="00C45811" w:rsidRDefault="00F55739" w14:paraId="0A206331" w14:textId="77777777">
            <w:pPr>
              <w:pStyle w:val="TableParagraph"/>
              <w:rPr>
                <w:b/>
                <w:sz w:val="14"/>
              </w:rPr>
            </w:pPr>
            <w:r>
              <w:rPr>
                <w:b/>
                <w:color w:val="FFFFFF"/>
                <w:sz w:val="14"/>
              </w:rPr>
              <w:t>Landspecifieke</w:t>
            </w:r>
            <w:r>
              <w:rPr>
                <w:b/>
                <w:color w:val="FFFFFF"/>
                <w:spacing w:val="-9"/>
                <w:sz w:val="14"/>
              </w:rPr>
              <w:t xml:space="preserve"> </w:t>
            </w:r>
            <w:r>
              <w:rPr>
                <w:b/>
                <w:color w:val="FFFFFF"/>
                <w:spacing w:val="-2"/>
                <w:sz w:val="14"/>
              </w:rPr>
              <w:t>aanbeveling</w:t>
            </w:r>
          </w:p>
        </w:tc>
        <w:tc>
          <w:tcPr>
            <w:tcW w:w="2540" w:type="pct"/>
            <w:shd w:val="clear" w:color="auto" w:fill="4381CF"/>
          </w:tcPr>
          <w:p w:rsidR="00F55739" w:rsidP="00C45811" w:rsidRDefault="00F55739" w14:paraId="178A0294" w14:textId="42972A26">
            <w:pPr>
              <w:pStyle w:val="TableParagraph"/>
              <w:ind w:left="107" w:right="133"/>
              <w:rPr>
                <w:b/>
                <w:sz w:val="14"/>
              </w:rPr>
            </w:pPr>
            <w:r>
              <w:rPr>
                <w:b/>
                <w:color w:val="FFFFFF"/>
                <w:sz w:val="14"/>
              </w:rPr>
              <w:t>Maatregelen</w:t>
            </w:r>
            <w:r>
              <w:rPr>
                <w:b/>
                <w:color w:val="FFFFFF"/>
                <w:spacing w:val="-6"/>
                <w:sz w:val="14"/>
              </w:rPr>
              <w:t xml:space="preserve"> </w:t>
            </w:r>
            <w:r>
              <w:rPr>
                <w:b/>
                <w:color w:val="FFFFFF"/>
                <w:sz w:val="14"/>
              </w:rPr>
              <w:t>(#</w:t>
            </w:r>
            <w:r>
              <w:rPr>
                <w:b/>
                <w:color w:val="FFFFFF"/>
                <w:spacing w:val="-6"/>
                <w:sz w:val="14"/>
              </w:rPr>
              <w:t xml:space="preserve"> </w:t>
            </w:r>
            <w:r>
              <w:rPr>
                <w:b/>
                <w:color w:val="FFFFFF"/>
                <w:sz w:val="14"/>
              </w:rPr>
              <w:t>correspondeert</w:t>
            </w:r>
            <w:r>
              <w:rPr>
                <w:b/>
                <w:color w:val="FFFFFF"/>
                <w:spacing w:val="-6"/>
                <w:sz w:val="14"/>
              </w:rPr>
              <w:t xml:space="preserve"> </w:t>
            </w:r>
            <w:r>
              <w:rPr>
                <w:b/>
                <w:color w:val="FFFFFF"/>
                <w:sz w:val="14"/>
              </w:rPr>
              <w:t>met</w:t>
            </w:r>
            <w:r>
              <w:rPr>
                <w:b/>
                <w:color w:val="FFFFFF"/>
                <w:spacing w:val="-6"/>
                <w:sz w:val="14"/>
              </w:rPr>
              <w:t xml:space="preserve"> </w:t>
            </w:r>
            <w:r>
              <w:rPr>
                <w:b/>
                <w:color w:val="FFFFFF"/>
                <w:sz w:val="14"/>
              </w:rPr>
              <w:t>de</w:t>
            </w:r>
            <w:r>
              <w:rPr>
                <w:b/>
                <w:color w:val="FFFFFF"/>
                <w:spacing w:val="-4"/>
                <w:sz w:val="14"/>
              </w:rPr>
              <w:t xml:space="preserve"> </w:t>
            </w:r>
            <w:r>
              <w:rPr>
                <w:b/>
                <w:color w:val="FFFFFF"/>
                <w:sz w:val="14"/>
              </w:rPr>
              <w:t>tabel</w:t>
            </w:r>
            <w:r>
              <w:rPr>
                <w:b/>
                <w:color w:val="FFFFFF"/>
                <w:spacing w:val="-5"/>
                <w:sz w:val="14"/>
              </w:rPr>
              <w:t xml:space="preserve"> </w:t>
            </w:r>
            <w:r>
              <w:rPr>
                <w:b/>
                <w:color w:val="FFFFFF"/>
                <w:sz w:val="14"/>
              </w:rPr>
              <w:t>in</w:t>
            </w:r>
            <w:r>
              <w:rPr>
                <w:b/>
                <w:color w:val="FFFFFF"/>
                <w:spacing w:val="-6"/>
                <w:sz w:val="14"/>
              </w:rPr>
              <w:t xml:space="preserve"> </w:t>
            </w:r>
            <w:r>
              <w:rPr>
                <w:b/>
                <w:color w:val="FFFFFF"/>
                <w:sz w:val="14"/>
              </w:rPr>
              <w:t xml:space="preserve">bijlage </w:t>
            </w:r>
            <w:r w:rsidR="00564B39">
              <w:rPr>
                <w:b/>
                <w:color w:val="FFFFFF"/>
                <w:sz w:val="14"/>
              </w:rPr>
              <w:t>2</w:t>
            </w:r>
            <w:r>
              <w:rPr>
                <w:b/>
                <w:color w:val="FFFFFF"/>
                <w:spacing w:val="-4"/>
                <w:sz w:val="14"/>
              </w:rPr>
              <w:t>)</w:t>
            </w:r>
          </w:p>
        </w:tc>
      </w:tr>
      <w:tr w:rsidR="00F55739" w:rsidTr="00F55739" w14:paraId="66A11B88" w14:textId="77777777">
        <w:trPr>
          <w:trHeight w:val="1533"/>
        </w:trPr>
        <w:tc>
          <w:tcPr>
            <w:tcW w:w="2460" w:type="pct"/>
          </w:tcPr>
          <w:p w:rsidR="00F55739" w:rsidP="00C45811" w:rsidRDefault="00F55739" w14:paraId="03F16930" w14:textId="77777777">
            <w:pPr>
              <w:pStyle w:val="TableParagraph"/>
              <w:rPr>
                <w:b/>
                <w:sz w:val="14"/>
              </w:rPr>
            </w:pPr>
            <w:r>
              <w:rPr>
                <w:spacing w:val="-2"/>
                <w:sz w:val="14"/>
              </w:rPr>
              <w:t xml:space="preserve">2025 </w:t>
            </w:r>
            <w:r w:rsidRPr="00CD0989">
              <w:rPr>
                <w:bCs/>
                <w:sz w:val="14"/>
              </w:rPr>
              <w:t>De algemene defensie-uitgaven en -gereedheid versterken en ervoor zorgen dat de netto-uitgaven in overeenstemming zijn met het aanbevolen pad.</w:t>
            </w:r>
            <w:r>
              <w:rPr>
                <w:b/>
                <w:spacing w:val="-2"/>
                <w:sz w:val="14"/>
              </w:rPr>
              <w:br/>
            </w:r>
          </w:p>
        </w:tc>
        <w:tc>
          <w:tcPr>
            <w:tcW w:w="2540" w:type="pct"/>
          </w:tcPr>
          <w:p w:rsidR="00F55739" w:rsidP="00F55739" w:rsidRDefault="00F55739" w14:paraId="5F5CFFCC" w14:textId="77777777">
            <w:pPr>
              <w:pStyle w:val="TableParagraph"/>
              <w:numPr>
                <w:ilvl w:val="0"/>
                <w:numId w:val="2"/>
              </w:numPr>
              <w:tabs>
                <w:tab w:val="left" w:pos="827"/>
              </w:tabs>
              <w:spacing w:before="0" w:line="171" w:lineRule="exact"/>
              <w:rPr>
                <w:sz w:val="14"/>
              </w:rPr>
            </w:pPr>
            <w:r>
              <w:rPr>
                <w:spacing w:val="-2"/>
                <w:sz w:val="14"/>
              </w:rPr>
              <w:t>Investeringen</w:t>
            </w:r>
            <w:r>
              <w:rPr>
                <w:spacing w:val="21"/>
                <w:sz w:val="14"/>
              </w:rPr>
              <w:t xml:space="preserve"> </w:t>
            </w:r>
            <w:r>
              <w:rPr>
                <w:spacing w:val="-2"/>
                <w:sz w:val="14"/>
              </w:rPr>
              <w:t>2024-</w:t>
            </w:r>
            <w:r>
              <w:rPr>
                <w:spacing w:val="-4"/>
                <w:sz w:val="14"/>
              </w:rPr>
              <w:t>2028</w:t>
            </w:r>
          </w:p>
          <w:p w:rsidR="00F55739" w:rsidP="00F55739" w:rsidRDefault="00F55739" w14:paraId="0DCE1924" w14:textId="77777777">
            <w:pPr>
              <w:pStyle w:val="TableParagraph"/>
              <w:numPr>
                <w:ilvl w:val="1"/>
                <w:numId w:val="2"/>
              </w:numPr>
              <w:tabs>
                <w:tab w:val="left" w:pos="1319"/>
              </w:tabs>
              <w:spacing w:before="0" w:line="176" w:lineRule="exact"/>
              <w:rPr>
                <w:sz w:val="14"/>
              </w:rPr>
            </w:pPr>
            <w:r>
              <w:rPr>
                <w:sz w:val="14"/>
              </w:rPr>
              <w:t>Defensiebreed</w:t>
            </w:r>
            <w:r>
              <w:rPr>
                <w:spacing w:val="-7"/>
                <w:sz w:val="14"/>
              </w:rPr>
              <w:t xml:space="preserve"> </w:t>
            </w:r>
            <w:r>
              <w:rPr>
                <w:sz w:val="14"/>
              </w:rPr>
              <w:t>materieel</w:t>
            </w:r>
            <w:r>
              <w:rPr>
                <w:spacing w:val="-6"/>
                <w:sz w:val="14"/>
              </w:rPr>
              <w:t xml:space="preserve"> </w:t>
            </w:r>
            <w:r>
              <w:rPr>
                <w:sz w:val="14"/>
              </w:rPr>
              <w:t>€9,6</w:t>
            </w:r>
            <w:r>
              <w:rPr>
                <w:spacing w:val="-4"/>
                <w:sz w:val="14"/>
              </w:rPr>
              <w:t xml:space="preserve"> </w:t>
            </w:r>
            <w:r>
              <w:rPr>
                <w:sz w:val="14"/>
              </w:rPr>
              <w:t>mld.</w:t>
            </w:r>
            <w:r>
              <w:rPr>
                <w:spacing w:val="-5"/>
                <w:sz w:val="14"/>
              </w:rPr>
              <w:t xml:space="preserve"> </w:t>
            </w:r>
            <w:r>
              <w:rPr>
                <w:spacing w:val="-4"/>
                <w:sz w:val="14"/>
              </w:rPr>
              <w:t>(68)</w:t>
            </w:r>
          </w:p>
          <w:p w:rsidR="00F55739" w:rsidP="00F55739" w:rsidRDefault="00F55739" w14:paraId="36A7405D" w14:textId="77777777">
            <w:pPr>
              <w:pStyle w:val="TableParagraph"/>
              <w:numPr>
                <w:ilvl w:val="1"/>
                <w:numId w:val="2"/>
              </w:numPr>
              <w:tabs>
                <w:tab w:val="left" w:pos="1319"/>
              </w:tabs>
              <w:spacing w:before="0" w:line="170" w:lineRule="exact"/>
              <w:rPr>
                <w:sz w:val="14"/>
              </w:rPr>
            </w:pPr>
            <w:r>
              <w:rPr>
                <w:sz w:val="14"/>
              </w:rPr>
              <w:t>Maritiem</w:t>
            </w:r>
            <w:r>
              <w:rPr>
                <w:spacing w:val="-5"/>
                <w:sz w:val="14"/>
              </w:rPr>
              <w:t xml:space="preserve"> </w:t>
            </w:r>
            <w:r>
              <w:rPr>
                <w:sz w:val="14"/>
              </w:rPr>
              <w:t>materieel</w:t>
            </w:r>
            <w:r>
              <w:rPr>
                <w:spacing w:val="-5"/>
                <w:sz w:val="14"/>
              </w:rPr>
              <w:t xml:space="preserve"> </w:t>
            </w:r>
            <w:r>
              <w:rPr>
                <w:sz w:val="14"/>
              </w:rPr>
              <w:t>€8,6</w:t>
            </w:r>
            <w:r>
              <w:rPr>
                <w:spacing w:val="-3"/>
                <w:sz w:val="14"/>
              </w:rPr>
              <w:t xml:space="preserve"> </w:t>
            </w:r>
            <w:r>
              <w:rPr>
                <w:sz w:val="14"/>
              </w:rPr>
              <w:t>mld.</w:t>
            </w:r>
            <w:r>
              <w:rPr>
                <w:spacing w:val="-5"/>
                <w:sz w:val="14"/>
              </w:rPr>
              <w:t xml:space="preserve"> </w:t>
            </w:r>
            <w:r>
              <w:rPr>
                <w:spacing w:val="-4"/>
                <w:sz w:val="14"/>
              </w:rPr>
              <w:t>(69)</w:t>
            </w:r>
          </w:p>
          <w:p w:rsidR="00F55739" w:rsidP="00F55739" w:rsidRDefault="00F55739" w14:paraId="495CF1CC" w14:textId="77777777">
            <w:pPr>
              <w:pStyle w:val="TableParagraph"/>
              <w:numPr>
                <w:ilvl w:val="1"/>
                <w:numId w:val="2"/>
              </w:numPr>
              <w:tabs>
                <w:tab w:val="left" w:pos="1319"/>
              </w:tabs>
              <w:spacing w:before="0" w:line="170" w:lineRule="exact"/>
              <w:rPr>
                <w:sz w:val="14"/>
              </w:rPr>
            </w:pPr>
            <w:r>
              <w:rPr>
                <w:sz w:val="14"/>
              </w:rPr>
              <w:t>Land</w:t>
            </w:r>
            <w:r>
              <w:rPr>
                <w:spacing w:val="-5"/>
                <w:sz w:val="14"/>
              </w:rPr>
              <w:t xml:space="preserve"> </w:t>
            </w:r>
            <w:r>
              <w:rPr>
                <w:sz w:val="14"/>
              </w:rPr>
              <w:t>materieel</w:t>
            </w:r>
            <w:r>
              <w:rPr>
                <w:spacing w:val="-6"/>
                <w:sz w:val="14"/>
              </w:rPr>
              <w:t xml:space="preserve"> </w:t>
            </w:r>
            <w:r>
              <w:rPr>
                <w:sz w:val="14"/>
              </w:rPr>
              <w:t>€11,6</w:t>
            </w:r>
            <w:r>
              <w:rPr>
                <w:spacing w:val="-2"/>
                <w:sz w:val="14"/>
              </w:rPr>
              <w:t xml:space="preserve"> </w:t>
            </w:r>
            <w:r>
              <w:rPr>
                <w:sz w:val="14"/>
              </w:rPr>
              <w:t>mld.</w:t>
            </w:r>
            <w:r>
              <w:rPr>
                <w:spacing w:val="-5"/>
                <w:sz w:val="14"/>
              </w:rPr>
              <w:t xml:space="preserve"> </w:t>
            </w:r>
            <w:r>
              <w:rPr>
                <w:spacing w:val="-4"/>
                <w:sz w:val="14"/>
              </w:rPr>
              <w:t>(70)</w:t>
            </w:r>
          </w:p>
          <w:p w:rsidR="00F55739" w:rsidP="00F55739" w:rsidRDefault="00F55739" w14:paraId="0DB4F9ED" w14:textId="77777777">
            <w:pPr>
              <w:pStyle w:val="TableParagraph"/>
              <w:numPr>
                <w:ilvl w:val="1"/>
                <w:numId w:val="2"/>
              </w:numPr>
              <w:tabs>
                <w:tab w:val="left" w:pos="1319"/>
              </w:tabs>
              <w:spacing w:before="0" w:line="170" w:lineRule="exact"/>
              <w:rPr>
                <w:sz w:val="14"/>
              </w:rPr>
            </w:pPr>
            <w:r>
              <w:rPr>
                <w:sz w:val="14"/>
              </w:rPr>
              <w:t>Lucht</w:t>
            </w:r>
            <w:r>
              <w:rPr>
                <w:spacing w:val="-4"/>
                <w:sz w:val="14"/>
              </w:rPr>
              <w:t xml:space="preserve"> </w:t>
            </w:r>
            <w:r>
              <w:rPr>
                <w:sz w:val="14"/>
              </w:rPr>
              <w:t>materieel</w:t>
            </w:r>
            <w:r>
              <w:rPr>
                <w:spacing w:val="-6"/>
                <w:sz w:val="14"/>
              </w:rPr>
              <w:t xml:space="preserve"> </w:t>
            </w:r>
            <w:r>
              <w:rPr>
                <w:sz w:val="14"/>
              </w:rPr>
              <w:t>€11,8</w:t>
            </w:r>
            <w:r>
              <w:rPr>
                <w:spacing w:val="-4"/>
                <w:sz w:val="14"/>
              </w:rPr>
              <w:t xml:space="preserve"> </w:t>
            </w:r>
            <w:r>
              <w:rPr>
                <w:sz w:val="14"/>
              </w:rPr>
              <w:t>mld.</w:t>
            </w:r>
            <w:r>
              <w:rPr>
                <w:spacing w:val="-4"/>
                <w:sz w:val="14"/>
              </w:rPr>
              <w:t xml:space="preserve"> (71)</w:t>
            </w:r>
          </w:p>
          <w:p w:rsidR="00F55739" w:rsidP="00F55739" w:rsidRDefault="00F55739" w14:paraId="72E4B244" w14:textId="77777777">
            <w:pPr>
              <w:pStyle w:val="TableParagraph"/>
              <w:numPr>
                <w:ilvl w:val="1"/>
                <w:numId w:val="2"/>
              </w:numPr>
              <w:tabs>
                <w:tab w:val="left" w:pos="1319"/>
              </w:tabs>
              <w:spacing w:before="0" w:line="170" w:lineRule="exact"/>
              <w:rPr>
                <w:sz w:val="14"/>
              </w:rPr>
            </w:pPr>
            <w:r>
              <w:rPr>
                <w:sz w:val="14"/>
              </w:rPr>
              <w:t>Infrastructuur</w:t>
            </w:r>
            <w:r>
              <w:rPr>
                <w:spacing w:val="-7"/>
                <w:sz w:val="14"/>
              </w:rPr>
              <w:t xml:space="preserve"> </w:t>
            </w:r>
            <w:r>
              <w:rPr>
                <w:sz w:val="14"/>
              </w:rPr>
              <w:t>en</w:t>
            </w:r>
            <w:r>
              <w:rPr>
                <w:spacing w:val="-6"/>
                <w:sz w:val="14"/>
              </w:rPr>
              <w:t xml:space="preserve"> </w:t>
            </w:r>
            <w:r>
              <w:rPr>
                <w:sz w:val="14"/>
              </w:rPr>
              <w:t>Vastgoed</w:t>
            </w:r>
            <w:r>
              <w:rPr>
                <w:spacing w:val="-5"/>
                <w:sz w:val="14"/>
              </w:rPr>
              <w:t xml:space="preserve"> </w:t>
            </w:r>
            <w:r>
              <w:rPr>
                <w:sz w:val="14"/>
              </w:rPr>
              <w:t>€6,3</w:t>
            </w:r>
            <w:r>
              <w:rPr>
                <w:spacing w:val="-5"/>
                <w:sz w:val="14"/>
              </w:rPr>
              <w:t xml:space="preserve"> </w:t>
            </w:r>
            <w:r>
              <w:rPr>
                <w:sz w:val="14"/>
              </w:rPr>
              <w:t>mld.</w:t>
            </w:r>
            <w:r>
              <w:rPr>
                <w:spacing w:val="-5"/>
                <w:sz w:val="14"/>
              </w:rPr>
              <w:t xml:space="preserve"> </w:t>
            </w:r>
            <w:r>
              <w:rPr>
                <w:spacing w:val="-4"/>
                <w:sz w:val="14"/>
              </w:rPr>
              <w:t>(72)</w:t>
            </w:r>
          </w:p>
          <w:p w:rsidR="00F55739" w:rsidP="00F55739" w:rsidRDefault="00F55739" w14:paraId="4A97CB3F" w14:textId="77777777">
            <w:pPr>
              <w:pStyle w:val="TableParagraph"/>
              <w:numPr>
                <w:ilvl w:val="1"/>
                <w:numId w:val="2"/>
              </w:numPr>
              <w:tabs>
                <w:tab w:val="left" w:pos="1319"/>
              </w:tabs>
              <w:spacing w:before="0" w:line="170" w:lineRule="exact"/>
              <w:rPr>
                <w:sz w:val="14"/>
              </w:rPr>
            </w:pPr>
            <w:r>
              <w:rPr>
                <w:sz w:val="14"/>
              </w:rPr>
              <w:t>IT</w:t>
            </w:r>
            <w:r>
              <w:rPr>
                <w:spacing w:val="-5"/>
                <w:sz w:val="14"/>
              </w:rPr>
              <w:t xml:space="preserve"> </w:t>
            </w:r>
            <w:r>
              <w:rPr>
                <w:sz w:val="14"/>
              </w:rPr>
              <w:t>€7,5</w:t>
            </w:r>
            <w:r>
              <w:rPr>
                <w:spacing w:val="-2"/>
                <w:sz w:val="14"/>
              </w:rPr>
              <w:t xml:space="preserve"> </w:t>
            </w:r>
            <w:r>
              <w:rPr>
                <w:sz w:val="14"/>
              </w:rPr>
              <w:t>mld.</w:t>
            </w:r>
            <w:r>
              <w:rPr>
                <w:spacing w:val="-3"/>
                <w:sz w:val="14"/>
              </w:rPr>
              <w:t xml:space="preserve"> </w:t>
            </w:r>
            <w:r>
              <w:rPr>
                <w:spacing w:val="-4"/>
                <w:sz w:val="14"/>
              </w:rPr>
              <w:t>(73)</w:t>
            </w:r>
          </w:p>
          <w:p w:rsidR="00F55739" w:rsidP="00F55739" w:rsidRDefault="00F55739" w14:paraId="3C5D0322" w14:textId="77777777">
            <w:pPr>
              <w:pStyle w:val="TableParagraph"/>
              <w:numPr>
                <w:ilvl w:val="1"/>
                <w:numId w:val="2"/>
              </w:numPr>
              <w:tabs>
                <w:tab w:val="left" w:pos="1319"/>
              </w:tabs>
              <w:spacing w:before="0" w:line="169" w:lineRule="exact"/>
              <w:rPr>
                <w:sz w:val="14"/>
              </w:rPr>
            </w:pPr>
            <w:r>
              <w:rPr>
                <w:sz w:val="14"/>
              </w:rPr>
              <w:t>Investeringen</w:t>
            </w:r>
            <w:r>
              <w:rPr>
                <w:spacing w:val="-6"/>
                <w:sz w:val="14"/>
              </w:rPr>
              <w:t xml:space="preserve"> </w:t>
            </w:r>
            <w:r>
              <w:rPr>
                <w:sz w:val="14"/>
              </w:rPr>
              <w:t>nominaal</w:t>
            </w:r>
            <w:r>
              <w:rPr>
                <w:spacing w:val="-4"/>
                <w:sz w:val="14"/>
              </w:rPr>
              <w:t xml:space="preserve"> </w:t>
            </w:r>
            <w:r>
              <w:rPr>
                <w:sz w:val="14"/>
              </w:rPr>
              <w:t>en</w:t>
            </w:r>
            <w:r>
              <w:rPr>
                <w:spacing w:val="-6"/>
                <w:sz w:val="14"/>
              </w:rPr>
              <w:t xml:space="preserve"> </w:t>
            </w:r>
            <w:r>
              <w:rPr>
                <w:sz w:val="14"/>
              </w:rPr>
              <w:t>nog</w:t>
            </w:r>
            <w:r>
              <w:rPr>
                <w:spacing w:val="-5"/>
                <w:sz w:val="14"/>
              </w:rPr>
              <w:t xml:space="preserve"> </w:t>
            </w:r>
            <w:r>
              <w:rPr>
                <w:spacing w:val="-2"/>
                <w:sz w:val="14"/>
              </w:rPr>
              <w:t>onverdeeld</w:t>
            </w:r>
          </w:p>
          <w:p w:rsidR="00F55739" w:rsidP="00C45811" w:rsidRDefault="00F55739" w14:paraId="574E019F" w14:textId="77777777">
            <w:pPr>
              <w:pStyle w:val="TableParagraph"/>
              <w:spacing w:line="144" w:lineRule="exact"/>
              <w:ind w:left="1319"/>
              <w:rPr>
                <w:sz w:val="14"/>
              </w:rPr>
            </w:pPr>
            <w:r>
              <w:rPr>
                <w:sz w:val="14"/>
              </w:rPr>
              <w:t>€0,6</w:t>
            </w:r>
            <w:r>
              <w:rPr>
                <w:spacing w:val="-3"/>
                <w:sz w:val="14"/>
              </w:rPr>
              <w:t xml:space="preserve"> </w:t>
            </w:r>
            <w:r>
              <w:rPr>
                <w:sz w:val="14"/>
              </w:rPr>
              <w:t>mld</w:t>
            </w:r>
            <w:r>
              <w:rPr>
                <w:spacing w:val="-4"/>
                <w:sz w:val="14"/>
              </w:rPr>
              <w:t xml:space="preserve"> (74)</w:t>
            </w:r>
          </w:p>
        </w:tc>
      </w:tr>
    </w:tbl>
    <w:p w:rsidRPr="00F55739" w:rsidR="004E5F3A" w:rsidP="00F55739" w:rsidRDefault="004E5F3A" w14:paraId="67975145" w14:textId="3B97134A">
      <w:pPr>
        <w:pStyle w:val="Geenafstand"/>
        <w:rPr>
          <w:sz w:val="18"/>
          <w:szCs w:val="18"/>
          <w:lang w:val="nl-NL"/>
        </w:rPr>
      </w:pPr>
    </w:p>
    <w:p w:rsidRPr="004B3C2C" w:rsidR="00F762FA" w:rsidP="00085DC2" w:rsidRDefault="00F762FA" w14:paraId="01FC33EC" w14:textId="4B5983B2">
      <w:pPr>
        <w:pStyle w:val="Kop1"/>
        <w:rPr>
          <w:spacing w:val="0"/>
        </w:rPr>
      </w:pPr>
      <w:bookmarkStart w:name="_Toc208345629" w:id="28"/>
      <w:r w:rsidRPr="004B3C2C">
        <w:rPr>
          <w:color w:val="007BC7"/>
          <w:spacing w:val="0"/>
        </w:rPr>
        <w:t>Hoofdstuk 7:</w:t>
      </w:r>
      <w:r w:rsidRPr="004B3C2C">
        <w:rPr>
          <w:spacing w:val="0"/>
        </w:rPr>
        <w:t xml:space="preserve"> </w:t>
      </w:r>
      <w:r w:rsidRPr="004B3C2C">
        <w:rPr>
          <w:spacing w:val="0"/>
        </w:rPr>
        <w:br/>
      </w:r>
      <w:bookmarkEnd w:id="25"/>
      <w:r w:rsidR="00A0613E">
        <w:rPr>
          <w:spacing w:val="0"/>
        </w:rPr>
        <w:t>Verdelingseffecten van de belangrijkste maatregelen op het gebied van inkomsten en uitgaven</w:t>
      </w:r>
      <w:bookmarkEnd w:id="28"/>
    </w:p>
    <w:p w:rsidRPr="003B21D7" w:rsidR="00BA0E9E" w:rsidP="00BA0E9E" w:rsidRDefault="00BA0E9E" w14:paraId="0CD168FE" w14:textId="4D04C93A">
      <w:pPr>
        <w:spacing w:line="240" w:lineRule="auto"/>
        <w:rPr>
          <w:i/>
          <w:iCs/>
        </w:rPr>
      </w:pPr>
      <w:bookmarkStart w:name="_Toc145074041" w:id="29"/>
      <w:bookmarkEnd w:id="26"/>
      <w:r>
        <w:rPr>
          <w:i/>
          <w:iCs/>
        </w:rPr>
        <w:t xml:space="preserve">Dit hoofdstuk geeft een gedetailleerd overzicht van de koopkrachtontwikkeling in 2026 als gevolg van de belangrijkste maatregelen op het gebied van inkomsten en uitgaven. </w:t>
      </w:r>
    </w:p>
    <w:p w:rsidRPr="003B21D7" w:rsidR="00BA0E9E" w:rsidP="003B21D7" w:rsidRDefault="00BA0E9E" w14:paraId="17BB7626" w14:textId="77777777">
      <w:pPr>
        <w:spacing w:line="240" w:lineRule="auto"/>
        <w:rPr>
          <w:rFonts w:asciiTheme="minorHAnsi" w:hAnsiTheme="minorHAnsi"/>
          <w:b/>
          <w:bCs/>
        </w:rPr>
      </w:pPr>
    </w:p>
    <w:p w:rsidRPr="003B21D7" w:rsidR="00E2146E" w:rsidP="003B21D7" w:rsidRDefault="00BA0E9E" w14:paraId="7DF29BE3" w14:textId="551F7FC9">
      <w:pPr>
        <w:spacing w:line="240" w:lineRule="auto"/>
        <w:rPr>
          <w:rFonts w:asciiTheme="minorHAnsi" w:hAnsiTheme="minorHAnsi"/>
        </w:rPr>
      </w:pPr>
      <w:r w:rsidRPr="003B21D7">
        <w:rPr>
          <w:rFonts w:asciiTheme="minorHAnsi" w:hAnsiTheme="minorHAnsi"/>
          <w:b/>
          <w:bCs/>
        </w:rPr>
        <w:t>Het kabinet neemt maatregelen om bij te sturen op het positieve koopkrachtbeeld voor 2026</w:t>
      </w:r>
      <w:r w:rsidRPr="003B21D7">
        <w:rPr>
          <w:rFonts w:asciiTheme="minorHAnsi" w:hAnsiTheme="minorHAnsi"/>
        </w:rPr>
        <w:t>. Het kabinet verhoogt de arbeidskorting om werken meer te laten lonen. Dit wordt gedekt uit het verhogen van het tarief in de eerste schijf van de inkomstenbelasting.</w:t>
      </w:r>
      <w:r w:rsidR="009771A6">
        <w:rPr>
          <w:rFonts w:asciiTheme="minorHAnsi" w:hAnsiTheme="minorHAnsi"/>
        </w:rPr>
        <w:t xml:space="preserve"> De verlaging van de brandstofaccijns wordt tot en met 2026 verlengd. </w:t>
      </w:r>
      <w:r w:rsidRPr="003B21D7">
        <w:rPr>
          <w:rFonts w:asciiTheme="minorHAnsi" w:hAnsiTheme="minorHAnsi"/>
        </w:rPr>
        <w:t xml:space="preserve"> In de mediaan gaan huishoudens er in 2026 met 1,</w:t>
      </w:r>
      <w:r w:rsidR="009771A6">
        <w:rPr>
          <w:rFonts w:asciiTheme="minorHAnsi" w:hAnsiTheme="minorHAnsi"/>
        </w:rPr>
        <w:t>3</w:t>
      </w:r>
      <w:r w:rsidRPr="003B21D7">
        <w:rPr>
          <w:rFonts w:asciiTheme="minorHAnsi" w:hAnsiTheme="minorHAnsi"/>
        </w:rPr>
        <w:t>% op vooruit. Armoede onder kinderen en in het algemeen neemt naar verwachting af in de komende jaren.</w:t>
      </w:r>
      <w:r w:rsidR="00DB1DC9">
        <w:rPr>
          <w:rFonts w:asciiTheme="minorHAnsi" w:hAnsiTheme="minorHAnsi"/>
        </w:rPr>
        <w:t xml:space="preserve"> </w:t>
      </w:r>
      <w:r w:rsidRPr="00DB1DC9" w:rsidR="00DB1DC9">
        <w:rPr>
          <w:rFonts w:asciiTheme="minorHAnsi" w:hAnsiTheme="minorHAnsi"/>
        </w:rPr>
        <w:t xml:space="preserve">Tabellen </w:t>
      </w:r>
      <w:r w:rsidR="00C85280">
        <w:rPr>
          <w:rFonts w:asciiTheme="minorHAnsi" w:hAnsiTheme="minorHAnsi"/>
        </w:rPr>
        <w:t>9</w:t>
      </w:r>
      <w:r w:rsidRPr="00DB1DC9" w:rsidR="00DB1DC9">
        <w:rPr>
          <w:rFonts w:asciiTheme="minorHAnsi" w:hAnsiTheme="minorHAnsi"/>
        </w:rPr>
        <w:t xml:space="preserve">a en </w:t>
      </w:r>
      <w:r w:rsidR="00C85280">
        <w:rPr>
          <w:rFonts w:asciiTheme="minorHAnsi" w:hAnsiTheme="minorHAnsi"/>
        </w:rPr>
        <w:t>9</w:t>
      </w:r>
      <w:r w:rsidRPr="00DB1DC9" w:rsidR="00DB1DC9">
        <w:rPr>
          <w:rFonts w:asciiTheme="minorHAnsi" w:hAnsiTheme="minorHAnsi"/>
        </w:rPr>
        <w:t>b geven een gedetailleerd overzicht van de koopkrachtontwikkeling en de armoedecijfers</w:t>
      </w:r>
      <w:r w:rsidR="00DB1DC9">
        <w:rPr>
          <w:rFonts w:asciiTheme="minorHAnsi" w:hAnsiTheme="minorHAnsi"/>
        </w:rPr>
        <w:t>.</w:t>
      </w:r>
    </w:p>
    <w:p w:rsidR="00BA0E9E" w:rsidP="005B5BBC" w:rsidRDefault="00BA0E9E" w14:paraId="344BC840" w14:textId="77777777">
      <w:pPr>
        <w:spacing w:line="240" w:lineRule="auto"/>
        <w:rPr>
          <w:rFonts w:asciiTheme="minorHAnsi" w:hAnsiTheme="minorHAnsi"/>
        </w:rPr>
      </w:pPr>
    </w:p>
    <w:p w:rsidR="00BA0E9E" w:rsidP="00BA0E9E" w:rsidRDefault="00BA0E9E" w14:paraId="6B33BEB6" w14:textId="5B277E02">
      <w:pPr>
        <w:pStyle w:val="Bijschrift"/>
        <w:keepNext/>
      </w:pPr>
      <w:r>
        <w:t xml:space="preserve">Tabel </w:t>
      </w:r>
      <w:r w:rsidR="00C85280">
        <w:t>9</w:t>
      </w:r>
      <w:r>
        <w:t>a:</w:t>
      </w:r>
      <w:r w:rsidRPr="00C42EDD">
        <w:t xml:space="preserve"> Koopkrachtontwikkeling voor verschillende </w:t>
      </w:r>
    </w:p>
    <w:p w:rsidR="00BA0E9E" w:rsidP="003B21D7" w:rsidRDefault="00BA0E9E" w14:paraId="1D55B24D" w14:textId="1A5C8A56">
      <w:pPr>
        <w:pStyle w:val="Bijschrift"/>
        <w:keepNext/>
      </w:pPr>
      <w:r w:rsidRPr="00C42EDD">
        <w:t>groepen huishoudens (%)</w:t>
      </w:r>
    </w:p>
    <w:tbl>
      <w:tblPr>
        <w:tblStyle w:val="Lichtelijst-accent11"/>
        <w:tblpPr w:leftFromText="141" w:rightFromText="141" w:vertAnchor="text" w:tblpY="1"/>
        <w:tblW w:w="4819" w:type="dxa"/>
        <w:tblLayout w:type="fixed"/>
        <w:tblLook w:val="0420" w:firstRow="1" w:lastRow="0" w:firstColumn="0" w:lastColumn="0" w:noHBand="0" w:noVBand="1"/>
      </w:tblPr>
      <w:tblGrid>
        <w:gridCol w:w="2835"/>
        <w:gridCol w:w="1984"/>
      </w:tblGrid>
      <w:tr w:rsidRPr="00DD2EB5" w:rsidR="00BA0E9E" w:rsidTr="003B21D7" w14:paraId="640C4327" w14:textId="77777777">
        <w:trPr>
          <w:cnfStyle w:val="100000000000" w:firstRow="1" w:lastRow="0" w:firstColumn="0" w:lastColumn="0" w:oddVBand="0" w:evenVBand="0" w:oddHBand="0" w:evenHBand="0" w:firstRowFirstColumn="0" w:firstRowLastColumn="0" w:lastRowFirstColumn="0" w:lastRowLastColumn="0"/>
          <w:trHeight w:val="227"/>
        </w:trPr>
        <w:tc>
          <w:tcPr>
            <w:tcW w:w="2835" w:type="dxa"/>
            <w:noWrap/>
            <w:hideMark/>
          </w:tcPr>
          <w:p w:rsidRPr="003B21D7" w:rsidR="00BA0E9E" w:rsidP="00022E2C" w:rsidRDefault="00BA0E9E" w14:paraId="0113FE2B" w14:textId="77777777">
            <w:pPr>
              <w:rPr>
                <w:rFonts w:ascii="Verdana" w:hAnsi="Verdana"/>
                <w:sz w:val="16"/>
                <w:szCs w:val="16"/>
              </w:rPr>
            </w:pPr>
            <w:r w:rsidRPr="003B21D7">
              <w:rPr>
                <w:rFonts w:ascii="Verdana" w:hAnsi="Verdana"/>
                <w:sz w:val="16"/>
                <w:szCs w:val="16"/>
              </w:rPr>
              <w:t>Koopkrachtontwikkeling</w:t>
            </w:r>
          </w:p>
        </w:tc>
        <w:tc>
          <w:tcPr>
            <w:tcW w:w="1984" w:type="dxa"/>
          </w:tcPr>
          <w:p w:rsidRPr="005B5BBC" w:rsidR="00BA0E9E" w:rsidP="00022E2C" w:rsidRDefault="00BA0E9E" w14:paraId="770A5FDB" w14:textId="77777777">
            <w:pPr>
              <w:jc w:val="center"/>
              <w:rPr>
                <w:rFonts w:ascii="Verdana" w:hAnsi="Verdana" w:eastAsia="Times New Roman" w:cs="Arial"/>
                <w:sz w:val="16"/>
                <w:szCs w:val="16"/>
              </w:rPr>
            </w:pPr>
            <w:r w:rsidRPr="00FD6E8B">
              <w:rPr>
                <w:rFonts w:ascii="Verdana" w:hAnsi="Verdana" w:eastAsia="Times New Roman" w:cs="Arial"/>
                <w:sz w:val="16"/>
                <w:szCs w:val="16"/>
              </w:rPr>
              <w:t>2026</w:t>
            </w:r>
          </w:p>
        </w:tc>
      </w:tr>
      <w:tr w:rsidRPr="00DD2EB5" w:rsidR="00DB1DC9" w:rsidTr="00BA0E9E" w14:paraId="037392AC" w14:textId="77777777">
        <w:trPr>
          <w:cnfStyle w:val="000000100000" w:firstRow="0" w:lastRow="0" w:firstColumn="0" w:lastColumn="0" w:oddVBand="0" w:evenVBand="0" w:oddHBand="1" w:evenHBand="0" w:firstRowFirstColumn="0" w:firstRowLastColumn="0" w:lastRowFirstColumn="0" w:lastRowLastColumn="0"/>
          <w:trHeight w:val="227"/>
        </w:trPr>
        <w:tc>
          <w:tcPr>
            <w:tcW w:w="2835" w:type="dxa"/>
            <w:shd w:val="clear" w:color="auto" w:fill="DDEFF8"/>
            <w:noWrap/>
          </w:tcPr>
          <w:p w:rsidRPr="00DD2EB5" w:rsidR="00DB1DC9" w:rsidP="00022E2C" w:rsidRDefault="00DB1DC9" w14:paraId="1E9F2C3A" w14:textId="77777777">
            <w:pPr>
              <w:rPr>
                <w:rFonts w:ascii="Verdana" w:hAnsi="Verdana" w:eastAsia="Times New Roman" w:cs="Arial"/>
                <w:sz w:val="16"/>
                <w:szCs w:val="16"/>
              </w:rPr>
            </w:pPr>
          </w:p>
        </w:tc>
        <w:tc>
          <w:tcPr>
            <w:tcW w:w="1984" w:type="dxa"/>
          </w:tcPr>
          <w:p w:rsidRPr="00DD2EB5" w:rsidR="00DB1DC9" w:rsidP="00022E2C" w:rsidRDefault="00DB1DC9" w14:paraId="5B706F88" w14:textId="77777777">
            <w:pPr>
              <w:jc w:val="center"/>
              <w:rPr>
                <w:rFonts w:ascii="Verdana" w:hAnsi="Verdana"/>
                <w:sz w:val="16"/>
                <w:szCs w:val="16"/>
              </w:rPr>
            </w:pPr>
          </w:p>
        </w:tc>
      </w:tr>
      <w:tr w:rsidRPr="00DD2EB5" w:rsidR="009771A6" w:rsidTr="003B21D7" w14:paraId="74AC9AA8" w14:textId="77777777">
        <w:trPr>
          <w:trHeight w:val="227"/>
        </w:trPr>
        <w:tc>
          <w:tcPr>
            <w:tcW w:w="2835" w:type="dxa"/>
            <w:shd w:val="clear" w:color="auto" w:fill="DDEFF8"/>
            <w:noWrap/>
            <w:hideMark/>
          </w:tcPr>
          <w:p w:rsidRPr="00DD2EB5" w:rsidR="009771A6" w:rsidP="009771A6" w:rsidRDefault="009771A6" w14:paraId="6CA28268" w14:textId="77777777">
            <w:pPr>
              <w:rPr>
                <w:rFonts w:ascii="Verdana" w:hAnsi="Verdana" w:eastAsia="Times New Roman" w:cs="Arial"/>
                <w:sz w:val="16"/>
                <w:szCs w:val="16"/>
              </w:rPr>
            </w:pPr>
            <w:r w:rsidRPr="00DD2EB5">
              <w:rPr>
                <w:rFonts w:ascii="Verdana" w:hAnsi="Verdana" w:eastAsia="Times New Roman" w:cs="Arial"/>
                <w:sz w:val="16"/>
                <w:szCs w:val="16"/>
              </w:rPr>
              <w:t>1e (&lt;=107% WML)</w:t>
            </w:r>
          </w:p>
        </w:tc>
        <w:tc>
          <w:tcPr>
            <w:tcW w:w="1984" w:type="dxa"/>
            <w:hideMark/>
          </w:tcPr>
          <w:p w:rsidRPr="00DD2EB5" w:rsidR="009771A6" w:rsidP="009771A6" w:rsidRDefault="009771A6" w14:paraId="3171C558" w14:textId="347625FA">
            <w:pPr>
              <w:jc w:val="center"/>
              <w:rPr>
                <w:rFonts w:ascii="Verdana" w:hAnsi="Verdana" w:eastAsia="Times New Roman" w:cs="Arial"/>
                <w:sz w:val="16"/>
                <w:szCs w:val="16"/>
              </w:rPr>
            </w:pPr>
            <w:r w:rsidRPr="00DD2EB5">
              <w:rPr>
                <w:rFonts w:ascii="Verdana" w:hAnsi="Verdana"/>
                <w:sz w:val="16"/>
                <w:szCs w:val="16"/>
              </w:rPr>
              <w:t>1,</w:t>
            </w:r>
            <w:r>
              <w:rPr>
                <w:rFonts w:ascii="Verdana" w:hAnsi="Verdana"/>
                <w:sz w:val="16"/>
                <w:szCs w:val="16"/>
              </w:rPr>
              <w:t>2</w:t>
            </w:r>
            <w:r w:rsidRPr="00DD2EB5">
              <w:rPr>
                <w:rFonts w:ascii="Verdana" w:hAnsi="Verdana"/>
                <w:sz w:val="16"/>
                <w:szCs w:val="16"/>
              </w:rPr>
              <w:t>%</w:t>
            </w:r>
          </w:p>
        </w:tc>
      </w:tr>
      <w:tr w:rsidRPr="00DD2EB5" w:rsidR="009771A6" w:rsidTr="003B21D7" w14:paraId="3C82593D" w14:textId="77777777">
        <w:trPr>
          <w:cnfStyle w:val="000000100000" w:firstRow="0" w:lastRow="0" w:firstColumn="0" w:lastColumn="0" w:oddVBand="0" w:evenVBand="0" w:oddHBand="1" w:evenHBand="0" w:firstRowFirstColumn="0" w:firstRowLastColumn="0" w:lastRowFirstColumn="0" w:lastRowLastColumn="0"/>
          <w:trHeight w:val="227"/>
        </w:trPr>
        <w:tc>
          <w:tcPr>
            <w:tcW w:w="2835" w:type="dxa"/>
            <w:shd w:val="clear" w:color="auto" w:fill="DDEFF8"/>
            <w:noWrap/>
            <w:hideMark/>
          </w:tcPr>
          <w:p w:rsidRPr="00DD2EB5" w:rsidR="009771A6" w:rsidP="009771A6" w:rsidRDefault="009771A6" w14:paraId="1CB60922" w14:textId="77777777">
            <w:pPr>
              <w:rPr>
                <w:rFonts w:ascii="Verdana" w:hAnsi="Verdana" w:eastAsia="Times New Roman" w:cs="Arial"/>
                <w:sz w:val="16"/>
                <w:szCs w:val="16"/>
              </w:rPr>
            </w:pPr>
            <w:r w:rsidRPr="00DD2EB5">
              <w:rPr>
                <w:rFonts w:ascii="Verdana" w:hAnsi="Verdana" w:eastAsia="Times New Roman" w:cs="Arial"/>
                <w:sz w:val="16"/>
                <w:szCs w:val="16"/>
              </w:rPr>
              <w:t>2e (107-173% WML)</w:t>
            </w:r>
          </w:p>
        </w:tc>
        <w:tc>
          <w:tcPr>
            <w:tcW w:w="1984" w:type="dxa"/>
            <w:hideMark/>
          </w:tcPr>
          <w:p w:rsidRPr="00DD2EB5" w:rsidR="009771A6" w:rsidP="009771A6" w:rsidRDefault="009771A6" w14:paraId="0E8918A0" w14:textId="339BB29A">
            <w:pPr>
              <w:jc w:val="center"/>
              <w:rPr>
                <w:rFonts w:ascii="Verdana" w:hAnsi="Verdana" w:eastAsia="Times New Roman" w:cs="Arial"/>
                <w:sz w:val="16"/>
                <w:szCs w:val="16"/>
              </w:rPr>
            </w:pPr>
            <w:r w:rsidRPr="00DD2EB5">
              <w:rPr>
                <w:rFonts w:ascii="Verdana" w:hAnsi="Verdana"/>
                <w:sz w:val="16"/>
                <w:szCs w:val="16"/>
              </w:rPr>
              <w:t>1,</w:t>
            </w:r>
            <w:r>
              <w:rPr>
                <w:rFonts w:ascii="Verdana" w:hAnsi="Verdana"/>
                <w:sz w:val="16"/>
                <w:szCs w:val="16"/>
              </w:rPr>
              <w:t>4</w:t>
            </w:r>
            <w:r w:rsidRPr="00DD2EB5">
              <w:rPr>
                <w:rFonts w:ascii="Verdana" w:hAnsi="Verdana"/>
                <w:sz w:val="16"/>
                <w:szCs w:val="16"/>
              </w:rPr>
              <w:t>%</w:t>
            </w:r>
          </w:p>
        </w:tc>
      </w:tr>
      <w:tr w:rsidRPr="00DD2EB5" w:rsidR="009771A6" w:rsidTr="003B21D7" w14:paraId="39D7D627" w14:textId="77777777">
        <w:trPr>
          <w:trHeight w:val="227"/>
        </w:trPr>
        <w:tc>
          <w:tcPr>
            <w:tcW w:w="2835" w:type="dxa"/>
            <w:shd w:val="clear" w:color="auto" w:fill="DDEFF8"/>
            <w:noWrap/>
            <w:hideMark/>
          </w:tcPr>
          <w:p w:rsidRPr="00DD2EB5" w:rsidR="009771A6" w:rsidP="009771A6" w:rsidRDefault="009771A6" w14:paraId="6FA64BF4" w14:textId="77777777">
            <w:pPr>
              <w:rPr>
                <w:rFonts w:ascii="Verdana" w:hAnsi="Verdana" w:eastAsia="Times New Roman" w:cs="Arial"/>
                <w:sz w:val="16"/>
                <w:szCs w:val="16"/>
              </w:rPr>
            </w:pPr>
            <w:r w:rsidRPr="00DD2EB5">
              <w:rPr>
                <w:rFonts w:ascii="Verdana" w:hAnsi="Verdana" w:eastAsia="Times New Roman" w:cs="Arial"/>
                <w:sz w:val="16"/>
                <w:szCs w:val="16"/>
              </w:rPr>
              <w:t>3e (173-257% WML)</w:t>
            </w:r>
          </w:p>
        </w:tc>
        <w:tc>
          <w:tcPr>
            <w:tcW w:w="1984" w:type="dxa"/>
            <w:hideMark/>
          </w:tcPr>
          <w:p w:rsidRPr="00DD2EB5" w:rsidR="009771A6" w:rsidP="009771A6" w:rsidRDefault="009771A6" w14:paraId="59BCC4D4" w14:textId="771F7C0F">
            <w:pPr>
              <w:jc w:val="center"/>
              <w:rPr>
                <w:rFonts w:ascii="Verdana" w:hAnsi="Verdana" w:eastAsia="Times New Roman" w:cs="Arial"/>
                <w:sz w:val="16"/>
                <w:szCs w:val="16"/>
              </w:rPr>
            </w:pPr>
            <w:r w:rsidRPr="00DD2EB5">
              <w:rPr>
                <w:rFonts w:ascii="Verdana" w:hAnsi="Verdana"/>
                <w:sz w:val="16"/>
                <w:szCs w:val="16"/>
              </w:rPr>
              <w:t>1,</w:t>
            </w:r>
            <w:r>
              <w:rPr>
                <w:rFonts w:ascii="Verdana" w:hAnsi="Verdana"/>
                <w:sz w:val="16"/>
                <w:szCs w:val="16"/>
              </w:rPr>
              <w:t>4</w:t>
            </w:r>
            <w:r w:rsidRPr="00DD2EB5">
              <w:rPr>
                <w:rFonts w:ascii="Verdana" w:hAnsi="Verdana"/>
                <w:sz w:val="16"/>
                <w:szCs w:val="16"/>
              </w:rPr>
              <w:t>%</w:t>
            </w:r>
          </w:p>
        </w:tc>
      </w:tr>
      <w:tr w:rsidRPr="00DD2EB5" w:rsidR="009771A6" w:rsidTr="003B21D7" w14:paraId="33BE3ACD" w14:textId="77777777">
        <w:trPr>
          <w:cnfStyle w:val="000000100000" w:firstRow="0" w:lastRow="0" w:firstColumn="0" w:lastColumn="0" w:oddVBand="0" w:evenVBand="0" w:oddHBand="1" w:evenHBand="0" w:firstRowFirstColumn="0" w:firstRowLastColumn="0" w:lastRowFirstColumn="0" w:lastRowLastColumn="0"/>
          <w:trHeight w:val="227"/>
        </w:trPr>
        <w:tc>
          <w:tcPr>
            <w:tcW w:w="2835" w:type="dxa"/>
            <w:shd w:val="clear" w:color="auto" w:fill="DDEFF8"/>
            <w:noWrap/>
            <w:hideMark/>
          </w:tcPr>
          <w:p w:rsidRPr="00DD2EB5" w:rsidR="009771A6" w:rsidP="009771A6" w:rsidRDefault="009771A6" w14:paraId="283F678B" w14:textId="77777777">
            <w:pPr>
              <w:rPr>
                <w:rFonts w:ascii="Verdana" w:hAnsi="Verdana" w:eastAsia="Times New Roman" w:cs="Arial"/>
                <w:sz w:val="16"/>
                <w:szCs w:val="16"/>
              </w:rPr>
            </w:pPr>
            <w:r w:rsidRPr="00DD2EB5">
              <w:rPr>
                <w:rFonts w:ascii="Verdana" w:hAnsi="Verdana" w:eastAsia="Times New Roman" w:cs="Arial"/>
                <w:sz w:val="16"/>
                <w:szCs w:val="16"/>
              </w:rPr>
              <w:t>4e (257-381% WML)</w:t>
            </w:r>
          </w:p>
        </w:tc>
        <w:tc>
          <w:tcPr>
            <w:tcW w:w="1984" w:type="dxa"/>
            <w:hideMark/>
          </w:tcPr>
          <w:p w:rsidRPr="00DD2EB5" w:rsidR="009771A6" w:rsidP="009771A6" w:rsidRDefault="009771A6" w14:paraId="2373FD04" w14:textId="0DE73B8C">
            <w:pPr>
              <w:jc w:val="center"/>
              <w:rPr>
                <w:rFonts w:ascii="Verdana" w:hAnsi="Verdana" w:eastAsia="Times New Roman" w:cs="Arial"/>
                <w:sz w:val="16"/>
                <w:szCs w:val="16"/>
              </w:rPr>
            </w:pPr>
            <w:r w:rsidRPr="00DD2EB5">
              <w:rPr>
                <w:rFonts w:ascii="Verdana" w:hAnsi="Verdana"/>
                <w:sz w:val="16"/>
                <w:szCs w:val="16"/>
              </w:rPr>
              <w:t>1,</w:t>
            </w:r>
            <w:r>
              <w:rPr>
                <w:rFonts w:ascii="Verdana" w:hAnsi="Verdana"/>
                <w:sz w:val="16"/>
                <w:szCs w:val="16"/>
              </w:rPr>
              <w:t>3</w:t>
            </w:r>
            <w:r w:rsidRPr="00DD2EB5">
              <w:rPr>
                <w:rFonts w:ascii="Verdana" w:hAnsi="Verdana"/>
                <w:sz w:val="16"/>
                <w:szCs w:val="16"/>
              </w:rPr>
              <w:t>%</w:t>
            </w:r>
          </w:p>
        </w:tc>
      </w:tr>
      <w:tr w:rsidRPr="00DD2EB5" w:rsidR="009771A6" w:rsidTr="003B21D7" w14:paraId="6490966D" w14:textId="77777777">
        <w:trPr>
          <w:trHeight w:val="227"/>
        </w:trPr>
        <w:tc>
          <w:tcPr>
            <w:tcW w:w="2835" w:type="dxa"/>
            <w:shd w:val="clear" w:color="auto" w:fill="DDEFF8"/>
            <w:noWrap/>
          </w:tcPr>
          <w:p w:rsidRPr="00DD2EB5" w:rsidR="009771A6" w:rsidP="009771A6" w:rsidRDefault="009771A6" w14:paraId="23E294BB" w14:textId="77777777">
            <w:pPr>
              <w:rPr>
                <w:rFonts w:ascii="Verdana" w:hAnsi="Verdana" w:eastAsia="Times New Roman" w:cs="Arial"/>
                <w:sz w:val="16"/>
                <w:szCs w:val="16"/>
              </w:rPr>
            </w:pPr>
            <w:r w:rsidRPr="00DD2EB5">
              <w:rPr>
                <w:rFonts w:ascii="Verdana" w:hAnsi="Verdana" w:eastAsia="Times New Roman" w:cs="Arial"/>
                <w:sz w:val="16"/>
                <w:szCs w:val="16"/>
              </w:rPr>
              <w:t>5e (&gt;381% WML)</w:t>
            </w:r>
          </w:p>
        </w:tc>
        <w:tc>
          <w:tcPr>
            <w:tcW w:w="1984" w:type="dxa"/>
          </w:tcPr>
          <w:p w:rsidRPr="00DD2EB5" w:rsidR="009771A6" w:rsidP="009771A6" w:rsidRDefault="009771A6" w14:paraId="46707DA2" w14:textId="7AE41324">
            <w:pPr>
              <w:jc w:val="center"/>
              <w:rPr>
                <w:rFonts w:ascii="Verdana" w:hAnsi="Verdana"/>
                <w:sz w:val="16"/>
                <w:szCs w:val="16"/>
              </w:rPr>
            </w:pPr>
            <w:r w:rsidRPr="00DD2EB5">
              <w:rPr>
                <w:rFonts w:ascii="Verdana" w:hAnsi="Verdana"/>
                <w:sz w:val="16"/>
                <w:szCs w:val="16"/>
              </w:rPr>
              <w:t>1,</w:t>
            </w:r>
            <w:r>
              <w:rPr>
                <w:rFonts w:ascii="Verdana" w:hAnsi="Verdana"/>
                <w:sz w:val="16"/>
                <w:szCs w:val="16"/>
              </w:rPr>
              <w:t>3</w:t>
            </w:r>
            <w:r w:rsidRPr="00DD2EB5">
              <w:rPr>
                <w:rFonts w:ascii="Verdana" w:hAnsi="Verdana"/>
                <w:sz w:val="16"/>
                <w:szCs w:val="16"/>
              </w:rPr>
              <w:t>%</w:t>
            </w:r>
          </w:p>
        </w:tc>
      </w:tr>
      <w:tr w:rsidRPr="00DD2EB5" w:rsidR="009771A6" w:rsidTr="003B21D7" w14:paraId="32227687" w14:textId="77777777">
        <w:trPr>
          <w:cnfStyle w:val="000000100000" w:firstRow="0" w:lastRow="0" w:firstColumn="0" w:lastColumn="0" w:oddVBand="0" w:evenVBand="0" w:oddHBand="1" w:evenHBand="0" w:firstRowFirstColumn="0" w:firstRowLastColumn="0" w:lastRowFirstColumn="0" w:lastRowLastColumn="0"/>
          <w:trHeight w:val="227"/>
        </w:trPr>
        <w:tc>
          <w:tcPr>
            <w:tcW w:w="2835" w:type="dxa"/>
            <w:shd w:val="clear" w:color="auto" w:fill="DDEFF8"/>
            <w:noWrap/>
          </w:tcPr>
          <w:p w:rsidRPr="00DD2EB5" w:rsidR="009771A6" w:rsidP="009771A6" w:rsidRDefault="009771A6" w14:paraId="19E7C6FD" w14:textId="77777777">
            <w:pPr>
              <w:rPr>
                <w:rFonts w:ascii="Verdana" w:hAnsi="Verdana" w:eastAsia="Times New Roman" w:cs="Arial"/>
                <w:sz w:val="16"/>
                <w:szCs w:val="16"/>
              </w:rPr>
            </w:pPr>
          </w:p>
        </w:tc>
        <w:tc>
          <w:tcPr>
            <w:tcW w:w="1984" w:type="dxa"/>
          </w:tcPr>
          <w:p w:rsidRPr="00DD2EB5" w:rsidR="009771A6" w:rsidP="009771A6" w:rsidRDefault="009771A6" w14:paraId="6BC9A742" w14:textId="77777777">
            <w:pPr>
              <w:jc w:val="center"/>
              <w:rPr>
                <w:rFonts w:ascii="Verdana" w:hAnsi="Verdana"/>
                <w:sz w:val="16"/>
                <w:szCs w:val="16"/>
              </w:rPr>
            </w:pPr>
          </w:p>
        </w:tc>
      </w:tr>
      <w:tr w:rsidRPr="00DD2EB5" w:rsidR="009771A6" w:rsidTr="003B21D7" w14:paraId="1B19B8B9" w14:textId="77777777">
        <w:trPr>
          <w:trHeight w:val="227"/>
        </w:trPr>
        <w:tc>
          <w:tcPr>
            <w:tcW w:w="2835" w:type="dxa"/>
            <w:shd w:val="clear" w:color="auto" w:fill="DDEFF8"/>
            <w:noWrap/>
          </w:tcPr>
          <w:p w:rsidRPr="00DD2EB5" w:rsidR="009771A6" w:rsidP="009771A6" w:rsidRDefault="009771A6" w14:paraId="6F29F414" w14:textId="77777777">
            <w:pPr>
              <w:rPr>
                <w:rFonts w:ascii="Verdana" w:hAnsi="Verdana" w:eastAsia="Times New Roman" w:cs="Arial"/>
                <w:b/>
                <w:bCs/>
                <w:sz w:val="16"/>
                <w:szCs w:val="16"/>
              </w:rPr>
            </w:pPr>
            <w:r w:rsidRPr="00DD2EB5">
              <w:rPr>
                <w:rFonts w:ascii="Verdana" w:hAnsi="Verdana" w:eastAsia="Times New Roman" w:cs="Arial"/>
                <w:b/>
                <w:bCs/>
                <w:sz w:val="16"/>
                <w:szCs w:val="16"/>
              </w:rPr>
              <w:t>Inkomensbron</w:t>
            </w:r>
          </w:p>
        </w:tc>
        <w:tc>
          <w:tcPr>
            <w:tcW w:w="1984" w:type="dxa"/>
          </w:tcPr>
          <w:p w:rsidRPr="00DD2EB5" w:rsidR="009771A6" w:rsidP="009771A6" w:rsidRDefault="009771A6" w14:paraId="378597B4" w14:textId="77777777">
            <w:pPr>
              <w:jc w:val="center"/>
              <w:rPr>
                <w:rFonts w:ascii="Verdana" w:hAnsi="Verdana"/>
                <w:sz w:val="16"/>
                <w:szCs w:val="16"/>
              </w:rPr>
            </w:pPr>
          </w:p>
        </w:tc>
      </w:tr>
      <w:tr w:rsidRPr="00DD2EB5" w:rsidR="009771A6" w:rsidTr="003B21D7" w14:paraId="1A289724" w14:textId="77777777">
        <w:trPr>
          <w:cnfStyle w:val="000000100000" w:firstRow="0" w:lastRow="0" w:firstColumn="0" w:lastColumn="0" w:oddVBand="0" w:evenVBand="0" w:oddHBand="1" w:evenHBand="0" w:firstRowFirstColumn="0" w:firstRowLastColumn="0" w:lastRowFirstColumn="0" w:lastRowLastColumn="0"/>
          <w:trHeight w:val="227"/>
        </w:trPr>
        <w:tc>
          <w:tcPr>
            <w:tcW w:w="2835" w:type="dxa"/>
            <w:shd w:val="clear" w:color="auto" w:fill="DDEFF8"/>
            <w:noWrap/>
          </w:tcPr>
          <w:p w:rsidRPr="00DD2EB5" w:rsidR="009771A6" w:rsidP="009771A6" w:rsidRDefault="009771A6" w14:paraId="44D04D00" w14:textId="77777777">
            <w:pPr>
              <w:rPr>
                <w:rFonts w:ascii="Verdana" w:hAnsi="Verdana" w:eastAsia="Times New Roman" w:cs="Arial"/>
                <w:sz w:val="16"/>
                <w:szCs w:val="16"/>
              </w:rPr>
            </w:pPr>
            <w:r w:rsidRPr="00DD2EB5">
              <w:rPr>
                <w:rFonts w:ascii="Verdana" w:hAnsi="Verdana" w:eastAsia="Times New Roman" w:cs="Arial"/>
                <w:sz w:val="16"/>
                <w:szCs w:val="16"/>
              </w:rPr>
              <w:t>Werkenden</w:t>
            </w:r>
          </w:p>
        </w:tc>
        <w:tc>
          <w:tcPr>
            <w:tcW w:w="1984" w:type="dxa"/>
          </w:tcPr>
          <w:p w:rsidRPr="00DD2EB5" w:rsidR="009771A6" w:rsidP="009771A6" w:rsidRDefault="009771A6" w14:paraId="0626D0E5" w14:textId="1ABF4F81">
            <w:pPr>
              <w:jc w:val="center"/>
              <w:rPr>
                <w:rFonts w:ascii="Verdana" w:hAnsi="Verdana"/>
                <w:sz w:val="16"/>
                <w:szCs w:val="16"/>
              </w:rPr>
            </w:pPr>
            <w:r w:rsidRPr="00DD2EB5">
              <w:rPr>
                <w:rFonts w:ascii="Verdana" w:hAnsi="Verdana"/>
                <w:sz w:val="16"/>
                <w:szCs w:val="16"/>
              </w:rPr>
              <w:t>1,</w:t>
            </w:r>
            <w:r>
              <w:rPr>
                <w:rFonts w:ascii="Verdana" w:hAnsi="Verdana"/>
                <w:sz w:val="16"/>
                <w:szCs w:val="16"/>
              </w:rPr>
              <w:t>2</w:t>
            </w:r>
            <w:r w:rsidRPr="00DD2EB5">
              <w:rPr>
                <w:rFonts w:ascii="Verdana" w:hAnsi="Verdana"/>
                <w:sz w:val="16"/>
                <w:szCs w:val="16"/>
              </w:rPr>
              <w:t>%</w:t>
            </w:r>
          </w:p>
        </w:tc>
      </w:tr>
      <w:tr w:rsidRPr="00DD2EB5" w:rsidR="009771A6" w:rsidTr="003B21D7" w14:paraId="06E511A3" w14:textId="77777777">
        <w:trPr>
          <w:trHeight w:val="227"/>
        </w:trPr>
        <w:tc>
          <w:tcPr>
            <w:tcW w:w="2835" w:type="dxa"/>
            <w:shd w:val="clear" w:color="auto" w:fill="DDEFF8"/>
            <w:noWrap/>
          </w:tcPr>
          <w:p w:rsidRPr="00DD2EB5" w:rsidR="009771A6" w:rsidP="009771A6" w:rsidRDefault="009771A6" w14:paraId="223B1187" w14:textId="77777777">
            <w:pPr>
              <w:rPr>
                <w:rFonts w:ascii="Verdana" w:hAnsi="Verdana" w:eastAsia="Times New Roman" w:cs="Arial"/>
                <w:sz w:val="16"/>
                <w:szCs w:val="16"/>
              </w:rPr>
            </w:pPr>
            <w:r w:rsidRPr="00DD2EB5">
              <w:rPr>
                <w:rFonts w:ascii="Verdana" w:hAnsi="Verdana" w:eastAsia="Times New Roman" w:cs="Arial"/>
                <w:sz w:val="16"/>
                <w:szCs w:val="16"/>
              </w:rPr>
              <w:t>Uitkeringsgerechtigden</w:t>
            </w:r>
          </w:p>
        </w:tc>
        <w:tc>
          <w:tcPr>
            <w:tcW w:w="1984" w:type="dxa"/>
          </w:tcPr>
          <w:p w:rsidRPr="00DD2EB5" w:rsidR="009771A6" w:rsidP="009771A6" w:rsidRDefault="009771A6" w14:paraId="4F1C2C87" w14:textId="3859D26B">
            <w:pPr>
              <w:jc w:val="center"/>
              <w:rPr>
                <w:rFonts w:ascii="Verdana" w:hAnsi="Verdana"/>
                <w:sz w:val="16"/>
                <w:szCs w:val="16"/>
              </w:rPr>
            </w:pPr>
            <w:r w:rsidRPr="00DD2EB5">
              <w:rPr>
                <w:rFonts w:ascii="Verdana" w:hAnsi="Verdana"/>
                <w:sz w:val="16"/>
                <w:szCs w:val="16"/>
              </w:rPr>
              <w:t>1,</w:t>
            </w:r>
            <w:r>
              <w:rPr>
                <w:rFonts w:ascii="Verdana" w:hAnsi="Verdana"/>
                <w:sz w:val="16"/>
                <w:szCs w:val="16"/>
              </w:rPr>
              <w:t>3</w:t>
            </w:r>
            <w:r w:rsidRPr="00DD2EB5">
              <w:rPr>
                <w:rFonts w:ascii="Verdana" w:hAnsi="Verdana"/>
                <w:sz w:val="16"/>
                <w:szCs w:val="16"/>
              </w:rPr>
              <w:t>%</w:t>
            </w:r>
          </w:p>
        </w:tc>
      </w:tr>
      <w:tr w:rsidRPr="00DD2EB5" w:rsidR="009771A6" w:rsidTr="003B21D7" w14:paraId="1118420C" w14:textId="77777777">
        <w:trPr>
          <w:cnfStyle w:val="000000100000" w:firstRow="0" w:lastRow="0" w:firstColumn="0" w:lastColumn="0" w:oddVBand="0" w:evenVBand="0" w:oddHBand="1" w:evenHBand="0" w:firstRowFirstColumn="0" w:firstRowLastColumn="0" w:lastRowFirstColumn="0" w:lastRowLastColumn="0"/>
          <w:trHeight w:val="227"/>
        </w:trPr>
        <w:tc>
          <w:tcPr>
            <w:tcW w:w="2835" w:type="dxa"/>
            <w:shd w:val="clear" w:color="auto" w:fill="DDEFF8"/>
            <w:noWrap/>
          </w:tcPr>
          <w:p w:rsidRPr="00DD2EB5" w:rsidR="009771A6" w:rsidP="009771A6" w:rsidRDefault="009771A6" w14:paraId="1CE23E7C" w14:textId="77777777">
            <w:pPr>
              <w:rPr>
                <w:rFonts w:ascii="Verdana" w:hAnsi="Verdana" w:eastAsia="Times New Roman" w:cs="Arial"/>
                <w:sz w:val="16"/>
                <w:szCs w:val="16"/>
              </w:rPr>
            </w:pPr>
            <w:r w:rsidRPr="00DD2EB5">
              <w:rPr>
                <w:rFonts w:ascii="Verdana" w:hAnsi="Verdana" w:eastAsia="Times New Roman" w:cs="Arial"/>
                <w:sz w:val="16"/>
                <w:szCs w:val="16"/>
              </w:rPr>
              <w:t>Gepensioneerden</w:t>
            </w:r>
          </w:p>
        </w:tc>
        <w:tc>
          <w:tcPr>
            <w:tcW w:w="1984" w:type="dxa"/>
          </w:tcPr>
          <w:p w:rsidRPr="00DD2EB5" w:rsidR="009771A6" w:rsidP="009771A6" w:rsidRDefault="009771A6" w14:paraId="2E83CB3A" w14:textId="68EA2271">
            <w:pPr>
              <w:jc w:val="center"/>
              <w:rPr>
                <w:rFonts w:ascii="Verdana" w:hAnsi="Verdana"/>
                <w:sz w:val="16"/>
                <w:szCs w:val="16"/>
              </w:rPr>
            </w:pPr>
            <w:r w:rsidRPr="00DD2EB5">
              <w:rPr>
                <w:rFonts w:ascii="Verdana" w:hAnsi="Verdana"/>
                <w:sz w:val="16"/>
                <w:szCs w:val="16"/>
              </w:rPr>
              <w:t>1,</w:t>
            </w:r>
            <w:r>
              <w:rPr>
                <w:rFonts w:ascii="Verdana" w:hAnsi="Verdana"/>
                <w:sz w:val="16"/>
                <w:szCs w:val="16"/>
              </w:rPr>
              <w:t>5</w:t>
            </w:r>
            <w:r w:rsidRPr="00DD2EB5">
              <w:rPr>
                <w:rFonts w:ascii="Verdana" w:hAnsi="Verdana"/>
                <w:sz w:val="16"/>
                <w:szCs w:val="16"/>
              </w:rPr>
              <w:t>%</w:t>
            </w:r>
          </w:p>
        </w:tc>
      </w:tr>
      <w:tr w:rsidRPr="00DD2EB5" w:rsidR="009771A6" w:rsidTr="003B21D7" w14:paraId="2222CFDD" w14:textId="77777777">
        <w:trPr>
          <w:trHeight w:val="227"/>
        </w:trPr>
        <w:tc>
          <w:tcPr>
            <w:tcW w:w="2835" w:type="dxa"/>
            <w:shd w:val="clear" w:color="auto" w:fill="DDEFF8"/>
            <w:noWrap/>
          </w:tcPr>
          <w:p w:rsidRPr="00DD2EB5" w:rsidR="009771A6" w:rsidP="009771A6" w:rsidRDefault="009771A6" w14:paraId="6AAA6EE5" w14:textId="77777777">
            <w:pPr>
              <w:rPr>
                <w:rFonts w:ascii="Verdana" w:hAnsi="Verdana" w:eastAsia="Times New Roman" w:cs="Arial"/>
                <w:sz w:val="16"/>
                <w:szCs w:val="16"/>
              </w:rPr>
            </w:pPr>
          </w:p>
        </w:tc>
        <w:tc>
          <w:tcPr>
            <w:tcW w:w="1984" w:type="dxa"/>
          </w:tcPr>
          <w:p w:rsidRPr="00DD2EB5" w:rsidR="009771A6" w:rsidP="009771A6" w:rsidRDefault="009771A6" w14:paraId="276D2B4C" w14:textId="77777777">
            <w:pPr>
              <w:jc w:val="center"/>
              <w:rPr>
                <w:rFonts w:ascii="Verdana" w:hAnsi="Verdana"/>
                <w:sz w:val="16"/>
                <w:szCs w:val="16"/>
              </w:rPr>
            </w:pPr>
          </w:p>
        </w:tc>
      </w:tr>
      <w:tr w:rsidRPr="00DD2EB5" w:rsidR="009771A6" w:rsidTr="003B21D7" w14:paraId="29C9BFC8" w14:textId="77777777">
        <w:trPr>
          <w:cnfStyle w:val="000000100000" w:firstRow="0" w:lastRow="0" w:firstColumn="0" w:lastColumn="0" w:oddVBand="0" w:evenVBand="0" w:oddHBand="1" w:evenHBand="0" w:firstRowFirstColumn="0" w:firstRowLastColumn="0" w:lastRowFirstColumn="0" w:lastRowLastColumn="0"/>
          <w:trHeight w:val="227"/>
        </w:trPr>
        <w:tc>
          <w:tcPr>
            <w:tcW w:w="2835" w:type="dxa"/>
            <w:shd w:val="clear" w:color="auto" w:fill="DDEFF8"/>
            <w:noWrap/>
          </w:tcPr>
          <w:p w:rsidRPr="00DD2EB5" w:rsidR="009771A6" w:rsidP="009771A6" w:rsidRDefault="009771A6" w14:paraId="2C8D0F2D" w14:textId="77777777">
            <w:pPr>
              <w:rPr>
                <w:rFonts w:ascii="Verdana" w:hAnsi="Verdana" w:eastAsia="Times New Roman" w:cs="Arial"/>
                <w:b/>
                <w:bCs/>
                <w:sz w:val="16"/>
                <w:szCs w:val="16"/>
              </w:rPr>
            </w:pPr>
            <w:r w:rsidRPr="00DD2EB5">
              <w:rPr>
                <w:rFonts w:ascii="Verdana" w:hAnsi="Verdana" w:eastAsia="Times New Roman" w:cs="Arial"/>
                <w:b/>
                <w:bCs/>
                <w:sz w:val="16"/>
                <w:szCs w:val="16"/>
              </w:rPr>
              <w:t>Huishoudtype</w:t>
            </w:r>
          </w:p>
        </w:tc>
        <w:tc>
          <w:tcPr>
            <w:tcW w:w="1984" w:type="dxa"/>
          </w:tcPr>
          <w:p w:rsidRPr="00DD2EB5" w:rsidR="009771A6" w:rsidP="009771A6" w:rsidRDefault="009771A6" w14:paraId="3A8C0C89" w14:textId="77777777">
            <w:pPr>
              <w:jc w:val="center"/>
              <w:rPr>
                <w:rFonts w:ascii="Verdana" w:hAnsi="Verdana"/>
                <w:sz w:val="16"/>
                <w:szCs w:val="16"/>
              </w:rPr>
            </w:pPr>
          </w:p>
        </w:tc>
      </w:tr>
      <w:tr w:rsidRPr="00DD2EB5" w:rsidR="009771A6" w:rsidTr="003B21D7" w14:paraId="3A78E587" w14:textId="77777777">
        <w:trPr>
          <w:trHeight w:val="227"/>
        </w:trPr>
        <w:tc>
          <w:tcPr>
            <w:tcW w:w="2835" w:type="dxa"/>
            <w:shd w:val="clear" w:color="auto" w:fill="DDEFF8"/>
            <w:noWrap/>
          </w:tcPr>
          <w:p w:rsidRPr="00DD2EB5" w:rsidR="009771A6" w:rsidP="009771A6" w:rsidRDefault="009771A6" w14:paraId="3BCF3798" w14:textId="77777777">
            <w:pPr>
              <w:rPr>
                <w:rFonts w:ascii="Verdana" w:hAnsi="Verdana" w:eastAsia="Times New Roman" w:cs="Arial"/>
                <w:sz w:val="16"/>
                <w:szCs w:val="16"/>
              </w:rPr>
            </w:pPr>
            <w:r w:rsidRPr="00DD2EB5">
              <w:rPr>
                <w:rFonts w:ascii="Verdana" w:hAnsi="Verdana" w:eastAsia="Times New Roman" w:cs="Arial"/>
                <w:sz w:val="16"/>
                <w:szCs w:val="16"/>
              </w:rPr>
              <w:t>Tweeverdieners</w:t>
            </w:r>
          </w:p>
        </w:tc>
        <w:tc>
          <w:tcPr>
            <w:tcW w:w="1984" w:type="dxa"/>
          </w:tcPr>
          <w:p w:rsidRPr="00DD2EB5" w:rsidR="009771A6" w:rsidP="009771A6" w:rsidRDefault="009771A6" w14:paraId="17949731" w14:textId="79384581">
            <w:pPr>
              <w:jc w:val="center"/>
              <w:rPr>
                <w:rFonts w:ascii="Verdana" w:hAnsi="Verdana"/>
                <w:sz w:val="16"/>
                <w:szCs w:val="16"/>
              </w:rPr>
            </w:pPr>
            <w:r w:rsidRPr="00DD2EB5">
              <w:rPr>
                <w:rFonts w:ascii="Verdana" w:hAnsi="Verdana"/>
                <w:sz w:val="16"/>
                <w:szCs w:val="16"/>
              </w:rPr>
              <w:t>1,</w:t>
            </w:r>
            <w:r>
              <w:rPr>
                <w:rFonts w:ascii="Verdana" w:hAnsi="Verdana"/>
                <w:sz w:val="16"/>
                <w:szCs w:val="16"/>
              </w:rPr>
              <w:t>3</w:t>
            </w:r>
            <w:r w:rsidRPr="00DD2EB5">
              <w:rPr>
                <w:rFonts w:ascii="Verdana" w:hAnsi="Verdana"/>
                <w:sz w:val="16"/>
                <w:szCs w:val="16"/>
              </w:rPr>
              <w:t>%</w:t>
            </w:r>
          </w:p>
        </w:tc>
      </w:tr>
      <w:tr w:rsidRPr="00DD2EB5" w:rsidR="009771A6" w:rsidTr="003B21D7" w14:paraId="6DFB10F5" w14:textId="77777777">
        <w:trPr>
          <w:cnfStyle w:val="000000100000" w:firstRow="0" w:lastRow="0" w:firstColumn="0" w:lastColumn="0" w:oddVBand="0" w:evenVBand="0" w:oddHBand="1" w:evenHBand="0" w:firstRowFirstColumn="0" w:firstRowLastColumn="0" w:lastRowFirstColumn="0" w:lastRowLastColumn="0"/>
          <w:trHeight w:val="227"/>
        </w:trPr>
        <w:tc>
          <w:tcPr>
            <w:tcW w:w="2835" w:type="dxa"/>
            <w:shd w:val="clear" w:color="auto" w:fill="DDEFF8"/>
            <w:noWrap/>
          </w:tcPr>
          <w:p w:rsidRPr="00DD2EB5" w:rsidR="009771A6" w:rsidP="009771A6" w:rsidRDefault="009771A6" w14:paraId="4B0A44C2" w14:textId="77777777">
            <w:pPr>
              <w:rPr>
                <w:rFonts w:ascii="Verdana" w:hAnsi="Verdana" w:eastAsia="Times New Roman" w:cs="Arial"/>
                <w:sz w:val="16"/>
                <w:szCs w:val="16"/>
              </w:rPr>
            </w:pPr>
            <w:r w:rsidRPr="00DD2EB5">
              <w:rPr>
                <w:rFonts w:ascii="Verdana" w:hAnsi="Verdana" w:eastAsia="Times New Roman" w:cs="Arial"/>
                <w:sz w:val="16"/>
                <w:szCs w:val="16"/>
              </w:rPr>
              <w:t>Alleenstaanden</w:t>
            </w:r>
          </w:p>
        </w:tc>
        <w:tc>
          <w:tcPr>
            <w:tcW w:w="1984" w:type="dxa"/>
          </w:tcPr>
          <w:p w:rsidRPr="00DD2EB5" w:rsidR="009771A6" w:rsidP="009771A6" w:rsidRDefault="009771A6" w14:paraId="63FCA2B6" w14:textId="7ECF5ABF">
            <w:pPr>
              <w:jc w:val="center"/>
              <w:rPr>
                <w:rFonts w:ascii="Verdana" w:hAnsi="Verdana"/>
                <w:sz w:val="16"/>
                <w:szCs w:val="16"/>
              </w:rPr>
            </w:pPr>
            <w:r w:rsidRPr="00DD2EB5">
              <w:rPr>
                <w:rFonts w:ascii="Verdana" w:hAnsi="Verdana"/>
                <w:sz w:val="16"/>
                <w:szCs w:val="16"/>
              </w:rPr>
              <w:t>1,</w:t>
            </w:r>
            <w:r>
              <w:rPr>
                <w:rFonts w:ascii="Verdana" w:hAnsi="Verdana"/>
                <w:sz w:val="16"/>
                <w:szCs w:val="16"/>
              </w:rPr>
              <w:t>3</w:t>
            </w:r>
            <w:r w:rsidRPr="00DD2EB5">
              <w:rPr>
                <w:rFonts w:ascii="Verdana" w:hAnsi="Verdana"/>
                <w:sz w:val="16"/>
                <w:szCs w:val="16"/>
              </w:rPr>
              <w:t>%</w:t>
            </w:r>
          </w:p>
        </w:tc>
      </w:tr>
      <w:tr w:rsidRPr="00DD2EB5" w:rsidR="009771A6" w:rsidTr="003B21D7" w14:paraId="04D19382" w14:textId="77777777">
        <w:trPr>
          <w:trHeight w:val="227"/>
        </w:trPr>
        <w:tc>
          <w:tcPr>
            <w:tcW w:w="2835" w:type="dxa"/>
            <w:shd w:val="clear" w:color="auto" w:fill="DDEFF8"/>
            <w:noWrap/>
          </w:tcPr>
          <w:p w:rsidRPr="00DD2EB5" w:rsidR="009771A6" w:rsidP="009771A6" w:rsidRDefault="009771A6" w14:paraId="53C675F9" w14:textId="77777777">
            <w:pPr>
              <w:rPr>
                <w:rFonts w:ascii="Verdana" w:hAnsi="Verdana" w:eastAsia="Times New Roman" w:cs="Arial"/>
                <w:sz w:val="16"/>
                <w:szCs w:val="16"/>
              </w:rPr>
            </w:pPr>
            <w:r w:rsidRPr="00DD2EB5">
              <w:rPr>
                <w:rFonts w:ascii="Verdana" w:hAnsi="Verdana" w:eastAsia="Times New Roman" w:cs="Arial"/>
                <w:sz w:val="16"/>
                <w:szCs w:val="16"/>
              </w:rPr>
              <w:t>Alleenverdieners</w:t>
            </w:r>
          </w:p>
        </w:tc>
        <w:tc>
          <w:tcPr>
            <w:tcW w:w="1984" w:type="dxa"/>
          </w:tcPr>
          <w:p w:rsidRPr="00DD2EB5" w:rsidR="009771A6" w:rsidP="009771A6" w:rsidRDefault="009771A6" w14:paraId="7FA8ABBE" w14:textId="73D95F5F">
            <w:pPr>
              <w:jc w:val="center"/>
              <w:rPr>
                <w:rFonts w:ascii="Verdana" w:hAnsi="Verdana"/>
                <w:sz w:val="16"/>
                <w:szCs w:val="16"/>
              </w:rPr>
            </w:pPr>
            <w:r w:rsidRPr="00DD2EB5">
              <w:rPr>
                <w:rFonts w:ascii="Verdana" w:hAnsi="Verdana"/>
                <w:sz w:val="16"/>
                <w:szCs w:val="16"/>
              </w:rPr>
              <w:t>1,</w:t>
            </w:r>
            <w:r>
              <w:rPr>
                <w:rFonts w:ascii="Verdana" w:hAnsi="Verdana"/>
                <w:sz w:val="16"/>
                <w:szCs w:val="16"/>
              </w:rPr>
              <w:t>3</w:t>
            </w:r>
            <w:r w:rsidRPr="00DD2EB5">
              <w:rPr>
                <w:rFonts w:ascii="Verdana" w:hAnsi="Verdana"/>
                <w:sz w:val="16"/>
                <w:szCs w:val="16"/>
              </w:rPr>
              <w:t>%</w:t>
            </w:r>
          </w:p>
        </w:tc>
      </w:tr>
      <w:tr w:rsidRPr="00DD2EB5" w:rsidR="009771A6" w:rsidTr="003B21D7" w14:paraId="0D38C81D" w14:textId="77777777">
        <w:trPr>
          <w:cnfStyle w:val="000000100000" w:firstRow="0" w:lastRow="0" w:firstColumn="0" w:lastColumn="0" w:oddVBand="0" w:evenVBand="0" w:oddHBand="1" w:evenHBand="0" w:firstRowFirstColumn="0" w:firstRowLastColumn="0" w:lastRowFirstColumn="0" w:lastRowLastColumn="0"/>
          <w:trHeight w:val="227"/>
        </w:trPr>
        <w:tc>
          <w:tcPr>
            <w:tcW w:w="2835" w:type="dxa"/>
            <w:shd w:val="clear" w:color="auto" w:fill="DDEFF8"/>
            <w:noWrap/>
          </w:tcPr>
          <w:p w:rsidRPr="00DD2EB5" w:rsidR="009771A6" w:rsidP="009771A6" w:rsidRDefault="009771A6" w14:paraId="7714A2E3" w14:textId="77777777">
            <w:pPr>
              <w:rPr>
                <w:rFonts w:ascii="Verdana" w:hAnsi="Verdana" w:eastAsia="Times New Roman" w:cs="Arial"/>
                <w:sz w:val="16"/>
                <w:szCs w:val="16"/>
              </w:rPr>
            </w:pPr>
          </w:p>
        </w:tc>
        <w:tc>
          <w:tcPr>
            <w:tcW w:w="1984" w:type="dxa"/>
          </w:tcPr>
          <w:p w:rsidRPr="00DD2EB5" w:rsidR="009771A6" w:rsidP="009771A6" w:rsidRDefault="009771A6" w14:paraId="6DB9D54C" w14:textId="77777777">
            <w:pPr>
              <w:jc w:val="center"/>
              <w:rPr>
                <w:rFonts w:ascii="Verdana" w:hAnsi="Verdana"/>
                <w:sz w:val="16"/>
                <w:szCs w:val="16"/>
              </w:rPr>
            </w:pPr>
          </w:p>
        </w:tc>
      </w:tr>
      <w:tr w:rsidRPr="00DD2EB5" w:rsidR="009771A6" w:rsidTr="003B21D7" w14:paraId="68DFC679" w14:textId="77777777">
        <w:trPr>
          <w:trHeight w:val="227"/>
        </w:trPr>
        <w:tc>
          <w:tcPr>
            <w:tcW w:w="2835" w:type="dxa"/>
            <w:shd w:val="clear" w:color="auto" w:fill="DDEFF8"/>
            <w:noWrap/>
          </w:tcPr>
          <w:p w:rsidRPr="00DD2EB5" w:rsidR="009771A6" w:rsidP="009771A6" w:rsidRDefault="009771A6" w14:paraId="5661AB9E" w14:textId="77777777">
            <w:pPr>
              <w:rPr>
                <w:rFonts w:ascii="Verdana" w:hAnsi="Verdana" w:eastAsia="Times New Roman" w:cs="Arial"/>
                <w:sz w:val="16"/>
                <w:szCs w:val="16"/>
              </w:rPr>
            </w:pPr>
            <w:r w:rsidRPr="00DD2EB5">
              <w:rPr>
                <w:rFonts w:ascii="Verdana" w:hAnsi="Verdana" w:eastAsia="Times New Roman" w:cs="Arial"/>
                <w:sz w:val="16"/>
                <w:szCs w:val="16"/>
              </w:rPr>
              <w:t>Huishoudens met kinderen</w:t>
            </w:r>
          </w:p>
        </w:tc>
        <w:tc>
          <w:tcPr>
            <w:tcW w:w="1984" w:type="dxa"/>
          </w:tcPr>
          <w:p w:rsidRPr="00DD2EB5" w:rsidR="009771A6" w:rsidP="009771A6" w:rsidRDefault="009771A6" w14:paraId="7C01B73E" w14:textId="752CC7CE">
            <w:pPr>
              <w:jc w:val="center"/>
              <w:rPr>
                <w:rFonts w:ascii="Verdana" w:hAnsi="Verdana"/>
                <w:sz w:val="16"/>
                <w:szCs w:val="16"/>
              </w:rPr>
            </w:pPr>
            <w:r>
              <w:rPr>
                <w:rFonts w:ascii="Verdana" w:hAnsi="Verdana"/>
                <w:sz w:val="16"/>
                <w:szCs w:val="16"/>
              </w:rPr>
              <w:t>1,1</w:t>
            </w:r>
            <w:r w:rsidRPr="00DD2EB5">
              <w:rPr>
                <w:rFonts w:ascii="Verdana" w:hAnsi="Verdana"/>
                <w:sz w:val="16"/>
                <w:szCs w:val="16"/>
              </w:rPr>
              <w:t>%</w:t>
            </w:r>
          </w:p>
        </w:tc>
      </w:tr>
      <w:tr w:rsidRPr="00DD2EB5" w:rsidR="009771A6" w:rsidTr="003B21D7" w14:paraId="7494F426" w14:textId="77777777">
        <w:trPr>
          <w:cnfStyle w:val="000000100000" w:firstRow="0" w:lastRow="0" w:firstColumn="0" w:lastColumn="0" w:oddVBand="0" w:evenVBand="0" w:oddHBand="1" w:evenHBand="0" w:firstRowFirstColumn="0" w:firstRowLastColumn="0" w:lastRowFirstColumn="0" w:lastRowLastColumn="0"/>
          <w:trHeight w:val="227"/>
        </w:trPr>
        <w:tc>
          <w:tcPr>
            <w:tcW w:w="2835" w:type="dxa"/>
            <w:shd w:val="clear" w:color="auto" w:fill="DDEFF8"/>
            <w:noWrap/>
          </w:tcPr>
          <w:p w:rsidRPr="00DD2EB5" w:rsidR="009771A6" w:rsidP="009771A6" w:rsidRDefault="009771A6" w14:paraId="6BCE0105" w14:textId="77777777">
            <w:pPr>
              <w:rPr>
                <w:rFonts w:ascii="Verdana" w:hAnsi="Verdana" w:eastAsia="Times New Roman" w:cs="Arial"/>
                <w:sz w:val="16"/>
                <w:szCs w:val="16"/>
              </w:rPr>
            </w:pPr>
            <w:r w:rsidRPr="00DD2EB5">
              <w:rPr>
                <w:rFonts w:ascii="Verdana" w:hAnsi="Verdana" w:eastAsia="Times New Roman" w:cs="Arial"/>
                <w:sz w:val="16"/>
                <w:szCs w:val="16"/>
              </w:rPr>
              <w:t>Huishoudens zonder kinderen</w:t>
            </w:r>
          </w:p>
        </w:tc>
        <w:tc>
          <w:tcPr>
            <w:tcW w:w="1984" w:type="dxa"/>
          </w:tcPr>
          <w:p w:rsidRPr="00DD2EB5" w:rsidR="009771A6" w:rsidP="009771A6" w:rsidRDefault="009771A6" w14:paraId="590A20B0" w14:textId="51FA1342">
            <w:pPr>
              <w:jc w:val="center"/>
              <w:rPr>
                <w:rFonts w:ascii="Verdana" w:hAnsi="Verdana"/>
                <w:sz w:val="16"/>
                <w:szCs w:val="16"/>
              </w:rPr>
            </w:pPr>
            <w:r w:rsidRPr="00DD2EB5">
              <w:rPr>
                <w:rFonts w:ascii="Verdana" w:hAnsi="Verdana"/>
                <w:sz w:val="16"/>
                <w:szCs w:val="16"/>
              </w:rPr>
              <w:t>1,</w:t>
            </w:r>
            <w:r>
              <w:rPr>
                <w:rFonts w:ascii="Verdana" w:hAnsi="Verdana"/>
                <w:sz w:val="16"/>
                <w:szCs w:val="16"/>
              </w:rPr>
              <w:t>3</w:t>
            </w:r>
            <w:r w:rsidRPr="00DD2EB5">
              <w:rPr>
                <w:rFonts w:ascii="Verdana" w:hAnsi="Verdana"/>
                <w:sz w:val="16"/>
                <w:szCs w:val="16"/>
              </w:rPr>
              <w:t>%</w:t>
            </w:r>
          </w:p>
        </w:tc>
      </w:tr>
      <w:tr w:rsidRPr="00DD2EB5" w:rsidR="009771A6" w:rsidTr="003B21D7" w14:paraId="4331FB9A" w14:textId="77777777">
        <w:trPr>
          <w:trHeight w:val="227"/>
        </w:trPr>
        <w:tc>
          <w:tcPr>
            <w:tcW w:w="2835" w:type="dxa"/>
            <w:shd w:val="clear" w:color="auto" w:fill="DDEFF8"/>
            <w:noWrap/>
          </w:tcPr>
          <w:p w:rsidRPr="00DD2EB5" w:rsidR="009771A6" w:rsidP="009771A6" w:rsidRDefault="009771A6" w14:paraId="11674B72" w14:textId="77777777">
            <w:pPr>
              <w:rPr>
                <w:rFonts w:ascii="Verdana" w:hAnsi="Verdana" w:eastAsia="Times New Roman" w:cs="Arial"/>
                <w:sz w:val="16"/>
                <w:szCs w:val="16"/>
              </w:rPr>
            </w:pPr>
          </w:p>
        </w:tc>
        <w:tc>
          <w:tcPr>
            <w:tcW w:w="1984" w:type="dxa"/>
          </w:tcPr>
          <w:p w:rsidRPr="00DD2EB5" w:rsidR="009771A6" w:rsidP="009771A6" w:rsidRDefault="009771A6" w14:paraId="42C60EC9" w14:textId="77777777">
            <w:pPr>
              <w:jc w:val="center"/>
              <w:rPr>
                <w:rFonts w:ascii="Verdana" w:hAnsi="Verdana"/>
                <w:sz w:val="16"/>
                <w:szCs w:val="16"/>
              </w:rPr>
            </w:pPr>
          </w:p>
        </w:tc>
      </w:tr>
      <w:tr w:rsidRPr="00DD2EB5" w:rsidR="009771A6" w:rsidTr="003B21D7" w14:paraId="017AE1CA" w14:textId="77777777">
        <w:trPr>
          <w:cnfStyle w:val="000000100000" w:firstRow="0" w:lastRow="0" w:firstColumn="0" w:lastColumn="0" w:oddVBand="0" w:evenVBand="0" w:oddHBand="1" w:evenHBand="0" w:firstRowFirstColumn="0" w:firstRowLastColumn="0" w:lastRowFirstColumn="0" w:lastRowLastColumn="0"/>
          <w:trHeight w:val="227"/>
        </w:trPr>
        <w:tc>
          <w:tcPr>
            <w:tcW w:w="2835" w:type="dxa"/>
            <w:shd w:val="clear" w:color="auto" w:fill="DDEFF8"/>
            <w:noWrap/>
          </w:tcPr>
          <w:p w:rsidRPr="00DD2EB5" w:rsidR="009771A6" w:rsidP="009771A6" w:rsidRDefault="009771A6" w14:paraId="6F8E20D4" w14:textId="77777777">
            <w:pPr>
              <w:rPr>
                <w:rFonts w:ascii="Verdana" w:hAnsi="Verdana" w:eastAsia="Times New Roman" w:cs="Arial"/>
                <w:sz w:val="16"/>
                <w:szCs w:val="16"/>
              </w:rPr>
            </w:pPr>
            <w:r w:rsidRPr="00DD2EB5">
              <w:rPr>
                <w:rFonts w:ascii="Verdana" w:hAnsi="Verdana" w:eastAsia="Times New Roman" w:cs="Arial"/>
                <w:b/>
                <w:sz w:val="16"/>
                <w:szCs w:val="16"/>
              </w:rPr>
              <w:t>Alle huishoudens</w:t>
            </w:r>
          </w:p>
        </w:tc>
        <w:tc>
          <w:tcPr>
            <w:tcW w:w="1984" w:type="dxa"/>
          </w:tcPr>
          <w:p w:rsidRPr="00DD2EB5" w:rsidR="009771A6" w:rsidP="009771A6" w:rsidRDefault="009771A6" w14:paraId="3A8E55B5" w14:textId="01C1BAB3">
            <w:pPr>
              <w:jc w:val="center"/>
              <w:rPr>
                <w:rFonts w:ascii="Verdana" w:hAnsi="Verdana"/>
                <w:sz w:val="16"/>
                <w:szCs w:val="16"/>
              </w:rPr>
            </w:pPr>
            <w:r w:rsidRPr="00DD2EB5">
              <w:rPr>
                <w:rFonts w:ascii="Verdana" w:hAnsi="Verdana"/>
                <w:b/>
                <w:sz w:val="16"/>
                <w:szCs w:val="16"/>
              </w:rPr>
              <w:t>1,</w:t>
            </w:r>
            <w:r>
              <w:rPr>
                <w:rFonts w:ascii="Verdana" w:hAnsi="Verdana"/>
                <w:b/>
                <w:sz w:val="16"/>
                <w:szCs w:val="16"/>
              </w:rPr>
              <w:t>3</w:t>
            </w:r>
            <w:r w:rsidRPr="00DD2EB5">
              <w:rPr>
                <w:rFonts w:ascii="Verdana" w:hAnsi="Verdana"/>
                <w:b/>
                <w:sz w:val="16"/>
                <w:szCs w:val="16"/>
              </w:rPr>
              <w:t>%</w:t>
            </w:r>
          </w:p>
        </w:tc>
      </w:tr>
    </w:tbl>
    <w:p w:rsidR="00BA0E9E" w:rsidP="00022E2C" w:rsidRDefault="00BA0E9E" w14:paraId="6234BE79" w14:textId="77777777">
      <w:pPr>
        <w:spacing w:line="240" w:lineRule="auto"/>
      </w:pPr>
    </w:p>
    <w:p w:rsidR="00BA0E9E" w:rsidP="00022E2C" w:rsidRDefault="00BA0E9E" w14:paraId="1C7C1BBA" w14:textId="77777777">
      <w:pPr>
        <w:spacing w:line="240" w:lineRule="auto"/>
      </w:pPr>
    </w:p>
    <w:p w:rsidR="00BA0E9E" w:rsidP="00022E2C" w:rsidRDefault="00BA0E9E" w14:paraId="60405F7F" w14:textId="77777777">
      <w:pPr>
        <w:spacing w:line="240" w:lineRule="auto"/>
      </w:pPr>
    </w:p>
    <w:p w:rsidR="00BA0E9E" w:rsidP="00022E2C" w:rsidRDefault="00BA0E9E" w14:paraId="209C7C6E" w14:textId="77777777">
      <w:pPr>
        <w:spacing w:line="240" w:lineRule="auto"/>
      </w:pPr>
    </w:p>
    <w:p w:rsidR="00BA0E9E" w:rsidP="00022E2C" w:rsidRDefault="00BA0E9E" w14:paraId="2E5E5404" w14:textId="77777777">
      <w:pPr>
        <w:spacing w:line="240" w:lineRule="auto"/>
      </w:pPr>
    </w:p>
    <w:p w:rsidR="00BA0E9E" w:rsidP="00022E2C" w:rsidRDefault="00BA0E9E" w14:paraId="73C9DEF0" w14:textId="77777777">
      <w:pPr>
        <w:spacing w:line="240" w:lineRule="auto"/>
      </w:pPr>
    </w:p>
    <w:p w:rsidR="00BA0E9E" w:rsidP="00022E2C" w:rsidRDefault="00BA0E9E" w14:paraId="227A93F3" w14:textId="77777777">
      <w:pPr>
        <w:spacing w:line="240" w:lineRule="auto"/>
      </w:pPr>
    </w:p>
    <w:p w:rsidR="00BA0E9E" w:rsidP="00022E2C" w:rsidRDefault="00BA0E9E" w14:paraId="538AA75E" w14:textId="77777777">
      <w:pPr>
        <w:spacing w:line="240" w:lineRule="auto"/>
      </w:pPr>
    </w:p>
    <w:p w:rsidR="00BA0E9E" w:rsidP="00022E2C" w:rsidRDefault="00BA0E9E" w14:paraId="0943B60A" w14:textId="77777777">
      <w:pPr>
        <w:spacing w:line="240" w:lineRule="auto"/>
      </w:pPr>
    </w:p>
    <w:p w:rsidR="00BA0E9E" w:rsidP="00022E2C" w:rsidRDefault="00BA0E9E" w14:paraId="05AB5EE6" w14:textId="77777777">
      <w:pPr>
        <w:spacing w:line="240" w:lineRule="auto"/>
      </w:pPr>
    </w:p>
    <w:p w:rsidR="00BA0E9E" w:rsidP="00022E2C" w:rsidRDefault="00BA0E9E" w14:paraId="1A64590D" w14:textId="77777777">
      <w:pPr>
        <w:spacing w:line="240" w:lineRule="auto"/>
      </w:pPr>
    </w:p>
    <w:p w:rsidR="00BA0E9E" w:rsidP="00022E2C" w:rsidRDefault="00BA0E9E" w14:paraId="16B903BE" w14:textId="77777777">
      <w:pPr>
        <w:spacing w:line="240" w:lineRule="auto"/>
      </w:pPr>
    </w:p>
    <w:p w:rsidR="00BA0E9E" w:rsidP="00022E2C" w:rsidRDefault="00BA0E9E" w14:paraId="14B5A558" w14:textId="0294457B">
      <w:pPr>
        <w:spacing w:after="160" w:line="240" w:lineRule="auto"/>
        <w:rPr>
          <w:rFonts w:asciiTheme="minorHAnsi" w:hAnsiTheme="minorHAnsi"/>
          <w:color w:val="007BC7"/>
        </w:rPr>
      </w:pPr>
    </w:p>
    <w:p w:rsidR="00BA0E9E" w:rsidP="00022E2C" w:rsidRDefault="00BA0E9E" w14:paraId="2856953D" w14:textId="77777777">
      <w:pPr>
        <w:spacing w:after="160" w:line="240" w:lineRule="auto"/>
        <w:rPr>
          <w:rFonts w:asciiTheme="minorHAnsi" w:hAnsiTheme="minorHAnsi"/>
          <w:color w:val="007BC7"/>
        </w:rPr>
      </w:pPr>
    </w:p>
    <w:p w:rsidR="00BA0E9E" w:rsidP="00022E2C" w:rsidRDefault="00BA0E9E" w14:paraId="09EC67D6" w14:textId="77777777">
      <w:pPr>
        <w:spacing w:after="160" w:line="240" w:lineRule="auto"/>
        <w:rPr>
          <w:rFonts w:asciiTheme="minorHAnsi" w:hAnsiTheme="minorHAnsi"/>
          <w:color w:val="007BC7"/>
        </w:rPr>
      </w:pPr>
    </w:p>
    <w:p w:rsidR="00BA0E9E" w:rsidP="00022E2C" w:rsidRDefault="00BA0E9E" w14:paraId="046A158D" w14:textId="77777777">
      <w:pPr>
        <w:spacing w:after="160" w:line="240" w:lineRule="auto"/>
        <w:rPr>
          <w:rFonts w:asciiTheme="minorHAnsi" w:hAnsiTheme="minorHAnsi"/>
          <w:color w:val="007BC7"/>
        </w:rPr>
      </w:pPr>
    </w:p>
    <w:p w:rsidR="007D7E35" w:rsidP="00022E2C" w:rsidRDefault="007D7E35" w14:paraId="5ACCF6EF" w14:textId="77777777">
      <w:pPr>
        <w:spacing w:after="160" w:line="240" w:lineRule="auto"/>
        <w:rPr>
          <w:rFonts w:asciiTheme="minorHAnsi" w:hAnsiTheme="minorHAnsi"/>
          <w:color w:val="007BC7"/>
        </w:rPr>
      </w:pPr>
    </w:p>
    <w:p w:rsidR="00022E2C" w:rsidP="00022E2C" w:rsidRDefault="00022E2C" w14:paraId="3B5D7012" w14:textId="77777777">
      <w:pPr>
        <w:spacing w:after="160" w:line="240" w:lineRule="auto"/>
        <w:rPr>
          <w:rFonts w:asciiTheme="minorHAnsi" w:hAnsiTheme="minorHAnsi"/>
          <w:sz w:val="16"/>
          <w:szCs w:val="16"/>
        </w:rPr>
      </w:pPr>
    </w:p>
    <w:p w:rsidR="00022E2C" w:rsidP="00022E2C" w:rsidRDefault="00022E2C" w14:paraId="23FE0639" w14:textId="77777777">
      <w:pPr>
        <w:spacing w:after="160" w:line="240" w:lineRule="auto"/>
        <w:rPr>
          <w:rFonts w:asciiTheme="minorHAnsi" w:hAnsiTheme="minorHAnsi"/>
          <w:sz w:val="16"/>
          <w:szCs w:val="16"/>
        </w:rPr>
      </w:pPr>
    </w:p>
    <w:p w:rsidR="00022E2C" w:rsidP="00022E2C" w:rsidRDefault="00022E2C" w14:paraId="6197E4F5" w14:textId="77777777">
      <w:pPr>
        <w:spacing w:after="160" w:line="240" w:lineRule="auto"/>
        <w:rPr>
          <w:rFonts w:asciiTheme="minorHAnsi" w:hAnsiTheme="minorHAnsi"/>
          <w:sz w:val="16"/>
          <w:szCs w:val="16"/>
        </w:rPr>
      </w:pPr>
    </w:p>
    <w:p w:rsidRPr="007D7E35" w:rsidR="007D7E35" w:rsidP="00022E2C" w:rsidRDefault="007D7E35" w14:paraId="528C9572" w14:textId="634177A5">
      <w:pPr>
        <w:spacing w:after="160" w:line="240" w:lineRule="auto"/>
        <w:rPr>
          <w:rFonts w:asciiTheme="minorHAnsi" w:hAnsiTheme="minorHAnsi"/>
          <w:sz w:val="16"/>
          <w:szCs w:val="16"/>
        </w:rPr>
      </w:pPr>
      <w:r w:rsidRPr="007D7E35">
        <w:rPr>
          <w:rFonts w:asciiTheme="minorHAnsi" w:hAnsiTheme="minorHAnsi"/>
          <w:sz w:val="16"/>
          <w:szCs w:val="16"/>
        </w:rPr>
        <w:t>Bron: Ministerie van Financiën</w:t>
      </w:r>
    </w:p>
    <w:p w:rsidR="007D7E35" w:rsidP="003B21D7" w:rsidRDefault="007D7E35" w14:paraId="6C65413F" w14:textId="77777777">
      <w:pPr>
        <w:pStyle w:val="Bijschrift"/>
        <w:keepNext/>
      </w:pPr>
    </w:p>
    <w:p w:rsidR="00DB1DC9" w:rsidP="003B21D7" w:rsidRDefault="00DB1DC9" w14:paraId="51587129" w14:textId="1FFF780E">
      <w:pPr>
        <w:pStyle w:val="Bijschrift"/>
        <w:keepNext/>
      </w:pPr>
      <w:r>
        <w:t xml:space="preserve">Tabel </w:t>
      </w:r>
      <w:r w:rsidR="00C85280">
        <w:t>9</w:t>
      </w:r>
      <w:r>
        <w:t>b</w:t>
      </w:r>
      <w:r w:rsidRPr="00787212">
        <w:t>: Ontwikkeling aantal personen en kinderen in armoede (%)</w:t>
      </w:r>
    </w:p>
    <w:tbl>
      <w:tblPr>
        <w:tblStyle w:val="Lichtelijst-accent11"/>
        <w:tblW w:w="0" w:type="auto"/>
        <w:tblLayout w:type="fixed"/>
        <w:tblLook w:val="04A0" w:firstRow="1" w:lastRow="0" w:firstColumn="1" w:lastColumn="0" w:noHBand="0" w:noVBand="1"/>
      </w:tblPr>
      <w:tblGrid>
        <w:gridCol w:w="2268"/>
        <w:gridCol w:w="735"/>
        <w:gridCol w:w="736"/>
        <w:gridCol w:w="736"/>
        <w:gridCol w:w="736"/>
        <w:gridCol w:w="736"/>
        <w:gridCol w:w="736"/>
        <w:gridCol w:w="736"/>
        <w:gridCol w:w="736"/>
      </w:tblGrid>
      <w:tr w:rsidRPr="00DD2EB5" w:rsidR="00BA0E9E" w:rsidTr="00BA0E9E" w14:paraId="7E4BC3F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noWrap/>
            <w:hideMark/>
          </w:tcPr>
          <w:p w:rsidRPr="00DD2EB5" w:rsidR="00BA0E9E" w:rsidP="004D1CA7" w:rsidRDefault="00BA0E9E" w14:paraId="1794CAB5" w14:textId="77777777">
            <w:pPr>
              <w:rPr>
                <w:b w:val="0"/>
                <w:bCs w:val="0"/>
                <w:sz w:val="16"/>
                <w:szCs w:val="16"/>
                <w:lang w:val="en-US"/>
              </w:rPr>
            </w:pPr>
            <w:r w:rsidRPr="00DD2EB5">
              <w:rPr>
                <w:sz w:val="16"/>
                <w:szCs w:val="16"/>
                <w:lang w:val="en-US"/>
              </w:rPr>
              <w:t>Aandeel armoede</w:t>
            </w:r>
          </w:p>
        </w:tc>
        <w:tc>
          <w:tcPr>
            <w:tcW w:w="735" w:type="dxa"/>
            <w:noWrap/>
            <w:hideMark/>
          </w:tcPr>
          <w:p w:rsidRPr="00DD2EB5" w:rsidR="00BA0E9E" w:rsidP="004D1CA7" w:rsidRDefault="00BA0E9E" w14:paraId="42313BE6" w14:textId="77777777">
            <w:pPr>
              <w:jc w:val="center"/>
              <w:cnfStyle w:val="100000000000" w:firstRow="1" w:lastRow="0" w:firstColumn="0" w:lastColumn="0" w:oddVBand="0" w:evenVBand="0" w:oddHBand="0" w:evenHBand="0" w:firstRowFirstColumn="0" w:firstRowLastColumn="0" w:lastRowFirstColumn="0" w:lastRowLastColumn="0"/>
              <w:rPr>
                <w:b w:val="0"/>
                <w:bCs w:val="0"/>
                <w:sz w:val="16"/>
                <w:szCs w:val="16"/>
                <w:lang w:val="en-US"/>
              </w:rPr>
            </w:pPr>
            <w:r w:rsidRPr="00DD2EB5">
              <w:rPr>
                <w:sz w:val="16"/>
                <w:szCs w:val="16"/>
                <w:lang w:val="en-US"/>
              </w:rPr>
              <w:t>2023</w:t>
            </w:r>
          </w:p>
        </w:tc>
        <w:tc>
          <w:tcPr>
            <w:tcW w:w="736" w:type="dxa"/>
            <w:noWrap/>
            <w:hideMark/>
          </w:tcPr>
          <w:p w:rsidRPr="00DD2EB5" w:rsidR="00BA0E9E" w:rsidP="004D1CA7" w:rsidRDefault="00BA0E9E" w14:paraId="75D3BE98" w14:textId="77777777">
            <w:pPr>
              <w:jc w:val="center"/>
              <w:cnfStyle w:val="100000000000" w:firstRow="1" w:lastRow="0" w:firstColumn="0" w:lastColumn="0" w:oddVBand="0" w:evenVBand="0" w:oddHBand="0" w:evenHBand="0" w:firstRowFirstColumn="0" w:firstRowLastColumn="0" w:lastRowFirstColumn="0" w:lastRowLastColumn="0"/>
              <w:rPr>
                <w:b w:val="0"/>
                <w:bCs w:val="0"/>
                <w:sz w:val="16"/>
                <w:szCs w:val="16"/>
                <w:lang w:val="en-US"/>
              </w:rPr>
            </w:pPr>
            <w:r w:rsidRPr="00DD2EB5">
              <w:rPr>
                <w:sz w:val="16"/>
                <w:szCs w:val="16"/>
                <w:lang w:val="en-US"/>
              </w:rPr>
              <w:t>2024</w:t>
            </w:r>
          </w:p>
        </w:tc>
        <w:tc>
          <w:tcPr>
            <w:tcW w:w="736" w:type="dxa"/>
            <w:noWrap/>
            <w:hideMark/>
          </w:tcPr>
          <w:p w:rsidRPr="00DD2EB5" w:rsidR="00BA0E9E" w:rsidP="004D1CA7" w:rsidRDefault="00BA0E9E" w14:paraId="5743B777" w14:textId="77777777">
            <w:pPr>
              <w:jc w:val="center"/>
              <w:cnfStyle w:val="100000000000" w:firstRow="1" w:lastRow="0" w:firstColumn="0" w:lastColumn="0" w:oddVBand="0" w:evenVBand="0" w:oddHBand="0" w:evenHBand="0" w:firstRowFirstColumn="0" w:firstRowLastColumn="0" w:lastRowFirstColumn="0" w:lastRowLastColumn="0"/>
              <w:rPr>
                <w:b w:val="0"/>
                <w:bCs w:val="0"/>
                <w:sz w:val="16"/>
                <w:szCs w:val="16"/>
                <w:lang w:val="en-US"/>
              </w:rPr>
            </w:pPr>
            <w:r w:rsidRPr="00DD2EB5">
              <w:rPr>
                <w:sz w:val="16"/>
                <w:szCs w:val="16"/>
                <w:lang w:val="en-US"/>
              </w:rPr>
              <w:t>2025</w:t>
            </w:r>
          </w:p>
        </w:tc>
        <w:tc>
          <w:tcPr>
            <w:tcW w:w="736" w:type="dxa"/>
            <w:noWrap/>
            <w:hideMark/>
          </w:tcPr>
          <w:p w:rsidRPr="00DD2EB5" w:rsidR="00BA0E9E" w:rsidP="004D1CA7" w:rsidRDefault="00BA0E9E" w14:paraId="5BE23FF2" w14:textId="77777777">
            <w:pPr>
              <w:jc w:val="center"/>
              <w:cnfStyle w:val="100000000000" w:firstRow="1" w:lastRow="0" w:firstColumn="0" w:lastColumn="0" w:oddVBand="0" w:evenVBand="0" w:oddHBand="0" w:evenHBand="0" w:firstRowFirstColumn="0" w:firstRowLastColumn="0" w:lastRowFirstColumn="0" w:lastRowLastColumn="0"/>
              <w:rPr>
                <w:b w:val="0"/>
                <w:bCs w:val="0"/>
                <w:sz w:val="16"/>
                <w:szCs w:val="16"/>
                <w:lang w:val="en-US"/>
              </w:rPr>
            </w:pPr>
            <w:r w:rsidRPr="00DD2EB5">
              <w:rPr>
                <w:sz w:val="16"/>
                <w:szCs w:val="16"/>
                <w:lang w:val="en-US"/>
              </w:rPr>
              <w:t>2026</w:t>
            </w:r>
          </w:p>
        </w:tc>
        <w:tc>
          <w:tcPr>
            <w:tcW w:w="736" w:type="dxa"/>
            <w:noWrap/>
            <w:hideMark/>
          </w:tcPr>
          <w:p w:rsidRPr="00DD2EB5" w:rsidR="00BA0E9E" w:rsidP="004D1CA7" w:rsidRDefault="00BA0E9E" w14:paraId="11BC2073" w14:textId="77777777">
            <w:pPr>
              <w:jc w:val="center"/>
              <w:cnfStyle w:val="100000000000" w:firstRow="1" w:lastRow="0" w:firstColumn="0" w:lastColumn="0" w:oddVBand="0" w:evenVBand="0" w:oddHBand="0" w:evenHBand="0" w:firstRowFirstColumn="0" w:firstRowLastColumn="0" w:lastRowFirstColumn="0" w:lastRowLastColumn="0"/>
              <w:rPr>
                <w:b w:val="0"/>
                <w:bCs w:val="0"/>
                <w:sz w:val="16"/>
                <w:szCs w:val="16"/>
                <w:lang w:val="en-US"/>
              </w:rPr>
            </w:pPr>
            <w:r w:rsidRPr="00DD2EB5">
              <w:rPr>
                <w:sz w:val="16"/>
                <w:szCs w:val="16"/>
                <w:lang w:val="en-US"/>
              </w:rPr>
              <w:t>2027</w:t>
            </w:r>
          </w:p>
        </w:tc>
        <w:tc>
          <w:tcPr>
            <w:tcW w:w="736" w:type="dxa"/>
            <w:noWrap/>
            <w:hideMark/>
          </w:tcPr>
          <w:p w:rsidRPr="00DD2EB5" w:rsidR="00BA0E9E" w:rsidP="004D1CA7" w:rsidRDefault="00BA0E9E" w14:paraId="7935A714" w14:textId="77777777">
            <w:pPr>
              <w:jc w:val="center"/>
              <w:cnfStyle w:val="100000000000" w:firstRow="1" w:lastRow="0" w:firstColumn="0" w:lastColumn="0" w:oddVBand="0" w:evenVBand="0" w:oddHBand="0" w:evenHBand="0" w:firstRowFirstColumn="0" w:firstRowLastColumn="0" w:lastRowFirstColumn="0" w:lastRowLastColumn="0"/>
              <w:rPr>
                <w:b w:val="0"/>
                <w:bCs w:val="0"/>
                <w:sz w:val="16"/>
                <w:szCs w:val="16"/>
                <w:lang w:val="en-US"/>
              </w:rPr>
            </w:pPr>
            <w:r w:rsidRPr="00DD2EB5">
              <w:rPr>
                <w:sz w:val="16"/>
                <w:szCs w:val="16"/>
                <w:lang w:val="en-US"/>
              </w:rPr>
              <w:t>2028</w:t>
            </w:r>
          </w:p>
        </w:tc>
        <w:tc>
          <w:tcPr>
            <w:tcW w:w="736" w:type="dxa"/>
            <w:noWrap/>
            <w:hideMark/>
          </w:tcPr>
          <w:p w:rsidRPr="00DD2EB5" w:rsidR="00BA0E9E" w:rsidP="004D1CA7" w:rsidRDefault="00BA0E9E" w14:paraId="1A57992A" w14:textId="77777777">
            <w:pPr>
              <w:jc w:val="center"/>
              <w:cnfStyle w:val="100000000000" w:firstRow="1" w:lastRow="0" w:firstColumn="0" w:lastColumn="0" w:oddVBand="0" w:evenVBand="0" w:oddHBand="0" w:evenHBand="0" w:firstRowFirstColumn="0" w:firstRowLastColumn="0" w:lastRowFirstColumn="0" w:lastRowLastColumn="0"/>
              <w:rPr>
                <w:b w:val="0"/>
                <w:bCs w:val="0"/>
                <w:sz w:val="16"/>
                <w:szCs w:val="16"/>
                <w:lang w:val="en-US"/>
              </w:rPr>
            </w:pPr>
            <w:r w:rsidRPr="00DD2EB5">
              <w:rPr>
                <w:sz w:val="16"/>
                <w:szCs w:val="16"/>
                <w:lang w:val="en-US"/>
              </w:rPr>
              <w:t>2029</w:t>
            </w:r>
          </w:p>
        </w:tc>
        <w:tc>
          <w:tcPr>
            <w:tcW w:w="736" w:type="dxa"/>
            <w:noWrap/>
            <w:hideMark/>
          </w:tcPr>
          <w:p w:rsidRPr="00DD2EB5" w:rsidR="00BA0E9E" w:rsidP="004D1CA7" w:rsidRDefault="00BA0E9E" w14:paraId="2D9B8D24" w14:textId="77777777">
            <w:pPr>
              <w:jc w:val="center"/>
              <w:cnfStyle w:val="100000000000" w:firstRow="1" w:lastRow="0" w:firstColumn="0" w:lastColumn="0" w:oddVBand="0" w:evenVBand="0" w:oddHBand="0" w:evenHBand="0" w:firstRowFirstColumn="0" w:firstRowLastColumn="0" w:lastRowFirstColumn="0" w:lastRowLastColumn="0"/>
              <w:rPr>
                <w:b w:val="0"/>
                <w:bCs w:val="0"/>
                <w:sz w:val="16"/>
                <w:szCs w:val="16"/>
                <w:lang w:val="en-US"/>
              </w:rPr>
            </w:pPr>
            <w:r w:rsidRPr="00DD2EB5">
              <w:rPr>
                <w:sz w:val="16"/>
                <w:szCs w:val="16"/>
                <w:lang w:val="en-US"/>
              </w:rPr>
              <w:t>2030</w:t>
            </w:r>
          </w:p>
        </w:tc>
      </w:tr>
      <w:tr w:rsidRPr="00DD2EB5" w:rsidR="009771A6" w:rsidTr="003B21D7" w14:paraId="1E406D9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DDEFF8"/>
            <w:noWrap/>
            <w:hideMark/>
          </w:tcPr>
          <w:p w:rsidRPr="00DD2EB5" w:rsidR="009771A6" w:rsidP="009771A6" w:rsidRDefault="009771A6" w14:paraId="7E1CF11A" w14:textId="77777777">
            <w:pPr>
              <w:rPr>
                <w:sz w:val="16"/>
                <w:szCs w:val="16"/>
                <w:lang w:val="en-US"/>
              </w:rPr>
            </w:pPr>
            <w:r>
              <w:rPr>
                <w:sz w:val="16"/>
                <w:szCs w:val="16"/>
                <w:lang w:val="en-US"/>
              </w:rPr>
              <w:t xml:space="preserve"> </w:t>
            </w:r>
            <w:r w:rsidRPr="00DD2EB5">
              <w:rPr>
                <w:sz w:val="16"/>
                <w:szCs w:val="16"/>
                <w:lang w:val="en-US"/>
              </w:rPr>
              <w:t>Personen</w:t>
            </w:r>
          </w:p>
        </w:tc>
        <w:tc>
          <w:tcPr>
            <w:tcW w:w="735" w:type="dxa"/>
            <w:noWrap/>
            <w:hideMark/>
          </w:tcPr>
          <w:p w:rsidRPr="00DD2EB5" w:rsidR="009771A6" w:rsidP="009771A6" w:rsidRDefault="009771A6" w14:paraId="375A6C6E" w14:textId="002411D7">
            <w:pPr>
              <w:jc w:val="center"/>
              <w:cnfStyle w:val="000000100000" w:firstRow="0" w:lastRow="0" w:firstColumn="0" w:lastColumn="0" w:oddVBand="0" w:evenVBand="0" w:oddHBand="1" w:evenHBand="0" w:firstRowFirstColumn="0" w:firstRowLastColumn="0" w:lastRowFirstColumn="0" w:lastRowLastColumn="0"/>
              <w:rPr>
                <w:sz w:val="16"/>
                <w:szCs w:val="16"/>
                <w:lang w:val="en-US"/>
              </w:rPr>
            </w:pPr>
            <w:r w:rsidRPr="006A0B6F">
              <w:rPr>
                <w:sz w:val="16"/>
                <w:szCs w:val="16"/>
              </w:rPr>
              <w:t>3,1%</w:t>
            </w:r>
          </w:p>
        </w:tc>
        <w:tc>
          <w:tcPr>
            <w:tcW w:w="736" w:type="dxa"/>
            <w:noWrap/>
            <w:hideMark/>
          </w:tcPr>
          <w:p w:rsidRPr="00DD2EB5" w:rsidR="009771A6" w:rsidP="009771A6" w:rsidRDefault="009771A6" w14:paraId="22FE86B6" w14:textId="02CD0A0D">
            <w:pPr>
              <w:jc w:val="center"/>
              <w:cnfStyle w:val="000000100000" w:firstRow="0" w:lastRow="0" w:firstColumn="0" w:lastColumn="0" w:oddVBand="0" w:evenVBand="0" w:oddHBand="1" w:evenHBand="0" w:firstRowFirstColumn="0" w:firstRowLastColumn="0" w:lastRowFirstColumn="0" w:lastRowLastColumn="0"/>
              <w:rPr>
                <w:sz w:val="16"/>
                <w:szCs w:val="16"/>
                <w:lang w:val="en-US"/>
              </w:rPr>
            </w:pPr>
            <w:r w:rsidRPr="006A0B6F">
              <w:rPr>
                <w:sz w:val="16"/>
                <w:szCs w:val="16"/>
              </w:rPr>
              <w:t>3,4%</w:t>
            </w:r>
          </w:p>
        </w:tc>
        <w:tc>
          <w:tcPr>
            <w:tcW w:w="736" w:type="dxa"/>
            <w:noWrap/>
            <w:hideMark/>
          </w:tcPr>
          <w:p w:rsidRPr="00DD2EB5" w:rsidR="009771A6" w:rsidP="009771A6" w:rsidRDefault="009771A6" w14:paraId="1982CA4A" w14:textId="0F074DE4">
            <w:pPr>
              <w:jc w:val="center"/>
              <w:cnfStyle w:val="000000100000" w:firstRow="0" w:lastRow="0" w:firstColumn="0" w:lastColumn="0" w:oddVBand="0" w:evenVBand="0" w:oddHBand="1" w:evenHBand="0" w:firstRowFirstColumn="0" w:firstRowLastColumn="0" w:lastRowFirstColumn="0" w:lastRowLastColumn="0"/>
              <w:rPr>
                <w:sz w:val="16"/>
                <w:szCs w:val="16"/>
                <w:lang w:val="en-US"/>
              </w:rPr>
            </w:pPr>
            <w:r w:rsidRPr="006A0B6F">
              <w:rPr>
                <w:sz w:val="16"/>
                <w:szCs w:val="16"/>
              </w:rPr>
              <w:t>2,9%</w:t>
            </w:r>
          </w:p>
        </w:tc>
        <w:tc>
          <w:tcPr>
            <w:tcW w:w="736" w:type="dxa"/>
            <w:noWrap/>
            <w:hideMark/>
          </w:tcPr>
          <w:p w:rsidRPr="00DD2EB5" w:rsidR="009771A6" w:rsidP="009771A6" w:rsidRDefault="009771A6" w14:paraId="49972803" w14:textId="2643DDC2">
            <w:pPr>
              <w:jc w:val="center"/>
              <w:cnfStyle w:val="000000100000" w:firstRow="0" w:lastRow="0" w:firstColumn="0" w:lastColumn="0" w:oddVBand="0" w:evenVBand="0" w:oddHBand="1" w:evenHBand="0" w:firstRowFirstColumn="0" w:firstRowLastColumn="0" w:lastRowFirstColumn="0" w:lastRowLastColumn="0"/>
              <w:rPr>
                <w:sz w:val="16"/>
                <w:szCs w:val="16"/>
                <w:lang w:val="en-US"/>
              </w:rPr>
            </w:pPr>
            <w:r w:rsidRPr="006A0B6F">
              <w:rPr>
                <w:sz w:val="16"/>
                <w:szCs w:val="16"/>
              </w:rPr>
              <w:t>2,6%</w:t>
            </w:r>
          </w:p>
        </w:tc>
        <w:tc>
          <w:tcPr>
            <w:tcW w:w="736" w:type="dxa"/>
            <w:noWrap/>
            <w:hideMark/>
          </w:tcPr>
          <w:p w:rsidRPr="00DD2EB5" w:rsidR="009771A6" w:rsidP="009771A6" w:rsidRDefault="009771A6" w14:paraId="46E6DE98" w14:textId="149F2DDD">
            <w:pPr>
              <w:jc w:val="center"/>
              <w:cnfStyle w:val="000000100000" w:firstRow="0" w:lastRow="0" w:firstColumn="0" w:lastColumn="0" w:oddVBand="0" w:evenVBand="0" w:oddHBand="1" w:evenHBand="0" w:firstRowFirstColumn="0" w:firstRowLastColumn="0" w:lastRowFirstColumn="0" w:lastRowLastColumn="0"/>
              <w:rPr>
                <w:sz w:val="16"/>
                <w:szCs w:val="16"/>
                <w:lang w:val="en-US"/>
              </w:rPr>
            </w:pPr>
            <w:r w:rsidRPr="006A0B6F">
              <w:rPr>
                <w:sz w:val="16"/>
                <w:szCs w:val="16"/>
              </w:rPr>
              <w:t>2,6%</w:t>
            </w:r>
          </w:p>
        </w:tc>
        <w:tc>
          <w:tcPr>
            <w:tcW w:w="736" w:type="dxa"/>
            <w:noWrap/>
            <w:hideMark/>
          </w:tcPr>
          <w:p w:rsidRPr="00DD2EB5" w:rsidR="009771A6" w:rsidP="009771A6" w:rsidRDefault="009771A6" w14:paraId="21F64F74" w14:textId="39AF32F7">
            <w:pPr>
              <w:jc w:val="center"/>
              <w:cnfStyle w:val="000000100000" w:firstRow="0" w:lastRow="0" w:firstColumn="0" w:lastColumn="0" w:oddVBand="0" w:evenVBand="0" w:oddHBand="1" w:evenHBand="0" w:firstRowFirstColumn="0" w:firstRowLastColumn="0" w:lastRowFirstColumn="0" w:lastRowLastColumn="0"/>
              <w:rPr>
                <w:sz w:val="16"/>
                <w:szCs w:val="16"/>
                <w:lang w:val="en-US"/>
              </w:rPr>
            </w:pPr>
            <w:r w:rsidRPr="006A0B6F">
              <w:rPr>
                <w:sz w:val="16"/>
                <w:szCs w:val="16"/>
              </w:rPr>
              <w:t>2,5%</w:t>
            </w:r>
          </w:p>
        </w:tc>
        <w:tc>
          <w:tcPr>
            <w:tcW w:w="736" w:type="dxa"/>
            <w:noWrap/>
            <w:hideMark/>
          </w:tcPr>
          <w:p w:rsidRPr="00DD2EB5" w:rsidR="009771A6" w:rsidP="009771A6" w:rsidRDefault="009771A6" w14:paraId="0152CDA4" w14:textId="11430E5B">
            <w:pPr>
              <w:jc w:val="center"/>
              <w:cnfStyle w:val="000000100000" w:firstRow="0" w:lastRow="0" w:firstColumn="0" w:lastColumn="0" w:oddVBand="0" w:evenVBand="0" w:oddHBand="1" w:evenHBand="0" w:firstRowFirstColumn="0" w:firstRowLastColumn="0" w:lastRowFirstColumn="0" w:lastRowLastColumn="0"/>
              <w:rPr>
                <w:sz w:val="16"/>
                <w:szCs w:val="16"/>
                <w:lang w:val="en-US"/>
              </w:rPr>
            </w:pPr>
            <w:r w:rsidRPr="006A0B6F">
              <w:rPr>
                <w:sz w:val="16"/>
                <w:szCs w:val="16"/>
              </w:rPr>
              <w:t>2,5%</w:t>
            </w:r>
          </w:p>
        </w:tc>
        <w:tc>
          <w:tcPr>
            <w:tcW w:w="736" w:type="dxa"/>
            <w:noWrap/>
            <w:hideMark/>
          </w:tcPr>
          <w:p w:rsidRPr="00DD2EB5" w:rsidR="009771A6" w:rsidP="009771A6" w:rsidRDefault="009771A6" w14:paraId="60A7BE67" w14:textId="548A61F8">
            <w:pPr>
              <w:jc w:val="center"/>
              <w:cnfStyle w:val="000000100000" w:firstRow="0" w:lastRow="0" w:firstColumn="0" w:lastColumn="0" w:oddVBand="0" w:evenVBand="0" w:oddHBand="1" w:evenHBand="0" w:firstRowFirstColumn="0" w:firstRowLastColumn="0" w:lastRowFirstColumn="0" w:lastRowLastColumn="0"/>
              <w:rPr>
                <w:sz w:val="16"/>
                <w:szCs w:val="16"/>
                <w:lang w:val="en-US"/>
              </w:rPr>
            </w:pPr>
            <w:r w:rsidRPr="006A0B6F">
              <w:rPr>
                <w:sz w:val="16"/>
                <w:szCs w:val="16"/>
              </w:rPr>
              <w:t>2,5%</w:t>
            </w:r>
          </w:p>
        </w:tc>
      </w:tr>
      <w:tr w:rsidRPr="00DD2EB5" w:rsidR="009771A6" w:rsidTr="003B21D7" w14:paraId="7631F770" w14:textId="77777777">
        <w:trPr>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DDEFF8"/>
            <w:noWrap/>
            <w:hideMark/>
          </w:tcPr>
          <w:p w:rsidRPr="00DD2EB5" w:rsidR="009771A6" w:rsidP="009771A6" w:rsidRDefault="009771A6" w14:paraId="28B99FBD" w14:textId="77777777">
            <w:pPr>
              <w:rPr>
                <w:sz w:val="16"/>
                <w:szCs w:val="16"/>
                <w:lang w:val="en-US"/>
              </w:rPr>
            </w:pPr>
            <w:r>
              <w:rPr>
                <w:sz w:val="16"/>
                <w:szCs w:val="16"/>
                <w:lang w:val="en-US"/>
              </w:rPr>
              <w:t xml:space="preserve"> </w:t>
            </w:r>
            <w:r w:rsidRPr="00DD2EB5">
              <w:rPr>
                <w:sz w:val="16"/>
                <w:szCs w:val="16"/>
                <w:lang w:val="en-US"/>
              </w:rPr>
              <w:t>Kinderen</w:t>
            </w:r>
          </w:p>
        </w:tc>
        <w:tc>
          <w:tcPr>
            <w:tcW w:w="735" w:type="dxa"/>
            <w:noWrap/>
            <w:hideMark/>
          </w:tcPr>
          <w:p w:rsidRPr="00DD2EB5" w:rsidR="009771A6" w:rsidP="009771A6" w:rsidRDefault="009771A6" w14:paraId="7431D39F" w14:textId="5BDD47AD">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11F12">
              <w:rPr>
                <w:sz w:val="16"/>
                <w:szCs w:val="16"/>
                <w:lang w:val="en-US"/>
              </w:rPr>
              <w:t>3,6%</w:t>
            </w:r>
          </w:p>
        </w:tc>
        <w:tc>
          <w:tcPr>
            <w:tcW w:w="736" w:type="dxa"/>
            <w:noWrap/>
            <w:hideMark/>
          </w:tcPr>
          <w:p w:rsidRPr="00DD2EB5" w:rsidR="009771A6" w:rsidP="009771A6" w:rsidRDefault="009771A6" w14:paraId="36908348" w14:textId="531396DB">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11F12">
              <w:rPr>
                <w:sz w:val="16"/>
                <w:szCs w:val="16"/>
                <w:lang w:val="en-US"/>
              </w:rPr>
              <w:t>3,2%</w:t>
            </w:r>
          </w:p>
        </w:tc>
        <w:tc>
          <w:tcPr>
            <w:tcW w:w="736" w:type="dxa"/>
            <w:noWrap/>
            <w:hideMark/>
          </w:tcPr>
          <w:p w:rsidRPr="00DD2EB5" w:rsidR="009771A6" w:rsidP="009771A6" w:rsidRDefault="009771A6" w14:paraId="61093932" w14:textId="318F35B0">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11F12">
              <w:rPr>
                <w:sz w:val="16"/>
                <w:szCs w:val="16"/>
                <w:lang w:val="en-US"/>
              </w:rPr>
              <w:t>2,9%</w:t>
            </w:r>
          </w:p>
        </w:tc>
        <w:tc>
          <w:tcPr>
            <w:tcW w:w="736" w:type="dxa"/>
            <w:noWrap/>
            <w:hideMark/>
          </w:tcPr>
          <w:p w:rsidRPr="00DD2EB5" w:rsidR="009771A6" w:rsidP="009771A6" w:rsidRDefault="009771A6" w14:paraId="39E41D6A" w14:textId="5E0B6A84">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11F12">
              <w:rPr>
                <w:sz w:val="16"/>
                <w:szCs w:val="16"/>
                <w:lang w:val="en-US"/>
              </w:rPr>
              <w:t>2,6%</w:t>
            </w:r>
          </w:p>
        </w:tc>
        <w:tc>
          <w:tcPr>
            <w:tcW w:w="736" w:type="dxa"/>
            <w:noWrap/>
            <w:hideMark/>
          </w:tcPr>
          <w:p w:rsidRPr="00DD2EB5" w:rsidR="009771A6" w:rsidP="009771A6" w:rsidRDefault="009771A6" w14:paraId="7F4934B6" w14:textId="77023207">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11F12">
              <w:rPr>
                <w:sz w:val="16"/>
                <w:szCs w:val="16"/>
                <w:lang w:val="en-US"/>
              </w:rPr>
              <w:t>2,7%</w:t>
            </w:r>
          </w:p>
        </w:tc>
        <w:tc>
          <w:tcPr>
            <w:tcW w:w="736" w:type="dxa"/>
            <w:noWrap/>
            <w:hideMark/>
          </w:tcPr>
          <w:p w:rsidRPr="00DD2EB5" w:rsidR="009771A6" w:rsidP="009771A6" w:rsidRDefault="009771A6" w14:paraId="367815B7" w14:textId="2A461BD9">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11F12">
              <w:rPr>
                <w:sz w:val="16"/>
                <w:szCs w:val="16"/>
                <w:lang w:val="en-US"/>
              </w:rPr>
              <w:t>2,6%</w:t>
            </w:r>
          </w:p>
        </w:tc>
        <w:tc>
          <w:tcPr>
            <w:tcW w:w="736" w:type="dxa"/>
            <w:noWrap/>
            <w:hideMark/>
          </w:tcPr>
          <w:p w:rsidRPr="00DD2EB5" w:rsidR="009771A6" w:rsidP="009771A6" w:rsidRDefault="009771A6" w14:paraId="37E5E107" w14:textId="5EA71D7C">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11F12">
              <w:rPr>
                <w:sz w:val="16"/>
                <w:szCs w:val="16"/>
                <w:lang w:val="en-US"/>
              </w:rPr>
              <w:t>2,6%</w:t>
            </w:r>
          </w:p>
        </w:tc>
        <w:tc>
          <w:tcPr>
            <w:tcW w:w="736" w:type="dxa"/>
            <w:noWrap/>
            <w:hideMark/>
          </w:tcPr>
          <w:p w:rsidRPr="00DD2EB5" w:rsidR="009771A6" w:rsidP="009771A6" w:rsidRDefault="009771A6" w14:paraId="08F69154" w14:textId="4C230D17">
            <w:pPr>
              <w:jc w:val="center"/>
              <w:cnfStyle w:val="000000000000" w:firstRow="0" w:lastRow="0" w:firstColumn="0" w:lastColumn="0" w:oddVBand="0" w:evenVBand="0" w:oddHBand="0" w:evenHBand="0" w:firstRowFirstColumn="0" w:firstRowLastColumn="0" w:lastRowFirstColumn="0" w:lastRowLastColumn="0"/>
              <w:rPr>
                <w:sz w:val="16"/>
                <w:szCs w:val="16"/>
                <w:lang w:val="en-US"/>
              </w:rPr>
            </w:pPr>
            <w:r w:rsidRPr="00411F12">
              <w:rPr>
                <w:sz w:val="16"/>
                <w:szCs w:val="16"/>
                <w:lang w:val="en-US"/>
              </w:rPr>
              <w:t>2,6%</w:t>
            </w:r>
          </w:p>
        </w:tc>
      </w:tr>
    </w:tbl>
    <w:p w:rsidRPr="007D7E35" w:rsidR="00BA0E9E" w:rsidP="00BA0E9E" w:rsidRDefault="007D7E35" w14:paraId="707BA7E8" w14:textId="1CC000AF">
      <w:pPr>
        <w:spacing w:after="160" w:line="240" w:lineRule="auto"/>
        <w:rPr>
          <w:rFonts w:asciiTheme="minorHAnsi" w:hAnsiTheme="minorHAnsi"/>
          <w:sz w:val="16"/>
          <w:szCs w:val="16"/>
        </w:rPr>
      </w:pPr>
      <w:r w:rsidRPr="007D7E35">
        <w:rPr>
          <w:rFonts w:asciiTheme="minorHAnsi" w:hAnsiTheme="minorHAnsi"/>
          <w:sz w:val="16"/>
          <w:szCs w:val="16"/>
        </w:rPr>
        <w:t>Bron: Ministerie van Financiën</w:t>
      </w:r>
    </w:p>
    <w:p w:rsidR="00BA0E9E" w:rsidP="00BA0E9E" w:rsidRDefault="00BA0E9E" w14:paraId="4275D690" w14:textId="77777777">
      <w:pPr>
        <w:spacing w:after="160" w:line="240" w:lineRule="auto"/>
        <w:rPr>
          <w:rFonts w:asciiTheme="minorHAnsi" w:hAnsiTheme="minorHAnsi"/>
          <w:color w:val="007BC7"/>
        </w:rPr>
      </w:pPr>
    </w:p>
    <w:p w:rsidR="00BA0E9E" w:rsidP="00BA0E9E" w:rsidRDefault="00BA0E9E" w14:paraId="077720AE" w14:textId="77777777">
      <w:pPr>
        <w:spacing w:after="160" w:line="240" w:lineRule="auto"/>
        <w:rPr>
          <w:rFonts w:asciiTheme="minorHAnsi" w:hAnsiTheme="minorHAnsi"/>
          <w:color w:val="007BC7"/>
        </w:rPr>
      </w:pPr>
    </w:p>
    <w:p w:rsidR="00BA0E9E" w:rsidP="00BA0E9E" w:rsidRDefault="00BA0E9E" w14:paraId="169ED3AC" w14:textId="77777777">
      <w:pPr>
        <w:spacing w:after="160" w:line="240" w:lineRule="auto"/>
        <w:rPr>
          <w:rFonts w:asciiTheme="minorHAnsi" w:hAnsiTheme="minorHAnsi"/>
          <w:color w:val="007BC7"/>
        </w:rPr>
      </w:pPr>
    </w:p>
    <w:p w:rsidR="00BA0E9E" w:rsidP="00BA0E9E" w:rsidRDefault="00BA0E9E" w14:paraId="169FEAF1" w14:textId="77777777">
      <w:pPr>
        <w:spacing w:after="160" w:line="240" w:lineRule="auto"/>
        <w:rPr>
          <w:rFonts w:asciiTheme="minorHAnsi" w:hAnsiTheme="minorHAnsi"/>
          <w:color w:val="007BC7"/>
        </w:rPr>
      </w:pPr>
    </w:p>
    <w:p w:rsidR="00BA0E9E" w:rsidP="00BA0E9E" w:rsidRDefault="00BA0E9E" w14:paraId="5CBD479C" w14:textId="77777777">
      <w:pPr>
        <w:spacing w:after="160" w:line="240" w:lineRule="auto"/>
        <w:rPr>
          <w:rFonts w:asciiTheme="minorHAnsi" w:hAnsiTheme="minorHAnsi"/>
          <w:color w:val="007BC7"/>
        </w:rPr>
      </w:pPr>
    </w:p>
    <w:p w:rsidRPr="004B3C2C" w:rsidR="00A54253" w:rsidP="00A54253" w:rsidRDefault="00A54253" w14:paraId="5BA36CA9" w14:textId="77777777">
      <w:pPr>
        <w:pStyle w:val="Kop1"/>
        <w:spacing w:line="276" w:lineRule="auto"/>
        <w:rPr>
          <w:spacing w:val="0"/>
        </w:rPr>
      </w:pPr>
      <w:bookmarkStart w:name="_Toc208345630" w:id="30"/>
      <w:r w:rsidRPr="004B3C2C">
        <w:rPr>
          <w:color w:val="007BC7"/>
          <w:spacing w:val="0"/>
        </w:rPr>
        <w:lastRenderedPageBreak/>
        <w:t>Bijlage 1:</w:t>
      </w:r>
      <w:r w:rsidRPr="004B3C2C">
        <w:rPr>
          <w:rStyle w:val="Kop2Char"/>
          <w:rFonts w:eastAsiaTheme="majorEastAsia"/>
          <w:color w:val="auto"/>
          <w:spacing w:val="0"/>
        </w:rPr>
        <w:t xml:space="preserve"> </w:t>
      </w:r>
      <w:r w:rsidRPr="004B3C2C">
        <w:rPr>
          <w:rStyle w:val="Kop2Char"/>
          <w:rFonts w:eastAsiaTheme="majorEastAsia"/>
          <w:color w:val="auto"/>
          <w:spacing w:val="0"/>
        </w:rPr>
        <w:br/>
      </w:r>
      <w:r w:rsidRPr="004B3C2C">
        <w:rPr>
          <w:rStyle w:val="Kop2Char"/>
          <w:i w:val="0"/>
          <w:color w:val="auto"/>
          <w:spacing w:val="0"/>
          <w:sz w:val="28"/>
        </w:rPr>
        <w:t>Methodologische aspecten, met inbegrip van de geraamde effecten van geaggregeerde begrotingsmaatregelen op de economische groei</w:t>
      </w:r>
      <w:bookmarkEnd w:id="29"/>
      <w:bookmarkEnd w:id="30"/>
    </w:p>
    <w:p w:rsidRPr="00577EC0" w:rsidR="000F2ACC" w:rsidP="000F2ACC" w:rsidRDefault="000F2ACC" w14:paraId="4BAD7292" w14:textId="77777777">
      <w:pPr>
        <w:spacing w:line="276" w:lineRule="auto"/>
      </w:pPr>
    </w:p>
    <w:tbl>
      <w:tblPr>
        <w:tblW w:w="9292" w:type="dxa"/>
        <w:tblInd w:w="70" w:type="dxa"/>
        <w:tblCellMar>
          <w:left w:w="70" w:type="dxa"/>
          <w:right w:w="70" w:type="dxa"/>
        </w:tblCellMar>
        <w:tblLook w:val="04A0" w:firstRow="1" w:lastRow="0" w:firstColumn="1" w:lastColumn="0" w:noHBand="0" w:noVBand="1"/>
      </w:tblPr>
      <w:tblGrid>
        <w:gridCol w:w="2931"/>
        <w:gridCol w:w="3125"/>
        <w:gridCol w:w="3204"/>
        <w:gridCol w:w="32"/>
      </w:tblGrid>
      <w:tr w:rsidRPr="00577EC0" w:rsidR="000F2ACC" w:rsidTr="006F5623" w14:paraId="597B1797" w14:textId="77777777">
        <w:trPr>
          <w:trHeight w:val="255"/>
        </w:trPr>
        <w:tc>
          <w:tcPr>
            <w:tcW w:w="6056" w:type="dxa"/>
            <w:gridSpan w:val="2"/>
            <w:tcBorders>
              <w:top w:val="nil"/>
              <w:left w:val="nil"/>
              <w:right w:val="nil"/>
            </w:tcBorders>
            <w:shd w:val="clear" w:color="000000" w:fill="FFFFFF"/>
            <w:noWrap/>
            <w:vAlign w:val="center"/>
            <w:hideMark/>
          </w:tcPr>
          <w:p w:rsidRPr="00577EC0" w:rsidR="000F2ACC" w:rsidP="006F5623" w:rsidRDefault="000F2ACC" w14:paraId="58111930" w14:textId="77777777">
            <w:pPr>
              <w:spacing w:line="276" w:lineRule="auto"/>
              <w:rPr>
                <w:rFonts w:eastAsia="Times New Roman" w:cs="Arial"/>
                <w:bCs/>
                <w:color w:val="000000"/>
              </w:rPr>
            </w:pPr>
            <w:r w:rsidRPr="00577EC0">
              <w:rPr>
                <w:rStyle w:val="Zwaar"/>
              </w:rPr>
              <w:t>Tabel B1.1 Methodologische aspecten</w:t>
            </w:r>
          </w:p>
        </w:tc>
        <w:tc>
          <w:tcPr>
            <w:tcW w:w="3236" w:type="dxa"/>
            <w:gridSpan w:val="2"/>
            <w:tcBorders>
              <w:top w:val="nil"/>
              <w:left w:val="nil"/>
              <w:right w:val="nil"/>
            </w:tcBorders>
            <w:shd w:val="clear" w:color="000000" w:fill="FFFFFF"/>
            <w:noWrap/>
            <w:vAlign w:val="bottom"/>
            <w:hideMark/>
          </w:tcPr>
          <w:p w:rsidRPr="00577EC0" w:rsidR="000F2ACC" w:rsidP="006F5623" w:rsidRDefault="000F2ACC" w14:paraId="23003196" w14:textId="77777777">
            <w:pPr>
              <w:spacing w:line="276" w:lineRule="auto"/>
              <w:rPr>
                <w:rFonts w:eastAsia="Times New Roman" w:cs="Arial"/>
                <w:color w:val="000000"/>
              </w:rPr>
            </w:pPr>
            <w:r w:rsidRPr="00577EC0">
              <w:rPr>
                <w:rFonts w:eastAsia="Times New Roman" w:cs="Arial"/>
                <w:color w:val="000000"/>
              </w:rPr>
              <w:t> </w:t>
            </w:r>
          </w:p>
        </w:tc>
      </w:tr>
      <w:tr w:rsidRPr="00577EC0" w:rsidR="000F2ACC" w:rsidTr="004E5F3A" w14:paraId="27B65A20" w14:textId="77777777">
        <w:trPr>
          <w:trHeight w:val="810"/>
        </w:trPr>
        <w:tc>
          <w:tcPr>
            <w:tcW w:w="2931" w:type="dxa"/>
            <w:shd w:val="clear" w:color="auto" w:fill="4381CF"/>
            <w:noWrap/>
            <w:vAlign w:val="bottom"/>
            <w:hideMark/>
          </w:tcPr>
          <w:p w:rsidRPr="0029385B" w:rsidR="000F2ACC" w:rsidP="006F5623" w:rsidRDefault="000F2ACC" w14:paraId="6244DC5D" w14:textId="77777777">
            <w:pPr>
              <w:spacing w:line="276" w:lineRule="auto"/>
              <w:rPr>
                <w:rFonts w:eastAsia="Times New Roman" w:cs="Arial"/>
                <w:b/>
                <w:bCs/>
                <w:color w:val="FFFFFF" w:themeColor="background1"/>
              </w:rPr>
            </w:pPr>
            <w:r w:rsidRPr="0029385B">
              <w:rPr>
                <w:rFonts w:eastAsia="Times New Roman" w:cs="Arial"/>
                <w:b/>
                <w:bCs/>
                <w:color w:val="FFFFFF" w:themeColor="background1"/>
              </w:rPr>
              <w:t>Technische raming</w:t>
            </w:r>
          </w:p>
        </w:tc>
        <w:tc>
          <w:tcPr>
            <w:tcW w:w="3125" w:type="dxa"/>
            <w:shd w:val="clear" w:color="auto" w:fill="4381CF" w:themeFill="accent3" w:themeFillShade="BF"/>
            <w:vAlign w:val="bottom"/>
            <w:hideMark/>
          </w:tcPr>
          <w:p w:rsidRPr="0029385B" w:rsidR="000F2ACC" w:rsidP="006F5623" w:rsidRDefault="000F2ACC" w14:paraId="06C6B3D4" w14:textId="77777777">
            <w:pPr>
              <w:spacing w:line="276" w:lineRule="auto"/>
              <w:rPr>
                <w:rFonts w:eastAsia="Times New Roman" w:cs="Arial"/>
                <w:b/>
                <w:bCs/>
                <w:color w:val="FFFFFF" w:themeColor="background1"/>
              </w:rPr>
            </w:pPr>
            <w:r w:rsidRPr="0029385B">
              <w:rPr>
                <w:rFonts w:eastAsia="Times New Roman" w:cs="Arial"/>
                <w:b/>
                <w:bCs/>
                <w:color w:val="FFFFFF" w:themeColor="background1"/>
              </w:rPr>
              <w:t>Stappen voor het budgettaire proces waarvoor het gebruikt is</w:t>
            </w:r>
          </w:p>
        </w:tc>
        <w:tc>
          <w:tcPr>
            <w:tcW w:w="3236" w:type="dxa"/>
            <w:gridSpan w:val="2"/>
            <w:shd w:val="clear" w:color="auto" w:fill="4381CF" w:themeFill="accent3" w:themeFillShade="BF"/>
            <w:vAlign w:val="bottom"/>
            <w:hideMark/>
          </w:tcPr>
          <w:p w:rsidRPr="0029385B" w:rsidR="000F2ACC" w:rsidP="006F5623" w:rsidRDefault="000F2ACC" w14:paraId="0FED8FE7" w14:textId="77777777">
            <w:pPr>
              <w:spacing w:line="276" w:lineRule="auto"/>
              <w:rPr>
                <w:rFonts w:eastAsia="Times New Roman" w:cs="Arial"/>
                <w:b/>
                <w:bCs/>
                <w:color w:val="FFFFFF" w:themeColor="background1"/>
              </w:rPr>
            </w:pPr>
            <w:r w:rsidRPr="0029385B">
              <w:rPr>
                <w:rFonts w:eastAsia="Times New Roman" w:cs="Arial"/>
                <w:b/>
                <w:bCs/>
                <w:color w:val="FFFFFF" w:themeColor="background1"/>
              </w:rPr>
              <w:t xml:space="preserve">Belangrijke kenmerken van gebruikt model/ techniek </w:t>
            </w:r>
          </w:p>
        </w:tc>
      </w:tr>
      <w:tr w:rsidRPr="00577EC0" w:rsidR="000F2ACC" w:rsidTr="006F5623" w14:paraId="1AFAC12B" w14:textId="77777777">
        <w:trPr>
          <w:trHeight w:val="765"/>
        </w:trPr>
        <w:tc>
          <w:tcPr>
            <w:tcW w:w="2931" w:type="dxa"/>
            <w:tcBorders>
              <w:top w:val="nil"/>
            </w:tcBorders>
            <w:shd w:val="clear" w:color="000000" w:fill="FFFFFF"/>
            <w:hideMark/>
          </w:tcPr>
          <w:p w:rsidRPr="00577EC0" w:rsidR="000F2ACC" w:rsidP="006F5623" w:rsidRDefault="000F2ACC" w14:paraId="19AC42DD"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SAFFIER III </w:t>
            </w:r>
          </w:p>
        </w:tc>
        <w:tc>
          <w:tcPr>
            <w:tcW w:w="3125" w:type="dxa"/>
            <w:tcBorders>
              <w:top w:val="nil"/>
            </w:tcBorders>
            <w:shd w:val="clear" w:color="auto" w:fill="auto"/>
            <w:hideMark/>
          </w:tcPr>
          <w:p w:rsidRPr="00577EC0" w:rsidR="000F2ACC" w:rsidP="006F5623" w:rsidRDefault="000F2ACC" w14:paraId="008DC579"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macrovoorspelling voor de Nederlandse economie op korte en middellange termijn </w:t>
            </w:r>
          </w:p>
        </w:tc>
        <w:tc>
          <w:tcPr>
            <w:tcW w:w="3236" w:type="dxa"/>
            <w:gridSpan w:val="2"/>
            <w:tcBorders>
              <w:top w:val="nil"/>
            </w:tcBorders>
            <w:shd w:val="clear" w:color="auto" w:fill="auto"/>
            <w:hideMark/>
          </w:tcPr>
          <w:p w:rsidRPr="00577EC0" w:rsidR="000F2ACC" w:rsidP="006F5623" w:rsidRDefault="000F2ACC" w14:paraId="59DD5460"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macro-econometrisch model </w:t>
            </w:r>
          </w:p>
        </w:tc>
      </w:tr>
      <w:tr w:rsidRPr="00577EC0" w:rsidR="000F2ACC" w:rsidTr="006F5623" w14:paraId="45564056" w14:textId="77777777">
        <w:trPr>
          <w:trHeight w:val="765"/>
        </w:trPr>
        <w:tc>
          <w:tcPr>
            <w:tcW w:w="2931" w:type="dxa"/>
            <w:tcBorders>
              <w:top w:val="nil"/>
            </w:tcBorders>
            <w:shd w:val="clear" w:color="000000" w:fill="FFFFFF"/>
            <w:hideMark/>
          </w:tcPr>
          <w:p w:rsidRPr="00577EC0" w:rsidR="000F2ACC" w:rsidP="006F5623" w:rsidRDefault="000F2ACC" w14:paraId="20D148D8"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MIMOSI </w:t>
            </w:r>
          </w:p>
        </w:tc>
        <w:tc>
          <w:tcPr>
            <w:tcW w:w="3125" w:type="dxa"/>
            <w:tcBorders>
              <w:top w:val="nil"/>
            </w:tcBorders>
            <w:shd w:val="clear" w:color="auto" w:fill="auto"/>
            <w:hideMark/>
          </w:tcPr>
          <w:p w:rsidRPr="00577EC0" w:rsidR="000F2ACC" w:rsidP="006F5623" w:rsidRDefault="000F2ACC" w14:paraId="17E43F1E"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ramingen koopkracht, loonkosten, sociale zekerheid en loon- en inkomstenheffing </w:t>
            </w:r>
          </w:p>
        </w:tc>
        <w:tc>
          <w:tcPr>
            <w:tcW w:w="3236" w:type="dxa"/>
            <w:gridSpan w:val="2"/>
            <w:tcBorders>
              <w:top w:val="nil"/>
            </w:tcBorders>
            <w:shd w:val="clear" w:color="auto" w:fill="auto"/>
            <w:hideMark/>
          </w:tcPr>
          <w:p w:rsidRPr="00577EC0" w:rsidR="000F2ACC" w:rsidP="006F5623" w:rsidRDefault="000F2ACC" w14:paraId="2A5621AA"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microsimulatiemodel </w:t>
            </w:r>
          </w:p>
        </w:tc>
      </w:tr>
      <w:tr w:rsidRPr="00577EC0" w:rsidR="000F2ACC" w:rsidTr="006F5623" w14:paraId="0F831B8A" w14:textId="77777777">
        <w:trPr>
          <w:trHeight w:val="510"/>
        </w:trPr>
        <w:tc>
          <w:tcPr>
            <w:tcW w:w="2931" w:type="dxa"/>
            <w:tcBorders>
              <w:top w:val="nil"/>
            </w:tcBorders>
            <w:shd w:val="clear" w:color="000000" w:fill="FFFFFF"/>
            <w:hideMark/>
          </w:tcPr>
          <w:p w:rsidRPr="00577EC0" w:rsidR="000F2ACC" w:rsidP="006F5623" w:rsidRDefault="000F2ACC" w14:paraId="18EF0B52"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MICSIM </w:t>
            </w:r>
          </w:p>
        </w:tc>
        <w:tc>
          <w:tcPr>
            <w:tcW w:w="3125" w:type="dxa"/>
            <w:tcBorders>
              <w:top w:val="nil"/>
            </w:tcBorders>
            <w:shd w:val="clear" w:color="auto" w:fill="auto"/>
            <w:hideMark/>
          </w:tcPr>
          <w:p w:rsidRPr="00577EC0" w:rsidR="000F2ACC" w:rsidP="006F5623" w:rsidRDefault="000F2ACC" w14:paraId="259207BB"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raming beleidseffecten op structureel arbeidsaanbod </w:t>
            </w:r>
          </w:p>
        </w:tc>
        <w:tc>
          <w:tcPr>
            <w:tcW w:w="3236" w:type="dxa"/>
            <w:gridSpan w:val="2"/>
            <w:tcBorders>
              <w:top w:val="nil"/>
            </w:tcBorders>
            <w:shd w:val="clear" w:color="auto" w:fill="auto"/>
            <w:hideMark/>
          </w:tcPr>
          <w:p w:rsidRPr="00577EC0" w:rsidR="000F2ACC" w:rsidP="006F5623" w:rsidRDefault="000F2ACC" w14:paraId="6E3F5A96"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algemeen evenwichtsmodel </w:t>
            </w:r>
          </w:p>
        </w:tc>
      </w:tr>
      <w:tr w:rsidRPr="00577EC0" w:rsidR="000F2ACC" w:rsidTr="006F5623" w14:paraId="402D9A41" w14:textId="77777777">
        <w:trPr>
          <w:trHeight w:val="1020"/>
        </w:trPr>
        <w:tc>
          <w:tcPr>
            <w:tcW w:w="2931" w:type="dxa"/>
            <w:tcBorders>
              <w:top w:val="nil"/>
            </w:tcBorders>
            <w:shd w:val="clear" w:color="000000" w:fill="FFFFFF"/>
            <w:hideMark/>
          </w:tcPr>
          <w:p w:rsidRPr="00577EC0" w:rsidR="000F2ACC" w:rsidP="006F5623" w:rsidRDefault="000F2ACC" w14:paraId="6B62E2F4"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TAXUS </w:t>
            </w:r>
          </w:p>
        </w:tc>
        <w:tc>
          <w:tcPr>
            <w:tcW w:w="3125" w:type="dxa"/>
            <w:tcBorders>
              <w:top w:val="nil"/>
            </w:tcBorders>
            <w:shd w:val="clear" w:color="auto" w:fill="auto"/>
            <w:hideMark/>
          </w:tcPr>
          <w:p w:rsidRPr="00577EC0" w:rsidR="000F2ACC" w:rsidP="006F5623" w:rsidRDefault="000F2ACC" w14:paraId="4BA9A812"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korte en middellange termijnramingen van belastingen (m.u.v. loon- en inkomstenbelasting) </w:t>
            </w:r>
          </w:p>
        </w:tc>
        <w:tc>
          <w:tcPr>
            <w:tcW w:w="3236" w:type="dxa"/>
            <w:gridSpan w:val="2"/>
            <w:tcBorders>
              <w:top w:val="nil"/>
            </w:tcBorders>
            <w:shd w:val="clear" w:color="auto" w:fill="auto"/>
            <w:hideMark/>
          </w:tcPr>
          <w:p w:rsidRPr="00577EC0" w:rsidR="000F2ACC" w:rsidP="006F5623" w:rsidRDefault="000F2ACC" w14:paraId="46A19713"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detailraming belastingontvangsten </w:t>
            </w:r>
          </w:p>
        </w:tc>
      </w:tr>
      <w:tr w:rsidRPr="00577EC0" w:rsidR="000F2ACC" w:rsidTr="006F5623" w14:paraId="1338F771" w14:textId="77777777">
        <w:trPr>
          <w:trHeight w:val="1020"/>
        </w:trPr>
        <w:tc>
          <w:tcPr>
            <w:tcW w:w="2931" w:type="dxa"/>
            <w:tcBorders>
              <w:top w:val="nil"/>
            </w:tcBorders>
            <w:shd w:val="clear" w:color="000000" w:fill="FFFFFF"/>
            <w:hideMark/>
          </w:tcPr>
          <w:p w:rsidRPr="00577EC0" w:rsidR="000F2ACC" w:rsidP="006F5623" w:rsidRDefault="000F2ACC" w14:paraId="30838E19"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ZOEM </w:t>
            </w:r>
          </w:p>
        </w:tc>
        <w:tc>
          <w:tcPr>
            <w:tcW w:w="3125" w:type="dxa"/>
            <w:tcBorders>
              <w:top w:val="nil"/>
            </w:tcBorders>
            <w:shd w:val="clear" w:color="auto" w:fill="auto"/>
            <w:hideMark/>
          </w:tcPr>
          <w:p w:rsidRPr="00577EC0" w:rsidR="000F2ACC" w:rsidP="006F5623" w:rsidRDefault="000F2ACC" w14:paraId="41EF30CB"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raming werkgelegenheid zorg en zorguitgaven </w:t>
            </w:r>
          </w:p>
        </w:tc>
        <w:tc>
          <w:tcPr>
            <w:tcW w:w="3236" w:type="dxa"/>
            <w:gridSpan w:val="2"/>
            <w:tcBorders>
              <w:top w:val="nil"/>
            </w:tcBorders>
            <w:shd w:val="clear" w:color="auto" w:fill="auto"/>
            <w:hideMark/>
          </w:tcPr>
          <w:p w:rsidRPr="00577EC0" w:rsidR="000F2ACC" w:rsidP="006F5623" w:rsidRDefault="000F2ACC" w14:paraId="102FC22D"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rekenkundig model voor werkgelegenheid zorg en voor zorguitgaven op korte en middellange termijn </w:t>
            </w:r>
          </w:p>
        </w:tc>
      </w:tr>
      <w:tr w:rsidRPr="00577EC0" w:rsidR="000F2ACC" w:rsidTr="006F5623" w14:paraId="67F12127" w14:textId="77777777">
        <w:trPr>
          <w:trHeight w:val="1275"/>
        </w:trPr>
        <w:tc>
          <w:tcPr>
            <w:tcW w:w="2931" w:type="dxa"/>
            <w:tcBorders>
              <w:top w:val="nil"/>
            </w:tcBorders>
            <w:shd w:val="clear" w:color="000000" w:fill="FFFFFF"/>
            <w:hideMark/>
          </w:tcPr>
          <w:p w:rsidRPr="00577EC0" w:rsidR="000F2ACC" w:rsidP="006F5623" w:rsidRDefault="00FD2E6E" w14:paraId="0B795B48" w14:textId="5D98F57F">
            <w:pPr>
              <w:pStyle w:val="Default"/>
              <w:spacing w:line="276" w:lineRule="auto"/>
              <w:rPr>
                <w:rFonts w:cs="Arial" w:asciiTheme="majorHAnsi" w:hAnsiTheme="majorHAnsi"/>
                <w:sz w:val="18"/>
                <w:szCs w:val="18"/>
                <w:lang w:val="nl-NL"/>
              </w:rPr>
            </w:pPr>
            <w:r>
              <w:rPr>
                <w:rFonts w:cs="Arial" w:asciiTheme="majorHAnsi" w:hAnsiTheme="majorHAnsi"/>
                <w:sz w:val="18"/>
                <w:szCs w:val="18"/>
                <w:lang w:val="nl-NL"/>
              </w:rPr>
              <w:t>EMU model</w:t>
            </w:r>
            <w:r w:rsidRPr="00577EC0">
              <w:rPr>
                <w:rFonts w:cs="Arial" w:asciiTheme="majorHAnsi" w:hAnsiTheme="majorHAnsi"/>
                <w:sz w:val="18"/>
                <w:szCs w:val="18"/>
                <w:lang w:val="nl-NL"/>
              </w:rPr>
              <w:t xml:space="preserve"> </w:t>
            </w:r>
          </w:p>
        </w:tc>
        <w:tc>
          <w:tcPr>
            <w:tcW w:w="3125" w:type="dxa"/>
            <w:tcBorders>
              <w:top w:val="nil"/>
            </w:tcBorders>
            <w:shd w:val="clear" w:color="auto" w:fill="auto"/>
            <w:hideMark/>
          </w:tcPr>
          <w:p w:rsidRPr="00577EC0" w:rsidR="000F2ACC" w:rsidP="006F5623" w:rsidRDefault="000F2ACC" w14:paraId="49AF9998"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raming van werkgelegenheid overheid en collectieve uitgaven en inkomsten m.u.v. belastingen, zorg en sociale zekerheid </w:t>
            </w:r>
          </w:p>
        </w:tc>
        <w:tc>
          <w:tcPr>
            <w:tcW w:w="3236" w:type="dxa"/>
            <w:gridSpan w:val="2"/>
            <w:tcBorders>
              <w:top w:val="nil"/>
            </w:tcBorders>
            <w:shd w:val="clear" w:color="auto" w:fill="auto"/>
            <w:hideMark/>
          </w:tcPr>
          <w:p w:rsidRPr="00577EC0" w:rsidR="000F2ACC" w:rsidP="006F5623" w:rsidRDefault="000F2ACC" w14:paraId="70A43E26"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gedetailleerd rekenkundig model voor werkgelegenheid overheid en voor totale overheidsfinanciën op korte en middellange termijn </w:t>
            </w:r>
          </w:p>
        </w:tc>
      </w:tr>
      <w:tr w:rsidRPr="00577EC0" w:rsidR="000F2ACC" w:rsidTr="006F5623" w14:paraId="5C03DF44" w14:textId="77777777">
        <w:trPr>
          <w:trHeight w:val="510"/>
        </w:trPr>
        <w:tc>
          <w:tcPr>
            <w:tcW w:w="2931" w:type="dxa"/>
            <w:tcBorders>
              <w:top w:val="nil"/>
              <w:bottom w:val="single" w:color="auto" w:sz="4" w:space="0"/>
            </w:tcBorders>
            <w:shd w:val="clear" w:color="000000" w:fill="FFFFFF"/>
            <w:hideMark/>
          </w:tcPr>
          <w:p w:rsidRPr="00577EC0" w:rsidR="000F2ACC" w:rsidP="006F5623" w:rsidRDefault="000F2ACC" w14:paraId="2891BDFF"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EVIEWS in combinatie met software van de EC </w:t>
            </w:r>
          </w:p>
        </w:tc>
        <w:tc>
          <w:tcPr>
            <w:tcW w:w="3125" w:type="dxa"/>
            <w:tcBorders>
              <w:top w:val="nil"/>
              <w:bottom w:val="single" w:color="auto" w:sz="4" w:space="0"/>
            </w:tcBorders>
            <w:shd w:val="clear" w:color="auto" w:fill="auto"/>
            <w:hideMark/>
          </w:tcPr>
          <w:p w:rsidRPr="00577EC0" w:rsidR="000F2ACC" w:rsidP="006F5623" w:rsidRDefault="000F2ACC" w14:paraId="7A329788"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raming output gaps </w:t>
            </w:r>
          </w:p>
        </w:tc>
        <w:tc>
          <w:tcPr>
            <w:tcW w:w="3236" w:type="dxa"/>
            <w:gridSpan w:val="2"/>
            <w:tcBorders>
              <w:top w:val="nil"/>
              <w:bottom w:val="single" w:color="auto" w:sz="4" w:space="0"/>
            </w:tcBorders>
            <w:shd w:val="clear" w:color="auto" w:fill="auto"/>
            <w:hideMark/>
          </w:tcPr>
          <w:p w:rsidRPr="00577EC0" w:rsidR="000F2ACC" w:rsidP="006F5623" w:rsidRDefault="000F2ACC" w14:paraId="01EC2995" w14:textId="77777777">
            <w:pPr>
              <w:pStyle w:val="Default"/>
              <w:spacing w:line="276" w:lineRule="auto"/>
              <w:rPr>
                <w:rFonts w:cs="Arial" w:asciiTheme="majorHAnsi" w:hAnsiTheme="majorHAnsi"/>
                <w:sz w:val="18"/>
                <w:szCs w:val="18"/>
                <w:lang w:val="nl-NL"/>
              </w:rPr>
            </w:pPr>
            <w:r w:rsidRPr="00577EC0">
              <w:rPr>
                <w:rFonts w:cs="Arial" w:asciiTheme="majorHAnsi" w:hAnsiTheme="majorHAnsi"/>
                <w:sz w:val="18"/>
                <w:szCs w:val="18"/>
                <w:lang w:val="nl-NL"/>
              </w:rPr>
              <w:t xml:space="preserve">econometrisch model </w:t>
            </w:r>
          </w:p>
        </w:tc>
      </w:tr>
      <w:tr w:rsidRPr="00577EC0" w:rsidR="000F2ACC" w:rsidTr="006F5623" w14:paraId="333DA6D5" w14:textId="77777777">
        <w:trPr>
          <w:gridAfter w:val="1"/>
          <w:wAfter w:w="32" w:type="dxa"/>
          <w:trHeight w:val="255"/>
        </w:trPr>
        <w:tc>
          <w:tcPr>
            <w:tcW w:w="9260" w:type="dxa"/>
            <w:gridSpan w:val="3"/>
            <w:shd w:val="clear" w:color="000000" w:fill="FFFFFF"/>
            <w:vAlign w:val="bottom"/>
            <w:hideMark/>
          </w:tcPr>
          <w:p w:rsidRPr="00577EC0" w:rsidR="000F2ACC" w:rsidP="006F5623" w:rsidRDefault="000F2ACC" w14:paraId="1B991F01" w14:textId="77777777">
            <w:pPr>
              <w:spacing w:line="276" w:lineRule="auto"/>
              <w:rPr>
                <w:rFonts w:eastAsia="Times New Roman" w:cs="Arial"/>
                <w:color w:val="000000"/>
              </w:rPr>
            </w:pPr>
          </w:p>
          <w:p w:rsidRPr="00577EC0" w:rsidR="000F2ACC" w:rsidP="006F5623" w:rsidRDefault="000F2ACC" w14:paraId="5C473809" w14:textId="77777777">
            <w:pPr>
              <w:spacing w:line="276" w:lineRule="auto"/>
              <w:rPr>
                <w:rFonts w:eastAsia="Times New Roman" w:cs="Arial"/>
                <w:color w:val="000000"/>
              </w:rPr>
            </w:pPr>
            <w:r w:rsidRPr="00577EC0">
              <w:rPr>
                <w:rFonts w:eastAsia="Times New Roman" w:cs="Arial"/>
                <w:color w:val="000000"/>
              </w:rPr>
              <w:t>Instrumenten voor modellering zijn gebruikt:</w:t>
            </w:r>
          </w:p>
        </w:tc>
      </w:tr>
      <w:tr w:rsidRPr="00577EC0" w:rsidR="000F2ACC" w:rsidTr="006F5623" w14:paraId="38837D68" w14:textId="77777777">
        <w:trPr>
          <w:gridAfter w:val="1"/>
          <w:wAfter w:w="32" w:type="dxa"/>
          <w:trHeight w:val="255"/>
        </w:trPr>
        <w:tc>
          <w:tcPr>
            <w:tcW w:w="9260" w:type="dxa"/>
            <w:gridSpan w:val="3"/>
            <w:shd w:val="clear" w:color="000000" w:fill="FFFFFF"/>
            <w:vAlign w:val="bottom"/>
            <w:hideMark/>
          </w:tcPr>
          <w:p w:rsidRPr="00577EC0" w:rsidR="000F2ACC" w:rsidP="00F55739" w:rsidRDefault="000F2ACC" w14:paraId="5F3612FE" w14:textId="77777777">
            <w:pPr>
              <w:pStyle w:val="Lijstalinea"/>
              <w:numPr>
                <w:ilvl w:val="0"/>
                <w:numId w:val="1"/>
              </w:numPr>
              <w:spacing w:line="276" w:lineRule="auto"/>
              <w:contextualSpacing w:val="0"/>
              <w:rPr>
                <w:rFonts w:eastAsia="Times New Roman" w:cs="Arial"/>
                <w:color w:val="000000"/>
              </w:rPr>
            </w:pPr>
            <w:r w:rsidRPr="00577EC0">
              <w:rPr>
                <w:rFonts w:eastAsia="Times New Roman" w:cs="Arial"/>
                <w:color w:val="000000"/>
              </w:rPr>
              <w:t>bij het opstellen van macro-prognoses</w:t>
            </w:r>
          </w:p>
        </w:tc>
      </w:tr>
      <w:tr w:rsidRPr="00577EC0" w:rsidR="000F2ACC" w:rsidTr="006F5623" w14:paraId="5E826B16" w14:textId="77777777">
        <w:trPr>
          <w:gridAfter w:val="1"/>
          <w:wAfter w:w="32" w:type="dxa"/>
          <w:trHeight w:val="255"/>
        </w:trPr>
        <w:tc>
          <w:tcPr>
            <w:tcW w:w="9260" w:type="dxa"/>
            <w:gridSpan w:val="3"/>
            <w:shd w:val="clear" w:color="000000" w:fill="FFFFFF"/>
            <w:vAlign w:val="bottom"/>
            <w:hideMark/>
          </w:tcPr>
          <w:p w:rsidRPr="00577EC0" w:rsidR="000F2ACC" w:rsidP="00F55739" w:rsidRDefault="000F2ACC" w14:paraId="276EBE2C" w14:textId="77777777">
            <w:pPr>
              <w:pStyle w:val="Lijstalinea"/>
              <w:numPr>
                <w:ilvl w:val="0"/>
                <w:numId w:val="1"/>
              </w:numPr>
              <w:spacing w:line="276" w:lineRule="auto"/>
              <w:contextualSpacing w:val="0"/>
              <w:rPr>
                <w:rFonts w:eastAsia="Times New Roman" w:cs="Arial"/>
                <w:color w:val="000000"/>
              </w:rPr>
            </w:pPr>
            <w:r w:rsidRPr="00577EC0">
              <w:rPr>
                <w:rFonts w:eastAsia="Times New Roman" w:cs="Arial"/>
                <w:color w:val="000000"/>
              </w:rPr>
              <w:t>bij het ramen van inkomsten en uitgaven bij een scenario van ongewijzigd beleid</w:t>
            </w:r>
          </w:p>
        </w:tc>
      </w:tr>
      <w:tr w:rsidRPr="00577EC0" w:rsidR="000F2ACC" w:rsidTr="006F5623" w14:paraId="27661722" w14:textId="77777777">
        <w:trPr>
          <w:gridAfter w:val="1"/>
          <w:wAfter w:w="32" w:type="dxa"/>
          <w:trHeight w:val="525"/>
        </w:trPr>
        <w:tc>
          <w:tcPr>
            <w:tcW w:w="9260" w:type="dxa"/>
            <w:gridSpan w:val="3"/>
            <w:shd w:val="clear" w:color="000000" w:fill="FFFFFF"/>
            <w:vAlign w:val="bottom"/>
            <w:hideMark/>
          </w:tcPr>
          <w:p w:rsidRPr="00577EC0" w:rsidR="000F2ACC" w:rsidP="00F55739" w:rsidRDefault="000F2ACC" w14:paraId="4C53014F" w14:textId="77777777">
            <w:pPr>
              <w:pStyle w:val="Lijstalinea"/>
              <w:numPr>
                <w:ilvl w:val="0"/>
                <w:numId w:val="1"/>
              </w:numPr>
              <w:spacing w:line="276" w:lineRule="auto"/>
              <w:contextualSpacing w:val="0"/>
              <w:rPr>
                <w:rFonts w:eastAsia="Times New Roman" w:cs="Arial"/>
                <w:color w:val="000000"/>
              </w:rPr>
            </w:pPr>
            <w:r w:rsidRPr="00577EC0">
              <w:rPr>
                <w:rFonts w:eastAsia="Times New Roman" w:cs="Arial"/>
                <w:color w:val="000000"/>
              </w:rPr>
              <w:t>bij het ramen van de verdelingseffecten van de belangrijkste maatregelen op het gebied van inkomsten en uitgaven</w:t>
            </w:r>
          </w:p>
        </w:tc>
      </w:tr>
      <w:tr w:rsidRPr="00577EC0" w:rsidR="000F2ACC" w:rsidTr="006F5623" w14:paraId="0C1F023C" w14:textId="77777777">
        <w:trPr>
          <w:gridAfter w:val="1"/>
          <w:wAfter w:w="32" w:type="dxa"/>
          <w:trHeight w:val="368"/>
        </w:trPr>
        <w:tc>
          <w:tcPr>
            <w:tcW w:w="9260" w:type="dxa"/>
            <w:gridSpan w:val="3"/>
            <w:shd w:val="clear" w:color="000000" w:fill="FFFFFF"/>
            <w:vAlign w:val="bottom"/>
            <w:hideMark/>
          </w:tcPr>
          <w:p w:rsidRPr="00577EC0" w:rsidR="000F2ACC" w:rsidP="00F55739" w:rsidRDefault="000F2ACC" w14:paraId="12922841" w14:textId="265DB946">
            <w:pPr>
              <w:pStyle w:val="Lijstalinea"/>
              <w:numPr>
                <w:ilvl w:val="0"/>
                <w:numId w:val="1"/>
              </w:numPr>
              <w:spacing w:line="276" w:lineRule="auto"/>
              <w:contextualSpacing w:val="0"/>
              <w:rPr>
                <w:rFonts w:eastAsia="Times New Roman" w:cs="Arial"/>
                <w:color w:val="000000"/>
              </w:rPr>
            </w:pPr>
            <w:r w:rsidRPr="00577EC0">
              <w:rPr>
                <w:rFonts w:eastAsia="Times New Roman" w:cs="Arial"/>
                <w:color w:val="000000"/>
              </w:rPr>
              <w:t xml:space="preserve">bij het kwantificeren van de in de </w:t>
            </w:r>
            <w:r w:rsidR="00395035">
              <w:rPr>
                <w:rFonts w:eastAsia="Times New Roman" w:cs="Arial"/>
                <w:color w:val="000000"/>
              </w:rPr>
              <w:t>o</w:t>
            </w:r>
            <w:r w:rsidRPr="00577EC0">
              <w:rPr>
                <w:rFonts w:eastAsia="Times New Roman" w:cs="Arial"/>
                <w:color w:val="000000"/>
              </w:rPr>
              <w:t xml:space="preserve">ntwerpbegroting op te nemen maatregelen inzake inkomsten en uitgaven </w:t>
            </w:r>
          </w:p>
        </w:tc>
      </w:tr>
      <w:tr w:rsidRPr="00577EC0" w:rsidR="000F2ACC" w:rsidTr="006F5623" w14:paraId="10C39199" w14:textId="77777777">
        <w:trPr>
          <w:gridAfter w:val="1"/>
          <w:wAfter w:w="32" w:type="dxa"/>
          <w:trHeight w:val="88"/>
        </w:trPr>
        <w:tc>
          <w:tcPr>
            <w:tcW w:w="9260" w:type="dxa"/>
            <w:gridSpan w:val="3"/>
            <w:shd w:val="clear" w:color="000000" w:fill="FFFFFF"/>
            <w:vAlign w:val="bottom"/>
            <w:hideMark/>
          </w:tcPr>
          <w:p w:rsidRPr="00577EC0" w:rsidR="000F2ACC" w:rsidP="00F55739" w:rsidRDefault="000F2ACC" w14:paraId="1CA56941" w14:textId="74998213">
            <w:pPr>
              <w:pStyle w:val="Lijstalinea"/>
              <w:numPr>
                <w:ilvl w:val="0"/>
                <w:numId w:val="1"/>
              </w:numPr>
              <w:spacing w:line="276" w:lineRule="auto"/>
              <w:contextualSpacing w:val="0"/>
              <w:rPr>
                <w:rFonts w:eastAsia="Times New Roman" w:cs="Arial"/>
                <w:color w:val="000000"/>
              </w:rPr>
            </w:pPr>
            <w:r w:rsidRPr="00577EC0">
              <w:rPr>
                <w:rFonts w:eastAsia="Times New Roman" w:cs="Arial"/>
                <w:color w:val="000000"/>
              </w:rPr>
              <w:t xml:space="preserve">bij het onderzoek naar de doelgerichtheid van de hervormingen in het </w:t>
            </w:r>
            <w:r w:rsidR="00395035">
              <w:rPr>
                <w:rFonts w:eastAsia="Times New Roman" w:cs="Arial"/>
                <w:color w:val="000000"/>
              </w:rPr>
              <w:t>o</w:t>
            </w:r>
            <w:r w:rsidRPr="00577EC0">
              <w:rPr>
                <w:rFonts w:eastAsia="Times New Roman" w:cs="Arial"/>
                <w:color w:val="000000"/>
              </w:rPr>
              <w:t>ntwerpbegrotingsplan ten aanzien van de streefdoelen van de Unie-strategie voor groei en werkgelegenheid en de landspecifieke aanbevelingen.</w:t>
            </w:r>
          </w:p>
        </w:tc>
      </w:tr>
    </w:tbl>
    <w:p w:rsidR="00A54253" w:rsidP="000F2ACC" w:rsidRDefault="00A54253" w14:paraId="3CE41CD8" w14:textId="0DEB00FC">
      <w:pPr>
        <w:spacing w:after="160" w:line="276" w:lineRule="auto"/>
        <w:rPr>
          <w:rFonts w:eastAsiaTheme="majorEastAsia" w:cstheme="majorBidi"/>
          <w:caps/>
          <w:color w:val="007BC7"/>
        </w:rPr>
      </w:pPr>
    </w:p>
    <w:p w:rsidR="004E5F3A" w:rsidP="004F02D2" w:rsidRDefault="004E5F3A" w14:paraId="297BA55C" w14:textId="77777777">
      <w:pPr>
        <w:spacing w:after="160"/>
        <w:rPr>
          <w:rStyle w:val="Zwaar"/>
          <w:color w:val="auto"/>
        </w:rPr>
      </w:pPr>
    </w:p>
    <w:p w:rsidR="004E5F3A" w:rsidP="004F02D2" w:rsidRDefault="004E5F3A" w14:paraId="4225E29F" w14:textId="77777777">
      <w:pPr>
        <w:spacing w:after="160"/>
        <w:rPr>
          <w:rStyle w:val="Zwaar"/>
          <w:color w:val="auto"/>
        </w:rPr>
      </w:pPr>
    </w:p>
    <w:p w:rsidR="004E5F3A" w:rsidP="004F02D2" w:rsidRDefault="004E5F3A" w14:paraId="6D47816D" w14:textId="77777777">
      <w:pPr>
        <w:spacing w:after="160"/>
        <w:rPr>
          <w:rStyle w:val="Zwaar"/>
          <w:color w:val="auto"/>
        </w:rPr>
      </w:pPr>
    </w:p>
    <w:p w:rsidR="004E5F3A" w:rsidRDefault="004E5F3A" w14:paraId="587571DC" w14:textId="77777777">
      <w:pPr>
        <w:spacing w:after="160"/>
        <w:rPr>
          <w:rStyle w:val="Zwaar"/>
          <w:color w:val="auto"/>
        </w:rPr>
      </w:pPr>
      <w:r>
        <w:rPr>
          <w:rStyle w:val="Zwaar"/>
          <w:color w:val="auto"/>
        </w:rPr>
        <w:br w:type="page"/>
      </w:r>
    </w:p>
    <w:p w:rsidRPr="004B3C2C" w:rsidR="004E5F3A" w:rsidP="004E5F3A" w:rsidRDefault="004E5F3A" w14:paraId="3710B796" w14:textId="43000AD0">
      <w:pPr>
        <w:pStyle w:val="Kop1"/>
        <w:spacing w:line="276" w:lineRule="auto"/>
        <w:rPr>
          <w:spacing w:val="0"/>
        </w:rPr>
      </w:pPr>
      <w:bookmarkStart w:name="_Toc208345631" w:id="31"/>
      <w:r w:rsidRPr="004B3C2C">
        <w:rPr>
          <w:color w:val="007BC7"/>
          <w:spacing w:val="0"/>
        </w:rPr>
        <w:lastRenderedPageBreak/>
        <w:t xml:space="preserve">Bijlage </w:t>
      </w:r>
      <w:r w:rsidR="00E2146E">
        <w:rPr>
          <w:color w:val="007BC7"/>
          <w:spacing w:val="0"/>
        </w:rPr>
        <w:t>2</w:t>
      </w:r>
      <w:r w:rsidRPr="004B3C2C">
        <w:rPr>
          <w:color w:val="007BC7"/>
          <w:spacing w:val="0"/>
        </w:rPr>
        <w:t>:</w:t>
      </w:r>
      <w:r>
        <w:rPr>
          <w:color w:val="007BC7"/>
          <w:spacing w:val="0"/>
        </w:rPr>
        <w:t xml:space="preserve"> </w:t>
      </w:r>
      <w:r w:rsidRPr="00795C89">
        <w:rPr>
          <w:rFonts w:asciiTheme="minorHAnsi" w:hAnsiTheme="minorHAnsi"/>
          <w:color w:val="007BC7"/>
          <w:spacing w:val="0"/>
        </w:rPr>
        <w:t>UITWERKING MAATREGELEN LANDSPECIFIEKE AANBEVELINGEN</w:t>
      </w:r>
      <w:bookmarkEnd w:id="31"/>
      <w:r w:rsidRPr="004E5F3A">
        <w:rPr>
          <w:color w:val="007BC7"/>
          <w:spacing w:val="0"/>
        </w:rPr>
        <w:t xml:space="preserve"> </w:t>
      </w:r>
      <w:r w:rsidRPr="004B3C2C">
        <w:rPr>
          <w:rStyle w:val="Kop2Char"/>
          <w:rFonts w:eastAsiaTheme="majorEastAsia"/>
          <w:color w:val="auto"/>
          <w:spacing w:val="0"/>
        </w:rPr>
        <w:t xml:space="preserve"> </w:t>
      </w:r>
      <w:r w:rsidRPr="004B3C2C">
        <w:rPr>
          <w:rStyle w:val="Kop2Char"/>
          <w:rFonts w:eastAsiaTheme="majorEastAsia"/>
          <w:color w:val="auto"/>
          <w:spacing w:val="0"/>
        </w:rPr>
        <w:br/>
      </w:r>
    </w:p>
    <w:tbl>
      <w:tblPr>
        <w:tblStyle w:val="Tabelraster"/>
        <w:tblW w:w="5000" w:type="pct"/>
        <w:tblLayout w:type="fixed"/>
        <w:tblLook w:val="04A0" w:firstRow="1" w:lastRow="0" w:firstColumn="1" w:lastColumn="0" w:noHBand="0" w:noVBand="1"/>
      </w:tblPr>
      <w:tblGrid>
        <w:gridCol w:w="561"/>
        <w:gridCol w:w="2552"/>
        <w:gridCol w:w="1135"/>
        <w:gridCol w:w="1133"/>
        <w:gridCol w:w="2412"/>
        <w:gridCol w:w="1269"/>
      </w:tblGrid>
      <w:tr w:rsidRPr="000B4D4D" w:rsidR="004E5F3A" w:rsidTr="004E5F3A" w14:paraId="0DAC80D4" w14:textId="77777777">
        <w:trPr>
          <w:trHeight w:val="300"/>
        </w:trPr>
        <w:tc>
          <w:tcPr>
            <w:tcW w:w="1718" w:type="pct"/>
            <w:gridSpan w:val="2"/>
            <w:shd w:val="clear" w:color="auto" w:fill="4381CF"/>
          </w:tcPr>
          <w:p w:rsidRPr="003C3303" w:rsidR="004E5F3A" w:rsidP="00C45811" w:rsidRDefault="004E5F3A" w14:paraId="5E4B2CCC" w14:textId="77777777">
            <w:pPr>
              <w:spacing w:line="276" w:lineRule="auto"/>
              <w:rPr>
                <w:b/>
                <w:bCs/>
                <w:color w:val="FFFFFF" w:themeColor="background1"/>
                <w:sz w:val="16"/>
                <w:szCs w:val="16"/>
              </w:rPr>
            </w:pPr>
            <w:r w:rsidRPr="003C3303">
              <w:rPr>
                <w:b/>
                <w:bCs/>
                <w:color w:val="FFFFFF" w:themeColor="background1"/>
                <w:sz w:val="16"/>
                <w:szCs w:val="16"/>
              </w:rPr>
              <w:t xml:space="preserve">Hervormingen/investeringen </w:t>
            </w:r>
          </w:p>
          <w:p w:rsidRPr="003C3303" w:rsidR="004E5F3A" w:rsidP="00C45811" w:rsidRDefault="004E5F3A" w14:paraId="05028733" w14:textId="77777777">
            <w:pPr>
              <w:spacing w:line="276" w:lineRule="auto"/>
              <w:rPr>
                <w:b/>
                <w:bCs/>
                <w:color w:val="FFFFFF" w:themeColor="background1"/>
                <w:sz w:val="16"/>
                <w:szCs w:val="16"/>
              </w:rPr>
            </w:pPr>
          </w:p>
        </w:tc>
        <w:tc>
          <w:tcPr>
            <w:tcW w:w="626" w:type="pct"/>
            <w:shd w:val="clear" w:color="auto" w:fill="4381CF"/>
          </w:tcPr>
          <w:p w:rsidRPr="003C3303" w:rsidR="004E5F3A" w:rsidP="00C45811" w:rsidRDefault="004E5F3A" w14:paraId="4D095105" w14:textId="77777777">
            <w:pPr>
              <w:spacing w:line="276" w:lineRule="auto"/>
              <w:rPr>
                <w:b/>
                <w:bCs/>
                <w:color w:val="FFFFFF" w:themeColor="background1"/>
                <w:sz w:val="16"/>
                <w:szCs w:val="16"/>
              </w:rPr>
            </w:pPr>
            <w:r w:rsidRPr="003C3303">
              <w:rPr>
                <w:b/>
                <w:bCs/>
                <w:color w:val="FFFFFF" w:themeColor="background1"/>
                <w:sz w:val="16"/>
                <w:szCs w:val="16"/>
              </w:rPr>
              <w:t>HVP/MFK</w:t>
            </w:r>
            <w:r w:rsidRPr="003C3303">
              <w:rPr>
                <w:rStyle w:val="Voetnootmarkering"/>
                <w:b/>
                <w:bCs/>
                <w:color w:val="FFFFFF" w:themeColor="background1"/>
                <w:sz w:val="16"/>
                <w:szCs w:val="16"/>
              </w:rPr>
              <w:footnoteReference w:id="11"/>
            </w:r>
          </w:p>
        </w:tc>
        <w:tc>
          <w:tcPr>
            <w:tcW w:w="625" w:type="pct"/>
            <w:shd w:val="clear" w:color="auto" w:fill="4381CF"/>
          </w:tcPr>
          <w:p w:rsidRPr="003C3303" w:rsidR="004E5F3A" w:rsidP="00C45811" w:rsidRDefault="004E5F3A" w14:paraId="79760E12" w14:textId="77777777">
            <w:pPr>
              <w:spacing w:line="276" w:lineRule="auto"/>
              <w:rPr>
                <w:b/>
                <w:bCs/>
                <w:color w:val="FFFFFF" w:themeColor="background1"/>
                <w:sz w:val="16"/>
                <w:szCs w:val="16"/>
              </w:rPr>
            </w:pPr>
            <w:r w:rsidRPr="003C3303">
              <w:rPr>
                <w:b/>
                <w:bCs/>
                <w:color w:val="FFFFFF" w:themeColor="background1"/>
                <w:sz w:val="16"/>
                <w:szCs w:val="16"/>
              </w:rPr>
              <w:t>LSA</w:t>
            </w:r>
            <w:r w:rsidRPr="003C3303">
              <w:rPr>
                <w:rStyle w:val="Voetnootmarkering"/>
                <w:b/>
                <w:bCs/>
                <w:color w:val="FFFFFF" w:themeColor="background1"/>
                <w:sz w:val="16"/>
                <w:szCs w:val="16"/>
              </w:rPr>
              <w:footnoteReference w:id="12"/>
            </w:r>
          </w:p>
        </w:tc>
        <w:tc>
          <w:tcPr>
            <w:tcW w:w="1331" w:type="pct"/>
            <w:shd w:val="clear" w:color="auto" w:fill="4381CF"/>
          </w:tcPr>
          <w:p w:rsidRPr="003C3303" w:rsidR="004E5F3A" w:rsidP="00C45811" w:rsidRDefault="004E5F3A" w14:paraId="4106BFE6" w14:textId="77777777">
            <w:pPr>
              <w:spacing w:line="276" w:lineRule="auto"/>
              <w:rPr>
                <w:b/>
                <w:bCs/>
                <w:color w:val="FFFFFF" w:themeColor="background1"/>
                <w:sz w:val="16"/>
                <w:szCs w:val="16"/>
              </w:rPr>
            </w:pPr>
            <w:r w:rsidRPr="003C3303">
              <w:rPr>
                <w:b/>
                <w:bCs/>
                <w:color w:val="FFFFFF" w:themeColor="background1"/>
                <w:sz w:val="16"/>
                <w:szCs w:val="16"/>
              </w:rPr>
              <w:t>Gemeenschappelijke prioriteit</w:t>
            </w:r>
            <w:r w:rsidRPr="003C3303">
              <w:rPr>
                <w:rStyle w:val="Voetnootmarkering"/>
                <w:b/>
                <w:bCs/>
                <w:color w:val="FFFFFF" w:themeColor="background1"/>
                <w:sz w:val="16"/>
                <w:szCs w:val="16"/>
              </w:rPr>
              <w:footnoteReference w:id="13"/>
            </w:r>
          </w:p>
        </w:tc>
        <w:tc>
          <w:tcPr>
            <w:tcW w:w="700" w:type="pct"/>
            <w:shd w:val="clear" w:color="auto" w:fill="4381CF"/>
          </w:tcPr>
          <w:p w:rsidRPr="003C3303" w:rsidR="004E5F3A" w:rsidP="00C45811" w:rsidRDefault="004E5F3A" w14:paraId="3AFCC208" w14:textId="77777777">
            <w:pPr>
              <w:spacing w:line="276" w:lineRule="auto"/>
              <w:rPr>
                <w:b/>
                <w:bCs/>
                <w:color w:val="FFFFFF" w:themeColor="background1"/>
                <w:sz w:val="16"/>
                <w:szCs w:val="16"/>
              </w:rPr>
            </w:pPr>
            <w:r w:rsidRPr="003C3303">
              <w:rPr>
                <w:b/>
                <w:bCs/>
                <w:color w:val="FFFFFF" w:themeColor="background1"/>
                <w:sz w:val="16"/>
                <w:szCs w:val="16"/>
              </w:rPr>
              <w:t>Status</w:t>
            </w:r>
          </w:p>
        </w:tc>
      </w:tr>
      <w:tr w:rsidRPr="000B4D4D" w:rsidR="004E5F3A" w:rsidTr="004E5F3A" w14:paraId="62B1554F" w14:textId="77777777">
        <w:trPr>
          <w:trHeight w:val="300"/>
        </w:trPr>
        <w:tc>
          <w:tcPr>
            <w:tcW w:w="4300" w:type="pct"/>
            <w:gridSpan w:val="5"/>
            <w:shd w:val="clear" w:color="auto" w:fill="DDEFF8"/>
          </w:tcPr>
          <w:p w:rsidRPr="000B4D4D" w:rsidR="004E5F3A" w:rsidP="00C45811" w:rsidRDefault="004E5F3A" w14:paraId="2DD70947" w14:textId="77777777">
            <w:pPr>
              <w:rPr>
                <w:b/>
                <w:bCs/>
              </w:rPr>
            </w:pPr>
            <w:r w:rsidRPr="000B4D4D">
              <w:rPr>
                <w:rStyle w:val="normaltextrun"/>
                <w:rFonts w:cs="Segoe UI"/>
              </w:rPr>
              <w:t xml:space="preserve">Een </w:t>
            </w:r>
            <w:r w:rsidRPr="0059487B">
              <w:rPr>
                <w:rStyle w:val="normaltextrun"/>
                <w:rFonts w:cs="Segoe UI"/>
                <w:shd w:val="clear" w:color="auto" w:fill="DDEFF8"/>
              </w:rPr>
              <w:t>eerlijke groene en digitale transitie, inclusief consistentie met de Europese Klimaatwet</w:t>
            </w:r>
            <w:bookmarkStart w:name="_Hlk194070384" w:id="32"/>
            <w:r w:rsidRPr="0059487B">
              <w:rPr>
                <w:rStyle w:val="Voetnootmarkering"/>
                <w:rFonts w:cs="Segoe UI"/>
                <w:shd w:val="clear" w:color="auto" w:fill="DDEFF8"/>
              </w:rPr>
              <w:footnoteReference w:id="14"/>
            </w:r>
            <w:r w:rsidRPr="000B4D4D">
              <w:rPr>
                <w:rStyle w:val="eop"/>
                <w:rFonts w:cs="Segoe UI"/>
              </w:rPr>
              <w:t> </w:t>
            </w:r>
            <w:bookmarkEnd w:id="32"/>
          </w:p>
        </w:tc>
        <w:tc>
          <w:tcPr>
            <w:tcW w:w="700" w:type="pct"/>
            <w:shd w:val="clear" w:color="auto" w:fill="DDEFF8"/>
          </w:tcPr>
          <w:p w:rsidRPr="000B4D4D" w:rsidR="004E5F3A" w:rsidP="00C45811" w:rsidRDefault="004E5F3A" w14:paraId="2D8BAE7A" w14:textId="77777777">
            <w:pPr>
              <w:rPr>
                <w:rStyle w:val="normaltextrun"/>
                <w:rFonts w:cs="Segoe UI"/>
              </w:rPr>
            </w:pPr>
          </w:p>
        </w:tc>
      </w:tr>
      <w:tr w:rsidRPr="000B4D4D" w:rsidR="004E5F3A" w:rsidTr="00C45811" w14:paraId="68FB14B2" w14:textId="77777777">
        <w:trPr>
          <w:trHeight w:val="300"/>
        </w:trPr>
        <w:tc>
          <w:tcPr>
            <w:tcW w:w="4300" w:type="pct"/>
            <w:gridSpan w:val="5"/>
          </w:tcPr>
          <w:p w:rsidRPr="000B4D4D" w:rsidR="004E5F3A" w:rsidP="00C45811" w:rsidRDefault="004E5F3A" w14:paraId="4822B37B" w14:textId="77777777">
            <w:pPr>
              <w:rPr>
                <w:b/>
                <w:bCs/>
              </w:rPr>
            </w:pPr>
            <w:r w:rsidRPr="000B4D4D">
              <w:rPr>
                <w:b/>
                <w:bCs/>
              </w:rPr>
              <w:t>Duurzame landbouw</w:t>
            </w:r>
          </w:p>
        </w:tc>
        <w:tc>
          <w:tcPr>
            <w:tcW w:w="700" w:type="pct"/>
          </w:tcPr>
          <w:p w:rsidRPr="000B4D4D" w:rsidR="004E5F3A" w:rsidP="00C45811" w:rsidRDefault="004E5F3A" w14:paraId="764C5238" w14:textId="77777777">
            <w:pPr>
              <w:rPr>
                <w:b/>
              </w:rPr>
            </w:pPr>
          </w:p>
        </w:tc>
      </w:tr>
      <w:tr w:rsidRPr="000B4D4D" w:rsidR="004E5F3A" w:rsidTr="00C45811" w14:paraId="46E2D424" w14:textId="77777777">
        <w:trPr>
          <w:trHeight w:val="300"/>
        </w:trPr>
        <w:tc>
          <w:tcPr>
            <w:tcW w:w="310" w:type="pct"/>
          </w:tcPr>
          <w:p w:rsidRPr="000B4D4D" w:rsidR="004E5F3A" w:rsidP="00C45811" w:rsidRDefault="004E5F3A" w14:paraId="0355CF4D" w14:textId="77777777">
            <w:pPr>
              <w:spacing w:line="276" w:lineRule="auto"/>
            </w:pPr>
            <w:r w:rsidRPr="000B4D4D">
              <w:t>1</w:t>
            </w:r>
          </w:p>
        </w:tc>
        <w:tc>
          <w:tcPr>
            <w:tcW w:w="1408" w:type="pct"/>
          </w:tcPr>
          <w:p w:rsidRPr="000B4D4D" w:rsidR="004E5F3A" w:rsidP="00C45811" w:rsidRDefault="004E5F3A" w14:paraId="0DFE8043" w14:textId="77777777">
            <w:pPr>
              <w:spacing w:line="276" w:lineRule="auto"/>
            </w:pPr>
            <w:r w:rsidRPr="000B4D4D">
              <w:rPr>
                <w:rStyle w:val="normaltextrun"/>
                <w:rFonts w:cs="Segoe UI"/>
              </w:rPr>
              <w:t>Hervorming: ketenaanpak verduurzaming landbouw</w:t>
            </w:r>
            <w:r w:rsidRPr="000B4D4D">
              <w:rPr>
                <w:rStyle w:val="eop"/>
                <w:rFonts w:cs="Segoe UI"/>
              </w:rPr>
              <w:t> </w:t>
            </w:r>
          </w:p>
        </w:tc>
        <w:tc>
          <w:tcPr>
            <w:tcW w:w="626" w:type="pct"/>
          </w:tcPr>
          <w:p w:rsidRPr="000B4D4D" w:rsidR="004E5F3A" w:rsidP="00C45811" w:rsidRDefault="004E5F3A" w14:paraId="778B4229" w14:textId="77777777">
            <w:pPr>
              <w:spacing w:line="276" w:lineRule="auto"/>
            </w:pPr>
            <w:r w:rsidRPr="000B4D4D">
              <w:rPr>
                <w:rStyle w:val="eop"/>
                <w:rFonts w:cs="Segoe UI"/>
              </w:rPr>
              <w:t>-</w:t>
            </w:r>
          </w:p>
        </w:tc>
        <w:tc>
          <w:tcPr>
            <w:tcW w:w="625" w:type="pct"/>
          </w:tcPr>
          <w:p w:rsidRPr="000B4D4D" w:rsidR="004E5F3A" w:rsidP="00C45811" w:rsidRDefault="004E5F3A" w14:paraId="34760519"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2024.4.2</w:t>
            </w:r>
            <w:r w:rsidRPr="00CD05BC">
              <w:rPr>
                <w:rStyle w:val="eop"/>
                <w:rFonts w:cs="Segoe UI"/>
                <w:sz w:val="18"/>
                <w:szCs w:val="18"/>
              </w:rPr>
              <w:t xml:space="preserve"> </w:t>
            </w:r>
            <w:r w:rsidRPr="000B4D4D">
              <w:rPr>
                <w:rFonts w:ascii="Verdana" w:hAnsi="Verdana"/>
                <w:sz w:val="18"/>
                <w:szCs w:val="18"/>
                <w:lang w:val="en-US"/>
              </w:rPr>
              <w:t>2023.4.4 2022.4.5</w:t>
            </w:r>
          </w:p>
          <w:p w:rsidRPr="000B4D4D" w:rsidR="004E5F3A" w:rsidP="00C45811" w:rsidRDefault="004E5F3A" w14:paraId="2EAE60A2" w14:textId="77777777">
            <w:pPr>
              <w:spacing w:line="276" w:lineRule="auto"/>
            </w:pPr>
          </w:p>
        </w:tc>
        <w:tc>
          <w:tcPr>
            <w:tcW w:w="1331" w:type="pct"/>
          </w:tcPr>
          <w:p w:rsidRPr="000B4D4D" w:rsidR="004E5F3A" w:rsidP="00C45811" w:rsidRDefault="004E5F3A" w14:paraId="72BDE471" w14:textId="77777777">
            <w:pPr>
              <w:spacing w:line="276" w:lineRule="auto"/>
            </w:pPr>
            <w:r w:rsidRPr="000B4D4D">
              <w:rPr>
                <w:rStyle w:val="normaltextrun"/>
                <w:rFonts w:cs="Segoe UI"/>
              </w:rPr>
              <w:t>Een eerlijke groene en digitale transitie, inclusief consistentie met de Europese Klimaatwet</w:t>
            </w:r>
            <w:r w:rsidRPr="000B4D4D">
              <w:rPr>
                <w:rStyle w:val="eop"/>
                <w:rFonts w:cs="Segoe UI"/>
              </w:rPr>
              <w:t> </w:t>
            </w:r>
          </w:p>
        </w:tc>
        <w:tc>
          <w:tcPr>
            <w:tcW w:w="700" w:type="pct"/>
          </w:tcPr>
          <w:p w:rsidRPr="000B4D4D" w:rsidR="004E5F3A" w:rsidP="00C45811" w:rsidRDefault="004E5F3A" w14:paraId="79F1A8BA" w14:textId="77777777">
            <w:pPr>
              <w:spacing w:line="276" w:lineRule="auto"/>
              <w:rPr>
                <w:rStyle w:val="normaltextrun"/>
                <w:rFonts w:cs="Segoe UI"/>
              </w:rPr>
            </w:pPr>
            <w:r w:rsidRPr="000B4D4D">
              <w:rPr>
                <w:rStyle w:val="normaltextrun"/>
                <w:rFonts w:cs="Segoe UI"/>
              </w:rPr>
              <w:t>Not completed</w:t>
            </w:r>
          </w:p>
        </w:tc>
      </w:tr>
      <w:tr w:rsidRPr="000B4D4D" w:rsidR="004E5F3A" w:rsidTr="00C45811" w14:paraId="434DC0FD" w14:textId="77777777">
        <w:trPr>
          <w:trHeight w:val="300"/>
        </w:trPr>
        <w:tc>
          <w:tcPr>
            <w:tcW w:w="310" w:type="pct"/>
          </w:tcPr>
          <w:p w:rsidRPr="000B4D4D" w:rsidR="004E5F3A" w:rsidP="00C45811" w:rsidRDefault="004E5F3A" w14:paraId="06F14A90" w14:textId="77777777">
            <w:pPr>
              <w:spacing w:line="276" w:lineRule="auto"/>
            </w:pPr>
            <w:r w:rsidRPr="000B4D4D">
              <w:t>2</w:t>
            </w:r>
          </w:p>
        </w:tc>
        <w:tc>
          <w:tcPr>
            <w:tcW w:w="1408" w:type="pct"/>
          </w:tcPr>
          <w:p w:rsidRPr="000B4D4D" w:rsidR="004E5F3A" w:rsidP="00C45811" w:rsidRDefault="004E5F3A" w14:paraId="71C635D9" w14:textId="77777777">
            <w:pPr>
              <w:spacing w:line="276" w:lineRule="auto"/>
            </w:pPr>
            <w:r w:rsidRPr="000B4D4D">
              <w:rPr>
                <w:rStyle w:val="normaltextrun"/>
                <w:rFonts w:cs="Segoe UI"/>
              </w:rPr>
              <w:t>Investering: omschakelprogramma ‘duurzame landbouw'*</w:t>
            </w:r>
            <w:r w:rsidRPr="000B4D4D">
              <w:rPr>
                <w:rStyle w:val="eop"/>
                <w:rFonts w:cs="Segoe UI"/>
              </w:rPr>
              <w:t> </w:t>
            </w:r>
          </w:p>
        </w:tc>
        <w:tc>
          <w:tcPr>
            <w:tcW w:w="626" w:type="pct"/>
          </w:tcPr>
          <w:p w:rsidRPr="000B4D4D" w:rsidR="004E5F3A" w:rsidP="00C45811" w:rsidRDefault="004E5F3A" w14:paraId="5C0CC73B" w14:textId="77777777">
            <w:pPr>
              <w:spacing w:line="276" w:lineRule="auto"/>
            </w:pPr>
            <w:r w:rsidRPr="000B4D4D">
              <w:rPr>
                <w:rStyle w:val="eop"/>
                <w:rFonts w:cs="Segoe UI"/>
              </w:rPr>
              <w:t>- </w:t>
            </w:r>
          </w:p>
        </w:tc>
        <w:tc>
          <w:tcPr>
            <w:tcW w:w="625" w:type="pct"/>
          </w:tcPr>
          <w:p w:rsidRPr="000B4D4D" w:rsidR="004E5F3A" w:rsidP="00C45811" w:rsidRDefault="004E5F3A" w14:paraId="714416F2"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2024.4.2</w:t>
            </w:r>
            <w:r w:rsidRPr="00CD05BC">
              <w:rPr>
                <w:rStyle w:val="eop"/>
                <w:rFonts w:cs="Segoe UI"/>
                <w:sz w:val="18"/>
                <w:szCs w:val="18"/>
              </w:rPr>
              <w:t xml:space="preserve"> </w:t>
            </w:r>
            <w:r w:rsidRPr="000B4D4D">
              <w:rPr>
                <w:rFonts w:ascii="Verdana" w:hAnsi="Verdana"/>
                <w:sz w:val="18"/>
                <w:szCs w:val="18"/>
                <w:lang w:val="en-US"/>
              </w:rPr>
              <w:t>2023.4.4 2022.4.5</w:t>
            </w:r>
          </w:p>
          <w:p w:rsidRPr="000B4D4D" w:rsidR="004E5F3A" w:rsidP="00C45811" w:rsidRDefault="004E5F3A" w14:paraId="5C312D0F" w14:textId="77777777">
            <w:pPr>
              <w:spacing w:line="276" w:lineRule="auto"/>
            </w:pPr>
          </w:p>
        </w:tc>
        <w:tc>
          <w:tcPr>
            <w:tcW w:w="1331" w:type="pct"/>
          </w:tcPr>
          <w:p w:rsidRPr="000B4D4D" w:rsidR="004E5F3A" w:rsidP="00C45811" w:rsidRDefault="004E5F3A" w14:paraId="659A8F0F" w14:textId="77777777">
            <w:pPr>
              <w:spacing w:line="276" w:lineRule="auto"/>
            </w:pPr>
            <w:r w:rsidRPr="000B4D4D">
              <w:rPr>
                <w:rStyle w:val="normaltextrun"/>
                <w:rFonts w:cs="Segoe UI"/>
              </w:rPr>
              <w:t>Een eerlijke groene en digitale transitie, inclusief consistentie met de Europese Klimaatwet</w:t>
            </w:r>
            <w:r w:rsidRPr="000B4D4D">
              <w:rPr>
                <w:rStyle w:val="eop"/>
                <w:rFonts w:cs="Segoe UI"/>
              </w:rPr>
              <w:t> </w:t>
            </w:r>
          </w:p>
        </w:tc>
        <w:tc>
          <w:tcPr>
            <w:tcW w:w="700" w:type="pct"/>
          </w:tcPr>
          <w:p w:rsidRPr="000B4D4D" w:rsidR="004E5F3A" w:rsidP="00C45811" w:rsidRDefault="004E5F3A" w14:paraId="756F20E4" w14:textId="77777777">
            <w:pPr>
              <w:spacing w:line="276" w:lineRule="auto"/>
              <w:rPr>
                <w:rStyle w:val="normaltextrun"/>
                <w:rFonts w:cs="Segoe UI"/>
              </w:rPr>
            </w:pPr>
            <w:r w:rsidRPr="000B4D4D">
              <w:rPr>
                <w:rStyle w:val="normaltextrun"/>
                <w:rFonts w:cs="Segoe UI"/>
              </w:rPr>
              <w:t>On-track</w:t>
            </w:r>
          </w:p>
        </w:tc>
      </w:tr>
      <w:tr w:rsidRPr="000B4D4D" w:rsidR="004E5F3A" w:rsidTr="00C45811" w14:paraId="593CE17A" w14:textId="77777777">
        <w:trPr>
          <w:trHeight w:val="300"/>
        </w:trPr>
        <w:tc>
          <w:tcPr>
            <w:tcW w:w="4300" w:type="pct"/>
            <w:gridSpan w:val="5"/>
          </w:tcPr>
          <w:p w:rsidRPr="000B4D4D" w:rsidR="004E5F3A" w:rsidP="00C45811" w:rsidRDefault="004E5F3A" w14:paraId="18F194FC" w14:textId="77777777">
            <w:pPr>
              <w:spacing w:line="276" w:lineRule="auto"/>
              <w:rPr>
                <w:b/>
                <w:bCs/>
              </w:rPr>
            </w:pPr>
            <w:r w:rsidRPr="000B4D4D">
              <w:rPr>
                <w:b/>
                <w:bCs/>
              </w:rPr>
              <w:t xml:space="preserve">Transitie naar hernieuwbare energie </w:t>
            </w:r>
          </w:p>
        </w:tc>
        <w:tc>
          <w:tcPr>
            <w:tcW w:w="700" w:type="pct"/>
          </w:tcPr>
          <w:p w:rsidRPr="000B4D4D" w:rsidR="004E5F3A" w:rsidP="00C45811" w:rsidRDefault="004E5F3A" w14:paraId="06ED50AE" w14:textId="77777777">
            <w:pPr>
              <w:spacing w:line="276" w:lineRule="auto"/>
              <w:rPr>
                <w:b/>
                <w:bCs/>
              </w:rPr>
            </w:pPr>
          </w:p>
        </w:tc>
      </w:tr>
      <w:tr w:rsidRPr="000B4D4D" w:rsidR="004E5F3A" w:rsidTr="00C45811" w14:paraId="09E66BE0" w14:textId="77777777">
        <w:trPr>
          <w:trHeight w:val="300"/>
        </w:trPr>
        <w:tc>
          <w:tcPr>
            <w:tcW w:w="310" w:type="pct"/>
          </w:tcPr>
          <w:p w:rsidRPr="000B4D4D" w:rsidR="004E5F3A" w:rsidP="00C45811" w:rsidRDefault="004E5F3A" w14:paraId="0FA2DCFD" w14:textId="77777777">
            <w:pPr>
              <w:spacing w:line="276" w:lineRule="auto"/>
            </w:pPr>
            <w:r w:rsidRPr="000B4D4D">
              <w:t>3</w:t>
            </w:r>
          </w:p>
        </w:tc>
        <w:tc>
          <w:tcPr>
            <w:tcW w:w="1408" w:type="pct"/>
          </w:tcPr>
          <w:p w:rsidRPr="000B4D4D" w:rsidR="004E5F3A" w:rsidP="00C45811" w:rsidRDefault="004E5F3A" w14:paraId="76049D50" w14:textId="77777777">
            <w:pPr>
              <w:spacing w:line="276" w:lineRule="auto"/>
            </w:pPr>
            <w:r w:rsidRPr="000B4D4D">
              <w:rPr>
                <w:rStyle w:val="normaltextrun"/>
                <w:rFonts w:cs="Segoe UI"/>
              </w:rPr>
              <w:t>Hervorming: Landelijke Actieprogramma Netcongestie*</w:t>
            </w:r>
            <w:r w:rsidRPr="000B4D4D">
              <w:rPr>
                <w:rStyle w:val="eop"/>
                <w:rFonts w:cs="Segoe UI"/>
              </w:rPr>
              <w:t> </w:t>
            </w:r>
          </w:p>
        </w:tc>
        <w:tc>
          <w:tcPr>
            <w:tcW w:w="626" w:type="pct"/>
          </w:tcPr>
          <w:p w:rsidRPr="000B4D4D" w:rsidR="004E5F3A" w:rsidP="00C45811" w:rsidRDefault="004E5F3A" w14:paraId="2A140A3D" w14:textId="77777777">
            <w:pPr>
              <w:spacing w:after="160" w:line="276" w:lineRule="auto"/>
              <w:rPr>
                <w:rFonts w:eastAsia="Verdana" w:cs="Verdana"/>
              </w:rPr>
            </w:pPr>
            <w:r w:rsidRPr="000B4D4D">
              <w:rPr>
                <w:rFonts w:eastAsia="Verdana" w:cs="Verdana"/>
              </w:rPr>
              <w:t>HVP (C8-R1)</w:t>
            </w:r>
          </w:p>
          <w:p w:rsidRPr="000B4D4D" w:rsidR="004E5F3A" w:rsidP="00C45811" w:rsidRDefault="004E5F3A" w14:paraId="5DD98985" w14:textId="77777777">
            <w:pPr>
              <w:spacing w:line="276" w:lineRule="auto"/>
            </w:pPr>
          </w:p>
        </w:tc>
        <w:tc>
          <w:tcPr>
            <w:tcW w:w="625" w:type="pct"/>
          </w:tcPr>
          <w:p w:rsidRPr="000B4D4D" w:rsidR="004E5F3A" w:rsidP="00C45811" w:rsidRDefault="004E5F3A" w14:paraId="7D7D9877" w14:textId="77777777">
            <w:pPr>
              <w:spacing w:line="276" w:lineRule="auto"/>
            </w:pPr>
            <w:r w:rsidRPr="000B4D4D">
              <w:rPr>
                <w:rStyle w:val="normaltextrun"/>
                <w:rFonts w:cs="Segoe UI"/>
              </w:rPr>
              <w:t xml:space="preserve">2024.4.1 2023.4.2 2022.4.2 </w:t>
            </w:r>
          </w:p>
        </w:tc>
        <w:tc>
          <w:tcPr>
            <w:tcW w:w="1331" w:type="pct"/>
          </w:tcPr>
          <w:p w:rsidRPr="000B4D4D" w:rsidR="004E5F3A" w:rsidP="00C45811" w:rsidRDefault="004E5F3A" w14:paraId="564F15AD" w14:textId="77777777">
            <w:pPr>
              <w:spacing w:line="276" w:lineRule="auto"/>
            </w:pPr>
            <w:r w:rsidRPr="000B4D4D">
              <w:rPr>
                <w:rStyle w:val="normaltextrun"/>
                <w:rFonts w:cs="Segoe UI"/>
              </w:rPr>
              <w:t>Een eerlijke groene en digitale transitie, inclusief consistentie met de Europese Klimaatwet</w:t>
            </w:r>
            <w:r w:rsidRPr="000B4D4D">
              <w:rPr>
                <w:rStyle w:val="eop"/>
                <w:rFonts w:cs="Segoe UI"/>
              </w:rPr>
              <w:t>, Energiezekerheid</w:t>
            </w:r>
          </w:p>
        </w:tc>
        <w:tc>
          <w:tcPr>
            <w:tcW w:w="700" w:type="pct"/>
          </w:tcPr>
          <w:p w:rsidRPr="000B4D4D" w:rsidR="004E5F3A" w:rsidP="00C45811" w:rsidRDefault="004E5F3A" w14:paraId="32FF5ED9" w14:textId="77777777">
            <w:pPr>
              <w:spacing w:line="276" w:lineRule="auto"/>
              <w:rPr>
                <w:rStyle w:val="normaltextrun"/>
                <w:rFonts w:cs="Segoe UI"/>
              </w:rPr>
            </w:pPr>
            <w:r w:rsidRPr="000B4D4D">
              <w:rPr>
                <w:rStyle w:val="normaltextrun"/>
                <w:rFonts w:cs="Segoe UI"/>
              </w:rPr>
              <w:t>On-track</w:t>
            </w:r>
          </w:p>
        </w:tc>
      </w:tr>
      <w:tr w:rsidRPr="000B4D4D" w:rsidR="004E5F3A" w:rsidTr="00C45811" w14:paraId="08F22B81" w14:textId="77777777">
        <w:trPr>
          <w:trHeight w:val="300"/>
        </w:trPr>
        <w:tc>
          <w:tcPr>
            <w:tcW w:w="310" w:type="pct"/>
          </w:tcPr>
          <w:p w:rsidRPr="000B4D4D" w:rsidR="004E5F3A" w:rsidP="00C45811" w:rsidRDefault="004E5F3A" w14:paraId="67C516F6" w14:textId="77777777">
            <w:pPr>
              <w:spacing w:line="276" w:lineRule="auto"/>
            </w:pPr>
            <w:r w:rsidRPr="000B4D4D">
              <w:t>4</w:t>
            </w:r>
          </w:p>
        </w:tc>
        <w:tc>
          <w:tcPr>
            <w:tcW w:w="1408" w:type="pct"/>
          </w:tcPr>
          <w:p w:rsidRPr="000B4D4D" w:rsidR="004E5F3A" w:rsidP="00C45811" w:rsidRDefault="004E5F3A" w14:paraId="0F0ECA1D" w14:textId="77777777">
            <w:pPr>
              <w:spacing w:line="276" w:lineRule="auto"/>
            </w:pPr>
            <w:r w:rsidRPr="000B4D4D">
              <w:rPr>
                <w:rStyle w:val="normaltextrun"/>
                <w:rFonts w:cs="Segoe UI"/>
              </w:rPr>
              <w:t>Investering: Meerjarenprogramma Infrastructuur Energie en Klimaat*</w:t>
            </w:r>
            <w:r w:rsidRPr="000B4D4D">
              <w:rPr>
                <w:rStyle w:val="eop"/>
                <w:rFonts w:cs="Segoe UI"/>
              </w:rPr>
              <w:t> </w:t>
            </w:r>
          </w:p>
        </w:tc>
        <w:tc>
          <w:tcPr>
            <w:tcW w:w="626" w:type="pct"/>
          </w:tcPr>
          <w:p w:rsidRPr="000B4D4D" w:rsidR="004E5F3A" w:rsidP="00C45811" w:rsidRDefault="004E5F3A" w14:paraId="456C7FD8" w14:textId="77777777">
            <w:pPr>
              <w:spacing w:after="160" w:line="276" w:lineRule="auto"/>
              <w:rPr>
                <w:rFonts w:eastAsia="Verdana" w:cs="Verdana"/>
              </w:rPr>
            </w:pPr>
            <w:r w:rsidRPr="000B4D4D">
              <w:rPr>
                <w:rFonts w:eastAsia="Verdana" w:cs="Verdana"/>
              </w:rPr>
              <w:t>HVP (C8-R1)</w:t>
            </w:r>
          </w:p>
          <w:p w:rsidRPr="000B4D4D" w:rsidR="004E5F3A" w:rsidP="00C45811" w:rsidRDefault="004E5F3A" w14:paraId="6E715BFB" w14:textId="77777777">
            <w:pPr>
              <w:spacing w:line="276" w:lineRule="auto"/>
            </w:pPr>
          </w:p>
        </w:tc>
        <w:tc>
          <w:tcPr>
            <w:tcW w:w="625" w:type="pct"/>
          </w:tcPr>
          <w:p w:rsidRPr="000B4D4D" w:rsidR="004E5F3A" w:rsidP="00C45811" w:rsidRDefault="004E5F3A" w14:paraId="0DE29636" w14:textId="77777777">
            <w:pPr>
              <w:spacing w:line="276" w:lineRule="auto"/>
              <w:rPr>
                <w:rStyle w:val="normaltextrun"/>
                <w:rFonts w:cs="Segoe UI"/>
              </w:rPr>
            </w:pPr>
            <w:r w:rsidRPr="000B4D4D">
              <w:rPr>
                <w:rStyle w:val="normaltextrun"/>
                <w:rFonts w:cs="Segoe UI"/>
              </w:rPr>
              <w:t>2024.4.1</w:t>
            </w:r>
          </w:p>
          <w:p w:rsidRPr="000B4D4D" w:rsidR="004E5F3A" w:rsidP="00C45811" w:rsidRDefault="004E5F3A" w14:paraId="48A949FE" w14:textId="77777777">
            <w:pPr>
              <w:spacing w:line="276" w:lineRule="auto"/>
            </w:pPr>
            <w:r w:rsidRPr="000B4D4D">
              <w:rPr>
                <w:rStyle w:val="normaltextrun"/>
                <w:rFonts w:cs="Segoe UI"/>
              </w:rPr>
              <w:t>2023.4.2 2022.4.2 2020.3.4</w:t>
            </w:r>
            <w:r w:rsidRPr="000B4D4D">
              <w:rPr>
                <w:rStyle w:val="eop"/>
                <w:rFonts w:cs="Segoe UI"/>
              </w:rPr>
              <w:t> </w:t>
            </w:r>
          </w:p>
        </w:tc>
        <w:tc>
          <w:tcPr>
            <w:tcW w:w="1331" w:type="pct"/>
          </w:tcPr>
          <w:p w:rsidRPr="000B4D4D" w:rsidR="004E5F3A" w:rsidP="00C45811" w:rsidRDefault="004E5F3A" w14:paraId="21886DD7" w14:textId="77777777">
            <w:pPr>
              <w:spacing w:line="276" w:lineRule="auto"/>
            </w:pPr>
            <w:r w:rsidRPr="000B4D4D">
              <w:rPr>
                <w:rStyle w:val="normaltextrun"/>
                <w:rFonts w:cs="Segoe UI"/>
              </w:rPr>
              <w:t>Een eerlijke groene en digitale transitie, inclusief consistentie met de Europese Klimaatwet</w:t>
            </w:r>
            <w:r w:rsidRPr="000B4D4D">
              <w:rPr>
                <w:rStyle w:val="eop"/>
                <w:rFonts w:cs="Segoe UI"/>
              </w:rPr>
              <w:t> </w:t>
            </w:r>
          </w:p>
        </w:tc>
        <w:tc>
          <w:tcPr>
            <w:tcW w:w="700" w:type="pct"/>
          </w:tcPr>
          <w:p w:rsidRPr="000B4D4D" w:rsidR="004E5F3A" w:rsidP="00C45811" w:rsidRDefault="004E5F3A" w14:paraId="09EA9F69" w14:textId="77777777">
            <w:pPr>
              <w:spacing w:line="276" w:lineRule="auto"/>
              <w:rPr>
                <w:rStyle w:val="normaltextrun"/>
                <w:rFonts w:cs="Segoe UI"/>
              </w:rPr>
            </w:pPr>
            <w:r w:rsidRPr="000B4D4D">
              <w:rPr>
                <w:rStyle w:val="normaltextrun"/>
                <w:rFonts w:cs="Segoe UI"/>
              </w:rPr>
              <w:t>On-track</w:t>
            </w:r>
          </w:p>
        </w:tc>
      </w:tr>
      <w:tr w:rsidRPr="000B4D4D" w:rsidR="004E5F3A" w:rsidTr="00C45811" w14:paraId="3F1F19B3" w14:textId="77777777">
        <w:trPr>
          <w:trHeight w:val="300"/>
        </w:trPr>
        <w:tc>
          <w:tcPr>
            <w:tcW w:w="310" w:type="pct"/>
          </w:tcPr>
          <w:p w:rsidRPr="000B4D4D" w:rsidR="004E5F3A" w:rsidP="00C45811" w:rsidRDefault="004E5F3A" w14:paraId="4D7BBBB8" w14:textId="77777777">
            <w:pPr>
              <w:spacing w:line="276" w:lineRule="auto"/>
              <w:rPr>
                <w:rStyle w:val="normaltextrun"/>
                <w:rFonts w:cs="Segoe UI"/>
              </w:rPr>
            </w:pPr>
            <w:r w:rsidRPr="000B4D4D">
              <w:t>5</w:t>
            </w:r>
          </w:p>
        </w:tc>
        <w:tc>
          <w:tcPr>
            <w:tcW w:w="1408" w:type="pct"/>
          </w:tcPr>
          <w:p w:rsidRPr="000B4D4D" w:rsidR="004E5F3A" w:rsidP="00C45811" w:rsidRDefault="004E5F3A" w14:paraId="1EDD631A" w14:textId="77777777">
            <w:pPr>
              <w:spacing w:line="276" w:lineRule="auto"/>
            </w:pPr>
            <w:r w:rsidRPr="000B4D4D">
              <w:rPr>
                <w:rStyle w:val="normaltextrun"/>
                <w:rFonts w:cs="Segoe UI"/>
              </w:rPr>
              <w:t>Investering: Programma Energiehoofdstructuur*</w:t>
            </w:r>
          </w:p>
        </w:tc>
        <w:tc>
          <w:tcPr>
            <w:tcW w:w="626" w:type="pct"/>
          </w:tcPr>
          <w:p w:rsidRPr="000B4D4D" w:rsidR="004E5F3A" w:rsidP="00C45811" w:rsidRDefault="004E5F3A" w14:paraId="2E2FAD72" w14:textId="77777777">
            <w:pPr>
              <w:spacing w:line="276" w:lineRule="auto"/>
            </w:pPr>
            <w:r w:rsidRPr="000B4D4D">
              <w:rPr>
                <w:rStyle w:val="eop"/>
                <w:rFonts w:cs="Segoe UI"/>
              </w:rPr>
              <w:t>-</w:t>
            </w:r>
          </w:p>
        </w:tc>
        <w:tc>
          <w:tcPr>
            <w:tcW w:w="625" w:type="pct"/>
          </w:tcPr>
          <w:p w:rsidRPr="000B4D4D" w:rsidR="004E5F3A" w:rsidP="00C45811" w:rsidRDefault="004E5F3A" w14:paraId="761DAF73" w14:textId="77777777">
            <w:pPr>
              <w:pStyle w:val="paragraph"/>
              <w:spacing w:before="0" w:beforeAutospacing="0" w:after="0" w:afterAutospacing="0"/>
              <w:textAlignment w:val="baseline"/>
              <w:rPr>
                <w:rFonts w:ascii="Verdana" w:hAnsi="Verdana"/>
                <w:sz w:val="18"/>
                <w:szCs w:val="18"/>
                <w:lang w:val="en-US"/>
              </w:rPr>
            </w:pPr>
            <w:r w:rsidRPr="000B4D4D">
              <w:rPr>
                <w:rStyle w:val="normaltextrun"/>
                <w:rFonts w:ascii="Verdana" w:hAnsi="Verdana" w:cs="Segoe UI" w:eastAsiaTheme="majorEastAsia"/>
                <w:sz w:val="18"/>
                <w:szCs w:val="18"/>
              </w:rPr>
              <w:t>2024.4.1 2023.4.2 2022.4.2 2020.3.4</w:t>
            </w:r>
            <w:r w:rsidRPr="00CD05BC">
              <w:rPr>
                <w:rStyle w:val="eop"/>
                <w:rFonts w:cs="Segoe UI"/>
                <w:sz w:val="18"/>
                <w:szCs w:val="18"/>
              </w:rPr>
              <w:t> </w:t>
            </w:r>
          </w:p>
        </w:tc>
        <w:tc>
          <w:tcPr>
            <w:tcW w:w="1331" w:type="pct"/>
          </w:tcPr>
          <w:p w:rsidRPr="000B4D4D" w:rsidR="004E5F3A" w:rsidP="00C45811" w:rsidRDefault="004E5F3A" w14:paraId="6BE0C217" w14:textId="77777777">
            <w:pPr>
              <w:spacing w:line="276" w:lineRule="auto"/>
            </w:pPr>
            <w:r w:rsidRPr="000B4D4D">
              <w:rPr>
                <w:rStyle w:val="normaltextrun"/>
                <w:rFonts w:cs="Segoe UI"/>
              </w:rPr>
              <w:t>Een eerlijke groene en digitale transitie, inclusief consistentie met de Europese Klimaatwet</w:t>
            </w:r>
            <w:r w:rsidRPr="000B4D4D">
              <w:rPr>
                <w:rStyle w:val="eop"/>
                <w:rFonts w:cs="Segoe UI"/>
              </w:rPr>
              <w:t> </w:t>
            </w:r>
          </w:p>
        </w:tc>
        <w:tc>
          <w:tcPr>
            <w:tcW w:w="700" w:type="pct"/>
          </w:tcPr>
          <w:p w:rsidRPr="000B4D4D" w:rsidR="004E5F3A" w:rsidP="00C45811" w:rsidRDefault="004E5F3A" w14:paraId="2882DB2D" w14:textId="77777777">
            <w:pPr>
              <w:spacing w:line="276" w:lineRule="auto"/>
              <w:rPr>
                <w:rStyle w:val="normaltextrun"/>
                <w:rFonts w:cs="Segoe UI"/>
              </w:rPr>
            </w:pPr>
            <w:r w:rsidRPr="000B4D4D">
              <w:rPr>
                <w:rStyle w:val="normaltextrun"/>
                <w:rFonts w:cs="Segoe UI"/>
              </w:rPr>
              <w:t>On-track</w:t>
            </w:r>
          </w:p>
        </w:tc>
      </w:tr>
      <w:tr w:rsidRPr="000B4D4D" w:rsidR="004E5F3A" w:rsidTr="00C45811" w14:paraId="25909E30" w14:textId="77777777">
        <w:trPr>
          <w:trHeight w:val="300"/>
        </w:trPr>
        <w:tc>
          <w:tcPr>
            <w:tcW w:w="310" w:type="pct"/>
          </w:tcPr>
          <w:p w:rsidRPr="000B4D4D" w:rsidR="004E5F3A" w:rsidP="00C45811" w:rsidRDefault="004E5F3A" w14:paraId="2729C564" w14:textId="77777777">
            <w:pPr>
              <w:spacing w:line="276" w:lineRule="auto"/>
              <w:rPr>
                <w:rStyle w:val="normaltextrun"/>
                <w:rFonts w:cs="Segoe UI"/>
              </w:rPr>
            </w:pPr>
            <w:r w:rsidRPr="000B4D4D">
              <w:t>6</w:t>
            </w:r>
          </w:p>
        </w:tc>
        <w:tc>
          <w:tcPr>
            <w:tcW w:w="1408" w:type="pct"/>
          </w:tcPr>
          <w:p w:rsidRPr="000B4D4D" w:rsidR="004E5F3A" w:rsidP="00C45811" w:rsidRDefault="004E5F3A" w14:paraId="08864D3F" w14:textId="77777777">
            <w:pPr>
              <w:spacing w:line="276" w:lineRule="auto"/>
            </w:pPr>
            <w:r w:rsidRPr="000B4D4D">
              <w:rPr>
                <w:rStyle w:val="normaltextrun"/>
                <w:rFonts w:cs="Segoe UI"/>
                <w:lang w:val="en-US"/>
              </w:rPr>
              <w:t>Hervorming: Omgevingswet*</w:t>
            </w:r>
          </w:p>
        </w:tc>
        <w:tc>
          <w:tcPr>
            <w:tcW w:w="626" w:type="pct"/>
          </w:tcPr>
          <w:p w:rsidRPr="000B4D4D" w:rsidR="004E5F3A" w:rsidP="00C45811" w:rsidRDefault="004E5F3A" w14:paraId="234E1B0B" w14:textId="77777777">
            <w:pPr>
              <w:spacing w:line="276" w:lineRule="auto"/>
            </w:pPr>
            <w:r w:rsidRPr="000B4D4D">
              <w:rPr>
                <w:rStyle w:val="eop"/>
                <w:rFonts w:cs="Segoe UI"/>
              </w:rPr>
              <w:t>-</w:t>
            </w:r>
          </w:p>
        </w:tc>
        <w:tc>
          <w:tcPr>
            <w:tcW w:w="625" w:type="pct"/>
          </w:tcPr>
          <w:p w:rsidRPr="000B4D4D" w:rsidR="004E5F3A" w:rsidP="00C45811" w:rsidRDefault="004E5F3A" w14:paraId="06702E78" w14:textId="77777777">
            <w:pPr>
              <w:spacing w:line="276" w:lineRule="auto"/>
              <w:rPr>
                <w:lang w:val="en-US"/>
              </w:rPr>
            </w:pPr>
            <w:r w:rsidRPr="000B4D4D">
              <w:rPr>
                <w:rStyle w:val="normaltextrun"/>
                <w:rFonts w:cs="Segoe UI"/>
              </w:rPr>
              <w:t>2022.4.2</w:t>
            </w:r>
            <w:r w:rsidRPr="000B4D4D">
              <w:rPr>
                <w:rStyle w:val="eop"/>
                <w:rFonts w:cs="Segoe UI"/>
              </w:rPr>
              <w:t> </w:t>
            </w:r>
          </w:p>
        </w:tc>
        <w:tc>
          <w:tcPr>
            <w:tcW w:w="1331" w:type="pct"/>
          </w:tcPr>
          <w:p w:rsidRPr="000B4D4D" w:rsidR="004E5F3A" w:rsidP="00C45811" w:rsidRDefault="004E5F3A" w14:paraId="18B37149" w14:textId="77777777">
            <w:pPr>
              <w:spacing w:line="276" w:lineRule="auto"/>
            </w:pPr>
            <w:r w:rsidRPr="000B4D4D">
              <w:rPr>
                <w:rStyle w:val="normaltextrun"/>
                <w:rFonts w:cs="Segoe UI"/>
              </w:rPr>
              <w:t>Een eerlijke groene en digitale transitie, inclusief consistentie met de Europese Klimaatwet</w:t>
            </w:r>
            <w:r w:rsidRPr="000B4D4D">
              <w:rPr>
                <w:rStyle w:val="eop"/>
                <w:rFonts w:cs="Segoe UI"/>
              </w:rPr>
              <w:t> </w:t>
            </w:r>
          </w:p>
        </w:tc>
        <w:tc>
          <w:tcPr>
            <w:tcW w:w="700" w:type="pct"/>
          </w:tcPr>
          <w:p w:rsidRPr="000B4D4D" w:rsidR="004E5F3A" w:rsidP="00C45811" w:rsidRDefault="004E5F3A" w14:paraId="370DC022" w14:textId="77777777">
            <w:pPr>
              <w:spacing w:line="276" w:lineRule="auto"/>
              <w:rPr>
                <w:rStyle w:val="normaltextrun"/>
                <w:rFonts w:cs="Segoe UI"/>
              </w:rPr>
            </w:pPr>
            <w:r w:rsidRPr="000B4D4D">
              <w:rPr>
                <w:rStyle w:val="normaltextrun"/>
                <w:rFonts w:cs="Segoe UI"/>
              </w:rPr>
              <w:t>Completed</w:t>
            </w:r>
          </w:p>
        </w:tc>
      </w:tr>
      <w:tr w:rsidRPr="000B4D4D" w:rsidR="004E5F3A" w:rsidTr="00C45811" w14:paraId="1D8F40F7" w14:textId="77777777">
        <w:trPr>
          <w:trHeight w:val="300"/>
        </w:trPr>
        <w:tc>
          <w:tcPr>
            <w:tcW w:w="310" w:type="pct"/>
          </w:tcPr>
          <w:p w:rsidRPr="000B4D4D" w:rsidR="004E5F3A" w:rsidP="00C45811" w:rsidRDefault="004E5F3A" w14:paraId="38115601" w14:textId="77777777">
            <w:pPr>
              <w:spacing w:line="276" w:lineRule="auto"/>
              <w:rPr>
                <w:rStyle w:val="normaltextrun"/>
                <w:rFonts w:cs="Segoe UI"/>
              </w:rPr>
            </w:pPr>
            <w:r w:rsidRPr="000B4D4D">
              <w:t>7</w:t>
            </w:r>
          </w:p>
        </w:tc>
        <w:tc>
          <w:tcPr>
            <w:tcW w:w="1408" w:type="pct"/>
          </w:tcPr>
          <w:p w:rsidRPr="000B4D4D" w:rsidR="004E5F3A" w:rsidP="00C45811" w:rsidRDefault="004E5F3A" w14:paraId="0C1D318B" w14:textId="77777777">
            <w:pPr>
              <w:spacing w:line="276" w:lineRule="auto"/>
            </w:pPr>
            <w:r w:rsidRPr="000B4D4D">
              <w:rPr>
                <w:rStyle w:val="normaltextrun"/>
                <w:rFonts w:cs="Segoe UI"/>
              </w:rPr>
              <w:t>Hervorming: SDE ++*</w:t>
            </w:r>
          </w:p>
        </w:tc>
        <w:tc>
          <w:tcPr>
            <w:tcW w:w="626" w:type="pct"/>
          </w:tcPr>
          <w:p w:rsidRPr="000B4D4D" w:rsidR="004E5F3A" w:rsidP="00C45811" w:rsidRDefault="004E5F3A" w14:paraId="5702586B" w14:textId="77777777">
            <w:pPr>
              <w:spacing w:line="276" w:lineRule="auto"/>
              <w:rPr>
                <w:rStyle w:val="eop"/>
                <w:rFonts w:cs="Segoe UI"/>
              </w:rPr>
            </w:pPr>
            <w:r w:rsidRPr="000B4D4D">
              <w:rPr>
                <w:rStyle w:val="eop"/>
                <w:rFonts w:cs="Segoe UI"/>
              </w:rPr>
              <w:t>-</w:t>
            </w:r>
          </w:p>
        </w:tc>
        <w:tc>
          <w:tcPr>
            <w:tcW w:w="625" w:type="pct"/>
          </w:tcPr>
          <w:p w:rsidRPr="000B4D4D" w:rsidR="004E5F3A" w:rsidP="00C45811" w:rsidRDefault="004E5F3A" w14:paraId="1006E02F"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2023.4.2 2022.4.2 2020.3.4</w:t>
            </w:r>
          </w:p>
          <w:p w:rsidRPr="000B4D4D" w:rsidR="004E5F3A" w:rsidP="00C45811" w:rsidRDefault="004E5F3A" w14:paraId="72D32058" w14:textId="77777777">
            <w:pPr>
              <w:spacing w:line="276" w:lineRule="auto"/>
            </w:pPr>
            <w:r w:rsidRPr="000B4D4D">
              <w:rPr>
                <w:rStyle w:val="normaltextrun"/>
                <w:rFonts w:cs="Segoe UI"/>
                <w:lang w:val="en-US"/>
              </w:rPr>
              <w:t>2019.3.3</w:t>
            </w:r>
            <w:r w:rsidRPr="000B4D4D">
              <w:rPr>
                <w:rStyle w:val="eop"/>
                <w:rFonts w:cs="Segoe UI"/>
              </w:rPr>
              <w:t> </w:t>
            </w:r>
          </w:p>
        </w:tc>
        <w:tc>
          <w:tcPr>
            <w:tcW w:w="1331" w:type="pct"/>
          </w:tcPr>
          <w:p w:rsidRPr="000B4D4D" w:rsidR="004E5F3A" w:rsidP="00C45811" w:rsidRDefault="004E5F3A" w14:paraId="288CD5CB" w14:textId="77777777">
            <w:pPr>
              <w:spacing w:line="276" w:lineRule="auto"/>
            </w:pPr>
            <w:r w:rsidRPr="000B4D4D">
              <w:rPr>
                <w:rStyle w:val="normaltextrun"/>
                <w:rFonts w:cs="Segoe UI"/>
              </w:rPr>
              <w:t>Een eerlijke groene en digitale transitie, inclusief consistentie met de Europese Klimaatwet</w:t>
            </w:r>
            <w:r w:rsidRPr="000B4D4D">
              <w:rPr>
                <w:rStyle w:val="eop"/>
                <w:rFonts w:cs="Segoe UI"/>
              </w:rPr>
              <w:t> </w:t>
            </w:r>
          </w:p>
        </w:tc>
        <w:tc>
          <w:tcPr>
            <w:tcW w:w="700" w:type="pct"/>
          </w:tcPr>
          <w:p w:rsidRPr="000B4D4D" w:rsidR="004E5F3A" w:rsidP="00C45811" w:rsidRDefault="004E5F3A" w14:paraId="3DF2901B" w14:textId="77777777">
            <w:pPr>
              <w:spacing w:line="276" w:lineRule="auto"/>
              <w:rPr>
                <w:rStyle w:val="normaltextrun"/>
                <w:rFonts w:cs="Segoe UI"/>
              </w:rPr>
            </w:pPr>
            <w:r w:rsidRPr="000B4D4D">
              <w:rPr>
                <w:rStyle w:val="normaltextrun"/>
                <w:rFonts w:cs="Segoe UI"/>
              </w:rPr>
              <w:t>On-track</w:t>
            </w:r>
          </w:p>
        </w:tc>
      </w:tr>
      <w:tr w:rsidRPr="000B4D4D" w:rsidR="004E5F3A" w:rsidTr="00C45811" w14:paraId="79E11D4B" w14:textId="77777777">
        <w:trPr>
          <w:trHeight w:val="300"/>
        </w:trPr>
        <w:tc>
          <w:tcPr>
            <w:tcW w:w="310" w:type="pct"/>
          </w:tcPr>
          <w:p w:rsidRPr="000B4D4D" w:rsidR="004E5F3A" w:rsidP="00C45811" w:rsidRDefault="004E5F3A" w14:paraId="1BBBFF73" w14:textId="77777777">
            <w:pPr>
              <w:spacing w:line="276" w:lineRule="auto"/>
              <w:rPr>
                <w:rStyle w:val="normaltextrun"/>
                <w:rFonts w:cs="Segoe UI"/>
              </w:rPr>
            </w:pPr>
            <w:r w:rsidRPr="000B4D4D">
              <w:t>8</w:t>
            </w:r>
          </w:p>
        </w:tc>
        <w:tc>
          <w:tcPr>
            <w:tcW w:w="1408" w:type="pct"/>
          </w:tcPr>
          <w:p w:rsidRPr="000B4D4D" w:rsidR="004E5F3A" w:rsidP="00C45811" w:rsidRDefault="004E5F3A" w14:paraId="1643AFB4" w14:textId="77777777">
            <w:pPr>
              <w:spacing w:line="276" w:lineRule="auto"/>
            </w:pPr>
            <w:r w:rsidRPr="000B4D4D">
              <w:rPr>
                <w:rStyle w:val="normaltextrun"/>
                <w:rFonts w:cs="Segoe UI"/>
              </w:rPr>
              <w:t>Investering : Klimaat- en Transitiefonds*</w:t>
            </w:r>
          </w:p>
        </w:tc>
        <w:tc>
          <w:tcPr>
            <w:tcW w:w="626" w:type="pct"/>
          </w:tcPr>
          <w:p w:rsidRPr="000B4D4D" w:rsidR="004E5F3A" w:rsidP="00C45811" w:rsidRDefault="004E5F3A" w14:paraId="3DB84676" w14:textId="77777777">
            <w:pPr>
              <w:spacing w:line="276" w:lineRule="auto"/>
              <w:rPr>
                <w:rStyle w:val="eop"/>
                <w:rFonts w:cs="Segoe UI"/>
              </w:rPr>
            </w:pPr>
            <w:r w:rsidRPr="000B4D4D">
              <w:rPr>
                <w:rStyle w:val="eop"/>
                <w:rFonts w:cs="Segoe UI"/>
              </w:rPr>
              <w:t>-</w:t>
            </w:r>
          </w:p>
        </w:tc>
        <w:tc>
          <w:tcPr>
            <w:tcW w:w="625" w:type="pct"/>
          </w:tcPr>
          <w:p w:rsidRPr="000B4D4D" w:rsidR="004E5F3A" w:rsidP="00C45811" w:rsidRDefault="004E5F3A" w14:paraId="6173EDF0"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2023.4.2 2022.4.2 2020.3.4 </w:t>
            </w:r>
            <w:r w:rsidRPr="00CD05BC">
              <w:rPr>
                <w:rStyle w:val="eop"/>
                <w:rFonts w:cs="Segoe UI"/>
                <w:sz w:val="18"/>
                <w:szCs w:val="18"/>
              </w:rPr>
              <w:t> </w:t>
            </w:r>
          </w:p>
          <w:p w:rsidRPr="000B4D4D" w:rsidR="004E5F3A" w:rsidP="00C45811" w:rsidRDefault="004E5F3A" w14:paraId="377BFE8F" w14:textId="77777777">
            <w:pPr>
              <w:spacing w:line="276" w:lineRule="auto"/>
            </w:pPr>
            <w:r w:rsidRPr="000B4D4D">
              <w:rPr>
                <w:rStyle w:val="normaltextrun"/>
                <w:rFonts w:cs="Segoe UI"/>
                <w:lang w:val="en-US"/>
              </w:rPr>
              <w:t>2019.3.3</w:t>
            </w:r>
            <w:r w:rsidRPr="000B4D4D">
              <w:rPr>
                <w:rStyle w:val="eop"/>
                <w:rFonts w:cs="Segoe UI"/>
              </w:rPr>
              <w:t> </w:t>
            </w:r>
          </w:p>
        </w:tc>
        <w:tc>
          <w:tcPr>
            <w:tcW w:w="1331" w:type="pct"/>
          </w:tcPr>
          <w:p w:rsidRPr="000B4D4D" w:rsidR="004E5F3A" w:rsidP="00C45811" w:rsidRDefault="004E5F3A" w14:paraId="2AE17CC8" w14:textId="77777777">
            <w:pPr>
              <w:spacing w:line="276" w:lineRule="auto"/>
            </w:pPr>
            <w:r w:rsidRPr="000B4D4D">
              <w:rPr>
                <w:rStyle w:val="normaltextrun"/>
                <w:rFonts w:cs="Segoe UI"/>
              </w:rPr>
              <w:t>Een eerlijke groene en digitale transitie, inclusief consistentie met de Europese Klimaatwet</w:t>
            </w:r>
            <w:r w:rsidRPr="000B4D4D">
              <w:rPr>
                <w:rStyle w:val="eop"/>
                <w:rFonts w:cs="Segoe UI"/>
              </w:rPr>
              <w:t> </w:t>
            </w:r>
          </w:p>
        </w:tc>
        <w:tc>
          <w:tcPr>
            <w:tcW w:w="700" w:type="pct"/>
          </w:tcPr>
          <w:p w:rsidRPr="000B4D4D" w:rsidR="004E5F3A" w:rsidP="00C45811" w:rsidRDefault="004E5F3A" w14:paraId="277CCD6A" w14:textId="77777777">
            <w:pPr>
              <w:spacing w:line="276" w:lineRule="auto"/>
              <w:rPr>
                <w:rStyle w:val="normaltextrun"/>
                <w:rFonts w:cs="Segoe UI"/>
              </w:rPr>
            </w:pPr>
            <w:r w:rsidRPr="000B4D4D">
              <w:rPr>
                <w:rStyle w:val="normaltextrun"/>
                <w:rFonts w:cs="Segoe UI"/>
              </w:rPr>
              <w:t>On-track</w:t>
            </w:r>
          </w:p>
        </w:tc>
      </w:tr>
      <w:tr w:rsidRPr="000B4D4D" w:rsidR="004E5F3A" w:rsidTr="00C45811" w14:paraId="0BE007CE" w14:textId="77777777">
        <w:trPr>
          <w:trHeight w:val="300"/>
        </w:trPr>
        <w:tc>
          <w:tcPr>
            <w:tcW w:w="4300" w:type="pct"/>
            <w:gridSpan w:val="5"/>
          </w:tcPr>
          <w:p w:rsidRPr="000B4D4D" w:rsidR="004E5F3A" w:rsidP="00C45811" w:rsidRDefault="004E5F3A" w14:paraId="4C2DB284" w14:textId="77777777">
            <w:pPr>
              <w:spacing w:line="276" w:lineRule="auto"/>
              <w:rPr>
                <w:b/>
                <w:bCs/>
              </w:rPr>
            </w:pPr>
            <w:r w:rsidRPr="000B4D4D">
              <w:rPr>
                <w:b/>
                <w:bCs/>
              </w:rPr>
              <w:lastRenderedPageBreak/>
              <w:t xml:space="preserve">Energie-efficiëntie, met name in de </w:t>
            </w:r>
          </w:p>
          <w:p w:rsidRPr="000B4D4D" w:rsidR="004E5F3A" w:rsidP="00C45811" w:rsidRDefault="004E5F3A" w14:paraId="10265DEE" w14:textId="77777777">
            <w:pPr>
              <w:spacing w:line="276" w:lineRule="auto"/>
            </w:pPr>
            <w:r w:rsidRPr="000B4D4D">
              <w:rPr>
                <w:b/>
                <w:bCs/>
              </w:rPr>
              <w:t>gebouwde omgeving</w:t>
            </w:r>
            <w:r w:rsidRPr="000B4D4D">
              <w:t xml:space="preserve"> </w:t>
            </w:r>
          </w:p>
        </w:tc>
        <w:tc>
          <w:tcPr>
            <w:tcW w:w="700" w:type="pct"/>
          </w:tcPr>
          <w:p w:rsidRPr="000B4D4D" w:rsidR="004E5F3A" w:rsidP="00C45811" w:rsidRDefault="004E5F3A" w14:paraId="2AEE1D1F" w14:textId="77777777">
            <w:pPr>
              <w:spacing w:line="276" w:lineRule="auto"/>
              <w:rPr>
                <w:b/>
                <w:bCs/>
              </w:rPr>
            </w:pPr>
          </w:p>
        </w:tc>
      </w:tr>
      <w:tr w:rsidRPr="000B4D4D" w:rsidR="004E5F3A" w:rsidTr="00C45811" w14:paraId="6ED893BC" w14:textId="77777777">
        <w:trPr>
          <w:trHeight w:val="300"/>
        </w:trPr>
        <w:tc>
          <w:tcPr>
            <w:tcW w:w="310" w:type="pct"/>
          </w:tcPr>
          <w:p w:rsidRPr="000B4D4D" w:rsidR="004E5F3A" w:rsidP="00C45811" w:rsidRDefault="004E5F3A" w14:paraId="2C981FA3" w14:textId="77777777">
            <w:pPr>
              <w:spacing w:line="276" w:lineRule="auto"/>
              <w:rPr>
                <w:rStyle w:val="normaltextrun"/>
                <w:rFonts w:cs="Segoe UI"/>
              </w:rPr>
            </w:pPr>
            <w:r w:rsidRPr="000B4D4D">
              <w:t>9</w:t>
            </w:r>
          </w:p>
        </w:tc>
        <w:tc>
          <w:tcPr>
            <w:tcW w:w="1408" w:type="pct"/>
          </w:tcPr>
          <w:p w:rsidRPr="000B4D4D" w:rsidR="004E5F3A" w:rsidP="00C45811" w:rsidRDefault="004E5F3A" w14:paraId="630273B9" w14:textId="77777777">
            <w:pPr>
              <w:spacing w:line="276" w:lineRule="auto"/>
            </w:pPr>
            <w:r w:rsidRPr="000B4D4D">
              <w:rPr>
                <w:rStyle w:val="normaltextrun"/>
                <w:rFonts w:cs="Segoe UI"/>
              </w:rPr>
              <w:t xml:space="preserve">Hervorming: </w:t>
            </w:r>
            <w:r w:rsidRPr="000B4D4D">
              <w:rPr>
                <w:rStyle w:val="scxw52732128"/>
                <w:rFonts w:cs="Segoe UI"/>
              </w:rPr>
              <w:t> </w:t>
            </w:r>
            <w:r w:rsidRPr="000B4D4D">
              <w:br/>
            </w:r>
            <w:r w:rsidRPr="000B4D4D">
              <w:rPr>
                <w:rStyle w:val="normaltextrun"/>
                <w:rFonts w:cs="Segoe UI"/>
              </w:rPr>
              <w:t>Programma Versnelling Verduurzaming Gebouwde Omgeving (PVGO)*</w:t>
            </w:r>
          </w:p>
        </w:tc>
        <w:tc>
          <w:tcPr>
            <w:tcW w:w="626" w:type="pct"/>
          </w:tcPr>
          <w:p w:rsidRPr="000B4D4D" w:rsidR="004E5F3A" w:rsidP="00C45811" w:rsidRDefault="004E5F3A" w14:paraId="701E734B" w14:textId="77777777">
            <w:pPr>
              <w:spacing w:line="276" w:lineRule="auto"/>
            </w:pPr>
            <w:r w:rsidRPr="000B4D4D">
              <w:t>-</w:t>
            </w:r>
          </w:p>
        </w:tc>
        <w:tc>
          <w:tcPr>
            <w:tcW w:w="625" w:type="pct"/>
          </w:tcPr>
          <w:p w:rsidRPr="000B4D4D" w:rsidR="004E5F3A" w:rsidP="00C45811" w:rsidRDefault="004E5F3A" w14:paraId="5B3A0472" w14:textId="77777777">
            <w:pPr>
              <w:spacing w:line="276" w:lineRule="auto"/>
            </w:pPr>
            <w:r w:rsidRPr="000B4D4D">
              <w:rPr>
                <w:rStyle w:val="normaltextrun"/>
                <w:rFonts w:cs="Segoe UI"/>
                <w:lang w:val="en-US"/>
              </w:rPr>
              <w:t>2023.4.3</w:t>
            </w:r>
            <w:r w:rsidRPr="000B4D4D">
              <w:rPr>
                <w:rStyle w:val="eop"/>
                <w:rFonts w:cs="Segoe UI"/>
                <w:lang w:val="en-US"/>
              </w:rPr>
              <w:t xml:space="preserve"> </w:t>
            </w:r>
            <w:r w:rsidRPr="000B4D4D">
              <w:rPr>
                <w:rStyle w:val="normaltextrun"/>
                <w:rFonts w:cs="Segoe UI"/>
                <w:lang w:val="en-US"/>
              </w:rPr>
              <w:t xml:space="preserve">2022.4.3 </w:t>
            </w:r>
          </w:p>
        </w:tc>
        <w:tc>
          <w:tcPr>
            <w:tcW w:w="1331" w:type="pct"/>
          </w:tcPr>
          <w:p w:rsidRPr="000B4D4D" w:rsidR="004E5F3A" w:rsidP="00C45811" w:rsidRDefault="004E5F3A" w14:paraId="5BC98186" w14:textId="77777777">
            <w:pPr>
              <w:spacing w:line="276" w:lineRule="auto"/>
            </w:pPr>
            <w:r w:rsidRPr="000B4D4D">
              <w:rPr>
                <w:rStyle w:val="normaltextrun"/>
                <w:rFonts w:cs="Segoe UI"/>
              </w:rPr>
              <w:t>Een eerlijke groene en digitale transitie, inclusief consistentie met de Europese Klimaatwet</w:t>
            </w:r>
            <w:r w:rsidRPr="000B4D4D">
              <w:rPr>
                <w:rStyle w:val="eop"/>
                <w:rFonts w:cs="Segoe UI"/>
              </w:rPr>
              <w:t> </w:t>
            </w:r>
          </w:p>
        </w:tc>
        <w:tc>
          <w:tcPr>
            <w:tcW w:w="700" w:type="pct"/>
          </w:tcPr>
          <w:p w:rsidRPr="000B4D4D" w:rsidR="004E5F3A" w:rsidP="00C45811" w:rsidRDefault="004E5F3A" w14:paraId="5C7AD209" w14:textId="77777777">
            <w:pPr>
              <w:spacing w:line="276" w:lineRule="auto"/>
              <w:rPr>
                <w:rStyle w:val="normaltextrun"/>
                <w:rFonts w:cs="Segoe UI"/>
              </w:rPr>
            </w:pPr>
            <w:r w:rsidRPr="000B4D4D">
              <w:rPr>
                <w:rStyle w:val="normaltextrun"/>
                <w:rFonts w:cs="Segoe UI"/>
              </w:rPr>
              <w:t>On-track</w:t>
            </w:r>
          </w:p>
        </w:tc>
      </w:tr>
      <w:tr w:rsidRPr="000B4D4D" w:rsidR="004E5F3A" w:rsidTr="00C45811" w14:paraId="71607A2E" w14:textId="77777777">
        <w:trPr>
          <w:trHeight w:val="300"/>
        </w:trPr>
        <w:tc>
          <w:tcPr>
            <w:tcW w:w="310" w:type="pct"/>
          </w:tcPr>
          <w:p w:rsidRPr="000B4D4D" w:rsidR="004E5F3A" w:rsidP="00C45811" w:rsidRDefault="004E5F3A" w14:paraId="05A885CB" w14:textId="77777777">
            <w:pPr>
              <w:spacing w:line="276" w:lineRule="auto"/>
              <w:rPr>
                <w:rStyle w:val="normaltextrun"/>
                <w:rFonts w:cs="Segoe UI"/>
              </w:rPr>
            </w:pPr>
            <w:r w:rsidRPr="000B4D4D">
              <w:t>10</w:t>
            </w:r>
          </w:p>
        </w:tc>
        <w:tc>
          <w:tcPr>
            <w:tcW w:w="1408" w:type="pct"/>
          </w:tcPr>
          <w:p w:rsidRPr="000B4D4D" w:rsidR="004E5F3A" w:rsidP="00C45811" w:rsidRDefault="004E5F3A" w14:paraId="2D215ED7" w14:textId="77777777">
            <w:pPr>
              <w:spacing w:line="276" w:lineRule="auto"/>
            </w:pPr>
            <w:r w:rsidRPr="000B4D4D">
              <w:rPr>
                <w:rStyle w:val="normaltextrun"/>
                <w:rFonts w:cs="Segoe UI"/>
              </w:rPr>
              <w:t xml:space="preserve">Hervorming: </w:t>
            </w:r>
            <w:r w:rsidRPr="000B4D4D">
              <w:rPr>
                <w:rStyle w:val="scxw52732128"/>
                <w:rFonts w:cs="Segoe UI"/>
              </w:rPr>
              <w:t> </w:t>
            </w:r>
            <w:r w:rsidRPr="000B4D4D">
              <w:br/>
            </w:r>
            <w:r w:rsidRPr="000B4D4D">
              <w:rPr>
                <w:rStyle w:val="normaltextrun"/>
                <w:rFonts w:cs="Segoe UI"/>
              </w:rPr>
              <w:t>Actualisering van de Energiebesparingsplicht*</w:t>
            </w:r>
          </w:p>
        </w:tc>
        <w:tc>
          <w:tcPr>
            <w:tcW w:w="626" w:type="pct"/>
          </w:tcPr>
          <w:p w:rsidRPr="000B4D4D" w:rsidR="004E5F3A" w:rsidP="00C45811" w:rsidRDefault="004E5F3A" w14:paraId="74402A61" w14:textId="77777777">
            <w:pPr>
              <w:spacing w:line="276" w:lineRule="auto"/>
            </w:pPr>
            <w:r w:rsidRPr="000B4D4D">
              <w:t>-</w:t>
            </w:r>
          </w:p>
        </w:tc>
        <w:tc>
          <w:tcPr>
            <w:tcW w:w="625" w:type="pct"/>
          </w:tcPr>
          <w:p w:rsidRPr="000B4D4D" w:rsidR="004E5F3A" w:rsidP="00C45811" w:rsidRDefault="004E5F3A" w14:paraId="5CA6C7FE" w14:textId="77777777">
            <w:pPr>
              <w:pStyle w:val="paragraph"/>
              <w:spacing w:before="0" w:beforeAutospacing="0" w:after="0" w:afterAutospacing="0"/>
              <w:textAlignment w:val="baseline"/>
              <w:rPr>
                <w:rFonts w:ascii="Verdana" w:hAnsi="Verdana" w:cs="Segoe UI"/>
                <w:sz w:val="18"/>
                <w:szCs w:val="18"/>
                <w:lang w:val="en-US"/>
              </w:rPr>
            </w:pPr>
            <w:r w:rsidRPr="000B4D4D">
              <w:rPr>
                <w:rStyle w:val="normaltextrun"/>
                <w:rFonts w:ascii="Verdana" w:hAnsi="Verdana" w:cs="Segoe UI" w:eastAsiaTheme="majorEastAsia"/>
                <w:sz w:val="18"/>
                <w:szCs w:val="18"/>
                <w:lang w:val="en-US"/>
              </w:rPr>
              <w:t>2023.4.3</w:t>
            </w:r>
            <w:r w:rsidRPr="000B4D4D">
              <w:rPr>
                <w:rStyle w:val="normaltextrun"/>
                <w:rFonts w:ascii="Verdana" w:hAnsi="Verdana" w:eastAsiaTheme="majorEastAsia"/>
                <w:sz w:val="18"/>
                <w:szCs w:val="18"/>
              </w:rPr>
              <w:t xml:space="preserve"> </w:t>
            </w:r>
          </w:p>
          <w:p w:rsidRPr="000B4D4D" w:rsidR="004E5F3A" w:rsidP="00C45811" w:rsidRDefault="004E5F3A" w14:paraId="055345C0" w14:textId="77777777">
            <w:pPr>
              <w:spacing w:line="276" w:lineRule="auto"/>
            </w:pPr>
            <w:r w:rsidRPr="000B4D4D">
              <w:rPr>
                <w:rStyle w:val="normaltextrun"/>
                <w:rFonts w:cs="Segoe UI"/>
                <w:lang w:val="en-US"/>
              </w:rPr>
              <w:t xml:space="preserve">2022.4.3 </w:t>
            </w:r>
          </w:p>
        </w:tc>
        <w:tc>
          <w:tcPr>
            <w:tcW w:w="1331" w:type="pct"/>
          </w:tcPr>
          <w:p w:rsidRPr="000B4D4D" w:rsidR="004E5F3A" w:rsidP="00C45811" w:rsidRDefault="004E5F3A" w14:paraId="66A78E7F" w14:textId="77777777">
            <w:pPr>
              <w:spacing w:line="276" w:lineRule="auto"/>
            </w:pPr>
            <w:r w:rsidRPr="000B4D4D">
              <w:rPr>
                <w:rStyle w:val="normaltextrun"/>
                <w:rFonts w:cs="Segoe UI"/>
                <w:lang w:val="en-US"/>
              </w:rPr>
              <w:t>Energiezekerheid</w:t>
            </w:r>
            <w:r w:rsidRPr="000B4D4D">
              <w:rPr>
                <w:rStyle w:val="eop"/>
                <w:rFonts w:cs="Segoe UI"/>
              </w:rPr>
              <w:t> </w:t>
            </w:r>
          </w:p>
        </w:tc>
        <w:tc>
          <w:tcPr>
            <w:tcW w:w="700" w:type="pct"/>
          </w:tcPr>
          <w:p w:rsidRPr="000B4D4D" w:rsidR="004E5F3A" w:rsidP="00C45811" w:rsidRDefault="004E5F3A" w14:paraId="45127D5F" w14:textId="77777777">
            <w:pPr>
              <w:spacing w:line="276" w:lineRule="auto"/>
              <w:rPr>
                <w:rStyle w:val="normaltextrun"/>
                <w:rFonts w:cs="Segoe UI"/>
                <w:lang w:val="en-US"/>
              </w:rPr>
            </w:pPr>
            <w:r w:rsidRPr="000B4D4D">
              <w:rPr>
                <w:rStyle w:val="normaltextrun"/>
                <w:rFonts w:cs="Segoe UI"/>
                <w:lang w:val="en-US"/>
              </w:rPr>
              <w:t xml:space="preserve">Completed </w:t>
            </w:r>
          </w:p>
        </w:tc>
      </w:tr>
      <w:tr w:rsidRPr="000B4D4D" w:rsidR="004E5F3A" w:rsidTr="00C45811" w14:paraId="3085DA9B" w14:textId="77777777">
        <w:trPr>
          <w:trHeight w:val="300"/>
        </w:trPr>
        <w:tc>
          <w:tcPr>
            <w:tcW w:w="4300" w:type="pct"/>
            <w:gridSpan w:val="5"/>
          </w:tcPr>
          <w:p w:rsidRPr="000B4D4D" w:rsidR="004E5F3A" w:rsidP="00C45811" w:rsidRDefault="004E5F3A" w14:paraId="1D3C1A4B" w14:textId="77777777">
            <w:pPr>
              <w:spacing w:line="276" w:lineRule="auto"/>
              <w:rPr>
                <w:b/>
                <w:bCs/>
              </w:rPr>
            </w:pPr>
            <w:r w:rsidRPr="000B4D4D">
              <w:rPr>
                <w:b/>
                <w:bCs/>
              </w:rPr>
              <w:t>Vaardigheden t.b.v. de groene transitie</w:t>
            </w:r>
          </w:p>
          <w:p w:rsidRPr="000B4D4D" w:rsidR="004E5F3A" w:rsidP="00C45811" w:rsidRDefault="004E5F3A" w14:paraId="25C97229" w14:textId="77777777">
            <w:pPr>
              <w:spacing w:line="276" w:lineRule="auto"/>
            </w:pPr>
          </w:p>
        </w:tc>
        <w:tc>
          <w:tcPr>
            <w:tcW w:w="700" w:type="pct"/>
          </w:tcPr>
          <w:p w:rsidRPr="000B4D4D" w:rsidR="004E5F3A" w:rsidP="00C45811" w:rsidRDefault="004E5F3A" w14:paraId="3C2D4A3D" w14:textId="77777777">
            <w:pPr>
              <w:spacing w:line="276" w:lineRule="auto"/>
              <w:rPr>
                <w:b/>
                <w:bCs/>
              </w:rPr>
            </w:pPr>
          </w:p>
        </w:tc>
      </w:tr>
      <w:tr w:rsidRPr="000B4D4D" w:rsidR="004E5F3A" w:rsidTr="00C45811" w14:paraId="08A2EB05" w14:textId="77777777">
        <w:trPr>
          <w:trHeight w:val="300"/>
        </w:trPr>
        <w:tc>
          <w:tcPr>
            <w:tcW w:w="310" w:type="pct"/>
          </w:tcPr>
          <w:p w:rsidRPr="000B4D4D" w:rsidR="004E5F3A" w:rsidP="00C45811" w:rsidRDefault="004E5F3A" w14:paraId="1A203AFC" w14:textId="77777777">
            <w:pPr>
              <w:spacing w:line="276" w:lineRule="auto"/>
              <w:rPr>
                <w:rStyle w:val="normaltextrun"/>
                <w:rFonts w:cs="Segoe UI"/>
                <w:highlight w:val="green"/>
              </w:rPr>
            </w:pPr>
            <w:r w:rsidRPr="000B4D4D">
              <w:t>11</w:t>
            </w:r>
          </w:p>
        </w:tc>
        <w:tc>
          <w:tcPr>
            <w:tcW w:w="1408" w:type="pct"/>
          </w:tcPr>
          <w:p w:rsidRPr="000B4D4D" w:rsidR="004E5F3A" w:rsidP="00C45811" w:rsidRDefault="004E5F3A" w14:paraId="6183A4BF" w14:textId="77777777">
            <w:pPr>
              <w:spacing w:line="276" w:lineRule="auto"/>
            </w:pPr>
            <w:r w:rsidRPr="000B4D4D">
              <w:t>Hervorming: Actieplan Groene en Digitale Banen*</w:t>
            </w:r>
          </w:p>
        </w:tc>
        <w:tc>
          <w:tcPr>
            <w:tcW w:w="626" w:type="pct"/>
          </w:tcPr>
          <w:p w:rsidRPr="000B4D4D" w:rsidR="004E5F3A" w:rsidP="00C45811" w:rsidRDefault="004E5F3A" w14:paraId="12540D01" w14:textId="77777777">
            <w:pPr>
              <w:spacing w:line="276" w:lineRule="auto"/>
            </w:pPr>
          </w:p>
        </w:tc>
        <w:tc>
          <w:tcPr>
            <w:tcW w:w="625" w:type="pct"/>
          </w:tcPr>
          <w:p w:rsidRPr="000B4D4D" w:rsidR="004E5F3A" w:rsidP="00C45811" w:rsidRDefault="004E5F3A" w14:paraId="3D839C21" w14:textId="77777777">
            <w:pPr>
              <w:spacing w:line="276" w:lineRule="auto"/>
            </w:pPr>
            <w:r w:rsidRPr="000B4D4D">
              <w:rPr>
                <w:lang w:val="en-US"/>
              </w:rPr>
              <w:t xml:space="preserve">2023.4.5 </w:t>
            </w:r>
          </w:p>
        </w:tc>
        <w:tc>
          <w:tcPr>
            <w:tcW w:w="1331" w:type="pct"/>
          </w:tcPr>
          <w:p w:rsidRPr="000B4D4D" w:rsidR="004E5F3A" w:rsidP="00C45811" w:rsidRDefault="004E5F3A" w14:paraId="7D0983BD" w14:textId="77777777">
            <w:pPr>
              <w:spacing w:line="276" w:lineRule="auto"/>
            </w:pPr>
            <w:r w:rsidRPr="000B4D4D">
              <w:t xml:space="preserve">Sociale en economische veerkracht, inclusief de Europese Pijler van Sociale Rechten; een eerlijke digitale transitie; </w:t>
            </w:r>
            <w:r w:rsidRPr="000B4D4D">
              <w:rPr>
                <w:rFonts w:cs="Segoe UI"/>
              </w:rPr>
              <w:t xml:space="preserve"> </w:t>
            </w:r>
            <w:r w:rsidRPr="000B4D4D">
              <w:rPr>
                <w:rStyle w:val="normaltextrun"/>
                <w:rFonts w:cs="Segoe UI"/>
              </w:rPr>
              <w:t>Een eerlijke groene en digitale transitie, inclusief consistentie met de Europese Klimaatwet</w:t>
            </w:r>
            <w:r w:rsidRPr="000B4D4D">
              <w:rPr>
                <w:rStyle w:val="eop"/>
                <w:rFonts w:cs="Segoe UI"/>
              </w:rPr>
              <w:t> </w:t>
            </w:r>
          </w:p>
        </w:tc>
        <w:tc>
          <w:tcPr>
            <w:tcW w:w="700" w:type="pct"/>
          </w:tcPr>
          <w:p w:rsidRPr="000B4D4D" w:rsidR="004E5F3A" w:rsidP="00C45811" w:rsidRDefault="004E5F3A" w14:paraId="710FDD1F" w14:textId="77777777">
            <w:pPr>
              <w:spacing w:line="276" w:lineRule="auto"/>
            </w:pPr>
            <w:r w:rsidRPr="000B4D4D">
              <w:t>On-track</w:t>
            </w:r>
          </w:p>
        </w:tc>
      </w:tr>
      <w:tr w:rsidRPr="000B4D4D" w:rsidR="004E5F3A" w:rsidTr="00C45811" w14:paraId="424DDC7D" w14:textId="77777777">
        <w:trPr>
          <w:trHeight w:val="300"/>
        </w:trPr>
        <w:tc>
          <w:tcPr>
            <w:tcW w:w="4300" w:type="pct"/>
            <w:gridSpan w:val="5"/>
          </w:tcPr>
          <w:p w:rsidRPr="000B4D4D" w:rsidR="004E5F3A" w:rsidP="00C45811" w:rsidRDefault="004E5F3A" w14:paraId="6D1EE2EC" w14:textId="77777777">
            <w:pPr>
              <w:spacing w:line="276" w:lineRule="auto"/>
              <w:rPr>
                <w:b/>
                <w:bCs/>
              </w:rPr>
            </w:pPr>
            <w:r w:rsidRPr="000B4D4D">
              <w:rPr>
                <w:b/>
                <w:bCs/>
              </w:rPr>
              <w:t>Onderzoek en ontwikkeling (R&amp;D)</w:t>
            </w:r>
          </w:p>
        </w:tc>
        <w:tc>
          <w:tcPr>
            <w:tcW w:w="700" w:type="pct"/>
          </w:tcPr>
          <w:p w:rsidRPr="000B4D4D" w:rsidR="004E5F3A" w:rsidP="00C45811" w:rsidRDefault="004E5F3A" w14:paraId="54F47C35" w14:textId="77777777">
            <w:pPr>
              <w:spacing w:line="276" w:lineRule="auto"/>
              <w:rPr>
                <w:b/>
                <w:bCs/>
              </w:rPr>
            </w:pPr>
          </w:p>
        </w:tc>
      </w:tr>
      <w:tr w:rsidRPr="000B4D4D" w:rsidR="004E5F3A" w:rsidTr="00C45811" w14:paraId="501BDCD6" w14:textId="77777777">
        <w:trPr>
          <w:trHeight w:val="300"/>
        </w:trPr>
        <w:tc>
          <w:tcPr>
            <w:tcW w:w="310" w:type="pct"/>
          </w:tcPr>
          <w:p w:rsidRPr="000B4D4D" w:rsidR="004E5F3A" w:rsidP="00C45811" w:rsidRDefault="004E5F3A" w14:paraId="40107C14" w14:textId="77777777">
            <w:pPr>
              <w:spacing w:line="276" w:lineRule="auto"/>
              <w:rPr>
                <w:rStyle w:val="normaltextrun"/>
                <w:rFonts w:cs="Segoe UI"/>
              </w:rPr>
            </w:pPr>
            <w:r w:rsidRPr="000B4D4D">
              <w:t>12</w:t>
            </w:r>
          </w:p>
        </w:tc>
        <w:tc>
          <w:tcPr>
            <w:tcW w:w="1408" w:type="pct"/>
          </w:tcPr>
          <w:p w:rsidRPr="000B4D4D" w:rsidR="004E5F3A" w:rsidP="00C45811" w:rsidRDefault="004E5F3A" w14:paraId="5374EED8" w14:textId="77777777">
            <w:pPr>
              <w:spacing w:line="276" w:lineRule="auto"/>
            </w:pPr>
            <w:r w:rsidRPr="000B4D4D">
              <w:t>Investering: Investeringen in onderzoek en ontwikkeling vanuit het Nationaal Groeifonds (</w:t>
            </w:r>
            <w:r>
              <w:t>NGF)</w:t>
            </w:r>
            <w:r w:rsidRPr="000B4D4D">
              <w:t xml:space="preserve"> (5,5 mld. EUR voorwaardelijk toegekend of gereserveerd per eind 2023)</w:t>
            </w:r>
          </w:p>
        </w:tc>
        <w:tc>
          <w:tcPr>
            <w:tcW w:w="626" w:type="pct"/>
          </w:tcPr>
          <w:p w:rsidRPr="000B4D4D" w:rsidR="004E5F3A" w:rsidP="00C45811" w:rsidRDefault="004E5F3A" w14:paraId="47FBBDAB" w14:textId="77777777">
            <w:pPr>
              <w:spacing w:line="276" w:lineRule="auto"/>
            </w:pPr>
            <w:r w:rsidRPr="000B4D4D">
              <w:t>-</w:t>
            </w:r>
          </w:p>
        </w:tc>
        <w:tc>
          <w:tcPr>
            <w:tcW w:w="625" w:type="pct"/>
          </w:tcPr>
          <w:p w:rsidRPr="000B4D4D" w:rsidR="004E5F3A" w:rsidP="00C45811" w:rsidRDefault="004E5F3A" w14:paraId="1FA823DD" w14:textId="77777777">
            <w:pPr>
              <w:spacing w:line="276" w:lineRule="auto"/>
            </w:pPr>
            <w:r w:rsidRPr="000B4D4D">
              <w:rPr>
                <w:rFonts w:eastAsia="Times New Roman" w:cs="Calibri"/>
                <w:lang w:val="en-US" w:eastAsia="nl-NL"/>
              </w:rPr>
              <w:t xml:space="preserve">2019.3.2 </w:t>
            </w:r>
          </w:p>
        </w:tc>
        <w:tc>
          <w:tcPr>
            <w:tcW w:w="1331" w:type="pct"/>
          </w:tcPr>
          <w:p w:rsidRPr="000B4D4D" w:rsidR="004E5F3A" w:rsidP="00C45811" w:rsidRDefault="004E5F3A" w14:paraId="1074877E" w14:textId="77777777">
            <w:pPr>
              <w:spacing w:line="276" w:lineRule="auto"/>
            </w:pPr>
            <w:r w:rsidRPr="000B4D4D">
              <w:t>Een eerlijke groene en digitale transitie, inclusief consistentie met de Europese Klimaatwet</w:t>
            </w:r>
          </w:p>
        </w:tc>
        <w:tc>
          <w:tcPr>
            <w:tcW w:w="700" w:type="pct"/>
          </w:tcPr>
          <w:p w:rsidRPr="000B4D4D" w:rsidR="004E5F3A" w:rsidP="00C45811" w:rsidRDefault="004E5F3A" w14:paraId="617E94B5" w14:textId="77777777">
            <w:pPr>
              <w:spacing w:line="276" w:lineRule="auto"/>
            </w:pPr>
            <w:r w:rsidRPr="000B4D4D">
              <w:t>On-track</w:t>
            </w:r>
          </w:p>
        </w:tc>
      </w:tr>
      <w:tr w:rsidRPr="000B4D4D" w:rsidR="004E5F3A" w:rsidTr="00C45811" w14:paraId="21DF51BE" w14:textId="77777777">
        <w:trPr>
          <w:trHeight w:val="300"/>
        </w:trPr>
        <w:tc>
          <w:tcPr>
            <w:tcW w:w="310" w:type="pct"/>
          </w:tcPr>
          <w:p w:rsidRPr="000B4D4D" w:rsidR="004E5F3A" w:rsidP="00C45811" w:rsidRDefault="004E5F3A" w14:paraId="57F3EBF6" w14:textId="77777777">
            <w:pPr>
              <w:spacing w:line="276" w:lineRule="auto"/>
              <w:rPr>
                <w:rStyle w:val="normaltextrun"/>
                <w:rFonts w:cs="Segoe UI"/>
              </w:rPr>
            </w:pPr>
            <w:r w:rsidRPr="000B4D4D">
              <w:t>13</w:t>
            </w:r>
          </w:p>
        </w:tc>
        <w:tc>
          <w:tcPr>
            <w:tcW w:w="1408" w:type="pct"/>
          </w:tcPr>
          <w:p w:rsidRPr="000B4D4D" w:rsidR="004E5F3A" w:rsidP="00C45811" w:rsidRDefault="004E5F3A" w14:paraId="43B01DA0" w14:textId="77777777">
            <w:pPr>
              <w:spacing w:line="276" w:lineRule="auto"/>
            </w:pPr>
            <w:r w:rsidRPr="000B4D4D">
              <w:rPr>
                <w:lang w:val="de-DE"/>
              </w:rPr>
              <w:t xml:space="preserve">Investering: Quantum Delta NL (277,9 mln. </w:t>
            </w:r>
            <w:r w:rsidRPr="000B4D4D">
              <w:t>EUR)</w:t>
            </w:r>
          </w:p>
        </w:tc>
        <w:tc>
          <w:tcPr>
            <w:tcW w:w="626" w:type="pct"/>
          </w:tcPr>
          <w:p w:rsidRPr="000B4D4D" w:rsidR="004E5F3A" w:rsidP="00C45811" w:rsidRDefault="004E5F3A" w14:paraId="566D541F" w14:textId="77777777">
            <w:pPr>
              <w:spacing w:line="276" w:lineRule="auto"/>
            </w:pPr>
            <w:r w:rsidRPr="000B4D4D">
              <w:rPr>
                <w:rFonts w:eastAsia="Verdana" w:cs="Verdana"/>
              </w:rPr>
              <w:t>HVP (C2.1 I1)</w:t>
            </w:r>
          </w:p>
        </w:tc>
        <w:tc>
          <w:tcPr>
            <w:tcW w:w="625" w:type="pct"/>
          </w:tcPr>
          <w:p w:rsidRPr="000B4D4D" w:rsidR="004E5F3A" w:rsidP="00C45811" w:rsidRDefault="004E5F3A" w14:paraId="3B4110AA" w14:textId="77777777">
            <w:pPr>
              <w:spacing w:line="276" w:lineRule="auto"/>
            </w:pPr>
            <w:r w:rsidRPr="000B4D4D">
              <w:rPr>
                <w:rFonts w:eastAsia="Times New Roman" w:cs="Calibri"/>
                <w:lang w:val="en-US" w:eastAsia="nl-NL"/>
              </w:rPr>
              <w:t>2020.3.3</w:t>
            </w:r>
          </w:p>
          <w:p w:rsidRPr="000B4D4D" w:rsidR="004E5F3A" w:rsidP="00C45811" w:rsidRDefault="004E5F3A" w14:paraId="4A2916B5" w14:textId="77777777">
            <w:pPr>
              <w:spacing w:line="276" w:lineRule="auto"/>
            </w:pPr>
            <w:r w:rsidRPr="000B4D4D">
              <w:rPr>
                <w:rFonts w:eastAsia="Times New Roman" w:cs="Calibri"/>
                <w:lang w:val="en-US" w:eastAsia="nl-NL"/>
              </w:rPr>
              <w:t>2020.3.5</w:t>
            </w:r>
          </w:p>
          <w:p w:rsidRPr="000B4D4D" w:rsidR="004E5F3A" w:rsidP="00C45811" w:rsidRDefault="004E5F3A" w14:paraId="25590C80" w14:textId="77777777">
            <w:pPr>
              <w:spacing w:line="276" w:lineRule="auto"/>
            </w:pPr>
            <w:r w:rsidRPr="000B4D4D">
              <w:rPr>
                <w:rFonts w:eastAsia="Times New Roman" w:cs="Calibri"/>
                <w:lang w:val="en-US" w:eastAsia="nl-NL"/>
              </w:rPr>
              <w:t xml:space="preserve">2019.3.2 </w:t>
            </w:r>
          </w:p>
        </w:tc>
        <w:tc>
          <w:tcPr>
            <w:tcW w:w="1331" w:type="pct"/>
          </w:tcPr>
          <w:p w:rsidRPr="000B4D4D" w:rsidR="004E5F3A" w:rsidP="00C45811" w:rsidRDefault="004E5F3A" w14:paraId="64414FCF" w14:textId="77777777">
            <w:pPr>
              <w:spacing w:line="276" w:lineRule="auto"/>
            </w:pPr>
            <w:r w:rsidRPr="000B4D4D">
              <w:t>Een eerlijke groene en digitale transitie, inclusief consistentie met de Europese Klimaatwet</w:t>
            </w:r>
          </w:p>
          <w:p w:rsidRPr="000B4D4D" w:rsidR="004E5F3A" w:rsidP="00C45811" w:rsidRDefault="004E5F3A" w14:paraId="389F92B7" w14:textId="77777777">
            <w:pPr>
              <w:spacing w:line="276" w:lineRule="auto"/>
            </w:pPr>
          </w:p>
        </w:tc>
        <w:tc>
          <w:tcPr>
            <w:tcW w:w="700" w:type="pct"/>
          </w:tcPr>
          <w:p w:rsidRPr="000B4D4D" w:rsidR="004E5F3A" w:rsidP="00C45811" w:rsidRDefault="004E5F3A" w14:paraId="5CCC3A24" w14:textId="77777777">
            <w:pPr>
              <w:spacing w:line="276" w:lineRule="auto"/>
            </w:pPr>
            <w:r w:rsidRPr="000B4D4D">
              <w:t>Completed</w:t>
            </w:r>
          </w:p>
        </w:tc>
      </w:tr>
      <w:tr w:rsidRPr="000B4D4D" w:rsidR="004E5F3A" w:rsidTr="00C45811" w14:paraId="50B9DA6B" w14:textId="77777777">
        <w:trPr>
          <w:trHeight w:val="300"/>
        </w:trPr>
        <w:tc>
          <w:tcPr>
            <w:tcW w:w="4300" w:type="pct"/>
            <w:gridSpan w:val="5"/>
          </w:tcPr>
          <w:p w:rsidRPr="000B4D4D" w:rsidR="004E5F3A" w:rsidP="00C45811" w:rsidRDefault="004E5F3A" w14:paraId="0F4FB7A0" w14:textId="77777777">
            <w:pPr>
              <w:spacing w:line="276" w:lineRule="auto"/>
              <w:rPr>
                <w:b/>
                <w:bCs/>
              </w:rPr>
            </w:pPr>
            <w:r w:rsidRPr="000B4D4D">
              <w:rPr>
                <w:b/>
                <w:bCs/>
              </w:rPr>
              <w:t>Overige maatregelen</w:t>
            </w:r>
          </w:p>
        </w:tc>
        <w:tc>
          <w:tcPr>
            <w:tcW w:w="700" w:type="pct"/>
          </w:tcPr>
          <w:p w:rsidRPr="000B4D4D" w:rsidR="004E5F3A" w:rsidP="00C45811" w:rsidRDefault="004E5F3A" w14:paraId="00442130" w14:textId="77777777">
            <w:pPr>
              <w:spacing w:line="276" w:lineRule="auto"/>
              <w:rPr>
                <w:b/>
                <w:bCs/>
              </w:rPr>
            </w:pPr>
          </w:p>
        </w:tc>
      </w:tr>
      <w:tr w:rsidRPr="000B4D4D" w:rsidR="004E5F3A" w:rsidTr="00C45811" w14:paraId="3F798D54" w14:textId="77777777">
        <w:trPr>
          <w:trHeight w:val="300"/>
        </w:trPr>
        <w:tc>
          <w:tcPr>
            <w:tcW w:w="310" w:type="pct"/>
          </w:tcPr>
          <w:p w:rsidRPr="000B4D4D" w:rsidR="004E5F3A" w:rsidP="00C45811" w:rsidRDefault="004E5F3A" w14:paraId="04FD2C9E" w14:textId="77777777">
            <w:pPr>
              <w:spacing w:line="276" w:lineRule="auto"/>
              <w:rPr>
                <w:rStyle w:val="normaltextrun"/>
                <w:rFonts w:cs="Segoe UI"/>
              </w:rPr>
            </w:pPr>
            <w:r w:rsidRPr="000B4D4D">
              <w:t>14</w:t>
            </w:r>
          </w:p>
        </w:tc>
        <w:tc>
          <w:tcPr>
            <w:tcW w:w="1408" w:type="pct"/>
          </w:tcPr>
          <w:p w:rsidRPr="000B4D4D" w:rsidR="004E5F3A" w:rsidP="00C45811" w:rsidRDefault="004E5F3A" w14:paraId="7FA560EB" w14:textId="77777777">
            <w:pPr>
              <w:spacing w:line="276" w:lineRule="auto"/>
            </w:pPr>
            <w:r w:rsidRPr="000B4D4D">
              <w:t>Investering: Strategie Digitale Economie: Generieke Instrumenten</w:t>
            </w:r>
          </w:p>
        </w:tc>
        <w:tc>
          <w:tcPr>
            <w:tcW w:w="626" w:type="pct"/>
          </w:tcPr>
          <w:p w:rsidRPr="000B4D4D" w:rsidR="004E5F3A" w:rsidP="00C45811" w:rsidRDefault="004E5F3A" w14:paraId="06840811" w14:textId="77777777">
            <w:pPr>
              <w:spacing w:line="276" w:lineRule="auto"/>
            </w:pPr>
            <w:r w:rsidRPr="000B4D4D">
              <w:t>-</w:t>
            </w:r>
          </w:p>
        </w:tc>
        <w:tc>
          <w:tcPr>
            <w:tcW w:w="625" w:type="pct"/>
          </w:tcPr>
          <w:p w:rsidRPr="000B4D4D" w:rsidR="004E5F3A" w:rsidP="00C45811" w:rsidRDefault="004E5F3A" w14:paraId="12362ED9" w14:textId="77777777">
            <w:pPr>
              <w:spacing w:line="276" w:lineRule="auto"/>
            </w:pPr>
          </w:p>
        </w:tc>
        <w:tc>
          <w:tcPr>
            <w:tcW w:w="1331" w:type="pct"/>
          </w:tcPr>
          <w:p w:rsidRPr="000B4D4D" w:rsidR="004E5F3A" w:rsidP="00C45811" w:rsidRDefault="004E5F3A" w14:paraId="43AFF6ED" w14:textId="77777777">
            <w:pPr>
              <w:spacing w:line="276" w:lineRule="auto"/>
            </w:pPr>
            <w:r w:rsidRPr="000B4D4D">
              <w:t>Een eerlijke groene en digitale transitie, inclusief consistentie met de Europese Klimaatwet</w:t>
            </w:r>
          </w:p>
        </w:tc>
        <w:tc>
          <w:tcPr>
            <w:tcW w:w="700" w:type="pct"/>
          </w:tcPr>
          <w:p w:rsidRPr="000B4D4D" w:rsidR="004E5F3A" w:rsidP="00C45811" w:rsidRDefault="004E5F3A" w14:paraId="50A0AF7F" w14:textId="77777777">
            <w:pPr>
              <w:spacing w:line="276" w:lineRule="auto"/>
            </w:pPr>
            <w:r w:rsidRPr="000B4D4D">
              <w:t>On-track</w:t>
            </w:r>
          </w:p>
        </w:tc>
      </w:tr>
      <w:tr w:rsidRPr="000B4D4D" w:rsidR="004E5F3A" w:rsidTr="00C45811" w14:paraId="5F32C420" w14:textId="77777777">
        <w:trPr>
          <w:trHeight w:val="300"/>
        </w:trPr>
        <w:tc>
          <w:tcPr>
            <w:tcW w:w="310" w:type="pct"/>
          </w:tcPr>
          <w:p w:rsidRPr="000B4D4D" w:rsidR="004E5F3A" w:rsidP="00C45811" w:rsidRDefault="004E5F3A" w14:paraId="352FA276" w14:textId="77777777">
            <w:pPr>
              <w:spacing w:line="276" w:lineRule="auto"/>
              <w:rPr>
                <w:rStyle w:val="normaltextrun"/>
                <w:rFonts w:cs="Segoe UI"/>
              </w:rPr>
            </w:pPr>
            <w:r w:rsidRPr="000B4D4D">
              <w:t>15</w:t>
            </w:r>
          </w:p>
        </w:tc>
        <w:tc>
          <w:tcPr>
            <w:tcW w:w="1408" w:type="pct"/>
          </w:tcPr>
          <w:p w:rsidRPr="000B4D4D" w:rsidR="004E5F3A" w:rsidP="00C45811" w:rsidRDefault="004E5F3A" w14:paraId="7F7865A0" w14:textId="77777777">
            <w:pPr>
              <w:spacing w:line="276" w:lineRule="auto"/>
            </w:pPr>
            <w:r w:rsidRPr="000B4D4D">
              <w:t>Investering: Strategie Digitale Economie: Specifieke Instrumenten</w:t>
            </w:r>
          </w:p>
        </w:tc>
        <w:tc>
          <w:tcPr>
            <w:tcW w:w="626" w:type="pct"/>
          </w:tcPr>
          <w:p w:rsidRPr="000B4D4D" w:rsidR="004E5F3A" w:rsidP="00C45811" w:rsidRDefault="004E5F3A" w14:paraId="48DFA662" w14:textId="77777777">
            <w:pPr>
              <w:spacing w:after="160" w:line="276" w:lineRule="auto"/>
              <w:rPr>
                <w:rFonts w:eastAsia="Verdana" w:cs="Verdana"/>
              </w:rPr>
            </w:pPr>
            <w:r w:rsidRPr="000B4D4D">
              <w:t>-</w:t>
            </w:r>
          </w:p>
        </w:tc>
        <w:tc>
          <w:tcPr>
            <w:tcW w:w="625" w:type="pct"/>
          </w:tcPr>
          <w:p w:rsidRPr="000B4D4D" w:rsidR="004E5F3A" w:rsidP="00C45811" w:rsidRDefault="004E5F3A" w14:paraId="46FECFCC" w14:textId="77777777">
            <w:pPr>
              <w:spacing w:line="276" w:lineRule="auto"/>
            </w:pPr>
          </w:p>
        </w:tc>
        <w:tc>
          <w:tcPr>
            <w:tcW w:w="1331" w:type="pct"/>
          </w:tcPr>
          <w:p w:rsidRPr="000B4D4D" w:rsidR="004E5F3A" w:rsidP="00C45811" w:rsidRDefault="004E5F3A" w14:paraId="3876A8EA" w14:textId="77777777">
            <w:pPr>
              <w:spacing w:line="276" w:lineRule="auto"/>
            </w:pPr>
            <w:r w:rsidRPr="000B4D4D">
              <w:t>Een eerlijke groene en digitale transitie, inclusief consistentie met de Europese Klimaatwet</w:t>
            </w:r>
          </w:p>
        </w:tc>
        <w:tc>
          <w:tcPr>
            <w:tcW w:w="700" w:type="pct"/>
          </w:tcPr>
          <w:p w:rsidRPr="000B4D4D" w:rsidR="004E5F3A" w:rsidP="00C45811" w:rsidRDefault="004E5F3A" w14:paraId="3B3AF0C0" w14:textId="77777777">
            <w:pPr>
              <w:spacing w:line="276" w:lineRule="auto"/>
            </w:pPr>
            <w:r w:rsidRPr="000B4D4D">
              <w:t>On-track</w:t>
            </w:r>
          </w:p>
        </w:tc>
      </w:tr>
      <w:tr w:rsidRPr="000B4D4D" w:rsidR="004E5F3A" w:rsidTr="00C45811" w14:paraId="754C748E" w14:textId="77777777">
        <w:trPr>
          <w:trHeight w:val="300"/>
        </w:trPr>
        <w:tc>
          <w:tcPr>
            <w:tcW w:w="310" w:type="pct"/>
          </w:tcPr>
          <w:p w:rsidRPr="000B4D4D" w:rsidR="004E5F3A" w:rsidP="00C45811" w:rsidRDefault="004E5F3A" w14:paraId="399AD951" w14:textId="77777777">
            <w:pPr>
              <w:spacing w:line="276" w:lineRule="auto"/>
            </w:pPr>
            <w:r w:rsidRPr="000B4D4D">
              <w:t>16</w:t>
            </w:r>
          </w:p>
        </w:tc>
        <w:tc>
          <w:tcPr>
            <w:tcW w:w="1408" w:type="pct"/>
            <w:shd w:val="clear" w:color="auto" w:fill="auto"/>
          </w:tcPr>
          <w:p w:rsidRPr="000B4D4D" w:rsidR="004E5F3A" w:rsidP="00C45811" w:rsidRDefault="004E5F3A" w14:paraId="048FBC2A" w14:textId="77777777">
            <w:pPr>
              <w:spacing w:line="276" w:lineRule="auto"/>
            </w:pPr>
            <w:r w:rsidRPr="000B4D4D">
              <w:t xml:space="preserve">Investering: Strategie Digitale Economie: Nationale Groeifonds </w:t>
            </w:r>
          </w:p>
        </w:tc>
        <w:tc>
          <w:tcPr>
            <w:tcW w:w="626" w:type="pct"/>
          </w:tcPr>
          <w:p w:rsidRPr="000B4D4D" w:rsidR="004E5F3A" w:rsidP="00C45811" w:rsidRDefault="004E5F3A" w14:paraId="19325287" w14:textId="77777777">
            <w:pPr>
              <w:spacing w:line="276" w:lineRule="auto"/>
            </w:pPr>
            <w:r w:rsidRPr="000B4D4D">
              <w:t>-</w:t>
            </w:r>
          </w:p>
        </w:tc>
        <w:tc>
          <w:tcPr>
            <w:tcW w:w="625" w:type="pct"/>
          </w:tcPr>
          <w:p w:rsidRPr="000B4D4D" w:rsidR="004E5F3A" w:rsidP="00C45811" w:rsidRDefault="004E5F3A" w14:paraId="3A94D285" w14:textId="77777777">
            <w:pPr>
              <w:spacing w:line="276" w:lineRule="auto"/>
            </w:pPr>
          </w:p>
        </w:tc>
        <w:tc>
          <w:tcPr>
            <w:tcW w:w="1331" w:type="pct"/>
          </w:tcPr>
          <w:p w:rsidRPr="000B4D4D" w:rsidR="004E5F3A" w:rsidP="00C45811" w:rsidRDefault="004E5F3A" w14:paraId="7A5D0B1C" w14:textId="77777777">
            <w:pPr>
              <w:spacing w:line="276" w:lineRule="auto"/>
            </w:pPr>
            <w:r w:rsidRPr="000B4D4D">
              <w:t>Een eerlijke groene en digitale transitie, inclusief consistentie met de Europese Klimaatwet</w:t>
            </w:r>
          </w:p>
        </w:tc>
        <w:tc>
          <w:tcPr>
            <w:tcW w:w="700" w:type="pct"/>
          </w:tcPr>
          <w:p w:rsidRPr="000B4D4D" w:rsidR="004E5F3A" w:rsidP="00C45811" w:rsidRDefault="004E5F3A" w14:paraId="5E80265C" w14:textId="77777777">
            <w:pPr>
              <w:spacing w:line="276" w:lineRule="auto"/>
            </w:pPr>
            <w:r w:rsidRPr="000B4D4D">
              <w:t>On-track</w:t>
            </w:r>
          </w:p>
        </w:tc>
      </w:tr>
      <w:tr w:rsidRPr="000B4D4D" w:rsidR="004E5F3A" w:rsidTr="00C45811" w14:paraId="561A86F9" w14:textId="77777777">
        <w:trPr>
          <w:trHeight w:val="300"/>
        </w:trPr>
        <w:tc>
          <w:tcPr>
            <w:tcW w:w="310" w:type="pct"/>
          </w:tcPr>
          <w:p w:rsidRPr="000B4D4D" w:rsidR="004E5F3A" w:rsidP="00C45811" w:rsidRDefault="004E5F3A" w14:paraId="11206353" w14:textId="77777777">
            <w:pPr>
              <w:spacing w:line="276" w:lineRule="auto"/>
            </w:pPr>
            <w:r w:rsidRPr="000B4D4D">
              <w:t>17</w:t>
            </w:r>
          </w:p>
        </w:tc>
        <w:tc>
          <w:tcPr>
            <w:tcW w:w="1408" w:type="pct"/>
            <w:shd w:val="clear" w:color="auto" w:fill="auto"/>
          </w:tcPr>
          <w:p w:rsidRPr="000B4D4D" w:rsidR="004E5F3A" w:rsidP="00C45811" w:rsidRDefault="004E5F3A" w14:paraId="228F24D2" w14:textId="77777777">
            <w:pPr>
              <w:spacing w:line="276" w:lineRule="auto"/>
            </w:pPr>
            <w:r w:rsidRPr="000B4D4D">
              <w:t>Aanpassing nationale klimaatwet*</w:t>
            </w:r>
          </w:p>
        </w:tc>
        <w:tc>
          <w:tcPr>
            <w:tcW w:w="626" w:type="pct"/>
          </w:tcPr>
          <w:p w:rsidRPr="000B4D4D" w:rsidR="004E5F3A" w:rsidP="00C45811" w:rsidRDefault="004E5F3A" w14:paraId="68845292" w14:textId="77777777">
            <w:pPr>
              <w:spacing w:line="276" w:lineRule="auto"/>
            </w:pPr>
          </w:p>
        </w:tc>
        <w:tc>
          <w:tcPr>
            <w:tcW w:w="625" w:type="pct"/>
          </w:tcPr>
          <w:p w:rsidRPr="000B4D4D" w:rsidR="004E5F3A" w:rsidP="00C45811" w:rsidRDefault="004E5F3A" w14:paraId="3760936A" w14:textId="77777777">
            <w:pPr>
              <w:spacing w:line="276" w:lineRule="auto"/>
            </w:pPr>
          </w:p>
        </w:tc>
        <w:tc>
          <w:tcPr>
            <w:tcW w:w="1331" w:type="pct"/>
          </w:tcPr>
          <w:p w:rsidRPr="000B4D4D" w:rsidR="004E5F3A" w:rsidP="00C45811" w:rsidRDefault="004E5F3A" w14:paraId="0F042453" w14:textId="77777777">
            <w:pPr>
              <w:spacing w:line="276" w:lineRule="auto"/>
            </w:pPr>
            <w:r w:rsidRPr="000B4D4D">
              <w:t>Een eerlijke groene en digitale transitie, inclusief consistentie met de Europese Klimaatwet</w:t>
            </w:r>
          </w:p>
          <w:p w:rsidRPr="000B4D4D" w:rsidR="004E5F3A" w:rsidP="00C45811" w:rsidRDefault="004E5F3A" w14:paraId="2CF23D53" w14:textId="77777777">
            <w:pPr>
              <w:spacing w:line="276" w:lineRule="auto"/>
            </w:pPr>
          </w:p>
        </w:tc>
        <w:tc>
          <w:tcPr>
            <w:tcW w:w="700" w:type="pct"/>
          </w:tcPr>
          <w:p w:rsidRPr="000B4D4D" w:rsidR="004E5F3A" w:rsidP="00C45811" w:rsidRDefault="004E5F3A" w14:paraId="64276354" w14:textId="77777777">
            <w:pPr>
              <w:spacing w:line="276" w:lineRule="auto"/>
            </w:pPr>
            <w:r w:rsidRPr="000B4D4D">
              <w:t>On-track</w:t>
            </w:r>
          </w:p>
        </w:tc>
      </w:tr>
      <w:tr w:rsidRPr="000B4D4D" w:rsidR="004E5F3A" w:rsidTr="00C45811" w14:paraId="78A05B56" w14:textId="77777777">
        <w:trPr>
          <w:trHeight w:val="300"/>
        </w:trPr>
        <w:tc>
          <w:tcPr>
            <w:tcW w:w="310" w:type="pct"/>
          </w:tcPr>
          <w:p w:rsidRPr="000B4D4D" w:rsidR="004E5F3A" w:rsidP="00C45811" w:rsidRDefault="004E5F3A" w14:paraId="52B8E927" w14:textId="77777777">
            <w:pPr>
              <w:spacing w:line="276" w:lineRule="auto"/>
            </w:pPr>
            <w:r w:rsidRPr="000B4D4D">
              <w:lastRenderedPageBreak/>
              <w:t>18</w:t>
            </w:r>
          </w:p>
        </w:tc>
        <w:tc>
          <w:tcPr>
            <w:tcW w:w="1408" w:type="pct"/>
            <w:shd w:val="clear" w:color="auto" w:fill="auto"/>
          </w:tcPr>
          <w:p w:rsidRPr="000B4D4D" w:rsidR="004E5F3A" w:rsidP="00C45811" w:rsidRDefault="004E5F3A" w14:paraId="1AD5702F" w14:textId="77777777">
            <w:pPr>
              <w:spacing w:line="276" w:lineRule="auto"/>
            </w:pPr>
            <w:r w:rsidRPr="000B4D4D">
              <w:t>Instelling Klimaatfonds*</w:t>
            </w:r>
          </w:p>
        </w:tc>
        <w:tc>
          <w:tcPr>
            <w:tcW w:w="626" w:type="pct"/>
          </w:tcPr>
          <w:p w:rsidRPr="000B4D4D" w:rsidR="004E5F3A" w:rsidP="00C45811" w:rsidRDefault="004E5F3A" w14:paraId="093D8DF3" w14:textId="77777777">
            <w:pPr>
              <w:spacing w:line="276" w:lineRule="auto"/>
            </w:pPr>
          </w:p>
        </w:tc>
        <w:tc>
          <w:tcPr>
            <w:tcW w:w="625" w:type="pct"/>
          </w:tcPr>
          <w:p w:rsidRPr="000B4D4D" w:rsidR="004E5F3A" w:rsidP="00C45811" w:rsidRDefault="004E5F3A" w14:paraId="197B52B6" w14:textId="77777777">
            <w:pPr>
              <w:spacing w:line="276" w:lineRule="auto"/>
            </w:pPr>
          </w:p>
        </w:tc>
        <w:tc>
          <w:tcPr>
            <w:tcW w:w="1331" w:type="pct"/>
          </w:tcPr>
          <w:p w:rsidRPr="000B4D4D" w:rsidR="004E5F3A" w:rsidP="00C45811" w:rsidRDefault="004E5F3A" w14:paraId="2B20C2C5" w14:textId="77777777">
            <w:pPr>
              <w:spacing w:line="276" w:lineRule="auto"/>
            </w:pPr>
            <w:r w:rsidRPr="000B4D4D">
              <w:t>Een eerlijke groene en digitale transitie, inclusief consistentie met de Europese Klimaatwet</w:t>
            </w:r>
          </w:p>
          <w:p w:rsidRPr="000B4D4D" w:rsidR="004E5F3A" w:rsidP="00C45811" w:rsidRDefault="004E5F3A" w14:paraId="22DCD151" w14:textId="77777777">
            <w:pPr>
              <w:spacing w:line="276" w:lineRule="auto"/>
            </w:pPr>
          </w:p>
        </w:tc>
        <w:tc>
          <w:tcPr>
            <w:tcW w:w="700" w:type="pct"/>
          </w:tcPr>
          <w:p w:rsidRPr="000B4D4D" w:rsidR="004E5F3A" w:rsidP="00C45811" w:rsidRDefault="004E5F3A" w14:paraId="0C56CA6C" w14:textId="77777777">
            <w:pPr>
              <w:spacing w:line="276" w:lineRule="auto"/>
            </w:pPr>
            <w:r w:rsidRPr="000B4D4D">
              <w:t>On-track</w:t>
            </w:r>
          </w:p>
        </w:tc>
      </w:tr>
      <w:tr w:rsidRPr="000B4D4D" w:rsidR="004E5F3A" w:rsidTr="00C45811" w14:paraId="300E6301" w14:textId="77777777">
        <w:trPr>
          <w:trHeight w:val="300"/>
        </w:trPr>
        <w:tc>
          <w:tcPr>
            <w:tcW w:w="310" w:type="pct"/>
          </w:tcPr>
          <w:p w:rsidRPr="000B4D4D" w:rsidR="004E5F3A" w:rsidP="00C45811" w:rsidRDefault="004E5F3A" w14:paraId="3ADCE4BC" w14:textId="77777777">
            <w:pPr>
              <w:spacing w:line="276" w:lineRule="auto"/>
            </w:pPr>
            <w:r w:rsidRPr="000B4D4D">
              <w:t>19</w:t>
            </w:r>
          </w:p>
        </w:tc>
        <w:tc>
          <w:tcPr>
            <w:tcW w:w="1408" w:type="pct"/>
            <w:shd w:val="clear" w:color="auto" w:fill="auto"/>
          </w:tcPr>
          <w:p w:rsidRPr="000B4D4D" w:rsidR="004E5F3A" w:rsidP="00C45811" w:rsidRDefault="004E5F3A" w14:paraId="473FC8C1" w14:textId="77777777">
            <w:pPr>
              <w:spacing w:line="276" w:lineRule="auto"/>
            </w:pPr>
            <w:r w:rsidRPr="000B4D4D">
              <w:t>Investering 1: Subsidieregeling Publieke Laadinfrastructuur zwaar vervoer (SPULA)</w:t>
            </w:r>
          </w:p>
        </w:tc>
        <w:tc>
          <w:tcPr>
            <w:tcW w:w="626" w:type="pct"/>
          </w:tcPr>
          <w:p w:rsidRPr="000B4D4D" w:rsidR="004E5F3A" w:rsidP="00C45811" w:rsidRDefault="004E5F3A" w14:paraId="75056063" w14:textId="77777777">
            <w:pPr>
              <w:spacing w:line="276" w:lineRule="auto"/>
            </w:pPr>
          </w:p>
        </w:tc>
        <w:tc>
          <w:tcPr>
            <w:tcW w:w="625" w:type="pct"/>
          </w:tcPr>
          <w:p w:rsidRPr="000B4D4D" w:rsidR="004E5F3A" w:rsidP="00C45811" w:rsidRDefault="004E5F3A" w14:paraId="6A4FB2B8" w14:textId="77777777">
            <w:pPr>
              <w:spacing w:line="276" w:lineRule="auto"/>
            </w:pPr>
            <w:r w:rsidRPr="000B4D4D">
              <w:rPr>
                <w:lang w:val="en-US"/>
              </w:rPr>
              <w:t xml:space="preserve">2022.4.4 </w:t>
            </w:r>
          </w:p>
        </w:tc>
        <w:tc>
          <w:tcPr>
            <w:tcW w:w="1331" w:type="pct"/>
          </w:tcPr>
          <w:p w:rsidRPr="000B4D4D" w:rsidR="004E5F3A" w:rsidP="00C45811" w:rsidRDefault="004E5F3A" w14:paraId="0E882752" w14:textId="77777777">
            <w:pPr>
              <w:spacing w:line="276" w:lineRule="auto"/>
            </w:pPr>
            <w:r w:rsidRPr="000B4D4D">
              <w:t>Een eerlijke groene en digitale transitie, inclusief consistentie met de Europese Klimaatwet</w:t>
            </w:r>
          </w:p>
        </w:tc>
        <w:tc>
          <w:tcPr>
            <w:tcW w:w="700" w:type="pct"/>
          </w:tcPr>
          <w:p w:rsidRPr="000B4D4D" w:rsidR="004E5F3A" w:rsidP="00C45811" w:rsidRDefault="004E5F3A" w14:paraId="18592C8A" w14:textId="77777777">
            <w:pPr>
              <w:spacing w:line="276" w:lineRule="auto"/>
            </w:pPr>
            <w:r w:rsidRPr="000B4D4D">
              <w:t>On-track</w:t>
            </w:r>
          </w:p>
        </w:tc>
      </w:tr>
      <w:tr w:rsidRPr="000B4D4D" w:rsidR="004E5F3A" w:rsidTr="00C45811" w14:paraId="2069A1AB" w14:textId="77777777">
        <w:trPr>
          <w:trHeight w:val="300"/>
        </w:trPr>
        <w:tc>
          <w:tcPr>
            <w:tcW w:w="310" w:type="pct"/>
          </w:tcPr>
          <w:p w:rsidRPr="000B4D4D" w:rsidR="004E5F3A" w:rsidP="00C45811" w:rsidRDefault="004E5F3A" w14:paraId="32F8F209" w14:textId="77777777">
            <w:pPr>
              <w:spacing w:line="276" w:lineRule="auto"/>
            </w:pPr>
            <w:r w:rsidRPr="000B4D4D">
              <w:t>76</w:t>
            </w:r>
          </w:p>
        </w:tc>
        <w:tc>
          <w:tcPr>
            <w:tcW w:w="1408" w:type="pct"/>
            <w:shd w:val="clear" w:color="auto" w:fill="auto"/>
          </w:tcPr>
          <w:p w:rsidRPr="000B4D4D" w:rsidR="004E5F3A" w:rsidP="00C45811" w:rsidRDefault="004E5F3A" w14:paraId="136A007D" w14:textId="77777777">
            <w:pPr>
              <w:spacing w:line="276" w:lineRule="auto"/>
            </w:pPr>
            <w:r w:rsidRPr="000B4D4D">
              <w:t>Oprichting centraal contactpunt NZIA en CRMA</w:t>
            </w:r>
          </w:p>
        </w:tc>
        <w:tc>
          <w:tcPr>
            <w:tcW w:w="626" w:type="pct"/>
          </w:tcPr>
          <w:p w:rsidRPr="000B4D4D" w:rsidR="004E5F3A" w:rsidP="00C45811" w:rsidRDefault="004E5F3A" w14:paraId="64A17E3F" w14:textId="77777777">
            <w:pPr>
              <w:spacing w:line="276" w:lineRule="auto"/>
            </w:pPr>
          </w:p>
        </w:tc>
        <w:tc>
          <w:tcPr>
            <w:tcW w:w="625" w:type="pct"/>
          </w:tcPr>
          <w:p w:rsidRPr="000B4D4D" w:rsidR="004E5F3A" w:rsidP="00C45811" w:rsidRDefault="004E5F3A" w14:paraId="227511A1" w14:textId="77777777">
            <w:pPr>
              <w:spacing w:line="276" w:lineRule="auto"/>
            </w:pPr>
          </w:p>
        </w:tc>
        <w:tc>
          <w:tcPr>
            <w:tcW w:w="1331" w:type="pct"/>
          </w:tcPr>
          <w:p w:rsidRPr="000B4D4D" w:rsidR="004E5F3A" w:rsidP="00C45811" w:rsidRDefault="004E5F3A" w14:paraId="0031FFB2" w14:textId="77777777">
            <w:pPr>
              <w:spacing w:line="276" w:lineRule="auto"/>
            </w:pPr>
            <w:r w:rsidRPr="000B4D4D">
              <w:t>Een eerlijke groene en digitale transitie, inclusief consistentie met de Europese Klimaatwet</w:t>
            </w:r>
          </w:p>
        </w:tc>
        <w:tc>
          <w:tcPr>
            <w:tcW w:w="700" w:type="pct"/>
          </w:tcPr>
          <w:p w:rsidRPr="000B4D4D" w:rsidR="004E5F3A" w:rsidP="00C45811" w:rsidRDefault="004E5F3A" w14:paraId="192AF79B" w14:textId="77777777">
            <w:pPr>
              <w:spacing w:line="276" w:lineRule="auto"/>
            </w:pPr>
            <w:r w:rsidRPr="000B4D4D">
              <w:rPr>
                <w:rStyle w:val="normaltextrun"/>
                <w:rFonts w:cs="Segoe UI"/>
              </w:rPr>
              <w:t>Delayed</w:t>
            </w:r>
          </w:p>
        </w:tc>
      </w:tr>
      <w:tr w:rsidRPr="000B4D4D" w:rsidR="004E5F3A" w:rsidTr="00C45811" w14:paraId="498DA94E" w14:textId="77777777">
        <w:trPr>
          <w:trHeight w:val="300"/>
        </w:trPr>
        <w:tc>
          <w:tcPr>
            <w:tcW w:w="310" w:type="pct"/>
          </w:tcPr>
          <w:p w:rsidRPr="000B4D4D" w:rsidR="004E5F3A" w:rsidP="00C45811" w:rsidRDefault="004E5F3A" w14:paraId="0F6BF359" w14:textId="77777777">
            <w:pPr>
              <w:spacing w:line="276" w:lineRule="auto"/>
            </w:pPr>
            <w:r w:rsidRPr="000B4D4D">
              <w:t>77</w:t>
            </w:r>
          </w:p>
        </w:tc>
        <w:tc>
          <w:tcPr>
            <w:tcW w:w="1408" w:type="pct"/>
            <w:shd w:val="clear" w:color="auto" w:fill="auto"/>
          </w:tcPr>
          <w:p w:rsidRPr="000B4D4D" w:rsidR="004E5F3A" w:rsidP="00C45811" w:rsidRDefault="004E5F3A" w14:paraId="3B635B4C" w14:textId="77777777">
            <w:pPr>
              <w:spacing w:line="276" w:lineRule="auto"/>
            </w:pPr>
            <w:r w:rsidRPr="000B4D4D">
              <w:t>Rapport groeimarkten voor Nederland</w:t>
            </w:r>
          </w:p>
        </w:tc>
        <w:tc>
          <w:tcPr>
            <w:tcW w:w="626" w:type="pct"/>
          </w:tcPr>
          <w:p w:rsidRPr="000B4D4D" w:rsidR="004E5F3A" w:rsidP="00C45811" w:rsidRDefault="004E5F3A" w14:paraId="6DB254C3" w14:textId="77777777">
            <w:pPr>
              <w:spacing w:line="276" w:lineRule="auto"/>
            </w:pPr>
          </w:p>
        </w:tc>
        <w:tc>
          <w:tcPr>
            <w:tcW w:w="625" w:type="pct"/>
          </w:tcPr>
          <w:p w:rsidRPr="000B4D4D" w:rsidR="004E5F3A" w:rsidP="00C45811" w:rsidRDefault="004E5F3A" w14:paraId="6D6ABB17" w14:textId="77777777">
            <w:pPr>
              <w:spacing w:line="276" w:lineRule="auto"/>
              <w:rPr>
                <w:lang w:val="en-US"/>
              </w:rPr>
            </w:pPr>
          </w:p>
        </w:tc>
        <w:tc>
          <w:tcPr>
            <w:tcW w:w="1331" w:type="pct"/>
          </w:tcPr>
          <w:p w:rsidRPr="000B4D4D" w:rsidR="004E5F3A" w:rsidP="00C45811" w:rsidRDefault="004E5F3A" w14:paraId="3298641B" w14:textId="77777777">
            <w:pPr>
              <w:spacing w:line="276" w:lineRule="auto"/>
            </w:pPr>
            <w:r w:rsidRPr="000B4D4D">
              <w:t>Een eerlijke groene en digitale transitie, inclusief consistentie met de Europese Klimaatwet</w:t>
            </w:r>
          </w:p>
        </w:tc>
        <w:tc>
          <w:tcPr>
            <w:tcW w:w="700" w:type="pct"/>
          </w:tcPr>
          <w:p w:rsidRPr="000B4D4D" w:rsidR="004E5F3A" w:rsidP="00C45811" w:rsidRDefault="004E5F3A" w14:paraId="1B45384D" w14:textId="77777777">
            <w:pPr>
              <w:spacing w:line="276" w:lineRule="auto"/>
            </w:pPr>
            <w:r w:rsidRPr="000B4D4D">
              <w:t>Completed</w:t>
            </w:r>
          </w:p>
        </w:tc>
      </w:tr>
      <w:tr w:rsidRPr="000B4D4D" w:rsidR="004E5F3A" w:rsidTr="00C45811" w14:paraId="5E7B0494" w14:textId="77777777">
        <w:trPr>
          <w:trHeight w:val="300"/>
        </w:trPr>
        <w:tc>
          <w:tcPr>
            <w:tcW w:w="4300" w:type="pct"/>
            <w:gridSpan w:val="5"/>
            <w:shd w:val="clear" w:color="auto" w:fill="DDEFF8"/>
          </w:tcPr>
          <w:p w:rsidRPr="000B4D4D" w:rsidR="004E5F3A" w:rsidP="00C45811" w:rsidRDefault="004E5F3A" w14:paraId="5AA4EC2D" w14:textId="77777777">
            <w:pPr>
              <w:spacing w:line="276" w:lineRule="auto"/>
              <w:rPr>
                <w:b/>
                <w:bCs/>
              </w:rPr>
            </w:pPr>
            <w:r w:rsidRPr="000B4D4D">
              <w:t>Sociale en economische veerkracht, inclusief de Europese Pijler van Sociale Rechten</w:t>
            </w:r>
          </w:p>
        </w:tc>
        <w:tc>
          <w:tcPr>
            <w:tcW w:w="700" w:type="pct"/>
            <w:shd w:val="clear" w:color="auto" w:fill="DDEFF8"/>
          </w:tcPr>
          <w:p w:rsidRPr="000B4D4D" w:rsidR="004E5F3A" w:rsidP="00C45811" w:rsidRDefault="004E5F3A" w14:paraId="04056832" w14:textId="77777777">
            <w:pPr>
              <w:spacing w:line="276" w:lineRule="auto"/>
            </w:pPr>
          </w:p>
        </w:tc>
      </w:tr>
      <w:tr w:rsidRPr="000B4D4D" w:rsidR="004E5F3A" w:rsidTr="00C45811" w14:paraId="154DF969" w14:textId="77777777">
        <w:trPr>
          <w:trHeight w:val="300"/>
        </w:trPr>
        <w:tc>
          <w:tcPr>
            <w:tcW w:w="4300" w:type="pct"/>
            <w:gridSpan w:val="5"/>
          </w:tcPr>
          <w:p w:rsidRPr="000B4D4D" w:rsidR="004E5F3A" w:rsidP="00C45811" w:rsidRDefault="004E5F3A" w14:paraId="306B875F" w14:textId="77777777">
            <w:pPr>
              <w:spacing w:line="276" w:lineRule="auto"/>
              <w:rPr>
                <w:b/>
                <w:bCs/>
              </w:rPr>
            </w:pPr>
            <w:r w:rsidRPr="000B4D4D">
              <w:rPr>
                <w:b/>
                <w:bCs/>
              </w:rPr>
              <w:t>Belastingsysteem</w:t>
            </w:r>
          </w:p>
        </w:tc>
        <w:tc>
          <w:tcPr>
            <w:tcW w:w="700" w:type="pct"/>
          </w:tcPr>
          <w:p w:rsidRPr="000B4D4D" w:rsidR="004E5F3A" w:rsidP="00C45811" w:rsidRDefault="004E5F3A" w14:paraId="283506AE" w14:textId="77777777">
            <w:pPr>
              <w:spacing w:line="276" w:lineRule="auto"/>
              <w:rPr>
                <w:b/>
                <w:bCs/>
              </w:rPr>
            </w:pPr>
          </w:p>
        </w:tc>
      </w:tr>
      <w:tr w:rsidRPr="000B4D4D" w:rsidR="004E5F3A" w:rsidTr="00C45811" w14:paraId="28B5FDDF" w14:textId="77777777">
        <w:trPr>
          <w:trHeight w:val="300"/>
        </w:trPr>
        <w:tc>
          <w:tcPr>
            <w:tcW w:w="310" w:type="pct"/>
          </w:tcPr>
          <w:p w:rsidRPr="000B4D4D" w:rsidR="004E5F3A" w:rsidP="00C45811" w:rsidRDefault="004E5F3A" w14:paraId="6B65ED76" w14:textId="77777777">
            <w:pPr>
              <w:spacing w:line="276" w:lineRule="auto"/>
            </w:pPr>
            <w:r w:rsidRPr="000B4D4D">
              <w:t>20</w:t>
            </w:r>
          </w:p>
        </w:tc>
        <w:tc>
          <w:tcPr>
            <w:tcW w:w="1408" w:type="pct"/>
            <w:shd w:val="clear" w:color="auto" w:fill="auto"/>
          </w:tcPr>
          <w:p w:rsidRPr="000B4D4D" w:rsidR="004E5F3A" w:rsidP="00C45811" w:rsidRDefault="004E5F3A" w14:paraId="4053AA2C" w14:textId="77777777">
            <w:pPr>
              <w:spacing w:line="276" w:lineRule="auto"/>
            </w:pPr>
            <w:r w:rsidRPr="000B4D4D">
              <w:t>Hervorming: belasten van inkomen uit vermogen</w:t>
            </w:r>
          </w:p>
        </w:tc>
        <w:tc>
          <w:tcPr>
            <w:tcW w:w="626" w:type="pct"/>
          </w:tcPr>
          <w:p w:rsidRPr="000B4D4D" w:rsidR="004E5F3A" w:rsidP="00C45811" w:rsidRDefault="004E5F3A" w14:paraId="64B43FCF" w14:textId="77777777">
            <w:pPr>
              <w:spacing w:line="276" w:lineRule="auto"/>
            </w:pPr>
            <w:r w:rsidRPr="000B4D4D">
              <w:t>-</w:t>
            </w:r>
          </w:p>
        </w:tc>
        <w:tc>
          <w:tcPr>
            <w:tcW w:w="625" w:type="pct"/>
          </w:tcPr>
          <w:p w:rsidRPr="000B4D4D" w:rsidR="004E5F3A" w:rsidP="00C45811" w:rsidRDefault="004E5F3A" w14:paraId="7200E2A1" w14:textId="77777777">
            <w:pPr>
              <w:spacing w:line="276" w:lineRule="auto"/>
            </w:pPr>
            <w:r w:rsidRPr="000B4D4D">
              <w:t>2024.1.3 2023.1.5 2022.1.4 2019.1.1</w:t>
            </w:r>
          </w:p>
        </w:tc>
        <w:tc>
          <w:tcPr>
            <w:tcW w:w="1331" w:type="pct"/>
          </w:tcPr>
          <w:p w:rsidRPr="000B4D4D" w:rsidR="004E5F3A" w:rsidP="00C45811" w:rsidRDefault="004E5F3A" w14:paraId="2703330D" w14:textId="77777777">
            <w:pPr>
              <w:spacing w:line="276" w:lineRule="auto"/>
            </w:pPr>
            <w:r w:rsidRPr="000B4D4D">
              <w:t>Sociale en economische veerkracht, inclusief de Europese Pijler van Sociale Rechten</w:t>
            </w:r>
          </w:p>
        </w:tc>
        <w:tc>
          <w:tcPr>
            <w:tcW w:w="700" w:type="pct"/>
          </w:tcPr>
          <w:p w:rsidRPr="000B4D4D" w:rsidR="004E5F3A" w:rsidP="00C45811" w:rsidRDefault="004E5F3A" w14:paraId="40CA373D" w14:textId="77777777">
            <w:pPr>
              <w:spacing w:line="276" w:lineRule="auto"/>
            </w:pPr>
            <w:r w:rsidRPr="000B4D4D">
              <w:t>On-track</w:t>
            </w:r>
          </w:p>
        </w:tc>
      </w:tr>
      <w:tr w:rsidRPr="000B4D4D" w:rsidR="004E5F3A" w:rsidTr="00C45811" w14:paraId="5DA375C7" w14:textId="77777777">
        <w:trPr>
          <w:trHeight w:val="300"/>
        </w:trPr>
        <w:tc>
          <w:tcPr>
            <w:tcW w:w="4300" w:type="pct"/>
            <w:gridSpan w:val="5"/>
          </w:tcPr>
          <w:p w:rsidRPr="000B4D4D" w:rsidR="004E5F3A" w:rsidP="00C45811" w:rsidRDefault="004E5F3A" w14:paraId="68D91E43" w14:textId="77777777">
            <w:pPr>
              <w:spacing w:line="276" w:lineRule="auto"/>
              <w:rPr>
                <w:b/>
                <w:bCs/>
              </w:rPr>
            </w:pPr>
            <w:r w:rsidRPr="000B4D4D">
              <w:rPr>
                <w:b/>
                <w:bCs/>
              </w:rPr>
              <w:t>Woningmarkt</w:t>
            </w:r>
          </w:p>
        </w:tc>
        <w:tc>
          <w:tcPr>
            <w:tcW w:w="700" w:type="pct"/>
          </w:tcPr>
          <w:p w:rsidRPr="000B4D4D" w:rsidR="004E5F3A" w:rsidP="00C45811" w:rsidRDefault="004E5F3A" w14:paraId="6C6AF0C4" w14:textId="77777777">
            <w:pPr>
              <w:spacing w:line="276" w:lineRule="auto"/>
              <w:rPr>
                <w:b/>
                <w:bCs/>
              </w:rPr>
            </w:pPr>
          </w:p>
        </w:tc>
      </w:tr>
      <w:tr w:rsidRPr="000B4D4D" w:rsidR="004E5F3A" w:rsidTr="00C45811" w14:paraId="11C2A544" w14:textId="77777777">
        <w:trPr>
          <w:trHeight w:val="300"/>
        </w:trPr>
        <w:tc>
          <w:tcPr>
            <w:tcW w:w="310" w:type="pct"/>
          </w:tcPr>
          <w:p w:rsidRPr="000B4D4D" w:rsidR="004E5F3A" w:rsidP="00C45811" w:rsidRDefault="004E5F3A" w14:paraId="62EA46C1" w14:textId="77777777">
            <w:pPr>
              <w:spacing w:line="276" w:lineRule="auto"/>
              <w:rPr>
                <w:rStyle w:val="normaltextrun"/>
                <w:rFonts w:cs="Segoe UI"/>
              </w:rPr>
            </w:pPr>
            <w:r w:rsidRPr="000B4D4D">
              <w:t>21</w:t>
            </w:r>
          </w:p>
        </w:tc>
        <w:tc>
          <w:tcPr>
            <w:tcW w:w="1408" w:type="pct"/>
          </w:tcPr>
          <w:p w:rsidRPr="000B4D4D" w:rsidR="004E5F3A" w:rsidP="00C45811" w:rsidRDefault="004E5F3A" w14:paraId="50A956CB" w14:textId="77777777">
            <w:pPr>
              <w:spacing w:line="276" w:lineRule="auto"/>
            </w:pPr>
            <w:r w:rsidRPr="000B4D4D">
              <w:t>Hervorming: Aanwijzing grootschalige woningbouwlocaties en NOVEX gebieden</w:t>
            </w:r>
          </w:p>
        </w:tc>
        <w:tc>
          <w:tcPr>
            <w:tcW w:w="626" w:type="pct"/>
          </w:tcPr>
          <w:p w:rsidRPr="000B4D4D" w:rsidR="004E5F3A" w:rsidP="00C45811" w:rsidRDefault="004E5F3A" w14:paraId="0B738D2E" w14:textId="77777777">
            <w:pPr>
              <w:spacing w:line="276" w:lineRule="auto"/>
            </w:pPr>
            <w:r w:rsidRPr="000B4D4D">
              <w:t>-</w:t>
            </w:r>
          </w:p>
        </w:tc>
        <w:tc>
          <w:tcPr>
            <w:tcW w:w="625" w:type="pct"/>
          </w:tcPr>
          <w:p w:rsidRPr="000B4D4D" w:rsidR="004E5F3A" w:rsidP="00C45811" w:rsidRDefault="004E5F3A" w14:paraId="6AFBD29C" w14:textId="77777777">
            <w:pPr>
              <w:spacing w:line="276" w:lineRule="auto"/>
            </w:pPr>
            <w:r w:rsidRPr="000B4D4D">
              <w:t xml:space="preserve">2024.1.4 2023.1.6  </w:t>
            </w:r>
          </w:p>
        </w:tc>
        <w:tc>
          <w:tcPr>
            <w:tcW w:w="1331" w:type="pct"/>
          </w:tcPr>
          <w:p w:rsidRPr="000B4D4D" w:rsidR="004E5F3A" w:rsidP="00C45811" w:rsidRDefault="004E5F3A" w14:paraId="59CB8DA7" w14:textId="77777777">
            <w:pPr>
              <w:spacing w:line="276" w:lineRule="auto"/>
            </w:pPr>
            <w:r w:rsidRPr="000B4D4D">
              <w:t>-</w:t>
            </w:r>
          </w:p>
        </w:tc>
        <w:tc>
          <w:tcPr>
            <w:tcW w:w="700" w:type="pct"/>
          </w:tcPr>
          <w:p w:rsidRPr="000B4D4D" w:rsidR="004E5F3A" w:rsidP="00C45811" w:rsidRDefault="004E5F3A" w14:paraId="7106178E" w14:textId="77777777">
            <w:pPr>
              <w:spacing w:line="276" w:lineRule="auto"/>
            </w:pPr>
            <w:r w:rsidRPr="000B4D4D">
              <w:t>Completed</w:t>
            </w:r>
          </w:p>
        </w:tc>
      </w:tr>
      <w:tr w:rsidRPr="000B4D4D" w:rsidR="004E5F3A" w:rsidTr="00C45811" w14:paraId="1E4C781C" w14:textId="77777777">
        <w:trPr>
          <w:trHeight w:val="300"/>
        </w:trPr>
        <w:tc>
          <w:tcPr>
            <w:tcW w:w="310" w:type="pct"/>
          </w:tcPr>
          <w:p w:rsidRPr="000B4D4D" w:rsidR="004E5F3A" w:rsidP="00C45811" w:rsidRDefault="004E5F3A" w14:paraId="734ACCC9" w14:textId="77777777">
            <w:pPr>
              <w:spacing w:line="276" w:lineRule="auto"/>
              <w:rPr>
                <w:rStyle w:val="normaltextrun"/>
                <w:rFonts w:cs="Segoe UI"/>
              </w:rPr>
            </w:pPr>
            <w:r w:rsidRPr="000B4D4D">
              <w:t>22</w:t>
            </w:r>
          </w:p>
        </w:tc>
        <w:tc>
          <w:tcPr>
            <w:tcW w:w="1408" w:type="pct"/>
          </w:tcPr>
          <w:p w:rsidRPr="000B4D4D" w:rsidR="004E5F3A" w:rsidP="00C45811" w:rsidRDefault="004E5F3A" w14:paraId="179F25DF" w14:textId="77777777">
            <w:pPr>
              <w:spacing w:line="276" w:lineRule="auto"/>
            </w:pPr>
            <w:r w:rsidRPr="000B4D4D">
              <w:t xml:space="preserve">Investering: Financiële ondersteuning om sneller en betaalbaarder te kunnen bouwen </w:t>
            </w:r>
          </w:p>
          <w:p w:rsidRPr="000B4D4D" w:rsidR="004E5F3A" w:rsidP="00C45811" w:rsidRDefault="004E5F3A" w14:paraId="4F7C9063" w14:textId="77777777">
            <w:pPr>
              <w:spacing w:line="276" w:lineRule="auto"/>
            </w:pPr>
          </w:p>
        </w:tc>
        <w:tc>
          <w:tcPr>
            <w:tcW w:w="626" w:type="pct"/>
          </w:tcPr>
          <w:p w:rsidRPr="000B4D4D" w:rsidR="004E5F3A" w:rsidP="00C45811" w:rsidRDefault="004E5F3A" w14:paraId="78BBFE87" w14:textId="77777777">
            <w:pPr>
              <w:spacing w:after="160" w:line="276" w:lineRule="auto"/>
              <w:rPr>
                <w:rFonts w:eastAsia="Verdana" w:cs="Verdana"/>
              </w:rPr>
            </w:pPr>
            <w:r w:rsidRPr="000B4D4D">
              <w:t>H</w:t>
            </w:r>
            <w:r w:rsidRPr="000B4D4D">
              <w:rPr>
                <w:rFonts w:eastAsia="Verdana" w:cs="Verdana"/>
              </w:rPr>
              <w:t>VP (C3.1 R3-1, C3.1 R3-2)</w:t>
            </w:r>
          </w:p>
          <w:p w:rsidRPr="000B4D4D" w:rsidR="004E5F3A" w:rsidP="00C45811" w:rsidRDefault="004E5F3A" w14:paraId="5F2075B4" w14:textId="77777777">
            <w:pPr>
              <w:spacing w:line="276" w:lineRule="auto"/>
            </w:pPr>
          </w:p>
          <w:p w:rsidRPr="000B4D4D" w:rsidR="004E5F3A" w:rsidP="00C45811" w:rsidRDefault="004E5F3A" w14:paraId="7B50738C" w14:textId="77777777">
            <w:pPr>
              <w:spacing w:line="276" w:lineRule="auto"/>
            </w:pPr>
          </w:p>
        </w:tc>
        <w:tc>
          <w:tcPr>
            <w:tcW w:w="625" w:type="pct"/>
          </w:tcPr>
          <w:p w:rsidRPr="000B4D4D" w:rsidR="004E5F3A" w:rsidP="00C45811" w:rsidRDefault="004E5F3A" w14:paraId="586DB70C" w14:textId="77777777">
            <w:pPr>
              <w:spacing w:line="276" w:lineRule="auto"/>
            </w:pPr>
            <w:r w:rsidRPr="000B4D4D">
              <w:t xml:space="preserve">2024.1.4 2023.1.6  </w:t>
            </w:r>
          </w:p>
        </w:tc>
        <w:tc>
          <w:tcPr>
            <w:tcW w:w="1331" w:type="pct"/>
          </w:tcPr>
          <w:p w:rsidRPr="000B4D4D" w:rsidR="004E5F3A" w:rsidP="00C45811" w:rsidRDefault="004E5F3A" w14:paraId="04142480" w14:textId="77777777">
            <w:pPr>
              <w:spacing w:line="276" w:lineRule="auto"/>
            </w:pPr>
            <w:r w:rsidRPr="000B4D4D">
              <w:t>-</w:t>
            </w:r>
          </w:p>
        </w:tc>
        <w:tc>
          <w:tcPr>
            <w:tcW w:w="700" w:type="pct"/>
          </w:tcPr>
          <w:p w:rsidRPr="000B4D4D" w:rsidR="004E5F3A" w:rsidP="00C45811" w:rsidRDefault="004E5F3A" w14:paraId="13C8ED83" w14:textId="77777777">
            <w:pPr>
              <w:spacing w:line="276" w:lineRule="auto"/>
            </w:pPr>
            <w:r w:rsidRPr="000B4D4D">
              <w:t>On-track</w:t>
            </w:r>
          </w:p>
        </w:tc>
      </w:tr>
      <w:tr w:rsidRPr="000B4D4D" w:rsidR="004E5F3A" w:rsidTr="00C45811" w14:paraId="1CF9ACEF" w14:textId="77777777">
        <w:trPr>
          <w:trHeight w:val="300"/>
        </w:trPr>
        <w:tc>
          <w:tcPr>
            <w:tcW w:w="310" w:type="pct"/>
          </w:tcPr>
          <w:p w:rsidRPr="000B4D4D" w:rsidR="004E5F3A" w:rsidP="00C45811" w:rsidRDefault="004E5F3A" w14:paraId="76A88284" w14:textId="77777777">
            <w:pPr>
              <w:spacing w:line="276" w:lineRule="auto"/>
            </w:pPr>
            <w:r w:rsidRPr="000B4D4D">
              <w:t>23</w:t>
            </w:r>
          </w:p>
        </w:tc>
        <w:tc>
          <w:tcPr>
            <w:tcW w:w="1408" w:type="pct"/>
          </w:tcPr>
          <w:p w:rsidRPr="000B4D4D" w:rsidR="004E5F3A" w:rsidP="00C45811" w:rsidRDefault="004E5F3A" w14:paraId="39A3F292" w14:textId="77777777">
            <w:pPr>
              <w:spacing w:line="276" w:lineRule="auto"/>
            </w:pPr>
            <w:r w:rsidRPr="000B4D4D">
              <w:t>Hervorming: Wet Versterking regie Volkshuisvesting Versnellen en verkorten beroepsprocedures</w:t>
            </w:r>
          </w:p>
          <w:p w:rsidRPr="000B4D4D" w:rsidR="004E5F3A" w:rsidP="00C45811" w:rsidRDefault="004E5F3A" w14:paraId="619DA52D" w14:textId="77777777">
            <w:pPr>
              <w:spacing w:line="276" w:lineRule="auto"/>
            </w:pPr>
          </w:p>
        </w:tc>
        <w:tc>
          <w:tcPr>
            <w:tcW w:w="626" w:type="pct"/>
          </w:tcPr>
          <w:p w:rsidRPr="000B4D4D" w:rsidR="004E5F3A" w:rsidP="00C45811" w:rsidRDefault="004E5F3A" w14:paraId="77D69CE4" w14:textId="77777777">
            <w:pPr>
              <w:spacing w:line="276" w:lineRule="auto"/>
            </w:pPr>
            <w:r w:rsidRPr="000B4D4D">
              <w:t>HVP (</w:t>
            </w:r>
            <w:r w:rsidRPr="000B4D4D">
              <w:rPr>
                <w:rFonts w:eastAsia="Verdana" w:cs="Verdana"/>
              </w:rPr>
              <w:t>C3.1 R3-4)</w:t>
            </w:r>
          </w:p>
          <w:p w:rsidRPr="000B4D4D" w:rsidR="004E5F3A" w:rsidP="00C45811" w:rsidRDefault="004E5F3A" w14:paraId="7F4DC618" w14:textId="77777777">
            <w:pPr>
              <w:spacing w:line="276" w:lineRule="auto"/>
            </w:pPr>
          </w:p>
        </w:tc>
        <w:tc>
          <w:tcPr>
            <w:tcW w:w="625" w:type="pct"/>
          </w:tcPr>
          <w:p w:rsidRPr="000B4D4D" w:rsidR="004E5F3A" w:rsidP="00C45811" w:rsidRDefault="004E5F3A" w14:paraId="65B57CE1" w14:textId="77777777">
            <w:pPr>
              <w:spacing w:line="276" w:lineRule="auto"/>
            </w:pPr>
            <w:r w:rsidRPr="000B4D4D">
              <w:t xml:space="preserve">2024.1.4 2023.1.6  </w:t>
            </w:r>
          </w:p>
        </w:tc>
        <w:tc>
          <w:tcPr>
            <w:tcW w:w="1331" w:type="pct"/>
          </w:tcPr>
          <w:p w:rsidRPr="000B4D4D" w:rsidR="004E5F3A" w:rsidP="00C45811" w:rsidRDefault="004E5F3A" w14:paraId="7E84AECF" w14:textId="77777777">
            <w:pPr>
              <w:spacing w:line="276" w:lineRule="auto"/>
            </w:pPr>
            <w:r w:rsidRPr="000B4D4D">
              <w:t>-</w:t>
            </w:r>
          </w:p>
        </w:tc>
        <w:tc>
          <w:tcPr>
            <w:tcW w:w="700" w:type="pct"/>
          </w:tcPr>
          <w:p w:rsidRPr="000B4D4D" w:rsidR="004E5F3A" w:rsidP="00C45811" w:rsidRDefault="004E5F3A" w14:paraId="43332AB1" w14:textId="77777777">
            <w:pPr>
              <w:spacing w:line="276" w:lineRule="auto"/>
            </w:pPr>
            <w:r w:rsidRPr="000B4D4D">
              <w:t>Delayed</w:t>
            </w:r>
          </w:p>
        </w:tc>
      </w:tr>
      <w:tr w:rsidRPr="000B4D4D" w:rsidR="004E5F3A" w:rsidTr="00C45811" w14:paraId="4E76E4B6" w14:textId="77777777">
        <w:trPr>
          <w:trHeight w:val="300"/>
        </w:trPr>
        <w:tc>
          <w:tcPr>
            <w:tcW w:w="310" w:type="pct"/>
          </w:tcPr>
          <w:p w:rsidRPr="000B4D4D" w:rsidR="004E5F3A" w:rsidP="00C45811" w:rsidRDefault="004E5F3A" w14:paraId="316BFE21"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24</w:t>
            </w:r>
          </w:p>
        </w:tc>
        <w:tc>
          <w:tcPr>
            <w:tcW w:w="1408" w:type="pct"/>
          </w:tcPr>
          <w:p w:rsidRPr="000B4D4D" w:rsidR="004E5F3A" w:rsidP="00C45811" w:rsidRDefault="004E5F3A" w14:paraId="1700FF66" w14:textId="77777777">
            <w:pPr>
              <w:spacing w:line="276" w:lineRule="auto"/>
            </w:pPr>
            <w:r w:rsidRPr="000B4D4D">
              <w:t>Hervorming: Wet betaalbare huur: modernisering WWS, nieuwbouwopslag, afspraken met IVBN en corporatiesector over nieuwbouw middenhuur (100.000 woningen in totaal)</w:t>
            </w:r>
          </w:p>
          <w:p w:rsidRPr="000B4D4D" w:rsidR="004E5F3A" w:rsidP="00C45811" w:rsidRDefault="004E5F3A" w14:paraId="1C52A381" w14:textId="77777777">
            <w:pPr>
              <w:spacing w:line="276" w:lineRule="auto"/>
            </w:pPr>
          </w:p>
        </w:tc>
        <w:tc>
          <w:tcPr>
            <w:tcW w:w="626" w:type="pct"/>
          </w:tcPr>
          <w:p w:rsidRPr="000B4D4D" w:rsidR="004E5F3A" w:rsidP="00C45811" w:rsidRDefault="004E5F3A" w14:paraId="29574F3A" w14:textId="77777777">
            <w:pPr>
              <w:spacing w:line="276" w:lineRule="auto"/>
            </w:pPr>
            <w:r w:rsidRPr="000B4D4D">
              <w:t>-</w:t>
            </w:r>
          </w:p>
          <w:p w:rsidRPr="000B4D4D" w:rsidR="004E5F3A" w:rsidP="00C45811" w:rsidRDefault="004E5F3A" w14:paraId="158722DD" w14:textId="77777777">
            <w:pPr>
              <w:spacing w:line="276" w:lineRule="auto"/>
            </w:pPr>
          </w:p>
        </w:tc>
        <w:tc>
          <w:tcPr>
            <w:tcW w:w="625" w:type="pct"/>
          </w:tcPr>
          <w:p w:rsidRPr="000B4D4D" w:rsidR="004E5F3A" w:rsidP="00C45811" w:rsidRDefault="004E5F3A" w14:paraId="7C513400" w14:textId="77777777">
            <w:pPr>
              <w:spacing w:line="276" w:lineRule="auto"/>
            </w:pPr>
            <w:r w:rsidRPr="000B4D4D">
              <w:t xml:space="preserve">2024.1.4 2023.1.6  </w:t>
            </w:r>
          </w:p>
        </w:tc>
        <w:tc>
          <w:tcPr>
            <w:tcW w:w="1331" w:type="pct"/>
          </w:tcPr>
          <w:p w:rsidRPr="000B4D4D" w:rsidR="004E5F3A" w:rsidP="00C45811" w:rsidRDefault="004E5F3A" w14:paraId="5244DB49" w14:textId="77777777">
            <w:pPr>
              <w:spacing w:line="276" w:lineRule="auto"/>
            </w:pPr>
            <w:r w:rsidRPr="000B4D4D">
              <w:t>-</w:t>
            </w:r>
          </w:p>
        </w:tc>
        <w:tc>
          <w:tcPr>
            <w:tcW w:w="700" w:type="pct"/>
          </w:tcPr>
          <w:p w:rsidRPr="000B4D4D" w:rsidR="004E5F3A" w:rsidP="00C45811" w:rsidRDefault="004E5F3A" w14:paraId="369D5FF4" w14:textId="77777777">
            <w:pPr>
              <w:spacing w:line="276" w:lineRule="auto"/>
            </w:pPr>
            <w:r w:rsidRPr="000B4D4D">
              <w:t>Completed</w:t>
            </w:r>
          </w:p>
        </w:tc>
      </w:tr>
      <w:tr w:rsidRPr="000B4D4D" w:rsidR="004E5F3A" w:rsidTr="00C45811" w14:paraId="54B18B95" w14:textId="77777777">
        <w:trPr>
          <w:trHeight w:val="300"/>
        </w:trPr>
        <w:tc>
          <w:tcPr>
            <w:tcW w:w="310" w:type="pct"/>
          </w:tcPr>
          <w:p w:rsidRPr="000B4D4D" w:rsidR="004E5F3A" w:rsidP="00C45811" w:rsidRDefault="004E5F3A" w14:paraId="4231087D"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25</w:t>
            </w:r>
          </w:p>
        </w:tc>
        <w:tc>
          <w:tcPr>
            <w:tcW w:w="1408" w:type="pct"/>
          </w:tcPr>
          <w:p w:rsidRPr="000B4D4D" w:rsidR="004E5F3A" w:rsidP="00C45811" w:rsidRDefault="004E5F3A" w14:paraId="6E1F6C3D" w14:textId="77777777">
            <w:pPr>
              <w:spacing w:line="276" w:lineRule="auto"/>
            </w:pPr>
            <w:r w:rsidRPr="000B4D4D">
              <w:t xml:space="preserve">Hervorming: Wetsvoorstel Hervorming Huurtoeslag ter ondersteuning </w:t>
            </w:r>
            <w:r w:rsidRPr="000B4D4D">
              <w:lastRenderedPageBreak/>
              <w:t>betaalbaarheid in midden- en vrije huursector.</w:t>
            </w:r>
          </w:p>
        </w:tc>
        <w:tc>
          <w:tcPr>
            <w:tcW w:w="626" w:type="pct"/>
          </w:tcPr>
          <w:p w:rsidRPr="000B4D4D" w:rsidR="004E5F3A" w:rsidP="00C45811" w:rsidRDefault="004E5F3A" w14:paraId="46884F47" w14:textId="77777777">
            <w:pPr>
              <w:spacing w:line="276" w:lineRule="auto"/>
            </w:pPr>
            <w:r w:rsidRPr="000B4D4D">
              <w:lastRenderedPageBreak/>
              <w:t>-</w:t>
            </w:r>
          </w:p>
          <w:p w:rsidRPr="000B4D4D" w:rsidR="004E5F3A" w:rsidP="00C45811" w:rsidRDefault="004E5F3A" w14:paraId="76563F04" w14:textId="77777777">
            <w:pPr>
              <w:spacing w:line="276" w:lineRule="auto"/>
            </w:pPr>
          </w:p>
        </w:tc>
        <w:tc>
          <w:tcPr>
            <w:tcW w:w="625" w:type="pct"/>
          </w:tcPr>
          <w:p w:rsidRPr="000B4D4D" w:rsidR="004E5F3A" w:rsidP="00C45811" w:rsidRDefault="004E5F3A" w14:paraId="65BC6FB1" w14:textId="77777777">
            <w:pPr>
              <w:spacing w:line="276" w:lineRule="auto"/>
            </w:pPr>
            <w:r w:rsidRPr="000B4D4D">
              <w:t xml:space="preserve">2024.1.4 2023.1.6  </w:t>
            </w:r>
          </w:p>
        </w:tc>
        <w:tc>
          <w:tcPr>
            <w:tcW w:w="1331" w:type="pct"/>
          </w:tcPr>
          <w:p w:rsidRPr="000B4D4D" w:rsidR="004E5F3A" w:rsidP="00C45811" w:rsidRDefault="004E5F3A" w14:paraId="0915C13B" w14:textId="77777777">
            <w:pPr>
              <w:spacing w:line="276" w:lineRule="auto"/>
            </w:pPr>
            <w:r w:rsidRPr="000B4D4D">
              <w:t>-</w:t>
            </w:r>
          </w:p>
        </w:tc>
        <w:tc>
          <w:tcPr>
            <w:tcW w:w="700" w:type="pct"/>
          </w:tcPr>
          <w:p w:rsidRPr="000B4D4D" w:rsidR="004E5F3A" w:rsidP="00C45811" w:rsidRDefault="004E5F3A" w14:paraId="22A2A570" w14:textId="77777777">
            <w:pPr>
              <w:spacing w:line="276" w:lineRule="auto"/>
            </w:pPr>
            <w:r w:rsidRPr="000B4D4D">
              <w:t>Completed</w:t>
            </w:r>
          </w:p>
        </w:tc>
      </w:tr>
      <w:tr w:rsidRPr="000B4D4D" w:rsidR="004E5F3A" w:rsidTr="00C45811" w14:paraId="47925FBE" w14:textId="77777777">
        <w:trPr>
          <w:trHeight w:val="206"/>
        </w:trPr>
        <w:tc>
          <w:tcPr>
            <w:tcW w:w="4300" w:type="pct"/>
            <w:gridSpan w:val="5"/>
          </w:tcPr>
          <w:p w:rsidRPr="000B4D4D" w:rsidR="004E5F3A" w:rsidP="00C45811" w:rsidRDefault="004E5F3A" w14:paraId="3A44C16D" w14:textId="77777777">
            <w:pPr>
              <w:spacing w:line="276" w:lineRule="auto"/>
              <w:rPr>
                <w:b/>
                <w:bCs/>
              </w:rPr>
            </w:pPr>
            <w:r w:rsidRPr="000B4D4D">
              <w:rPr>
                <w:b/>
                <w:bCs/>
              </w:rPr>
              <w:t>Zorg</w:t>
            </w:r>
          </w:p>
        </w:tc>
        <w:tc>
          <w:tcPr>
            <w:tcW w:w="700" w:type="pct"/>
          </w:tcPr>
          <w:p w:rsidRPr="000B4D4D" w:rsidR="004E5F3A" w:rsidP="00C45811" w:rsidRDefault="004E5F3A" w14:paraId="7ABD3475" w14:textId="77777777">
            <w:pPr>
              <w:spacing w:line="276" w:lineRule="auto"/>
              <w:rPr>
                <w:b/>
                <w:bCs/>
              </w:rPr>
            </w:pPr>
          </w:p>
        </w:tc>
      </w:tr>
      <w:tr w:rsidRPr="000B4D4D" w:rsidR="004E5F3A" w:rsidTr="00C45811" w14:paraId="1AE81B60" w14:textId="77777777">
        <w:trPr>
          <w:trHeight w:val="300"/>
        </w:trPr>
        <w:tc>
          <w:tcPr>
            <w:tcW w:w="310" w:type="pct"/>
          </w:tcPr>
          <w:p w:rsidRPr="000B4D4D" w:rsidR="004E5F3A" w:rsidP="00C45811" w:rsidRDefault="004E5F3A" w14:paraId="556FE3F3"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26</w:t>
            </w:r>
          </w:p>
        </w:tc>
        <w:tc>
          <w:tcPr>
            <w:tcW w:w="1408" w:type="pct"/>
          </w:tcPr>
          <w:p w:rsidRPr="000B4D4D" w:rsidR="004E5F3A" w:rsidP="00C45811" w:rsidRDefault="004E5F3A" w14:paraId="4088B8A5" w14:textId="77777777">
            <w:pPr>
              <w:spacing w:line="276" w:lineRule="auto"/>
            </w:pPr>
            <w:r w:rsidRPr="000B4D4D">
              <w:t>Hervorming: Tijdelijk extra personele capaciteit voor de zorg in crisistijd (Nationale Zorgreserve en Sector Plan plus)</w:t>
            </w:r>
            <w:r w:rsidRPr="000B4D4D">
              <w:br/>
            </w:r>
          </w:p>
        </w:tc>
        <w:tc>
          <w:tcPr>
            <w:tcW w:w="626" w:type="pct"/>
          </w:tcPr>
          <w:p w:rsidRPr="000B4D4D" w:rsidR="004E5F3A" w:rsidP="00C45811" w:rsidRDefault="004E5F3A" w14:paraId="582063D6" w14:textId="77777777">
            <w:pPr>
              <w:spacing w:after="160" w:line="276" w:lineRule="auto"/>
              <w:rPr>
                <w:rFonts w:eastAsia="Verdana" w:cs="Verdana"/>
              </w:rPr>
            </w:pPr>
            <w:r w:rsidRPr="000B4D4D">
              <w:rPr>
                <w:rFonts w:eastAsia="Verdana" w:cs="Verdana"/>
              </w:rPr>
              <w:t xml:space="preserve">HVP (C5.1 I1-3) </w:t>
            </w:r>
          </w:p>
          <w:p w:rsidRPr="000B4D4D" w:rsidR="004E5F3A" w:rsidP="00C45811" w:rsidRDefault="004E5F3A" w14:paraId="6DA2F709" w14:textId="77777777">
            <w:pPr>
              <w:spacing w:line="276" w:lineRule="auto"/>
            </w:pPr>
          </w:p>
        </w:tc>
        <w:tc>
          <w:tcPr>
            <w:tcW w:w="625" w:type="pct"/>
          </w:tcPr>
          <w:p w:rsidRPr="000B4D4D" w:rsidR="004E5F3A" w:rsidP="00C45811" w:rsidRDefault="004E5F3A" w14:paraId="1FEBFC7F" w14:textId="77777777">
            <w:pPr>
              <w:autoSpaceDE w:val="0"/>
              <w:autoSpaceDN w:val="0"/>
              <w:adjustRightInd w:val="0"/>
            </w:pPr>
            <w:r w:rsidRPr="000B4D4D">
              <w:t>2020.2.1</w:t>
            </w:r>
          </w:p>
          <w:p w:rsidRPr="000B4D4D" w:rsidR="004E5F3A" w:rsidP="00C45811" w:rsidRDefault="004E5F3A" w14:paraId="3B426117" w14:textId="77777777">
            <w:pPr>
              <w:autoSpaceDE w:val="0"/>
              <w:autoSpaceDN w:val="0"/>
              <w:adjustRightInd w:val="0"/>
            </w:pPr>
            <w:r w:rsidRPr="000B4D4D">
              <w:t>2020.1.2</w:t>
            </w:r>
          </w:p>
          <w:p w:rsidRPr="000B4D4D" w:rsidR="004E5F3A" w:rsidP="00C45811" w:rsidRDefault="004E5F3A" w14:paraId="7C9377BC" w14:textId="77777777">
            <w:pPr>
              <w:autoSpaceDE w:val="0"/>
              <w:autoSpaceDN w:val="0"/>
              <w:adjustRightInd w:val="0"/>
            </w:pPr>
            <w:r w:rsidRPr="000B4D4D">
              <w:t>2022.3 2023.3</w:t>
            </w:r>
          </w:p>
          <w:p w:rsidRPr="000B4D4D" w:rsidR="004E5F3A" w:rsidP="00C45811" w:rsidRDefault="004E5F3A" w14:paraId="406552F8" w14:textId="77777777">
            <w:pPr>
              <w:autoSpaceDE w:val="0"/>
              <w:autoSpaceDN w:val="0"/>
              <w:adjustRightInd w:val="0"/>
              <w:rPr>
                <w:rFonts w:cs="RijksoverheidSansText-Regular"/>
              </w:rPr>
            </w:pPr>
            <w:r w:rsidRPr="000B4D4D">
              <w:rPr>
                <w:rFonts w:cs="RijksoverheidSansText-Regular"/>
              </w:rPr>
              <w:t>2024.3.3</w:t>
            </w:r>
          </w:p>
          <w:p w:rsidRPr="000B4D4D" w:rsidR="004E5F3A" w:rsidP="00C45811" w:rsidRDefault="004E5F3A" w14:paraId="0A2CCEB0" w14:textId="77777777">
            <w:pPr>
              <w:spacing w:line="276" w:lineRule="auto"/>
            </w:pPr>
          </w:p>
        </w:tc>
        <w:tc>
          <w:tcPr>
            <w:tcW w:w="1331" w:type="pct"/>
          </w:tcPr>
          <w:p w:rsidRPr="000B4D4D" w:rsidR="004E5F3A" w:rsidP="00C45811" w:rsidRDefault="004E5F3A" w14:paraId="7401DA33" w14:textId="77777777">
            <w:pPr>
              <w:spacing w:line="276" w:lineRule="auto"/>
            </w:pPr>
            <w:r w:rsidRPr="000B4D4D">
              <w:t>Sociale en economische veerkracht, inclusief de Europese Pijler van Sociale Rechten</w:t>
            </w:r>
          </w:p>
        </w:tc>
        <w:tc>
          <w:tcPr>
            <w:tcW w:w="700" w:type="pct"/>
          </w:tcPr>
          <w:p w:rsidRPr="000B4D4D" w:rsidR="004E5F3A" w:rsidP="00C45811" w:rsidRDefault="004E5F3A" w14:paraId="061CD370" w14:textId="77777777">
            <w:pPr>
              <w:spacing w:line="276" w:lineRule="auto"/>
            </w:pPr>
            <w:r w:rsidRPr="000B4D4D">
              <w:t>On-track</w:t>
            </w:r>
          </w:p>
        </w:tc>
      </w:tr>
      <w:tr w:rsidRPr="000B4D4D" w:rsidR="004E5F3A" w:rsidTr="00C45811" w14:paraId="515B5EBE" w14:textId="77777777">
        <w:trPr>
          <w:trHeight w:val="300"/>
        </w:trPr>
        <w:tc>
          <w:tcPr>
            <w:tcW w:w="310" w:type="pct"/>
          </w:tcPr>
          <w:p w:rsidRPr="000B4D4D" w:rsidR="004E5F3A" w:rsidP="00C45811" w:rsidRDefault="004E5F3A" w14:paraId="556EE161"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27</w:t>
            </w:r>
          </w:p>
        </w:tc>
        <w:tc>
          <w:tcPr>
            <w:tcW w:w="1408" w:type="pct"/>
          </w:tcPr>
          <w:p w:rsidRPr="000B4D4D" w:rsidR="004E5F3A" w:rsidP="00C45811" w:rsidRDefault="004E5F3A" w14:paraId="19C92639" w14:textId="77777777">
            <w:pPr>
              <w:spacing w:after="240"/>
            </w:pPr>
            <w:r w:rsidRPr="000B4D4D">
              <w:t>Hervorming: SET-COVID-19</w:t>
            </w:r>
          </w:p>
          <w:p w:rsidRPr="000B4D4D" w:rsidR="004E5F3A" w:rsidP="00C45811" w:rsidRDefault="004E5F3A" w14:paraId="54CC2655" w14:textId="77777777">
            <w:pPr>
              <w:spacing w:line="276" w:lineRule="auto"/>
            </w:pPr>
          </w:p>
        </w:tc>
        <w:tc>
          <w:tcPr>
            <w:tcW w:w="626" w:type="pct"/>
          </w:tcPr>
          <w:p w:rsidRPr="000B4D4D" w:rsidR="004E5F3A" w:rsidP="00C45811" w:rsidRDefault="004E5F3A" w14:paraId="36E76B9D" w14:textId="77777777">
            <w:pPr>
              <w:spacing w:after="160" w:line="276" w:lineRule="auto"/>
              <w:rPr>
                <w:rFonts w:eastAsia="Verdana" w:cs="Verdana"/>
              </w:rPr>
            </w:pPr>
            <w:r w:rsidRPr="000B4D4D">
              <w:rPr>
                <w:rFonts w:eastAsia="Verdana" w:cs="Verdana"/>
              </w:rPr>
              <w:t xml:space="preserve">HVP (C5.1 I3) </w:t>
            </w:r>
          </w:p>
          <w:p w:rsidRPr="000B4D4D" w:rsidR="004E5F3A" w:rsidP="00C45811" w:rsidRDefault="004E5F3A" w14:paraId="67182C9E" w14:textId="77777777">
            <w:pPr>
              <w:spacing w:line="276" w:lineRule="auto"/>
            </w:pPr>
          </w:p>
        </w:tc>
        <w:tc>
          <w:tcPr>
            <w:tcW w:w="625" w:type="pct"/>
          </w:tcPr>
          <w:p w:rsidRPr="000B4D4D" w:rsidR="004E5F3A" w:rsidP="00C45811" w:rsidRDefault="004E5F3A" w14:paraId="25748749" w14:textId="77777777">
            <w:pPr>
              <w:spacing w:line="276" w:lineRule="auto"/>
            </w:pPr>
            <w:r w:rsidRPr="000B4D4D">
              <w:rPr>
                <w:lang w:eastAsia="nl-NL"/>
              </w:rPr>
              <w:t>2020.1.2</w:t>
            </w:r>
          </w:p>
        </w:tc>
        <w:tc>
          <w:tcPr>
            <w:tcW w:w="1331" w:type="pct"/>
          </w:tcPr>
          <w:p w:rsidRPr="000B4D4D" w:rsidR="004E5F3A" w:rsidP="00C45811" w:rsidRDefault="004E5F3A" w14:paraId="0276C5DA" w14:textId="77777777">
            <w:pPr>
              <w:spacing w:line="276" w:lineRule="auto"/>
            </w:pPr>
            <w:r w:rsidRPr="000B4D4D">
              <w:t>Sociale en economische veerkracht, inclusief de Europese Pijler van Sociale Rechten</w:t>
            </w:r>
          </w:p>
        </w:tc>
        <w:tc>
          <w:tcPr>
            <w:tcW w:w="700" w:type="pct"/>
          </w:tcPr>
          <w:p w:rsidRPr="000B4D4D" w:rsidR="004E5F3A" w:rsidP="00C45811" w:rsidRDefault="004E5F3A" w14:paraId="2190F6DE" w14:textId="77777777">
            <w:pPr>
              <w:spacing w:line="276" w:lineRule="auto"/>
            </w:pPr>
            <w:r w:rsidRPr="000B4D4D">
              <w:t>Completed</w:t>
            </w:r>
          </w:p>
        </w:tc>
      </w:tr>
      <w:tr w:rsidRPr="000B4D4D" w:rsidR="004E5F3A" w:rsidTr="00C45811" w14:paraId="0AC6E63C" w14:textId="77777777">
        <w:trPr>
          <w:trHeight w:val="300"/>
        </w:trPr>
        <w:tc>
          <w:tcPr>
            <w:tcW w:w="310" w:type="pct"/>
          </w:tcPr>
          <w:p w:rsidRPr="000B4D4D" w:rsidR="004E5F3A" w:rsidP="00C45811" w:rsidRDefault="004E5F3A" w14:paraId="394E836E"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28</w:t>
            </w:r>
          </w:p>
        </w:tc>
        <w:tc>
          <w:tcPr>
            <w:tcW w:w="1408" w:type="pct"/>
          </w:tcPr>
          <w:p w:rsidRPr="000B4D4D" w:rsidR="004E5F3A" w:rsidP="00C45811" w:rsidRDefault="004E5F3A" w14:paraId="1414D5BA" w14:textId="77777777">
            <w:pPr>
              <w:spacing w:after="240"/>
            </w:pPr>
            <w:r w:rsidRPr="000B4D4D">
              <w:t>Hervorming:  IC-opschaling</w:t>
            </w:r>
          </w:p>
          <w:p w:rsidRPr="000B4D4D" w:rsidR="004E5F3A" w:rsidP="00C45811" w:rsidRDefault="004E5F3A" w14:paraId="7E57EDF9" w14:textId="77777777">
            <w:pPr>
              <w:spacing w:line="276" w:lineRule="auto"/>
            </w:pPr>
          </w:p>
        </w:tc>
        <w:tc>
          <w:tcPr>
            <w:tcW w:w="626" w:type="pct"/>
          </w:tcPr>
          <w:p w:rsidRPr="000B4D4D" w:rsidR="004E5F3A" w:rsidP="00C45811" w:rsidRDefault="004E5F3A" w14:paraId="0E516C83" w14:textId="77777777">
            <w:pPr>
              <w:spacing w:after="160" w:line="276" w:lineRule="auto"/>
              <w:rPr>
                <w:rFonts w:eastAsia="Verdana" w:cs="Verdana"/>
              </w:rPr>
            </w:pPr>
            <w:r w:rsidRPr="000B4D4D">
              <w:rPr>
                <w:rFonts w:eastAsia="Verdana" w:cs="Verdana"/>
              </w:rPr>
              <w:t xml:space="preserve">HVP (C5.1 I2) </w:t>
            </w:r>
          </w:p>
          <w:p w:rsidRPr="000B4D4D" w:rsidR="004E5F3A" w:rsidP="00C45811" w:rsidRDefault="004E5F3A" w14:paraId="64BC853A" w14:textId="77777777">
            <w:pPr>
              <w:spacing w:line="276" w:lineRule="auto"/>
            </w:pPr>
          </w:p>
        </w:tc>
        <w:tc>
          <w:tcPr>
            <w:tcW w:w="625" w:type="pct"/>
          </w:tcPr>
          <w:p w:rsidRPr="000B4D4D" w:rsidR="004E5F3A" w:rsidP="00C45811" w:rsidRDefault="004E5F3A" w14:paraId="2F4FDF48" w14:textId="77777777">
            <w:pPr>
              <w:spacing w:line="276" w:lineRule="auto"/>
            </w:pPr>
            <w:r w:rsidRPr="000B4D4D">
              <w:t>2020.3.3</w:t>
            </w:r>
          </w:p>
          <w:p w:rsidRPr="000B4D4D" w:rsidR="004E5F3A" w:rsidP="00C45811" w:rsidRDefault="004E5F3A" w14:paraId="2635A580" w14:textId="77777777">
            <w:pPr>
              <w:spacing w:line="276" w:lineRule="auto"/>
            </w:pPr>
            <w:r w:rsidRPr="000B4D4D">
              <w:t>2022.3.4</w:t>
            </w:r>
          </w:p>
          <w:p w:rsidRPr="000B4D4D" w:rsidR="004E5F3A" w:rsidP="00C45811" w:rsidRDefault="004E5F3A" w14:paraId="731AD8E4" w14:textId="77777777">
            <w:pPr>
              <w:spacing w:line="276" w:lineRule="auto"/>
            </w:pPr>
            <w:r w:rsidRPr="000B4D4D">
              <w:t>2023.3.2</w:t>
            </w:r>
          </w:p>
          <w:p w:rsidRPr="000B4D4D" w:rsidR="004E5F3A" w:rsidP="00C45811" w:rsidRDefault="004E5F3A" w14:paraId="67FFA846" w14:textId="77777777">
            <w:pPr>
              <w:spacing w:line="276" w:lineRule="auto"/>
            </w:pPr>
            <w:r w:rsidRPr="000B4D4D">
              <w:t>2024.3.2</w:t>
            </w:r>
          </w:p>
          <w:p w:rsidRPr="000B4D4D" w:rsidR="004E5F3A" w:rsidP="00C45811" w:rsidRDefault="004E5F3A" w14:paraId="55E77299" w14:textId="77777777">
            <w:pPr>
              <w:spacing w:line="276" w:lineRule="auto"/>
            </w:pPr>
            <w:r w:rsidRPr="000B4D4D">
              <w:t>2020.1.2</w:t>
            </w:r>
          </w:p>
          <w:p w:rsidRPr="000B4D4D" w:rsidR="004E5F3A" w:rsidP="00C45811" w:rsidRDefault="004E5F3A" w14:paraId="2B244A60" w14:textId="77777777">
            <w:pPr>
              <w:spacing w:line="276" w:lineRule="auto"/>
            </w:pPr>
            <w:r w:rsidRPr="000B4D4D">
              <w:t>2022.3 2023.3</w:t>
            </w:r>
          </w:p>
        </w:tc>
        <w:tc>
          <w:tcPr>
            <w:tcW w:w="1331" w:type="pct"/>
          </w:tcPr>
          <w:p w:rsidRPr="000B4D4D" w:rsidR="004E5F3A" w:rsidP="00C45811" w:rsidRDefault="004E5F3A" w14:paraId="2A4602D8" w14:textId="77777777">
            <w:pPr>
              <w:spacing w:line="276" w:lineRule="auto"/>
            </w:pPr>
            <w:r w:rsidRPr="000B4D4D">
              <w:t>Sociale en economische veerkracht, inclusief de Europese Pijler van Sociale Rechten</w:t>
            </w:r>
          </w:p>
        </w:tc>
        <w:tc>
          <w:tcPr>
            <w:tcW w:w="700" w:type="pct"/>
          </w:tcPr>
          <w:p w:rsidRPr="000B4D4D" w:rsidR="004E5F3A" w:rsidP="00C45811" w:rsidRDefault="004E5F3A" w14:paraId="5AE7D443" w14:textId="77777777">
            <w:pPr>
              <w:spacing w:line="276" w:lineRule="auto"/>
            </w:pPr>
            <w:r w:rsidRPr="000B4D4D">
              <w:t>On-track</w:t>
            </w:r>
          </w:p>
        </w:tc>
      </w:tr>
      <w:tr w:rsidRPr="000B4D4D" w:rsidR="004E5F3A" w:rsidTr="00C45811" w14:paraId="5998429C" w14:textId="77777777">
        <w:trPr>
          <w:trHeight w:val="300"/>
        </w:trPr>
        <w:tc>
          <w:tcPr>
            <w:tcW w:w="310" w:type="pct"/>
          </w:tcPr>
          <w:p w:rsidRPr="000B4D4D" w:rsidR="004E5F3A" w:rsidP="00C45811" w:rsidRDefault="004E5F3A" w14:paraId="0B7B41C0"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29</w:t>
            </w:r>
          </w:p>
        </w:tc>
        <w:tc>
          <w:tcPr>
            <w:tcW w:w="1408" w:type="pct"/>
          </w:tcPr>
          <w:p w:rsidRPr="000B4D4D" w:rsidR="004E5F3A" w:rsidP="00C45811" w:rsidRDefault="004E5F3A" w14:paraId="12960DD6" w14:textId="77777777">
            <w:pPr>
              <w:spacing w:line="276" w:lineRule="auto"/>
            </w:pPr>
            <w:r w:rsidRPr="000B4D4D">
              <w:t>Hervorming: STOZ-regeling</w:t>
            </w:r>
            <w:r w:rsidRPr="000B4D4D">
              <w:br/>
            </w:r>
          </w:p>
        </w:tc>
        <w:tc>
          <w:tcPr>
            <w:tcW w:w="626" w:type="pct"/>
          </w:tcPr>
          <w:p w:rsidRPr="000B4D4D" w:rsidR="004E5F3A" w:rsidP="00C45811" w:rsidRDefault="004E5F3A" w14:paraId="219D8F3B" w14:textId="77777777">
            <w:pPr>
              <w:spacing w:line="276" w:lineRule="auto"/>
            </w:pPr>
            <w:r w:rsidRPr="000B4D4D">
              <w:t xml:space="preserve">- </w:t>
            </w:r>
          </w:p>
        </w:tc>
        <w:tc>
          <w:tcPr>
            <w:tcW w:w="625" w:type="pct"/>
          </w:tcPr>
          <w:p w:rsidRPr="000B4D4D" w:rsidR="004E5F3A" w:rsidP="00C45811" w:rsidRDefault="004E5F3A" w14:paraId="348C7EA9" w14:textId="77777777">
            <w:pPr>
              <w:autoSpaceDE w:val="0"/>
              <w:autoSpaceDN w:val="0"/>
              <w:adjustRightInd w:val="0"/>
              <w:rPr>
                <w:rFonts w:cs="RijksoverheidSansText-Regular"/>
              </w:rPr>
            </w:pPr>
            <w:r w:rsidRPr="000B4D4D">
              <w:t>2020.1.2</w:t>
            </w:r>
          </w:p>
          <w:p w:rsidRPr="000B4D4D" w:rsidR="004E5F3A" w:rsidP="00C45811" w:rsidRDefault="004E5F3A" w14:paraId="0CE3E407" w14:textId="77777777">
            <w:pPr>
              <w:spacing w:line="276" w:lineRule="auto"/>
            </w:pPr>
          </w:p>
        </w:tc>
        <w:tc>
          <w:tcPr>
            <w:tcW w:w="1331" w:type="pct"/>
          </w:tcPr>
          <w:p w:rsidRPr="000B4D4D" w:rsidR="004E5F3A" w:rsidP="00C45811" w:rsidRDefault="004E5F3A" w14:paraId="1DAF90B9" w14:textId="77777777">
            <w:pPr>
              <w:spacing w:line="276" w:lineRule="auto"/>
            </w:pPr>
            <w:r w:rsidRPr="000B4D4D">
              <w:t>Sociale en economische veerkracht, inclusief de Europese Pijler van Sociale Rechten</w:t>
            </w:r>
          </w:p>
        </w:tc>
        <w:tc>
          <w:tcPr>
            <w:tcW w:w="700" w:type="pct"/>
          </w:tcPr>
          <w:p w:rsidRPr="000B4D4D" w:rsidR="004E5F3A" w:rsidP="00C45811" w:rsidRDefault="004E5F3A" w14:paraId="734FDB2D" w14:textId="77777777">
            <w:pPr>
              <w:spacing w:line="276" w:lineRule="auto"/>
            </w:pPr>
            <w:r w:rsidRPr="000B4D4D">
              <w:t>On-track</w:t>
            </w:r>
          </w:p>
        </w:tc>
      </w:tr>
      <w:tr w:rsidRPr="000B4D4D" w:rsidR="004E5F3A" w:rsidTr="00C45811" w14:paraId="3B040E3A" w14:textId="77777777">
        <w:trPr>
          <w:trHeight w:val="300"/>
        </w:trPr>
        <w:tc>
          <w:tcPr>
            <w:tcW w:w="310" w:type="pct"/>
          </w:tcPr>
          <w:p w:rsidRPr="000B4D4D" w:rsidR="004E5F3A" w:rsidP="00C45811" w:rsidRDefault="004E5F3A" w14:paraId="41403EDA" w14:textId="77777777">
            <w:pPr>
              <w:spacing w:line="276" w:lineRule="auto"/>
              <w:rPr>
                <w:rStyle w:val="normaltextrun"/>
                <w:rFonts w:cs="Segoe UI"/>
              </w:rPr>
            </w:pPr>
            <w:r w:rsidRPr="000B4D4D">
              <w:t>30</w:t>
            </w:r>
          </w:p>
        </w:tc>
        <w:tc>
          <w:tcPr>
            <w:tcW w:w="1408" w:type="pct"/>
            <w:vAlign w:val="bottom"/>
          </w:tcPr>
          <w:p w:rsidRPr="000B4D4D" w:rsidR="004E5F3A" w:rsidP="00C45811" w:rsidRDefault="004E5F3A" w14:paraId="58B8056A" w14:textId="77777777">
            <w:pPr>
              <w:spacing w:line="276" w:lineRule="auto"/>
            </w:pPr>
            <w:r w:rsidRPr="000B4D4D">
              <w:t>Hervorming: Programma Wonen, Ondersteuning en Zorg voor Ouderen (WOZO)</w:t>
            </w:r>
          </w:p>
        </w:tc>
        <w:tc>
          <w:tcPr>
            <w:tcW w:w="626" w:type="pct"/>
            <w:vAlign w:val="bottom"/>
          </w:tcPr>
          <w:p w:rsidRPr="000B4D4D" w:rsidR="004E5F3A" w:rsidP="00C45811" w:rsidRDefault="004E5F3A" w14:paraId="26B493A5" w14:textId="77777777">
            <w:pPr>
              <w:spacing w:line="276" w:lineRule="auto"/>
            </w:pPr>
            <w:r w:rsidRPr="000B4D4D">
              <w:rPr>
                <w:lang w:val="en-US" w:eastAsia="nl-NL"/>
              </w:rPr>
              <w:t>-</w:t>
            </w:r>
          </w:p>
        </w:tc>
        <w:tc>
          <w:tcPr>
            <w:tcW w:w="625" w:type="pct"/>
            <w:vAlign w:val="bottom"/>
          </w:tcPr>
          <w:p w:rsidRPr="000B4D4D" w:rsidR="004E5F3A" w:rsidP="00C45811" w:rsidRDefault="004E5F3A" w14:paraId="7890D623" w14:textId="77777777">
            <w:pPr>
              <w:spacing w:line="276" w:lineRule="auto"/>
            </w:pPr>
            <w:r w:rsidRPr="000B4D4D">
              <w:rPr>
                <w:lang w:eastAsia="nl-NL"/>
              </w:rPr>
              <w:t>2024.1.5</w:t>
            </w:r>
          </w:p>
        </w:tc>
        <w:tc>
          <w:tcPr>
            <w:tcW w:w="1331" w:type="pct"/>
            <w:vAlign w:val="bottom"/>
          </w:tcPr>
          <w:p w:rsidRPr="000B4D4D" w:rsidR="004E5F3A" w:rsidP="00C45811" w:rsidRDefault="004E5F3A" w14:paraId="6773FB91" w14:textId="77777777">
            <w:pPr>
              <w:spacing w:line="276" w:lineRule="auto"/>
            </w:pPr>
            <w:r w:rsidRPr="000B4D4D">
              <w:rPr>
                <w:lang w:val="en-US" w:eastAsia="nl-NL"/>
              </w:rPr>
              <w:t>-</w:t>
            </w:r>
          </w:p>
        </w:tc>
        <w:tc>
          <w:tcPr>
            <w:tcW w:w="700" w:type="pct"/>
          </w:tcPr>
          <w:p w:rsidRPr="000B4D4D" w:rsidR="004E5F3A" w:rsidP="00C45811" w:rsidRDefault="004E5F3A" w14:paraId="6786D772" w14:textId="77777777">
            <w:pPr>
              <w:spacing w:line="276" w:lineRule="auto"/>
              <w:rPr>
                <w:lang w:val="en-US" w:eastAsia="nl-NL"/>
              </w:rPr>
            </w:pPr>
            <w:r w:rsidRPr="000B4D4D">
              <w:rPr>
                <w:lang w:val="en-US" w:eastAsia="nl-NL"/>
              </w:rPr>
              <w:t>On-track</w:t>
            </w:r>
          </w:p>
        </w:tc>
      </w:tr>
      <w:tr w:rsidRPr="000B4D4D" w:rsidR="004E5F3A" w:rsidTr="00C45811" w14:paraId="042DE0D1" w14:textId="77777777">
        <w:trPr>
          <w:trHeight w:val="300"/>
        </w:trPr>
        <w:tc>
          <w:tcPr>
            <w:tcW w:w="310" w:type="pct"/>
          </w:tcPr>
          <w:p w:rsidRPr="000B4D4D" w:rsidR="004E5F3A" w:rsidP="00C45811" w:rsidRDefault="004E5F3A" w14:paraId="25A28A6F"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31</w:t>
            </w:r>
          </w:p>
        </w:tc>
        <w:tc>
          <w:tcPr>
            <w:tcW w:w="1408" w:type="pct"/>
            <w:vAlign w:val="bottom"/>
          </w:tcPr>
          <w:p w:rsidRPr="000B4D4D" w:rsidR="004E5F3A" w:rsidP="00C45811" w:rsidRDefault="004E5F3A" w14:paraId="67A5831D" w14:textId="77777777">
            <w:pPr>
              <w:spacing w:line="276" w:lineRule="auto"/>
            </w:pPr>
            <w:r w:rsidRPr="000B4D4D">
              <w:t xml:space="preserve">Hervorming: Toekomstagenda zorg en ondersteuning voor mensen met een beperking </w:t>
            </w:r>
          </w:p>
        </w:tc>
        <w:tc>
          <w:tcPr>
            <w:tcW w:w="626" w:type="pct"/>
            <w:vAlign w:val="bottom"/>
          </w:tcPr>
          <w:p w:rsidRPr="000B4D4D" w:rsidR="004E5F3A" w:rsidP="00C45811" w:rsidRDefault="004E5F3A" w14:paraId="53A3D19E" w14:textId="77777777">
            <w:pPr>
              <w:spacing w:line="276" w:lineRule="auto"/>
            </w:pPr>
            <w:r w:rsidRPr="000B4D4D">
              <w:rPr>
                <w:lang w:eastAsia="nl-NL"/>
              </w:rPr>
              <w:t>-</w:t>
            </w:r>
          </w:p>
        </w:tc>
        <w:tc>
          <w:tcPr>
            <w:tcW w:w="625" w:type="pct"/>
            <w:vAlign w:val="bottom"/>
          </w:tcPr>
          <w:p w:rsidRPr="000B4D4D" w:rsidR="004E5F3A" w:rsidP="00C45811" w:rsidRDefault="004E5F3A" w14:paraId="4EAD6B52" w14:textId="77777777">
            <w:pPr>
              <w:spacing w:line="276" w:lineRule="auto"/>
            </w:pPr>
            <w:r w:rsidRPr="000B4D4D">
              <w:rPr>
                <w:lang w:eastAsia="nl-NL"/>
              </w:rPr>
              <w:t>2024.1.5</w:t>
            </w:r>
          </w:p>
        </w:tc>
        <w:tc>
          <w:tcPr>
            <w:tcW w:w="1331" w:type="pct"/>
            <w:vAlign w:val="bottom"/>
          </w:tcPr>
          <w:p w:rsidRPr="000B4D4D" w:rsidR="004E5F3A" w:rsidP="00C45811" w:rsidRDefault="004E5F3A" w14:paraId="6DFB0938" w14:textId="77777777">
            <w:pPr>
              <w:spacing w:line="276" w:lineRule="auto"/>
            </w:pPr>
            <w:r w:rsidRPr="000B4D4D">
              <w:rPr>
                <w:lang w:eastAsia="nl-NL"/>
              </w:rPr>
              <w:t>-</w:t>
            </w:r>
          </w:p>
        </w:tc>
        <w:tc>
          <w:tcPr>
            <w:tcW w:w="700" w:type="pct"/>
          </w:tcPr>
          <w:p w:rsidRPr="000B4D4D" w:rsidR="004E5F3A" w:rsidP="00C45811" w:rsidRDefault="004E5F3A" w14:paraId="529DA0C7" w14:textId="77777777">
            <w:pPr>
              <w:spacing w:line="276" w:lineRule="auto"/>
              <w:rPr>
                <w:lang w:eastAsia="nl-NL"/>
              </w:rPr>
            </w:pPr>
            <w:r w:rsidRPr="000B4D4D">
              <w:rPr>
                <w:lang w:eastAsia="nl-NL"/>
              </w:rPr>
              <w:t>On-track</w:t>
            </w:r>
          </w:p>
        </w:tc>
      </w:tr>
      <w:tr w:rsidRPr="000B4D4D" w:rsidR="004E5F3A" w:rsidTr="00C45811" w14:paraId="4A37B057" w14:textId="77777777">
        <w:trPr>
          <w:trHeight w:val="300"/>
        </w:trPr>
        <w:tc>
          <w:tcPr>
            <w:tcW w:w="310" w:type="pct"/>
          </w:tcPr>
          <w:p w:rsidRPr="000B4D4D" w:rsidR="004E5F3A" w:rsidP="00C45811" w:rsidRDefault="004E5F3A" w14:paraId="6F166254"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32</w:t>
            </w:r>
          </w:p>
        </w:tc>
        <w:tc>
          <w:tcPr>
            <w:tcW w:w="1408" w:type="pct"/>
            <w:vAlign w:val="bottom"/>
          </w:tcPr>
          <w:p w:rsidRPr="000B4D4D" w:rsidR="004E5F3A" w:rsidP="00C45811" w:rsidRDefault="004E5F3A" w14:paraId="48C71764" w14:textId="77777777">
            <w:pPr>
              <w:spacing w:line="276" w:lineRule="auto"/>
            </w:pPr>
            <w:r w:rsidRPr="000B4D4D">
              <w:t xml:space="preserve">Hervorming: Nationale dementiestrategie 2021 – 2030 </w:t>
            </w:r>
          </w:p>
        </w:tc>
        <w:tc>
          <w:tcPr>
            <w:tcW w:w="626" w:type="pct"/>
            <w:vAlign w:val="bottom"/>
          </w:tcPr>
          <w:p w:rsidRPr="000B4D4D" w:rsidR="004E5F3A" w:rsidP="00C45811" w:rsidRDefault="004E5F3A" w14:paraId="18D9404E" w14:textId="77777777">
            <w:pPr>
              <w:spacing w:line="276" w:lineRule="auto"/>
            </w:pPr>
            <w:r w:rsidRPr="000B4D4D">
              <w:rPr>
                <w:lang w:eastAsia="nl-NL"/>
              </w:rPr>
              <w:t>-</w:t>
            </w:r>
          </w:p>
        </w:tc>
        <w:tc>
          <w:tcPr>
            <w:tcW w:w="625" w:type="pct"/>
            <w:vAlign w:val="bottom"/>
          </w:tcPr>
          <w:p w:rsidRPr="000B4D4D" w:rsidR="004E5F3A" w:rsidP="00C45811" w:rsidRDefault="004E5F3A" w14:paraId="6184B62B" w14:textId="77777777">
            <w:pPr>
              <w:spacing w:line="276" w:lineRule="auto"/>
            </w:pPr>
            <w:r w:rsidRPr="000B4D4D">
              <w:rPr>
                <w:lang w:eastAsia="nl-NL"/>
              </w:rPr>
              <w:t>2024.1.5</w:t>
            </w:r>
          </w:p>
        </w:tc>
        <w:tc>
          <w:tcPr>
            <w:tcW w:w="1331" w:type="pct"/>
            <w:vAlign w:val="bottom"/>
          </w:tcPr>
          <w:p w:rsidRPr="000B4D4D" w:rsidR="004E5F3A" w:rsidP="00C45811" w:rsidRDefault="004E5F3A" w14:paraId="3B4D748D" w14:textId="77777777">
            <w:pPr>
              <w:spacing w:line="276" w:lineRule="auto"/>
            </w:pPr>
            <w:r w:rsidRPr="000B4D4D">
              <w:rPr>
                <w:lang w:eastAsia="nl-NL"/>
              </w:rPr>
              <w:t>-</w:t>
            </w:r>
          </w:p>
        </w:tc>
        <w:tc>
          <w:tcPr>
            <w:tcW w:w="700" w:type="pct"/>
          </w:tcPr>
          <w:p w:rsidRPr="000B4D4D" w:rsidR="004E5F3A" w:rsidP="00C45811" w:rsidRDefault="004E5F3A" w14:paraId="257D1267" w14:textId="77777777">
            <w:pPr>
              <w:spacing w:line="276" w:lineRule="auto"/>
              <w:rPr>
                <w:lang w:eastAsia="nl-NL"/>
              </w:rPr>
            </w:pPr>
            <w:r w:rsidRPr="000B4D4D">
              <w:rPr>
                <w:lang w:eastAsia="nl-NL"/>
              </w:rPr>
              <w:t>On-track</w:t>
            </w:r>
          </w:p>
        </w:tc>
      </w:tr>
      <w:tr w:rsidRPr="000B4D4D" w:rsidR="004E5F3A" w:rsidTr="00C45811" w14:paraId="41C5BA0F" w14:textId="77777777">
        <w:trPr>
          <w:trHeight w:val="300"/>
        </w:trPr>
        <w:tc>
          <w:tcPr>
            <w:tcW w:w="310" w:type="pct"/>
          </w:tcPr>
          <w:p w:rsidRPr="000B4D4D" w:rsidR="004E5F3A" w:rsidP="00C45811" w:rsidRDefault="004E5F3A" w14:paraId="5574D8EA"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33</w:t>
            </w:r>
          </w:p>
        </w:tc>
        <w:tc>
          <w:tcPr>
            <w:tcW w:w="1408" w:type="pct"/>
            <w:vAlign w:val="bottom"/>
          </w:tcPr>
          <w:p w:rsidRPr="000B4D4D" w:rsidR="004E5F3A" w:rsidP="00C45811" w:rsidRDefault="004E5F3A" w14:paraId="7EB264A4" w14:textId="77777777">
            <w:pPr>
              <w:spacing w:line="276" w:lineRule="auto"/>
            </w:pPr>
            <w:r w:rsidRPr="000B4D4D">
              <w:t>Hervorming: Verbeteren en Verbreden van de Toets op het Basispakket (VVTB or ‘improving and broadening the assessment of the Dutch basic benefit package’)</w:t>
            </w:r>
          </w:p>
        </w:tc>
        <w:tc>
          <w:tcPr>
            <w:tcW w:w="626" w:type="pct"/>
            <w:vAlign w:val="bottom"/>
          </w:tcPr>
          <w:p w:rsidRPr="000B4D4D" w:rsidR="004E5F3A" w:rsidP="00C45811" w:rsidRDefault="004E5F3A" w14:paraId="1CCBED67" w14:textId="77777777">
            <w:pPr>
              <w:spacing w:line="276" w:lineRule="auto"/>
            </w:pPr>
            <w:r w:rsidRPr="000B4D4D">
              <w:rPr>
                <w:lang w:eastAsia="nl-NL"/>
              </w:rPr>
              <w:t>-</w:t>
            </w:r>
          </w:p>
        </w:tc>
        <w:tc>
          <w:tcPr>
            <w:tcW w:w="625" w:type="pct"/>
            <w:vAlign w:val="bottom"/>
          </w:tcPr>
          <w:p w:rsidRPr="000B4D4D" w:rsidR="004E5F3A" w:rsidP="00C45811" w:rsidRDefault="004E5F3A" w14:paraId="565F4BC7" w14:textId="77777777">
            <w:pPr>
              <w:spacing w:line="276" w:lineRule="auto"/>
            </w:pPr>
            <w:r w:rsidRPr="000B4D4D">
              <w:rPr>
                <w:lang w:eastAsia="nl-NL"/>
              </w:rPr>
              <w:t>2024.1.5</w:t>
            </w:r>
          </w:p>
        </w:tc>
        <w:tc>
          <w:tcPr>
            <w:tcW w:w="1331" w:type="pct"/>
            <w:vAlign w:val="bottom"/>
          </w:tcPr>
          <w:p w:rsidRPr="000B4D4D" w:rsidR="004E5F3A" w:rsidP="00C45811" w:rsidRDefault="004E5F3A" w14:paraId="20EAF673" w14:textId="77777777">
            <w:pPr>
              <w:spacing w:line="276" w:lineRule="auto"/>
            </w:pPr>
            <w:r w:rsidRPr="000B4D4D">
              <w:rPr>
                <w:lang w:eastAsia="nl-NL"/>
              </w:rPr>
              <w:t>-</w:t>
            </w:r>
          </w:p>
        </w:tc>
        <w:tc>
          <w:tcPr>
            <w:tcW w:w="700" w:type="pct"/>
          </w:tcPr>
          <w:p w:rsidRPr="000B4D4D" w:rsidR="004E5F3A" w:rsidP="00C45811" w:rsidRDefault="004E5F3A" w14:paraId="70FD557E" w14:textId="77777777">
            <w:pPr>
              <w:spacing w:line="276" w:lineRule="auto"/>
              <w:rPr>
                <w:lang w:eastAsia="nl-NL"/>
              </w:rPr>
            </w:pPr>
            <w:r w:rsidRPr="000B4D4D">
              <w:rPr>
                <w:lang w:eastAsia="nl-NL"/>
              </w:rPr>
              <w:t>On-track</w:t>
            </w:r>
          </w:p>
        </w:tc>
      </w:tr>
      <w:tr w:rsidRPr="000B4D4D" w:rsidR="004E5F3A" w:rsidTr="00C45811" w14:paraId="6C7D685C" w14:textId="77777777">
        <w:trPr>
          <w:trHeight w:val="300"/>
        </w:trPr>
        <w:tc>
          <w:tcPr>
            <w:tcW w:w="310" w:type="pct"/>
          </w:tcPr>
          <w:p w:rsidRPr="000B4D4D" w:rsidR="004E5F3A" w:rsidP="00C45811" w:rsidRDefault="004E5F3A" w14:paraId="597FB1E1"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34</w:t>
            </w:r>
          </w:p>
        </w:tc>
        <w:tc>
          <w:tcPr>
            <w:tcW w:w="1408" w:type="pct"/>
            <w:vAlign w:val="bottom"/>
          </w:tcPr>
          <w:p w:rsidRPr="000B4D4D" w:rsidR="004E5F3A" w:rsidP="00C45811" w:rsidRDefault="004E5F3A" w14:paraId="12D7FC2D" w14:textId="77777777">
            <w:pPr>
              <w:spacing w:line="276" w:lineRule="auto"/>
            </w:pPr>
            <w:r w:rsidRPr="000B4D4D">
              <w:rPr>
                <w:lang w:eastAsia="nl-NL"/>
              </w:rPr>
              <w:t xml:space="preserve">Hervorming: Kennisinfrastructuur in de Langdurige zorg </w:t>
            </w:r>
          </w:p>
        </w:tc>
        <w:tc>
          <w:tcPr>
            <w:tcW w:w="626" w:type="pct"/>
            <w:vAlign w:val="bottom"/>
          </w:tcPr>
          <w:p w:rsidRPr="000B4D4D" w:rsidR="004E5F3A" w:rsidP="00C45811" w:rsidRDefault="004E5F3A" w14:paraId="02F2125C" w14:textId="77777777">
            <w:pPr>
              <w:spacing w:line="276" w:lineRule="auto"/>
            </w:pPr>
            <w:r w:rsidRPr="000B4D4D">
              <w:rPr>
                <w:lang w:eastAsia="nl-NL"/>
              </w:rPr>
              <w:t>-</w:t>
            </w:r>
          </w:p>
        </w:tc>
        <w:tc>
          <w:tcPr>
            <w:tcW w:w="625" w:type="pct"/>
            <w:vAlign w:val="bottom"/>
          </w:tcPr>
          <w:p w:rsidRPr="000B4D4D" w:rsidR="004E5F3A" w:rsidP="00C45811" w:rsidRDefault="004E5F3A" w14:paraId="1BB6F5E4" w14:textId="77777777">
            <w:pPr>
              <w:spacing w:line="276" w:lineRule="auto"/>
            </w:pPr>
            <w:r w:rsidRPr="000B4D4D">
              <w:rPr>
                <w:lang w:eastAsia="nl-NL"/>
              </w:rPr>
              <w:t>2024.1.5</w:t>
            </w:r>
          </w:p>
        </w:tc>
        <w:tc>
          <w:tcPr>
            <w:tcW w:w="1331" w:type="pct"/>
            <w:vAlign w:val="bottom"/>
          </w:tcPr>
          <w:p w:rsidRPr="000B4D4D" w:rsidR="004E5F3A" w:rsidP="00C45811" w:rsidRDefault="004E5F3A" w14:paraId="5503F496" w14:textId="77777777">
            <w:pPr>
              <w:spacing w:line="276" w:lineRule="auto"/>
            </w:pPr>
            <w:r w:rsidRPr="000B4D4D">
              <w:rPr>
                <w:lang w:eastAsia="nl-NL"/>
              </w:rPr>
              <w:t> -</w:t>
            </w:r>
          </w:p>
        </w:tc>
        <w:tc>
          <w:tcPr>
            <w:tcW w:w="700" w:type="pct"/>
          </w:tcPr>
          <w:p w:rsidRPr="000B4D4D" w:rsidR="004E5F3A" w:rsidP="00C45811" w:rsidRDefault="004E5F3A" w14:paraId="13CAF749" w14:textId="77777777">
            <w:pPr>
              <w:spacing w:line="276" w:lineRule="auto"/>
              <w:rPr>
                <w:lang w:eastAsia="nl-NL"/>
              </w:rPr>
            </w:pPr>
            <w:r w:rsidRPr="000B4D4D">
              <w:rPr>
                <w:lang w:eastAsia="nl-NL"/>
              </w:rPr>
              <w:t>On-track</w:t>
            </w:r>
          </w:p>
        </w:tc>
      </w:tr>
      <w:tr w:rsidRPr="000B4D4D" w:rsidR="004E5F3A" w:rsidTr="00C45811" w14:paraId="434A57CC" w14:textId="77777777">
        <w:trPr>
          <w:trHeight w:val="300"/>
        </w:trPr>
        <w:tc>
          <w:tcPr>
            <w:tcW w:w="4300" w:type="pct"/>
            <w:gridSpan w:val="5"/>
          </w:tcPr>
          <w:p w:rsidRPr="000B4D4D" w:rsidR="004E5F3A" w:rsidP="00C45811" w:rsidRDefault="004E5F3A" w14:paraId="22197E25" w14:textId="77777777">
            <w:pPr>
              <w:spacing w:line="276" w:lineRule="auto"/>
              <w:rPr>
                <w:b/>
                <w:bCs/>
              </w:rPr>
            </w:pPr>
            <w:r w:rsidRPr="000B4D4D">
              <w:rPr>
                <w:b/>
                <w:bCs/>
              </w:rPr>
              <w:t>Arbeidsmarkt</w:t>
            </w:r>
          </w:p>
        </w:tc>
        <w:tc>
          <w:tcPr>
            <w:tcW w:w="700" w:type="pct"/>
          </w:tcPr>
          <w:p w:rsidRPr="000B4D4D" w:rsidR="004E5F3A" w:rsidP="00C45811" w:rsidRDefault="004E5F3A" w14:paraId="47091A7F" w14:textId="77777777">
            <w:pPr>
              <w:spacing w:line="276" w:lineRule="auto"/>
              <w:rPr>
                <w:b/>
                <w:bCs/>
              </w:rPr>
            </w:pPr>
          </w:p>
        </w:tc>
      </w:tr>
      <w:tr w:rsidRPr="000B4D4D" w:rsidR="004E5F3A" w:rsidTr="00C45811" w14:paraId="4A12A9FE" w14:textId="77777777">
        <w:trPr>
          <w:trHeight w:val="300"/>
        </w:trPr>
        <w:tc>
          <w:tcPr>
            <w:tcW w:w="310" w:type="pct"/>
          </w:tcPr>
          <w:p w:rsidRPr="000B4D4D" w:rsidR="004E5F3A" w:rsidP="00C45811" w:rsidRDefault="004E5F3A" w14:paraId="161708E6" w14:textId="77777777">
            <w:pPr>
              <w:spacing w:line="276" w:lineRule="auto"/>
            </w:pPr>
            <w:r w:rsidRPr="000B4D4D">
              <w:t>11</w:t>
            </w:r>
          </w:p>
        </w:tc>
        <w:tc>
          <w:tcPr>
            <w:tcW w:w="1408" w:type="pct"/>
          </w:tcPr>
          <w:p w:rsidRPr="000B4D4D" w:rsidR="004E5F3A" w:rsidP="00C45811" w:rsidRDefault="004E5F3A" w14:paraId="0CBD2697" w14:textId="77777777">
            <w:pPr>
              <w:spacing w:line="276" w:lineRule="auto"/>
            </w:pPr>
            <w:r w:rsidRPr="000B4D4D">
              <w:t>Hervorming: Actieplan Groene en Digitale Banen*</w:t>
            </w:r>
          </w:p>
        </w:tc>
        <w:tc>
          <w:tcPr>
            <w:tcW w:w="626" w:type="pct"/>
          </w:tcPr>
          <w:p w:rsidRPr="000B4D4D" w:rsidR="004E5F3A" w:rsidP="00C45811" w:rsidRDefault="004E5F3A" w14:paraId="4F7E29D3" w14:textId="77777777">
            <w:pPr>
              <w:spacing w:line="276" w:lineRule="auto"/>
            </w:pPr>
          </w:p>
        </w:tc>
        <w:tc>
          <w:tcPr>
            <w:tcW w:w="625" w:type="pct"/>
          </w:tcPr>
          <w:p w:rsidRPr="000B4D4D" w:rsidR="004E5F3A" w:rsidP="00C45811" w:rsidRDefault="004E5F3A" w14:paraId="36175B9E" w14:textId="77777777">
            <w:pPr>
              <w:spacing w:line="276" w:lineRule="auto"/>
              <w:rPr>
                <w:rFonts w:eastAsia="Times New Roman" w:cs="Calibri"/>
                <w:lang w:eastAsia="nl-NL"/>
              </w:rPr>
            </w:pPr>
            <w:r w:rsidRPr="000B4D4D">
              <w:rPr>
                <w:lang w:val="en-US"/>
              </w:rPr>
              <w:t xml:space="preserve">2023.4.5 </w:t>
            </w:r>
          </w:p>
        </w:tc>
        <w:tc>
          <w:tcPr>
            <w:tcW w:w="1331" w:type="pct"/>
          </w:tcPr>
          <w:p w:rsidRPr="000B4D4D" w:rsidR="004E5F3A" w:rsidP="00C45811" w:rsidRDefault="004E5F3A" w14:paraId="39229FAE" w14:textId="77777777">
            <w:pPr>
              <w:spacing w:line="276" w:lineRule="auto"/>
            </w:pPr>
            <w:r w:rsidRPr="000B4D4D">
              <w:t xml:space="preserve">Sociale en economische veerkracht, inclusief de Europese Pijler van Sociale Rechten; een eerlijke digitale transitie; </w:t>
            </w:r>
            <w:r w:rsidRPr="000B4D4D">
              <w:rPr>
                <w:rFonts w:cs="Segoe UI"/>
              </w:rPr>
              <w:t xml:space="preserve"> </w:t>
            </w:r>
            <w:r w:rsidRPr="000B4D4D">
              <w:rPr>
                <w:rStyle w:val="normaltextrun"/>
                <w:rFonts w:cs="Segoe UI"/>
              </w:rPr>
              <w:t xml:space="preserve">Een eerlijke groene en </w:t>
            </w:r>
            <w:r w:rsidRPr="000B4D4D">
              <w:rPr>
                <w:rStyle w:val="normaltextrun"/>
                <w:rFonts w:cs="Segoe UI"/>
              </w:rPr>
              <w:lastRenderedPageBreak/>
              <w:t>digitale transitie, inclusief consistentie met de Europese Klimaatwet</w:t>
            </w:r>
            <w:r w:rsidRPr="000B4D4D">
              <w:rPr>
                <w:rStyle w:val="eop"/>
                <w:rFonts w:cs="Segoe UI"/>
              </w:rPr>
              <w:t> </w:t>
            </w:r>
          </w:p>
        </w:tc>
        <w:tc>
          <w:tcPr>
            <w:tcW w:w="700" w:type="pct"/>
          </w:tcPr>
          <w:p w:rsidRPr="000B4D4D" w:rsidR="004E5F3A" w:rsidP="00C45811" w:rsidRDefault="004E5F3A" w14:paraId="0054A38B" w14:textId="77777777">
            <w:pPr>
              <w:spacing w:line="276" w:lineRule="auto"/>
            </w:pPr>
            <w:r w:rsidRPr="000B4D4D">
              <w:lastRenderedPageBreak/>
              <w:t>On-track</w:t>
            </w:r>
          </w:p>
        </w:tc>
      </w:tr>
      <w:tr w:rsidRPr="000B4D4D" w:rsidR="004E5F3A" w:rsidTr="00C45811" w14:paraId="5854241C" w14:textId="77777777">
        <w:trPr>
          <w:trHeight w:val="300"/>
        </w:trPr>
        <w:tc>
          <w:tcPr>
            <w:tcW w:w="310" w:type="pct"/>
          </w:tcPr>
          <w:p w:rsidRPr="000B4D4D" w:rsidR="004E5F3A" w:rsidP="00C45811" w:rsidRDefault="004E5F3A" w14:paraId="49104C57" w14:textId="77777777">
            <w:pPr>
              <w:spacing w:line="276" w:lineRule="auto"/>
              <w:rPr>
                <w:rStyle w:val="normaltextrun"/>
                <w:rFonts w:cs="Segoe UI"/>
              </w:rPr>
            </w:pPr>
            <w:r w:rsidRPr="000B4D4D">
              <w:t>35</w:t>
            </w:r>
          </w:p>
        </w:tc>
        <w:tc>
          <w:tcPr>
            <w:tcW w:w="1408" w:type="pct"/>
          </w:tcPr>
          <w:p w:rsidRPr="000B4D4D" w:rsidR="004E5F3A" w:rsidP="00C45811" w:rsidRDefault="004E5F3A" w14:paraId="114D9062" w14:textId="77777777">
            <w:pPr>
              <w:spacing w:line="276" w:lineRule="auto"/>
            </w:pPr>
            <w:r w:rsidRPr="000B4D4D">
              <w:t>Hervorming: Meer zekerheid flexwerkers</w:t>
            </w:r>
          </w:p>
        </w:tc>
        <w:tc>
          <w:tcPr>
            <w:tcW w:w="626" w:type="pct"/>
          </w:tcPr>
          <w:p w:rsidRPr="000B4D4D" w:rsidR="004E5F3A" w:rsidP="00C45811" w:rsidRDefault="004E5F3A" w14:paraId="67A8ACDB" w14:textId="77777777">
            <w:pPr>
              <w:spacing w:line="276" w:lineRule="auto"/>
            </w:pPr>
          </w:p>
        </w:tc>
        <w:tc>
          <w:tcPr>
            <w:tcW w:w="625" w:type="pct"/>
          </w:tcPr>
          <w:p w:rsidRPr="000B4D4D" w:rsidR="004E5F3A" w:rsidP="00C45811" w:rsidRDefault="004E5F3A" w14:paraId="4CFC42AC" w14:textId="77777777">
            <w:pPr>
              <w:spacing w:line="276" w:lineRule="auto"/>
              <w:rPr>
                <w:rFonts w:eastAsia="Times New Roman" w:cs="Calibri"/>
                <w:lang w:eastAsia="nl-NL"/>
              </w:rPr>
            </w:pPr>
            <w:r w:rsidRPr="000B4D4D">
              <w:rPr>
                <w:rFonts w:eastAsia="Times New Roman" w:cs="Calibri"/>
                <w:lang w:eastAsia="nl-NL"/>
              </w:rPr>
              <w:t>2024.3.1</w:t>
            </w:r>
          </w:p>
          <w:p w:rsidRPr="000B4D4D" w:rsidR="004E5F3A" w:rsidP="00C45811" w:rsidRDefault="004E5F3A" w14:paraId="049696A8" w14:textId="77777777">
            <w:pPr>
              <w:spacing w:line="276" w:lineRule="auto"/>
            </w:pPr>
            <w:r w:rsidRPr="000B4D4D">
              <w:t>2023.3.1</w:t>
            </w:r>
          </w:p>
          <w:p w:rsidRPr="000B4D4D" w:rsidR="004E5F3A" w:rsidP="00C45811" w:rsidRDefault="004E5F3A" w14:paraId="201E5A2A" w14:textId="77777777">
            <w:pPr>
              <w:spacing w:line="276" w:lineRule="auto"/>
            </w:pPr>
            <w:r w:rsidRPr="000B4D4D">
              <w:t>2022.3.3</w:t>
            </w:r>
          </w:p>
          <w:p w:rsidRPr="000B4D4D" w:rsidR="004E5F3A" w:rsidP="00C45811" w:rsidRDefault="004E5F3A" w14:paraId="4775BA66" w14:textId="77777777">
            <w:pPr>
              <w:spacing w:line="276" w:lineRule="auto"/>
            </w:pPr>
            <w:r w:rsidRPr="000B4D4D">
              <w:t>2022.3.2</w:t>
            </w:r>
          </w:p>
          <w:p w:rsidRPr="000B4D4D" w:rsidR="004E5F3A" w:rsidP="00C45811" w:rsidRDefault="004E5F3A" w14:paraId="0A7CBD4A" w14:textId="77777777">
            <w:pPr>
              <w:spacing w:line="276" w:lineRule="auto"/>
            </w:pPr>
            <w:r w:rsidRPr="000B4D4D">
              <w:t>2022.3.1</w:t>
            </w:r>
          </w:p>
          <w:p w:rsidRPr="000B4D4D" w:rsidR="004E5F3A" w:rsidP="00C45811" w:rsidRDefault="004E5F3A" w14:paraId="6E767860" w14:textId="77777777">
            <w:pPr>
              <w:spacing w:line="276" w:lineRule="auto"/>
            </w:pPr>
            <w:r w:rsidRPr="000B4D4D">
              <w:t>2020.2.2</w:t>
            </w:r>
          </w:p>
          <w:p w:rsidRPr="000B4D4D" w:rsidR="004E5F3A" w:rsidP="00C45811" w:rsidRDefault="004E5F3A" w14:paraId="51F4F96E" w14:textId="77777777">
            <w:pPr>
              <w:spacing w:line="276" w:lineRule="auto"/>
            </w:pPr>
            <w:r w:rsidRPr="000B4D4D">
              <w:t>2019.2.2</w:t>
            </w:r>
          </w:p>
          <w:p w:rsidRPr="000B4D4D" w:rsidR="004E5F3A" w:rsidP="00C45811" w:rsidRDefault="004E5F3A" w14:paraId="3E11C2DC" w14:textId="77777777">
            <w:pPr>
              <w:spacing w:line="276" w:lineRule="auto"/>
            </w:pPr>
            <w:r w:rsidRPr="000B4D4D">
              <w:t>2019.2.1</w:t>
            </w:r>
          </w:p>
        </w:tc>
        <w:tc>
          <w:tcPr>
            <w:tcW w:w="1331" w:type="pct"/>
          </w:tcPr>
          <w:p w:rsidRPr="000B4D4D" w:rsidR="004E5F3A" w:rsidP="00C45811" w:rsidRDefault="004E5F3A" w14:paraId="4A6D39DA" w14:textId="77777777">
            <w:pPr>
              <w:spacing w:line="276" w:lineRule="auto"/>
            </w:pPr>
            <w:r w:rsidRPr="000B4D4D">
              <w:t>Sociale en economische veerkracht, inclusief de Europese Pijler van Sociale Rechten</w:t>
            </w:r>
          </w:p>
        </w:tc>
        <w:tc>
          <w:tcPr>
            <w:tcW w:w="700" w:type="pct"/>
          </w:tcPr>
          <w:p w:rsidRPr="000B4D4D" w:rsidR="004E5F3A" w:rsidP="00C45811" w:rsidRDefault="004E5F3A" w14:paraId="5B51486B" w14:textId="77777777">
            <w:pPr>
              <w:spacing w:line="276" w:lineRule="auto"/>
            </w:pPr>
            <w:r w:rsidRPr="000B4D4D">
              <w:t>On-track</w:t>
            </w:r>
          </w:p>
        </w:tc>
      </w:tr>
      <w:tr w:rsidRPr="000B4D4D" w:rsidR="004E5F3A" w:rsidTr="00C45811" w14:paraId="17B42FE9" w14:textId="77777777">
        <w:trPr>
          <w:trHeight w:val="300"/>
        </w:trPr>
        <w:tc>
          <w:tcPr>
            <w:tcW w:w="310" w:type="pct"/>
          </w:tcPr>
          <w:p w:rsidRPr="000B4D4D" w:rsidR="004E5F3A" w:rsidP="00C45811" w:rsidRDefault="004E5F3A" w14:paraId="2EFA2DF3" w14:textId="77777777">
            <w:pPr>
              <w:pStyle w:val="paragraph"/>
              <w:spacing w:before="0" w:beforeAutospacing="0" w:after="0" w:afterAutospacing="0"/>
              <w:textAlignment w:val="baseline"/>
              <w:rPr>
                <w:rStyle w:val="normaltextrun"/>
                <w:rFonts w:ascii="Verdana" w:hAnsi="Verdana" w:cs="Segoe UI" w:eastAsiaTheme="minorEastAsia"/>
                <w:sz w:val="18"/>
                <w:szCs w:val="18"/>
                <w:lang w:eastAsia="en-US"/>
              </w:rPr>
            </w:pPr>
            <w:r w:rsidRPr="000B4D4D">
              <w:rPr>
                <w:rFonts w:ascii="Verdana" w:hAnsi="Verdana"/>
                <w:sz w:val="18"/>
                <w:szCs w:val="18"/>
              </w:rPr>
              <w:t>36</w:t>
            </w:r>
          </w:p>
        </w:tc>
        <w:tc>
          <w:tcPr>
            <w:tcW w:w="1408" w:type="pct"/>
          </w:tcPr>
          <w:p w:rsidRPr="000B4D4D" w:rsidR="004E5F3A" w:rsidP="00C45811" w:rsidRDefault="004E5F3A" w14:paraId="4EC18CB5" w14:textId="77777777">
            <w:pPr>
              <w:spacing w:line="276" w:lineRule="auto"/>
            </w:pPr>
            <w:r w:rsidRPr="000B4D4D">
              <w:t>Hervorming: Verplichte arbeidsongeschiktheidsverzekering voor zelfstandigen</w:t>
            </w:r>
          </w:p>
        </w:tc>
        <w:tc>
          <w:tcPr>
            <w:tcW w:w="626" w:type="pct"/>
          </w:tcPr>
          <w:p w:rsidRPr="000B4D4D" w:rsidR="004E5F3A" w:rsidP="00C45811" w:rsidRDefault="004E5F3A" w14:paraId="723FD5E4" w14:textId="77777777">
            <w:pPr>
              <w:spacing w:line="276" w:lineRule="auto"/>
            </w:pPr>
            <w:r w:rsidRPr="000B4D4D">
              <w:rPr>
                <w:rFonts w:eastAsia="Verdana" w:cs="Verdana"/>
              </w:rPr>
              <w:t>HVP (C4.1 R2-1)</w:t>
            </w:r>
          </w:p>
        </w:tc>
        <w:tc>
          <w:tcPr>
            <w:tcW w:w="625" w:type="pct"/>
          </w:tcPr>
          <w:p w:rsidRPr="000B4D4D" w:rsidR="004E5F3A" w:rsidP="00C45811" w:rsidRDefault="004E5F3A" w14:paraId="15FD7960" w14:textId="77777777">
            <w:pPr>
              <w:spacing w:line="276" w:lineRule="auto"/>
              <w:rPr>
                <w:rFonts w:eastAsia="Times New Roman" w:cs="Calibri"/>
                <w:lang w:eastAsia="nl-NL"/>
              </w:rPr>
            </w:pPr>
            <w:r w:rsidRPr="000B4D4D">
              <w:rPr>
                <w:rFonts w:eastAsia="Times New Roman" w:cs="Calibri"/>
                <w:lang w:eastAsia="nl-NL"/>
              </w:rPr>
              <w:t>2024.3.1</w:t>
            </w:r>
          </w:p>
          <w:p w:rsidRPr="000B4D4D" w:rsidR="004E5F3A" w:rsidP="00C45811" w:rsidRDefault="004E5F3A" w14:paraId="382620EE" w14:textId="77777777">
            <w:pPr>
              <w:spacing w:line="276" w:lineRule="auto"/>
            </w:pPr>
            <w:r w:rsidRPr="000B4D4D">
              <w:t>2023.3.1</w:t>
            </w:r>
          </w:p>
          <w:p w:rsidRPr="000B4D4D" w:rsidR="004E5F3A" w:rsidP="00C45811" w:rsidRDefault="004E5F3A" w14:paraId="29CA281F" w14:textId="77777777">
            <w:pPr>
              <w:spacing w:line="276" w:lineRule="auto"/>
            </w:pPr>
            <w:r w:rsidRPr="000B4D4D">
              <w:t>2022.3.3</w:t>
            </w:r>
          </w:p>
          <w:p w:rsidRPr="000B4D4D" w:rsidR="004E5F3A" w:rsidP="00C45811" w:rsidRDefault="004E5F3A" w14:paraId="4B72090C" w14:textId="77777777">
            <w:pPr>
              <w:spacing w:line="276" w:lineRule="auto"/>
            </w:pPr>
            <w:r w:rsidRPr="000B4D4D">
              <w:t>2022.3.2</w:t>
            </w:r>
          </w:p>
          <w:p w:rsidRPr="000B4D4D" w:rsidR="004E5F3A" w:rsidP="00C45811" w:rsidRDefault="004E5F3A" w14:paraId="70D1FEC1" w14:textId="77777777">
            <w:pPr>
              <w:spacing w:line="276" w:lineRule="auto"/>
            </w:pPr>
            <w:r w:rsidRPr="000B4D4D">
              <w:t>2022.3.1</w:t>
            </w:r>
          </w:p>
          <w:p w:rsidRPr="000B4D4D" w:rsidR="004E5F3A" w:rsidP="00C45811" w:rsidRDefault="004E5F3A" w14:paraId="43271372" w14:textId="77777777">
            <w:pPr>
              <w:spacing w:line="276" w:lineRule="auto"/>
            </w:pPr>
            <w:r w:rsidRPr="000B4D4D">
              <w:t>2020.2.2</w:t>
            </w:r>
          </w:p>
          <w:p w:rsidRPr="000B4D4D" w:rsidR="004E5F3A" w:rsidP="00C45811" w:rsidRDefault="004E5F3A" w14:paraId="4D21D474" w14:textId="77777777">
            <w:pPr>
              <w:spacing w:line="276" w:lineRule="auto"/>
            </w:pPr>
            <w:r w:rsidRPr="000B4D4D">
              <w:t>2019.2.2</w:t>
            </w:r>
          </w:p>
          <w:p w:rsidRPr="000B4D4D" w:rsidR="004E5F3A" w:rsidP="00C45811" w:rsidRDefault="004E5F3A" w14:paraId="25E05064" w14:textId="77777777">
            <w:pPr>
              <w:spacing w:line="276" w:lineRule="auto"/>
            </w:pPr>
            <w:r w:rsidRPr="000B4D4D">
              <w:t>2019.2.1</w:t>
            </w:r>
          </w:p>
        </w:tc>
        <w:tc>
          <w:tcPr>
            <w:tcW w:w="1331" w:type="pct"/>
          </w:tcPr>
          <w:p w:rsidRPr="000B4D4D" w:rsidR="004E5F3A" w:rsidP="00C45811" w:rsidRDefault="004E5F3A" w14:paraId="2978D589" w14:textId="77777777">
            <w:pPr>
              <w:spacing w:line="276" w:lineRule="auto"/>
            </w:pPr>
            <w:r w:rsidRPr="000B4D4D">
              <w:t>Sociale en economische veerkracht, inclusief de Europese Pijler van Sociale Rechten</w:t>
            </w:r>
          </w:p>
        </w:tc>
        <w:tc>
          <w:tcPr>
            <w:tcW w:w="700" w:type="pct"/>
          </w:tcPr>
          <w:p w:rsidRPr="000B4D4D" w:rsidR="004E5F3A" w:rsidP="00C45811" w:rsidRDefault="004E5F3A" w14:paraId="1BA4AE01" w14:textId="77777777">
            <w:pPr>
              <w:spacing w:line="276" w:lineRule="auto"/>
            </w:pPr>
            <w:r w:rsidRPr="000B4D4D">
              <w:t>Not completed</w:t>
            </w:r>
          </w:p>
        </w:tc>
      </w:tr>
      <w:tr w:rsidRPr="000B4D4D" w:rsidR="004E5F3A" w:rsidTr="00C45811" w14:paraId="31479452" w14:textId="77777777">
        <w:trPr>
          <w:trHeight w:val="300"/>
        </w:trPr>
        <w:tc>
          <w:tcPr>
            <w:tcW w:w="310" w:type="pct"/>
          </w:tcPr>
          <w:p w:rsidRPr="000B4D4D" w:rsidR="004E5F3A" w:rsidP="00C45811" w:rsidRDefault="004E5F3A" w14:paraId="769EC56C" w14:textId="77777777">
            <w:pPr>
              <w:spacing w:line="276" w:lineRule="auto"/>
            </w:pPr>
            <w:r w:rsidRPr="000B4D4D">
              <w:t>37</w:t>
            </w:r>
          </w:p>
        </w:tc>
        <w:tc>
          <w:tcPr>
            <w:tcW w:w="1408" w:type="pct"/>
          </w:tcPr>
          <w:p w:rsidRPr="000B4D4D" w:rsidR="004E5F3A" w:rsidP="00C45811" w:rsidRDefault="004E5F3A" w14:paraId="4408C0E3" w14:textId="77777777">
            <w:pPr>
              <w:spacing w:line="276" w:lineRule="auto"/>
              <w:rPr>
                <w:rStyle w:val="eop"/>
                <w:rFonts w:cs="Segoe UI"/>
              </w:rPr>
            </w:pPr>
            <w:r w:rsidRPr="000B4D4D">
              <w:t>Hervorming: Aanpak Arbeidsmarktkrapte</w:t>
            </w:r>
          </w:p>
        </w:tc>
        <w:tc>
          <w:tcPr>
            <w:tcW w:w="626" w:type="pct"/>
          </w:tcPr>
          <w:p w:rsidRPr="000B4D4D" w:rsidR="004E5F3A" w:rsidP="00C45811" w:rsidRDefault="004E5F3A" w14:paraId="1EDC99A9" w14:textId="77777777">
            <w:pPr>
              <w:spacing w:line="276" w:lineRule="auto"/>
            </w:pPr>
          </w:p>
        </w:tc>
        <w:tc>
          <w:tcPr>
            <w:tcW w:w="625" w:type="pct"/>
          </w:tcPr>
          <w:p w:rsidRPr="000B4D4D" w:rsidR="004E5F3A" w:rsidP="00C45811" w:rsidRDefault="004E5F3A" w14:paraId="0FFFB007" w14:textId="77777777">
            <w:pPr>
              <w:spacing w:line="276" w:lineRule="auto"/>
              <w:rPr>
                <w:rFonts w:eastAsia="Times New Roman" w:cs="Calibri"/>
                <w:lang w:eastAsia="nl-NL"/>
              </w:rPr>
            </w:pPr>
            <w:r w:rsidRPr="000B4D4D">
              <w:rPr>
                <w:rFonts w:eastAsia="Times New Roman" w:cs="Calibri"/>
                <w:lang w:eastAsia="nl-NL"/>
              </w:rPr>
              <w:t>2024.3.1</w:t>
            </w:r>
          </w:p>
          <w:p w:rsidRPr="000B4D4D" w:rsidR="004E5F3A" w:rsidP="00C45811" w:rsidRDefault="004E5F3A" w14:paraId="5F10C8E5" w14:textId="77777777">
            <w:pPr>
              <w:spacing w:line="276" w:lineRule="auto"/>
            </w:pPr>
            <w:r w:rsidRPr="000B4D4D">
              <w:t>2023.3.1</w:t>
            </w:r>
          </w:p>
          <w:p w:rsidRPr="000B4D4D" w:rsidR="004E5F3A" w:rsidP="00C45811" w:rsidRDefault="004E5F3A" w14:paraId="21F7D68E" w14:textId="77777777">
            <w:pPr>
              <w:spacing w:line="276" w:lineRule="auto"/>
            </w:pPr>
            <w:r w:rsidRPr="000B4D4D">
              <w:t>2022.3.3</w:t>
            </w:r>
          </w:p>
          <w:p w:rsidRPr="000B4D4D" w:rsidR="004E5F3A" w:rsidP="00C45811" w:rsidRDefault="004E5F3A" w14:paraId="3BEEC580" w14:textId="77777777">
            <w:pPr>
              <w:spacing w:line="276" w:lineRule="auto"/>
            </w:pPr>
            <w:r w:rsidRPr="000B4D4D">
              <w:t>2022.3.2</w:t>
            </w:r>
          </w:p>
          <w:p w:rsidRPr="000B4D4D" w:rsidR="004E5F3A" w:rsidP="00C45811" w:rsidRDefault="004E5F3A" w14:paraId="521B9704" w14:textId="77777777">
            <w:pPr>
              <w:spacing w:line="276" w:lineRule="auto"/>
            </w:pPr>
            <w:r w:rsidRPr="000B4D4D">
              <w:t>2022.3.1</w:t>
            </w:r>
          </w:p>
          <w:p w:rsidRPr="000B4D4D" w:rsidR="004E5F3A" w:rsidP="00C45811" w:rsidRDefault="004E5F3A" w14:paraId="077D544A" w14:textId="77777777">
            <w:pPr>
              <w:spacing w:line="276" w:lineRule="auto"/>
            </w:pPr>
            <w:r w:rsidRPr="000B4D4D">
              <w:t>2020.2.2</w:t>
            </w:r>
          </w:p>
          <w:p w:rsidRPr="000B4D4D" w:rsidR="004E5F3A" w:rsidP="00C45811" w:rsidRDefault="004E5F3A" w14:paraId="6E175A92" w14:textId="77777777">
            <w:pPr>
              <w:spacing w:line="276" w:lineRule="auto"/>
              <w:rPr>
                <w:rStyle w:val="eop"/>
                <w:rFonts w:cs="Segoe UI"/>
              </w:rPr>
            </w:pPr>
            <w:r w:rsidRPr="000B4D4D">
              <w:t>2019.2.2</w:t>
            </w:r>
          </w:p>
        </w:tc>
        <w:tc>
          <w:tcPr>
            <w:tcW w:w="1331" w:type="pct"/>
          </w:tcPr>
          <w:p w:rsidRPr="000B4D4D" w:rsidR="004E5F3A" w:rsidP="00C45811" w:rsidRDefault="004E5F3A" w14:paraId="10FA7C04" w14:textId="77777777">
            <w:pPr>
              <w:spacing w:line="276" w:lineRule="auto"/>
              <w:rPr>
                <w:rStyle w:val="eop"/>
                <w:rFonts w:cs="Segoe UI"/>
              </w:rPr>
            </w:pPr>
            <w:r w:rsidRPr="000B4D4D">
              <w:t>Sociale en economische veerkracht, inclusief de Europese Pijler van Sociale Rechten</w:t>
            </w:r>
          </w:p>
        </w:tc>
        <w:tc>
          <w:tcPr>
            <w:tcW w:w="700" w:type="pct"/>
          </w:tcPr>
          <w:p w:rsidRPr="000B4D4D" w:rsidR="004E5F3A" w:rsidP="00C45811" w:rsidRDefault="004E5F3A" w14:paraId="74746B5C" w14:textId="77777777">
            <w:pPr>
              <w:spacing w:line="276" w:lineRule="auto"/>
            </w:pPr>
            <w:r w:rsidRPr="000B4D4D">
              <w:t>On-track</w:t>
            </w:r>
          </w:p>
        </w:tc>
      </w:tr>
      <w:tr w:rsidRPr="000B4D4D" w:rsidR="004E5F3A" w:rsidTr="00C45811" w14:paraId="5F6BCEA1" w14:textId="77777777">
        <w:trPr>
          <w:trHeight w:val="300"/>
        </w:trPr>
        <w:tc>
          <w:tcPr>
            <w:tcW w:w="310" w:type="pct"/>
          </w:tcPr>
          <w:p w:rsidRPr="000B4D4D" w:rsidR="004E5F3A" w:rsidP="00C45811" w:rsidRDefault="004E5F3A" w14:paraId="2211D6D9" w14:textId="77777777">
            <w:pPr>
              <w:spacing w:after="240"/>
            </w:pPr>
            <w:r w:rsidRPr="000B4D4D">
              <w:t>38</w:t>
            </w:r>
          </w:p>
        </w:tc>
        <w:tc>
          <w:tcPr>
            <w:tcW w:w="1408" w:type="pct"/>
          </w:tcPr>
          <w:p w:rsidRPr="000B4D4D" w:rsidR="004E5F3A" w:rsidP="00C45811" w:rsidRDefault="004E5F3A" w14:paraId="216BFA22" w14:textId="77777777">
            <w:pPr>
              <w:spacing w:line="276" w:lineRule="auto"/>
            </w:pPr>
            <w:r w:rsidRPr="000B4D4D">
              <w:t>Hervorming: Actieplan aanpak van schijnzelfstandigheid</w:t>
            </w:r>
          </w:p>
          <w:p w:rsidRPr="000B4D4D" w:rsidR="004E5F3A" w:rsidP="00C45811" w:rsidRDefault="004E5F3A" w14:paraId="46679FC6" w14:textId="77777777">
            <w:pPr>
              <w:spacing w:line="276" w:lineRule="auto"/>
            </w:pPr>
          </w:p>
        </w:tc>
        <w:tc>
          <w:tcPr>
            <w:tcW w:w="626" w:type="pct"/>
          </w:tcPr>
          <w:p w:rsidRPr="000B4D4D" w:rsidR="004E5F3A" w:rsidP="00C45811" w:rsidRDefault="004E5F3A" w14:paraId="10695C54" w14:textId="77777777">
            <w:pPr>
              <w:spacing w:line="276" w:lineRule="auto"/>
            </w:pPr>
            <w:r w:rsidRPr="000B4D4D">
              <w:rPr>
                <w:rFonts w:eastAsia="Verdana" w:cs="Verdana"/>
              </w:rPr>
              <w:t>HVP (C4.1 R4)</w:t>
            </w:r>
          </w:p>
        </w:tc>
        <w:tc>
          <w:tcPr>
            <w:tcW w:w="625" w:type="pct"/>
          </w:tcPr>
          <w:p w:rsidRPr="000B4D4D" w:rsidR="004E5F3A" w:rsidP="00C45811" w:rsidRDefault="004E5F3A" w14:paraId="3507BD7C" w14:textId="77777777">
            <w:pPr>
              <w:spacing w:line="276" w:lineRule="auto"/>
              <w:rPr>
                <w:rFonts w:eastAsia="Times New Roman" w:cs="Calibri"/>
                <w:lang w:eastAsia="nl-NL"/>
              </w:rPr>
            </w:pPr>
            <w:r w:rsidRPr="000B4D4D">
              <w:rPr>
                <w:rFonts w:eastAsia="Times New Roman" w:cs="Calibri"/>
                <w:lang w:eastAsia="nl-NL"/>
              </w:rPr>
              <w:t>2024.3.1</w:t>
            </w:r>
          </w:p>
          <w:p w:rsidRPr="000B4D4D" w:rsidR="004E5F3A" w:rsidP="00C45811" w:rsidRDefault="004E5F3A" w14:paraId="04FD1604" w14:textId="77777777">
            <w:pPr>
              <w:spacing w:line="276" w:lineRule="auto"/>
            </w:pPr>
            <w:r w:rsidRPr="000B4D4D">
              <w:t>2023.3.1</w:t>
            </w:r>
          </w:p>
          <w:p w:rsidRPr="000B4D4D" w:rsidR="004E5F3A" w:rsidP="00C45811" w:rsidRDefault="004E5F3A" w14:paraId="7C42545E" w14:textId="77777777">
            <w:pPr>
              <w:spacing w:line="276" w:lineRule="auto"/>
            </w:pPr>
            <w:r w:rsidRPr="000B4D4D">
              <w:t>2022.3.3</w:t>
            </w:r>
          </w:p>
          <w:p w:rsidRPr="000B4D4D" w:rsidR="004E5F3A" w:rsidP="00C45811" w:rsidRDefault="004E5F3A" w14:paraId="17AB8DD7" w14:textId="77777777">
            <w:pPr>
              <w:spacing w:line="276" w:lineRule="auto"/>
            </w:pPr>
            <w:r w:rsidRPr="000B4D4D">
              <w:t>2022.3.2</w:t>
            </w:r>
          </w:p>
          <w:p w:rsidRPr="000B4D4D" w:rsidR="004E5F3A" w:rsidP="00C45811" w:rsidRDefault="004E5F3A" w14:paraId="2B6D35F7" w14:textId="77777777">
            <w:pPr>
              <w:spacing w:line="276" w:lineRule="auto"/>
            </w:pPr>
            <w:r w:rsidRPr="000B4D4D">
              <w:t>2022.3.1</w:t>
            </w:r>
          </w:p>
          <w:p w:rsidRPr="000B4D4D" w:rsidR="004E5F3A" w:rsidP="00C45811" w:rsidRDefault="004E5F3A" w14:paraId="17BC1BCD" w14:textId="77777777">
            <w:pPr>
              <w:spacing w:line="276" w:lineRule="auto"/>
            </w:pPr>
            <w:r w:rsidRPr="000B4D4D">
              <w:t>2020.2.2</w:t>
            </w:r>
          </w:p>
          <w:p w:rsidRPr="000B4D4D" w:rsidR="004E5F3A" w:rsidP="00C45811" w:rsidRDefault="004E5F3A" w14:paraId="26833D7F" w14:textId="77777777">
            <w:pPr>
              <w:spacing w:line="276" w:lineRule="auto"/>
            </w:pPr>
            <w:r w:rsidRPr="000B4D4D">
              <w:t>2019.2.2</w:t>
            </w:r>
          </w:p>
          <w:p w:rsidRPr="000B4D4D" w:rsidR="004E5F3A" w:rsidP="00C45811" w:rsidRDefault="004E5F3A" w14:paraId="13DB098E" w14:textId="77777777">
            <w:pPr>
              <w:autoSpaceDE w:val="0"/>
              <w:autoSpaceDN w:val="0"/>
              <w:adjustRightInd w:val="0"/>
            </w:pPr>
            <w:r w:rsidRPr="000B4D4D">
              <w:t>2019.2.1</w:t>
            </w:r>
          </w:p>
        </w:tc>
        <w:tc>
          <w:tcPr>
            <w:tcW w:w="1331" w:type="pct"/>
          </w:tcPr>
          <w:p w:rsidRPr="000B4D4D" w:rsidR="004E5F3A" w:rsidP="00C45811" w:rsidRDefault="004E5F3A" w14:paraId="550A4CF3" w14:textId="77777777">
            <w:pPr>
              <w:spacing w:line="276" w:lineRule="auto"/>
            </w:pPr>
            <w:r w:rsidRPr="000B4D4D">
              <w:t>Sociale en economische veerkracht, inclusief de Europese Pijler van Sociale Rechten</w:t>
            </w:r>
          </w:p>
        </w:tc>
        <w:tc>
          <w:tcPr>
            <w:tcW w:w="700" w:type="pct"/>
          </w:tcPr>
          <w:p w:rsidRPr="000B4D4D" w:rsidR="004E5F3A" w:rsidP="00C45811" w:rsidRDefault="004E5F3A" w14:paraId="0736E13E" w14:textId="77777777">
            <w:pPr>
              <w:spacing w:line="276" w:lineRule="auto"/>
            </w:pPr>
            <w:r w:rsidRPr="000B4D4D">
              <w:t>Not completed</w:t>
            </w:r>
          </w:p>
        </w:tc>
      </w:tr>
      <w:tr w:rsidRPr="000B4D4D" w:rsidR="004E5F3A" w:rsidTr="00C45811" w14:paraId="172679BA" w14:textId="77777777">
        <w:trPr>
          <w:trHeight w:val="300"/>
        </w:trPr>
        <w:tc>
          <w:tcPr>
            <w:tcW w:w="310" w:type="pct"/>
          </w:tcPr>
          <w:p w:rsidRPr="000B4D4D" w:rsidR="004E5F3A" w:rsidP="00C45811" w:rsidRDefault="004E5F3A" w14:paraId="45E2DECA" w14:textId="77777777">
            <w:pPr>
              <w:spacing w:after="240"/>
            </w:pPr>
            <w:r w:rsidRPr="000B4D4D">
              <w:t>39</w:t>
            </w:r>
          </w:p>
        </w:tc>
        <w:tc>
          <w:tcPr>
            <w:tcW w:w="1408" w:type="pct"/>
          </w:tcPr>
          <w:p w:rsidRPr="000B4D4D" w:rsidR="004E5F3A" w:rsidP="00C45811" w:rsidRDefault="004E5F3A" w14:paraId="2B89BF3B" w14:textId="77777777">
            <w:pPr>
              <w:spacing w:after="240"/>
            </w:pPr>
            <w:r w:rsidRPr="000B4D4D">
              <w:t>Hervorming: Programma voor een inclusieve arbeidsmarkt</w:t>
            </w:r>
          </w:p>
        </w:tc>
        <w:tc>
          <w:tcPr>
            <w:tcW w:w="626" w:type="pct"/>
          </w:tcPr>
          <w:p w:rsidRPr="000B4D4D" w:rsidR="004E5F3A" w:rsidP="00C45811" w:rsidRDefault="004E5F3A" w14:paraId="5E79F7B9" w14:textId="77777777">
            <w:pPr>
              <w:spacing w:line="276" w:lineRule="auto"/>
            </w:pPr>
          </w:p>
        </w:tc>
        <w:tc>
          <w:tcPr>
            <w:tcW w:w="625" w:type="pct"/>
          </w:tcPr>
          <w:p w:rsidRPr="000B4D4D" w:rsidR="004E5F3A" w:rsidP="00C45811" w:rsidRDefault="004E5F3A" w14:paraId="08216461" w14:textId="77777777">
            <w:pPr>
              <w:spacing w:line="276" w:lineRule="auto"/>
            </w:pPr>
            <w:r w:rsidRPr="000B4D4D">
              <w:t>2024.3.2</w:t>
            </w:r>
          </w:p>
          <w:p w:rsidRPr="000B4D4D" w:rsidR="004E5F3A" w:rsidP="00C45811" w:rsidRDefault="004E5F3A" w14:paraId="04148D7F" w14:textId="77777777">
            <w:pPr>
              <w:spacing w:line="276" w:lineRule="auto"/>
            </w:pPr>
            <w:r w:rsidRPr="000B4D4D">
              <w:t>2023.3.3</w:t>
            </w:r>
          </w:p>
          <w:p w:rsidRPr="000B4D4D" w:rsidR="004E5F3A" w:rsidP="00C45811" w:rsidRDefault="004E5F3A" w14:paraId="2384F3B7" w14:textId="77777777">
            <w:pPr>
              <w:spacing w:line="276" w:lineRule="auto"/>
            </w:pPr>
            <w:r w:rsidRPr="000B4D4D">
              <w:t>2023.3.2</w:t>
            </w:r>
          </w:p>
          <w:p w:rsidRPr="000B4D4D" w:rsidR="004E5F3A" w:rsidP="00C45811" w:rsidRDefault="004E5F3A" w14:paraId="3E867E42" w14:textId="77777777">
            <w:pPr>
              <w:spacing w:line="276" w:lineRule="auto"/>
            </w:pPr>
            <w:r w:rsidRPr="000B4D4D">
              <w:t>2022.3.5</w:t>
            </w:r>
          </w:p>
          <w:p w:rsidRPr="000B4D4D" w:rsidR="004E5F3A" w:rsidP="00C45811" w:rsidRDefault="004E5F3A" w14:paraId="48A68E75" w14:textId="77777777">
            <w:pPr>
              <w:spacing w:line="276" w:lineRule="auto"/>
            </w:pPr>
            <w:r w:rsidRPr="000B4D4D">
              <w:t>2022.3.4</w:t>
            </w:r>
          </w:p>
          <w:p w:rsidRPr="000B4D4D" w:rsidR="004E5F3A" w:rsidP="00C45811" w:rsidRDefault="004E5F3A" w14:paraId="38B3E83C" w14:textId="77777777">
            <w:pPr>
              <w:autoSpaceDE w:val="0"/>
              <w:autoSpaceDN w:val="0"/>
              <w:adjustRightInd w:val="0"/>
              <w:rPr>
                <w:lang w:eastAsia="nl-NL"/>
              </w:rPr>
            </w:pPr>
            <w:r w:rsidRPr="000B4D4D">
              <w:t>2019.2.3</w:t>
            </w:r>
          </w:p>
        </w:tc>
        <w:tc>
          <w:tcPr>
            <w:tcW w:w="1331" w:type="pct"/>
          </w:tcPr>
          <w:p w:rsidRPr="000B4D4D" w:rsidR="004E5F3A" w:rsidP="00C45811" w:rsidRDefault="004E5F3A" w14:paraId="68E11572" w14:textId="77777777">
            <w:pPr>
              <w:spacing w:line="276" w:lineRule="auto"/>
            </w:pPr>
            <w:r w:rsidRPr="000B4D4D">
              <w:t>Sociale en economische veerkracht, inclusief de Europese Pijler van Sociale Rechten</w:t>
            </w:r>
          </w:p>
        </w:tc>
        <w:tc>
          <w:tcPr>
            <w:tcW w:w="700" w:type="pct"/>
          </w:tcPr>
          <w:p w:rsidRPr="000B4D4D" w:rsidR="004E5F3A" w:rsidP="00C45811" w:rsidRDefault="004E5F3A" w14:paraId="1E00937A" w14:textId="77777777">
            <w:pPr>
              <w:spacing w:line="276" w:lineRule="auto"/>
            </w:pPr>
            <w:r w:rsidRPr="000B4D4D">
              <w:t>On-track</w:t>
            </w:r>
          </w:p>
        </w:tc>
      </w:tr>
      <w:tr w:rsidRPr="000B4D4D" w:rsidR="004E5F3A" w:rsidTr="00C45811" w14:paraId="66F12CF4" w14:textId="77777777">
        <w:trPr>
          <w:trHeight w:val="300"/>
        </w:trPr>
        <w:tc>
          <w:tcPr>
            <w:tcW w:w="310" w:type="pct"/>
          </w:tcPr>
          <w:p w:rsidRPr="000B4D4D" w:rsidR="004E5F3A" w:rsidP="00C45811" w:rsidRDefault="004E5F3A" w14:paraId="3A189635" w14:textId="77777777">
            <w:pPr>
              <w:spacing w:after="240"/>
            </w:pPr>
            <w:r w:rsidRPr="000B4D4D">
              <w:t>40</w:t>
            </w:r>
          </w:p>
        </w:tc>
        <w:tc>
          <w:tcPr>
            <w:tcW w:w="1408" w:type="pct"/>
          </w:tcPr>
          <w:p w:rsidRPr="000B4D4D" w:rsidR="004E5F3A" w:rsidP="00C45811" w:rsidRDefault="004E5F3A" w14:paraId="5C474D96" w14:textId="77777777">
            <w:pPr>
              <w:spacing w:after="240"/>
            </w:pPr>
            <w:r w:rsidRPr="000B4D4D">
              <w:t>Hervorming: Regionale Mobiliteitsteams/ Regionale Werkcentra</w:t>
            </w:r>
          </w:p>
        </w:tc>
        <w:tc>
          <w:tcPr>
            <w:tcW w:w="626" w:type="pct"/>
          </w:tcPr>
          <w:p w:rsidRPr="000B4D4D" w:rsidR="004E5F3A" w:rsidP="00C45811" w:rsidRDefault="004E5F3A" w14:paraId="367867A2" w14:textId="77777777">
            <w:pPr>
              <w:spacing w:line="276" w:lineRule="auto"/>
            </w:pPr>
          </w:p>
        </w:tc>
        <w:tc>
          <w:tcPr>
            <w:tcW w:w="625" w:type="pct"/>
          </w:tcPr>
          <w:p w:rsidRPr="000B4D4D" w:rsidR="004E5F3A" w:rsidP="00C45811" w:rsidRDefault="004E5F3A" w14:paraId="442C7A28" w14:textId="77777777">
            <w:pPr>
              <w:spacing w:line="276" w:lineRule="auto"/>
            </w:pPr>
            <w:r w:rsidRPr="000B4D4D">
              <w:t>2024.3.2</w:t>
            </w:r>
          </w:p>
          <w:p w:rsidRPr="000B4D4D" w:rsidR="004E5F3A" w:rsidP="00C45811" w:rsidRDefault="004E5F3A" w14:paraId="7957353B" w14:textId="77777777">
            <w:pPr>
              <w:spacing w:line="276" w:lineRule="auto"/>
            </w:pPr>
            <w:r w:rsidRPr="000B4D4D">
              <w:t>2023.3.3</w:t>
            </w:r>
          </w:p>
          <w:p w:rsidRPr="000B4D4D" w:rsidR="004E5F3A" w:rsidP="00C45811" w:rsidRDefault="004E5F3A" w14:paraId="21A21D6F" w14:textId="77777777">
            <w:pPr>
              <w:spacing w:line="276" w:lineRule="auto"/>
            </w:pPr>
            <w:r w:rsidRPr="000B4D4D">
              <w:t>2023.3.2</w:t>
            </w:r>
          </w:p>
          <w:p w:rsidRPr="000B4D4D" w:rsidR="004E5F3A" w:rsidP="00C45811" w:rsidRDefault="004E5F3A" w14:paraId="634FEEAF" w14:textId="77777777">
            <w:pPr>
              <w:spacing w:line="276" w:lineRule="auto"/>
            </w:pPr>
            <w:r w:rsidRPr="000B4D4D">
              <w:t>2022.3.5</w:t>
            </w:r>
          </w:p>
          <w:p w:rsidRPr="000B4D4D" w:rsidR="004E5F3A" w:rsidP="00C45811" w:rsidRDefault="004E5F3A" w14:paraId="0C8494BB" w14:textId="77777777">
            <w:pPr>
              <w:spacing w:line="276" w:lineRule="auto"/>
            </w:pPr>
            <w:r w:rsidRPr="000B4D4D">
              <w:t>2022.3.4</w:t>
            </w:r>
          </w:p>
          <w:p w:rsidRPr="000B4D4D" w:rsidR="004E5F3A" w:rsidP="00C45811" w:rsidRDefault="004E5F3A" w14:paraId="554A85A7" w14:textId="77777777">
            <w:pPr>
              <w:autoSpaceDE w:val="0"/>
              <w:autoSpaceDN w:val="0"/>
              <w:adjustRightInd w:val="0"/>
            </w:pPr>
            <w:r w:rsidRPr="000B4D4D">
              <w:t>2019.2.3</w:t>
            </w:r>
          </w:p>
        </w:tc>
        <w:tc>
          <w:tcPr>
            <w:tcW w:w="1331" w:type="pct"/>
          </w:tcPr>
          <w:p w:rsidRPr="000B4D4D" w:rsidR="004E5F3A" w:rsidP="00C45811" w:rsidRDefault="004E5F3A" w14:paraId="26F62898" w14:textId="77777777">
            <w:pPr>
              <w:spacing w:line="276" w:lineRule="auto"/>
            </w:pPr>
            <w:r w:rsidRPr="000B4D4D">
              <w:t>Sociale en economische veerkracht, inclusief de Europese Pijler van Sociale Rechten</w:t>
            </w:r>
          </w:p>
        </w:tc>
        <w:tc>
          <w:tcPr>
            <w:tcW w:w="700" w:type="pct"/>
          </w:tcPr>
          <w:p w:rsidRPr="000B4D4D" w:rsidR="004E5F3A" w:rsidP="00C45811" w:rsidRDefault="004E5F3A" w14:paraId="4C80094A" w14:textId="77777777">
            <w:pPr>
              <w:spacing w:line="276" w:lineRule="auto"/>
            </w:pPr>
            <w:r w:rsidRPr="000B4D4D">
              <w:t>On-track</w:t>
            </w:r>
          </w:p>
        </w:tc>
      </w:tr>
      <w:tr w:rsidRPr="000B4D4D" w:rsidR="004E5F3A" w:rsidTr="00C45811" w14:paraId="58D69D0F" w14:textId="77777777">
        <w:trPr>
          <w:trHeight w:val="300"/>
        </w:trPr>
        <w:tc>
          <w:tcPr>
            <w:tcW w:w="310" w:type="pct"/>
          </w:tcPr>
          <w:p w:rsidRPr="000B4D4D" w:rsidR="004E5F3A" w:rsidP="00C45811" w:rsidRDefault="004E5F3A" w14:paraId="4D567B02" w14:textId="77777777">
            <w:pPr>
              <w:spacing w:after="240"/>
            </w:pPr>
            <w:r w:rsidRPr="000B4D4D">
              <w:t>41</w:t>
            </w:r>
          </w:p>
        </w:tc>
        <w:tc>
          <w:tcPr>
            <w:tcW w:w="1408" w:type="pct"/>
          </w:tcPr>
          <w:p w:rsidRPr="000B4D4D" w:rsidR="004E5F3A" w:rsidP="00C45811" w:rsidRDefault="004E5F3A" w14:paraId="09B9EAEC" w14:textId="77777777">
            <w:pPr>
              <w:spacing w:after="240"/>
            </w:pPr>
            <w:r w:rsidRPr="000B4D4D">
              <w:t>Hervorming: Wet Breed Offensief</w:t>
            </w:r>
          </w:p>
        </w:tc>
        <w:tc>
          <w:tcPr>
            <w:tcW w:w="626" w:type="pct"/>
          </w:tcPr>
          <w:p w:rsidRPr="000B4D4D" w:rsidR="004E5F3A" w:rsidP="00C45811" w:rsidRDefault="004E5F3A" w14:paraId="3C76287E" w14:textId="77777777">
            <w:pPr>
              <w:spacing w:line="276" w:lineRule="auto"/>
            </w:pPr>
          </w:p>
        </w:tc>
        <w:tc>
          <w:tcPr>
            <w:tcW w:w="625" w:type="pct"/>
          </w:tcPr>
          <w:p w:rsidRPr="000B4D4D" w:rsidR="004E5F3A" w:rsidP="00C45811" w:rsidRDefault="004E5F3A" w14:paraId="1BFC2B90" w14:textId="77777777">
            <w:pPr>
              <w:spacing w:line="276" w:lineRule="auto"/>
            </w:pPr>
            <w:r w:rsidRPr="000B4D4D">
              <w:t>2024.3.2</w:t>
            </w:r>
          </w:p>
          <w:p w:rsidRPr="000B4D4D" w:rsidR="004E5F3A" w:rsidP="00C45811" w:rsidRDefault="004E5F3A" w14:paraId="341FF939" w14:textId="77777777">
            <w:pPr>
              <w:spacing w:line="276" w:lineRule="auto"/>
            </w:pPr>
            <w:r w:rsidRPr="000B4D4D">
              <w:t>2023.3.3</w:t>
            </w:r>
          </w:p>
          <w:p w:rsidRPr="000B4D4D" w:rsidR="004E5F3A" w:rsidP="00C45811" w:rsidRDefault="004E5F3A" w14:paraId="49A8C53D" w14:textId="77777777">
            <w:pPr>
              <w:spacing w:line="276" w:lineRule="auto"/>
            </w:pPr>
            <w:r w:rsidRPr="000B4D4D">
              <w:t>2023.3.2</w:t>
            </w:r>
          </w:p>
          <w:p w:rsidRPr="000B4D4D" w:rsidR="004E5F3A" w:rsidP="00C45811" w:rsidRDefault="004E5F3A" w14:paraId="6AA3A494" w14:textId="77777777">
            <w:pPr>
              <w:spacing w:line="276" w:lineRule="auto"/>
            </w:pPr>
            <w:r w:rsidRPr="000B4D4D">
              <w:t>2022.3.5</w:t>
            </w:r>
          </w:p>
          <w:p w:rsidRPr="000B4D4D" w:rsidR="004E5F3A" w:rsidP="00C45811" w:rsidRDefault="004E5F3A" w14:paraId="22ED9F6E" w14:textId="77777777">
            <w:pPr>
              <w:spacing w:line="276" w:lineRule="auto"/>
            </w:pPr>
            <w:r w:rsidRPr="000B4D4D">
              <w:t>2022.3.4</w:t>
            </w:r>
          </w:p>
          <w:p w:rsidRPr="000B4D4D" w:rsidR="004E5F3A" w:rsidP="00C45811" w:rsidRDefault="004E5F3A" w14:paraId="1109F463" w14:textId="77777777">
            <w:pPr>
              <w:autoSpaceDE w:val="0"/>
              <w:autoSpaceDN w:val="0"/>
              <w:adjustRightInd w:val="0"/>
            </w:pPr>
            <w:r w:rsidRPr="000B4D4D">
              <w:t>2019.2.3</w:t>
            </w:r>
          </w:p>
        </w:tc>
        <w:tc>
          <w:tcPr>
            <w:tcW w:w="1331" w:type="pct"/>
          </w:tcPr>
          <w:p w:rsidRPr="000B4D4D" w:rsidR="004E5F3A" w:rsidP="00C45811" w:rsidRDefault="004E5F3A" w14:paraId="45F140FF" w14:textId="77777777">
            <w:pPr>
              <w:spacing w:line="276" w:lineRule="auto"/>
            </w:pPr>
            <w:r w:rsidRPr="000B4D4D">
              <w:t>Sociale en economische veerkracht, inclusief de Europese Pijler van Sociale Rechten</w:t>
            </w:r>
          </w:p>
        </w:tc>
        <w:tc>
          <w:tcPr>
            <w:tcW w:w="700" w:type="pct"/>
          </w:tcPr>
          <w:p w:rsidRPr="000B4D4D" w:rsidR="004E5F3A" w:rsidP="00C45811" w:rsidRDefault="004E5F3A" w14:paraId="535757F8" w14:textId="77777777">
            <w:pPr>
              <w:spacing w:line="276" w:lineRule="auto"/>
            </w:pPr>
            <w:r w:rsidRPr="000B4D4D">
              <w:t>Completed</w:t>
            </w:r>
          </w:p>
        </w:tc>
      </w:tr>
      <w:tr w:rsidRPr="000B4D4D" w:rsidR="004E5F3A" w:rsidTr="00C45811" w14:paraId="6881ABFB" w14:textId="77777777">
        <w:trPr>
          <w:trHeight w:val="300"/>
        </w:trPr>
        <w:tc>
          <w:tcPr>
            <w:tcW w:w="310" w:type="pct"/>
          </w:tcPr>
          <w:p w:rsidRPr="000B4D4D" w:rsidR="004E5F3A" w:rsidP="00C45811" w:rsidRDefault="004E5F3A" w14:paraId="3C542BBB" w14:textId="77777777">
            <w:pPr>
              <w:spacing w:after="240"/>
            </w:pPr>
            <w:r w:rsidRPr="000B4D4D">
              <w:t>42</w:t>
            </w:r>
          </w:p>
        </w:tc>
        <w:tc>
          <w:tcPr>
            <w:tcW w:w="1408" w:type="pct"/>
          </w:tcPr>
          <w:p w:rsidRPr="000B4D4D" w:rsidR="004E5F3A" w:rsidP="00C45811" w:rsidRDefault="004E5F3A" w14:paraId="041E7243" w14:textId="77777777">
            <w:pPr>
              <w:spacing w:after="240"/>
            </w:pPr>
            <w:r w:rsidRPr="000B4D4D">
              <w:t>Investering: Ontwikkelpaden</w:t>
            </w:r>
          </w:p>
        </w:tc>
        <w:tc>
          <w:tcPr>
            <w:tcW w:w="626" w:type="pct"/>
          </w:tcPr>
          <w:p w:rsidRPr="000B4D4D" w:rsidR="004E5F3A" w:rsidP="00C45811" w:rsidRDefault="004E5F3A" w14:paraId="1F123934" w14:textId="77777777">
            <w:pPr>
              <w:spacing w:line="276" w:lineRule="auto"/>
              <w:rPr>
                <w:lang w:eastAsia="nl-NL"/>
              </w:rPr>
            </w:pPr>
          </w:p>
        </w:tc>
        <w:tc>
          <w:tcPr>
            <w:tcW w:w="625" w:type="pct"/>
          </w:tcPr>
          <w:p w:rsidRPr="000B4D4D" w:rsidR="004E5F3A" w:rsidP="00C45811" w:rsidRDefault="004E5F3A" w14:paraId="19293099" w14:textId="77777777">
            <w:pPr>
              <w:spacing w:line="276" w:lineRule="auto"/>
            </w:pPr>
            <w:r w:rsidRPr="000B4D4D">
              <w:t>2024.3.2</w:t>
            </w:r>
          </w:p>
          <w:p w:rsidRPr="000B4D4D" w:rsidR="004E5F3A" w:rsidP="00C45811" w:rsidRDefault="004E5F3A" w14:paraId="5C3A139B" w14:textId="77777777">
            <w:pPr>
              <w:spacing w:line="276" w:lineRule="auto"/>
            </w:pPr>
            <w:r w:rsidRPr="000B4D4D">
              <w:t>2023.3.3</w:t>
            </w:r>
          </w:p>
          <w:p w:rsidRPr="000B4D4D" w:rsidR="004E5F3A" w:rsidP="00C45811" w:rsidRDefault="004E5F3A" w14:paraId="3B0EF9B9" w14:textId="77777777">
            <w:pPr>
              <w:spacing w:line="276" w:lineRule="auto"/>
            </w:pPr>
            <w:r w:rsidRPr="000B4D4D">
              <w:t>2023.3.2</w:t>
            </w:r>
          </w:p>
          <w:p w:rsidRPr="000B4D4D" w:rsidR="004E5F3A" w:rsidP="00C45811" w:rsidRDefault="004E5F3A" w14:paraId="488F14EF" w14:textId="77777777">
            <w:pPr>
              <w:spacing w:line="276" w:lineRule="auto"/>
            </w:pPr>
            <w:r w:rsidRPr="000B4D4D">
              <w:lastRenderedPageBreak/>
              <w:t>2022.3.5</w:t>
            </w:r>
          </w:p>
          <w:p w:rsidRPr="000B4D4D" w:rsidR="004E5F3A" w:rsidP="00C45811" w:rsidRDefault="004E5F3A" w14:paraId="3422EFCA" w14:textId="77777777">
            <w:pPr>
              <w:spacing w:line="276" w:lineRule="auto"/>
            </w:pPr>
            <w:r w:rsidRPr="000B4D4D">
              <w:t>2022.3.4</w:t>
            </w:r>
          </w:p>
          <w:p w:rsidRPr="000B4D4D" w:rsidR="004E5F3A" w:rsidP="00C45811" w:rsidRDefault="004E5F3A" w14:paraId="3B55DF7E" w14:textId="77777777">
            <w:pPr>
              <w:spacing w:line="276" w:lineRule="auto"/>
            </w:pPr>
            <w:r w:rsidRPr="000B4D4D">
              <w:t>2020.3.3</w:t>
            </w:r>
          </w:p>
          <w:p w:rsidRPr="000B4D4D" w:rsidR="004E5F3A" w:rsidP="00C45811" w:rsidRDefault="004E5F3A" w14:paraId="686BA6B5" w14:textId="77777777">
            <w:pPr>
              <w:autoSpaceDE w:val="0"/>
              <w:autoSpaceDN w:val="0"/>
              <w:adjustRightInd w:val="0"/>
              <w:rPr>
                <w:lang w:eastAsia="nl-NL"/>
              </w:rPr>
            </w:pPr>
            <w:r w:rsidRPr="000B4D4D">
              <w:t>2019.2.3</w:t>
            </w:r>
          </w:p>
        </w:tc>
        <w:tc>
          <w:tcPr>
            <w:tcW w:w="1331" w:type="pct"/>
          </w:tcPr>
          <w:p w:rsidRPr="000B4D4D" w:rsidR="004E5F3A" w:rsidP="00C45811" w:rsidRDefault="004E5F3A" w14:paraId="04E767F7" w14:textId="77777777">
            <w:pPr>
              <w:spacing w:line="276" w:lineRule="auto"/>
              <w:rPr>
                <w:lang w:eastAsia="nl-NL"/>
              </w:rPr>
            </w:pPr>
            <w:r w:rsidRPr="000B4D4D">
              <w:lastRenderedPageBreak/>
              <w:t xml:space="preserve">Sociale en economische veerkracht, inclusief de </w:t>
            </w:r>
            <w:r w:rsidRPr="000B4D4D">
              <w:lastRenderedPageBreak/>
              <w:t>Europese Pijler van Sociale Rechten</w:t>
            </w:r>
          </w:p>
        </w:tc>
        <w:tc>
          <w:tcPr>
            <w:tcW w:w="700" w:type="pct"/>
          </w:tcPr>
          <w:p w:rsidRPr="000B4D4D" w:rsidR="004E5F3A" w:rsidP="00C45811" w:rsidRDefault="004E5F3A" w14:paraId="3C8C2C06" w14:textId="77777777">
            <w:pPr>
              <w:spacing w:line="276" w:lineRule="auto"/>
            </w:pPr>
            <w:r w:rsidRPr="000B4D4D">
              <w:lastRenderedPageBreak/>
              <w:t>On-track</w:t>
            </w:r>
          </w:p>
        </w:tc>
      </w:tr>
      <w:tr w:rsidRPr="000B4D4D" w:rsidR="004E5F3A" w:rsidTr="00C45811" w14:paraId="5865144F" w14:textId="77777777">
        <w:trPr>
          <w:trHeight w:val="300"/>
        </w:trPr>
        <w:tc>
          <w:tcPr>
            <w:tcW w:w="310" w:type="pct"/>
          </w:tcPr>
          <w:p w:rsidRPr="000B4D4D" w:rsidR="004E5F3A" w:rsidP="00C45811" w:rsidRDefault="004E5F3A" w14:paraId="51AFB92A" w14:textId="77777777">
            <w:pPr>
              <w:spacing w:after="240"/>
            </w:pPr>
            <w:r w:rsidRPr="000B4D4D">
              <w:t>43</w:t>
            </w:r>
          </w:p>
        </w:tc>
        <w:tc>
          <w:tcPr>
            <w:tcW w:w="1408" w:type="pct"/>
          </w:tcPr>
          <w:p w:rsidRPr="000B4D4D" w:rsidR="004E5F3A" w:rsidP="00C45811" w:rsidRDefault="004E5F3A" w14:paraId="5D5F5932" w14:textId="77777777">
            <w:pPr>
              <w:spacing w:after="240"/>
            </w:pPr>
            <w:r w:rsidRPr="000B4D4D">
              <w:t>Investering: SLIM-regeling</w:t>
            </w:r>
          </w:p>
        </w:tc>
        <w:tc>
          <w:tcPr>
            <w:tcW w:w="626" w:type="pct"/>
          </w:tcPr>
          <w:p w:rsidRPr="000B4D4D" w:rsidR="004E5F3A" w:rsidP="00C45811" w:rsidRDefault="004E5F3A" w14:paraId="2DEDC44F" w14:textId="77777777">
            <w:pPr>
              <w:spacing w:line="276" w:lineRule="auto"/>
              <w:rPr>
                <w:lang w:eastAsia="nl-NL"/>
              </w:rPr>
            </w:pPr>
          </w:p>
        </w:tc>
        <w:tc>
          <w:tcPr>
            <w:tcW w:w="625" w:type="pct"/>
          </w:tcPr>
          <w:p w:rsidRPr="000B4D4D" w:rsidR="004E5F3A" w:rsidP="00C45811" w:rsidRDefault="004E5F3A" w14:paraId="1590C8D1" w14:textId="77777777">
            <w:pPr>
              <w:spacing w:line="276" w:lineRule="auto"/>
            </w:pPr>
            <w:r w:rsidRPr="000B4D4D">
              <w:t>2024.3.2</w:t>
            </w:r>
          </w:p>
          <w:p w:rsidRPr="000B4D4D" w:rsidR="004E5F3A" w:rsidP="00C45811" w:rsidRDefault="004E5F3A" w14:paraId="6E74C3A7" w14:textId="77777777">
            <w:pPr>
              <w:spacing w:line="276" w:lineRule="auto"/>
            </w:pPr>
            <w:r w:rsidRPr="000B4D4D">
              <w:t>2023.3.3</w:t>
            </w:r>
          </w:p>
          <w:p w:rsidRPr="000B4D4D" w:rsidR="004E5F3A" w:rsidP="00C45811" w:rsidRDefault="004E5F3A" w14:paraId="1082D3AF" w14:textId="77777777">
            <w:pPr>
              <w:spacing w:line="276" w:lineRule="auto"/>
            </w:pPr>
            <w:r w:rsidRPr="000B4D4D">
              <w:t>2023.3.2</w:t>
            </w:r>
          </w:p>
          <w:p w:rsidRPr="000B4D4D" w:rsidR="004E5F3A" w:rsidP="00C45811" w:rsidRDefault="004E5F3A" w14:paraId="05FF975A" w14:textId="77777777">
            <w:pPr>
              <w:spacing w:line="276" w:lineRule="auto"/>
            </w:pPr>
            <w:r w:rsidRPr="000B4D4D">
              <w:t>2022.3.5</w:t>
            </w:r>
          </w:p>
          <w:p w:rsidRPr="000B4D4D" w:rsidR="004E5F3A" w:rsidP="00C45811" w:rsidRDefault="004E5F3A" w14:paraId="395E02B4" w14:textId="77777777">
            <w:pPr>
              <w:spacing w:line="276" w:lineRule="auto"/>
            </w:pPr>
            <w:r w:rsidRPr="000B4D4D">
              <w:t>2022.3.4</w:t>
            </w:r>
          </w:p>
          <w:p w:rsidRPr="000B4D4D" w:rsidR="004E5F3A" w:rsidP="00C45811" w:rsidRDefault="004E5F3A" w14:paraId="669A9745" w14:textId="77777777">
            <w:pPr>
              <w:spacing w:line="276" w:lineRule="auto"/>
            </w:pPr>
            <w:r w:rsidRPr="000B4D4D">
              <w:t>2020.3.3</w:t>
            </w:r>
          </w:p>
          <w:p w:rsidRPr="000B4D4D" w:rsidR="004E5F3A" w:rsidP="00C45811" w:rsidRDefault="004E5F3A" w14:paraId="53AA10C6" w14:textId="77777777">
            <w:pPr>
              <w:autoSpaceDE w:val="0"/>
              <w:autoSpaceDN w:val="0"/>
              <w:adjustRightInd w:val="0"/>
              <w:rPr>
                <w:lang w:eastAsia="nl-NL"/>
              </w:rPr>
            </w:pPr>
            <w:r w:rsidRPr="000B4D4D">
              <w:t>2019.2.3</w:t>
            </w:r>
          </w:p>
        </w:tc>
        <w:tc>
          <w:tcPr>
            <w:tcW w:w="1331" w:type="pct"/>
          </w:tcPr>
          <w:p w:rsidRPr="000B4D4D" w:rsidR="004E5F3A" w:rsidP="00C45811" w:rsidRDefault="004E5F3A" w14:paraId="3E526C8C"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7B1B10EB" w14:textId="77777777">
            <w:pPr>
              <w:spacing w:line="276" w:lineRule="auto"/>
            </w:pPr>
            <w:r w:rsidRPr="000B4D4D">
              <w:t>On-track</w:t>
            </w:r>
          </w:p>
        </w:tc>
      </w:tr>
      <w:tr w:rsidRPr="000B4D4D" w:rsidR="004E5F3A" w:rsidTr="00C45811" w14:paraId="2D4AD31E" w14:textId="77777777">
        <w:trPr>
          <w:trHeight w:val="300"/>
        </w:trPr>
        <w:tc>
          <w:tcPr>
            <w:tcW w:w="310" w:type="pct"/>
          </w:tcPr>
          <w:p w:rsidRPr="000B4D4D" w:rsidR="004E5F3A" w:rsidP="00C45811" w:rsidRDefault="004E5F3A" w14:paraId="38C90E2A" w14:textId="77777777">
            <w:pPr>
              <w:spacing w:after="240"/>
            </w:pPr>
            <w:r w:rsidRPr="000B4D4D">
              <w:t>44</w:t>
            </w:r>
          </w:p>
        </w:tc>
        <w:tc>
          <w:tcPr>
            <w:tcW w:w="1408" w:type="pct"/>
          </w:tcPr>
          <w:p w:rsidRPr="000B4D4D" w:rsidR="004E5F3A" w:rsidP="00C45811" w:rsidRDefault="004E5F3A" w14:paraId="14313794" w14:textId="77777777">
            <w:pPr>
              <w:spacing w:after="240"/>
            </w:pPr>
            <w:r w:rsidRPr="000B4D4D">
              <w:t>Hervorming: Meer uren werkt!</w:t>
            </w:r>
          </w:p>
        </w:tc>
        <w:tc>
          <w:tcPr>
            <w:tcW w:w="626" w:type="pct"/>
          </w:tcPr>
          <w:p w:rsidRPr="000B4D4D" w:rsidR="004E5F3A" w:rsidP="00C45811" w:rsidRDefault="004E5F3A" w14:paraId="3F2DE5D5" w14:textId="77777777">
            <w:pPr>
              <w:spacing w:line="276" w:lineRule="auto"/>
              <w:rPr>
                <w:lang w:eastAsia="nl-NL"/>
              </w:rPr>
            </w:pPr>
          </w:p>
        </w:tc>
        <w:tc>
          <w:tcPr>
            <w:tcW w:w="625" w:type="pct"/>
          </w:tcPr>
          <w:p w:rsidRPr="000B4D4D" w:rsidR="004E5F3A" w:rsidP="00C45811" w:rsidRDefault="004E5F3A" w14:paraId="5ED6F7A4" w14:textId="77777777">
            <w:pPr>
              <w:spacing w:line="276" w:lineRule="auto"/>
            </w:pPr>
            <w:r w:rsidRPr="000B4D4D">
              <w:t>2024.3.2</w:t>
            </w:r>
          </w:p>
          <w:p w:rsidRPr="000B4D4D" w:rsidR="004E5F3A" w:rsidP="00C45811" w:rsidRDefault="004E5F3A" w14:paraId="77E7318E" w14:textId="77777777">
            <w:pPr>
              <w:spacing w:line="276" w:lineRule="auto"/>
            </w:pPr>
            <w:r w:rsidRPr="000B4D4D">
              <w:t>2023.3.3</w:t>
            </w:r>
          </w:p>
          <w:p w:rsidRPr="000B4D4D" w:rsidR="004E5F3A" w:rsidP="00C45811" w:rsidRDefault="004E5F3A" w14:paraId="7B6512C3" w14:textId="77777777">
            <w:pPr>
              <w:spacing w:line="276" w:lineRule="auto"/>
            </w:pPr>
            <w:r w:rsidRPr="000B4D4D">
              <w:t>2023.3.2</w:t>
            </w:r>
          </w:p>
          <w:p w:rsidRPr="000B4D4D" w:rsidR="004E5F3A" w:rsidP="00C45811" w:rsidRDefault="004E5F3A" w14:paraId="6F8DBE8B" w14:textId="77777777">
            <w:pPr>
              <w:spacing w:line="276" w:lineRule="auto"/>
            </w:pPr>
            <w:r w:rsidRPr="000B4D4D">
              <w:t>2022.3.5</w:t>
            </w:r>
          </w:p>
          <w:p w:rsidRPr="000B4D4D" w:rsidR="004E5F3A" w:rsidP="00C45811" w:rsidRDefault="004E5F3A" w14:paraId="2BD3D681" w14:textId="77777777">
            <w:pPr>
              <w:spacing w:line="276" w:lineRule="auto"/>
            </w:pPr>
            <w:r w:rsidRPr="000B4D4D">
              <w:t>2022.3.4</w:t>
            </w:r>
          </w:p>
          <w:p w:rsidRPr="000B4D4D" w:rsidR="004E5F3A" w:rsidP="00C45811" w:rsidRDefault="004E5F3A" w14:paraId="78D8DE03" w14:textId="77777777">
            <w:pPr>
              <w:autoSpaceDE w:val="0"/>
              <w:autoSpaceDN w:val="0"/>
              <w:adjustRightInd w:val="0"/>
              <w:rPr>
                <w:lang w:eastAsia="nl-NL"/>
              </w:rPr>
            </w:pPr>
            <w:r w:rsidRPr="000B4D4D">
              <w:t>2019.2.3</w:t>
            </w:r>
          </w:p>
        </w:tc>
        <w:tc>
          <w:tcPr>
            <w:tcW w:w="1331" w:type="pct"/>
          </w:tcPr>
          <w:p w:rsidRPr="000B4D4D" w:rsidR="004E5F3A" w:rsidP="00C45811" w:rsidRDefault="004E5F3A" w14:paraId="32CA2069"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0F4A37C9" w14:textId="77777777">
            <w:pPr>
              <w:spacing w:line="276" w:lineRule="auto"/>
            </w:pPr>
            <w:r w:rsidRPr="000B4D4D">
              <w:t>On-track</w:t>
            </w:r>
          </w:p>
        </w:tc>
      </w:tr>
      <w:tr w:rsidRPr="000B4D4D" w:rsidR="004E5F3A" w:rsidTr="00C45811" w14:paraId="7436F649" w14:textId="77777777">
        <w:trPr>
          <w:trHeight w:val="300"/>
        </w:trPr>
        <w:tc>
          <w:tcPr>
            <w:tcW w:w="4300" w:type="pct"/>
            <w:gridSpan w:val="5"/>
          </w:tcPr>
          <w:p w:rsidRPr="000B4D4D" w:rsidR="004E5F3A" w:rsidP="00C45811" w:rsidRDefault="004E5F3A" w14:paraId="2A91E91C" w14:textId="77777777">
            <w:pPr>
              <w:spacing w:line="276" w:lineRule="auto"/>
              <w:rPr>
                <w:b/>
                <w:bCs/>
                <w:lang w:eastAsia="nl-NL"/>
              </w:rPr>
            </w:pPr>
            <w:r w:rsidRPr="000B4D4D">
              <w:rPr>
                <w:b/>
                <w:bCs/>
                <w:lang w:eastAsia="nl-NL"/>
              </w:rPr>
              <w:t>Onderwijs</w:t>
            </w:r>
          </w:p>
        </w:tc>
        <w:tc>
          <w:tcPr>
            <w:tcW w:w="700" w:type="pct"/>
          </w:tcPr>
          <w:p w:rsidRPr="000B4D4D" w:rsidR="004E5F3A" w:rsidP="00C45811" w:rsidRDefault="004E5F3A" w14:paraId="3AA8AE64" w14:textId="77777777">
            <w:pPr>
              <w:spacing w:line="276" w:lineRule="auto"/>
              <w:rPr>
                <w:b/>
                <w:lang w:eastAsia="nl-NL"/>
              </w:rPr>
            </w:pPr>
          </w:p>
        </w:tc>
      </w:tr>
      <w:tr w:rsidRPr="000B4D4D" w:rsidR="004E5F3A" w:rsidTr="00C45811" w14:paraId="5B7A59B8" w14:textId="77777777">
        <w:trPr>
          <w:trHeight w:val="300"/>
        </w:trPr>
        <w:tc>
          <w:tcPr>
            <w:tcW w:w="310" w:type="pct"/>
          </w:tcPr>
          <w:p w:rsidRPr="000B4D4D" w:rsidR="004E5F3A" w:rsidP="00C45811" w:rsidRDefault="004E5F3A" w14:paraId="7B93450E" w14:textId="77777777">
            <w:r w:rsidRPr="000B4D4D">
              <w:t>45</w:t>
            </w:r>
          </w:p>
        </w:tc>
        <w:tc>
          <w:tcPr>
            <w:tcW w:w="1408" w:type="pct"/>
          </w:tcPr>
          <w:p w:rsidRPr="000B4D4D" w:rsidR="004E5F3A" w:rsidP="00C45811" w:rsidRDefault="004E5F3A" w14:paraId="5BCD11B6"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Hervorming: Nieuwe kerndoelen basisvaardigheden primair onderwijs en onderbouw voortgezet </w:t>
            </w:r>
            <w:r w:rsidRPr="00CD05BC">
              <w:rPr>
                <w:rStyle w:val="eop"/>
                <w:rFonts w:cs="Segoe UI"/>
                <w:sz w:val="18"/>
                <w:szCs w:val="18"/>
              </w:rPr>
              <w:t> </w:t>
            </w:r>
          </w:p>
          <w:p w:rsidRPr="000B4D4D" w:rsidR="004E5F3A" w:rsidP="00C45811" w:rsidRDefault="004E5F3A" w14:paraId="652D550C" w14:textId="77777777">
            <w:pPr>
              <w:rPr>
                <w:lang w:eastAsia="nl-NL"/>
              </w:rPr>
            </w:pPr>
            <w:r w:rsidRPr="000B4D4D">
              <w:rPr>
                <w:rStyle w:val="normaltextrun"/>
                <w:rFonts w:cs="Segoe UI"/>
              </w:rPr>
              <w:t>onderwijs</w:t>
            </w:r>
            <w:r w:rsidRPr="000B4D4D">
              <w:rPr>
                <w:rStyle w:val="eop"/>
                <w:rFonts w:cs="Segoe UI"/>
              </w:rPr>
              <w:t> </w:t>
            </w:r>
          </w:p>
        </w:tc>
        <w:tc>
          <w:tcPr>
            <w:tcW w:w="626" w:type="pct"/>
          </w:tcPr>
          <w:p w:rsidRPr="000B4D4D" w:rsidR="004E5F3A" w:rsidP="00C45811" w:rsidRDefault="004E5F3A" w14:paraId="172496B6"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71B6866D" w14:textId="77777777">
            <w:pPr>
              <w:autoSpaceDE w:val="0"/>
              <w:autoSpaceDN w:val="0"/>
              <w:adjustRightInd w:val="0"/>
              <w:rPr>
                <w:lang w:eastAsia="nl-NL"/>
              </w:rPr>
            </w:pPr>
            <w:r w:rsidRPr="000B4D4D">
              <w:rPr>
                <w:rStyle w:val="normaltextrun"/>
                <w:rFonts w:cs="Segoe UI"/>
              </w:rPr>
              <w:t xml:space="preserve">2024.3.3 </w:t>
            </w:r>
          </w:p>
        </w:tc>
        <w:tc>
          <w:tcPr>
            <w:tcW w:w="1331" w:type="pct"/>
          </w:tcPr>
          <w:p w:rsidRPr="000B4D4D" w:rsidR="004E5F3A" w:rsidP="00C45811" w:rsidRDefault="004E5F3A" w14:paraId="024FFA4A"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51419191" w14:textId="77777777">
            <w:pPr>
              <w:spacing w:line="276" w:lineRule="auto"/>
            </w:pPr>
            <w:r w:rsidRPr="000B4D4D">
              <w:t>On-track</w:t>
            </w:r>
          </w:p>
        </w:tc>
      </w:tr>
      <w:tr w:rsidRPr="000B4D4D" w:rsidR="004E5F3A" w:rsidTr="00C45811" w14:paraId="383203C6" w14:textId="77777777">
        <w:trPr>
          <w:trHeight w:val="300"/>
        </w:trPr>
        <w:tc>
          <w:tcPr>
            <w:tcW w:w="310" w:type="pct"/>
          </w:tcPr>
          <w:p w:rsidRPr="000B4D4D" w:rsidR="004E5F3A" w:rsidP="00C45811" w:rsidRDefault="004E5F3A" w14:paraId="7FD0C3DA" w14:textId="77777777">
            <w:r w:rsidRPr="000B4D4D">
              <w:t>46</w:t>
            </w:r>
          </w:p>
        </w:tc>
        <w:tc>
          <w:tcPr>
            <w:tcW w:w="1408" w:type="pct"/>
          </w:tcPr>
          <w:p w:rsidRPr="000B4D4D" w:rsidR="004E5F3A" w:rsidP="00C45811" w:rsidRDefault="004E5F3A" w14:paraId="06F68480"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Hervorming: Nieuwe examenprogramma’s bovenbouw voortgezet onderwijs</w:t>
            </w:r>
            <w:r w:rsidRPr="00CD05BC">
              <w:rPr>
                <w:rStyle w:val="eop"/>
                <w:rFonts w:cs="Segoe UI"/>
                <w:sz w:val="18"/>
                <w:szCs w:val="18"/>
              </w:rPr>
              <w:t> </w:t>
            </w:r>
          </w:p>
          <w:p w:rsidRPr="000B4D4D" w:rsidR="004E5F3A" w:rsidP="00C45811" w:rsidRDefault="004E5F3A" w14:paraId="3A45D12E"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E5F3A" w:rsidP="00C45811" w:rsidRDefault="004E5F3A" w14:paraId="2376B1C5" w14:textId="77777777">
            <w:pPr>
              <w:rPr>
                <w:lang w:eastAsia="nl-NL"/>
              </w:rPr>
            </w:pPr>
            <w:r w:rsidRPr="000B4D4D">
              <w:rPr>
                <w:rStyle w:val="eop"/>
                <w:rFonts w:cs="Segoe UI"/>
              </w:rPr>
              <w:t> </w:t>
            </w:r>
          </w:p>
        </w:tc>
        <w:tc>
          <w:tcPr>
            <w:tcW w:w="626" w:type="pct"/>
          </w:tcPr>
          <w:p w:rsidRPr="000B4D4D" w:rsidR="004E5F3A" w:rsidP="00C45811" w:rsidRDefault="004E5F3A" w14:paraId="1B8EA72A"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4AAFAC81" w14:textId="77777777">
            <w:pPr>
              <w:autoSpaceDE w:val="0"/>
              <w:autoSpaceDN w:val="0"/>
              <w:adjustRightInd w:val="0"/>
              <w:rPr>
                <w:lang w:eastAsia="nl-NL"/>
              </w:rPr>
            </w:pPr>
            <w:r w:rsidRPr="000B4D4D">
              <w:rPr>
                <w:rStyle w:val="normaltextrun"/>
                <w:rFonts w:cs="Segoe UI"/>
              </w:rPr>
              <w:t xml:space="preserve">2024.3.3 </w:t>
            </w:r>
          </w:p>
        </w:tc>
        <w:tc>
          <w:tcPr>
            <w:tcW w:w="1331" w:type="pct"/>
          </w:tcPr>
          <w:p w:rsidRPr="000B4D4D" w:rsidR="004E5F3A" w:rsidP="00C45811" w:rsidRDefault="004E5F3A" w14:paraId="5079BE2F"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6981EB6F" w14:textId="77777777">
            <w:pPr>
              <w:spacing w:line="276" w:lineRule="auto"/>
            </w:pPr>
            <w:r w:rsidRPr="000B4D4D">
              <w:t>On-track</w:t>
            </w:r>
          </w:p>
        </w:tc>
      </w:tr>
      <w:tr w:rsidRPr="000B4D4D" w:rsidR="004E5F3A" w:rsidTr="00C45811" w14:paraId="0F079D43" w14:textId="77777777">
        <w:trPr>
          <w:trHeight w:val="300"/>
        </w:trPr>
        <w:tc>
          <w:tcPr>
            <w:tcW w:w="310" w:type="pct"/>
          </w:tcPr>
          <w:p w:rsidRPr="000B4D4D" w:rsidR="004E5F3A" w:rsidP="00C45811" w:rsidRDefault="004E5F3A" w14:paraId="71C7A5D5" w14:textId="77777777">
            <w:r w:rsidRPr="000B4D4D">
              <w:t>47</w:t>
            </w:r>
          </w:p>
        </w:tc>
        <w:tc>
          <w:tcPr>
            <w:tcW w:w="1408" w:type="pct"/>
          </w:tcPr>
          <w:p w:rsidRPr="000B4D4D" w:rsidR="004E5F3A" w:rsidP="00C45811" w:rsidRDefault="004E5F3A" w14:paraId="1331D398"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Investering: Subsidieregeling Verbetering basisvaardigheden</w:t>
            </w:r>
            <w:r w:rsidRPr="00CD05BC">
              <w:rPr>
                <w:rStyle w:val="eop"/>
                <w:rFonts w:cs="Segoe UI"/>
                <w:sz w:val="18"/>
                <w:szCs w:val="18"/>
              </w:rPr>
              <w:t> </w:t>
            </w:r>
          </w:p>
          <w:p w:rsidRPr="000B4D4D" w:rsidR="004E5F3A" w:rsidP="00C45811" w:rsidRDefault="004E5F3A" w14:paraId="798F2164"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E5F3A" w:rsidP="00C45811" w:rsidRDefault="004E5F3A" w14:paraId="0300FBDB" w14:textId="77777777">
            <w:pPr>
              <w:rPr>
                <w:lang w:eastAsia="nl-NL"/>
              </w:rPr>
            </w:pPr>
            <w:r w:rsidRPr="000B4D4D">
              <w:rPr>
                <w:rStyle w:val="eop"/>
                <w:rFonts w:cs="Segoe UI"/>
              </w:rPr>
              <w:t> </w:t>
            </w:r>
          </w:p>
        </w:tc>
        <w:tc>
          <w:tcPr>
            <w:tcW w:w="626" w:type="pct"/>
          </w:tcPr>
          <w:p w:rsidRPr="000B4D4D" w:rsidR="004E5F3A" w:rsidP="00C45811" w:rsidRDefault="004E5F3A" w14:paraId="57CAC438"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18D67303" w14:textId="77777777">
            <w:pPr>
              <w:autoSpaceDE w:val="0"/>
              <w:autoSpaceDN w:val="0"/>
              <w:adjustRightInd w:val="0"/>
              <w:rPr>
                <w:lang w:eastAsia="nl-NL"/>
              </w:rPr>
            </w:pPr>
            <w:r w:rsidRPr="000B4D4D">
              <w:rPr>
                <w:rStyle w:val="normaltextrun"/>
                <w:rFonts w:cs="Segoe UI"/>
              </w:rPr>
              <w:t xml:space="preserve">2024.3.3 </w:t>
            </w:r>
          </w:p>
        </w:tc>
        <w:tc>
          <w:tcPr>
            <w:tcW w:w="1331" w:type="pct"/>
          </w:tcPr>
          <w:p w:rsidRPr="000B4D4D" w:rsidR="004E5F3A" w:rsidP="00C45811" w:rsidRDefault="004E5F3A" w14:paraId="7606FC53"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050AEBE0" w14:textId="77777777">
            <w:pPr>
              <w:spacing w:line="276" w:lineRule="auto"/>
            </w:pPr>
            <w:r w:rsidRPr="000B4D4D">
              <w:t>On-track</w:t>
            </w:r>
          </w:p>
        </w:tc>
      </w:tr>
      <w:tr w:rsidRPr="000B4D4D" w:rsidR="004E5F3A" w:rsidTr="00C45811" w14:paraId="32727C5C" w14:textId="77777777">
        <w:trPr>
          <w:trHeight w:val="300"/>
        </w:trPr>
        <w:tc>
          <w:tcPr>
            <w:tcW w:w="310" w:type="pct"/>
          </w:tcPr>
          <w:p w:rsidRPr="000B4D4D" w:rsidR="004E5F3A" w:rsidP="00C45811" w:rsidRDefault="004E5F3A" w14:paraId="3228BF40" w14:textId="77777777">
            <w:r w:rsidRPr="000B4D4D">
              <w:t>48</w:t>
            </w:r>
          </w:p>
        </w:tc>
        <w:tc>
          <w:tcPr>
            <w:tcW w:w="1408" w:type="pct"/>
          </w:tcPr>
          <w:p w:rsidRPr="000B4D4D" w:rsidR="004E5F3A" w:rsidP="00C45811" w:rsidRDefault="004E5F3A" w14:paraId="603DBEA8"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Investering: gerichte bekostiging basisvaardigheden</w:t>
            </w:r>
            <w:r w:rsidRPr="00CD05BC">
              <w:rPr>
                <w:rStyle w:val="eop"/>
                <w:rFonts w:cs="Segoe UI"/>
                <w:sz w:val="18"/>
                <w:szCs w:val="18"/>
              </w:rPr>
              <w:t> </w:t>
            </w:r>
          </w:p>
          <w:p w:rsidRPr="000B4D4D" w:rsidR="004E5F3A" w:rsidP="00C45811" w:rsidRDefault="004E5F3A" w14:paraId="3BC82D04"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E5F3A" w:rsidP="00C45811" w:rsidRDefault="004E5F3A" w14:paraId="0973C135" w14:textId="77777777">
            <w:pPr>
              <w:rPr>
                <w:lang w:eastAsia="nl-NL"/>
              </w:rPr>
            </w:pPr>
            <w:r w:rsidRPr="000B4D4D">
              <w:rPr>
                <w:rStyle w:val="eop"/>
                <w:rFonts w:cs="Segoe UI"/>
              </w:rPr>
              <w:t> </w:t>
            </w:r>
          </w:p>
        </w:tc>
        <w:tc>
          <w:tcPr>
            <w:tcW w:w="626" w:type="pct"/>
          </w:tcPr>
          <w:p w:rsidRPr="000B4D4D" w:rsidR="004E5F3A" w:rsidP="00C45811" w:rsidRDefault="004E5F3A" w14:paraId="38C7BE0F"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61D31AF1" w14:textId="77777777">
            <w:pPr>
              <w:autoSpaceDE w:val="0"/>
              <w:autoSpaceDN w:val="0"/>
              <w:adjustRightInd w:val="0"/>
              <w:rPr>
                <w:lang w:eastAsia="nl-NL"/>
              </w:rPr>
            </w:pPr>
            <w:r w:rsidRPr="000B4D4D">
              <w:rPr>
                <w:rStyle w:val="normaltextrun"/>
                <w:rFonts w:cs="Segoe UI"/>
              </w:rPr>
              <w:t xml:space="preserve">2024.3.3 </w:t>
            </w:r>
          </w:p>
        </w:tc>
        <w:tc>
          <w:tcPr>
            <w:tcW w:w="1331" w:type="pct"/>
          </w:tcPr>
          <w:p w:rsidRPr="000B4D4D" w:rsidR="004E5F3A" w:rsidP="00C45811" w:rsidRDefault="004E5F3A" w14:paraId="7ABD730D"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50F3C251" w14:textId="77777777">
            <w:pPr>
              <w:spacing w:line="276" w:lineRule="auto"/>
            </w:pPr>
            <w:r w:rsidRPr="000B4D4D">
              <w:t>On-track</w:t>
            </w:r>
          </w:p>
        </w:tc>
      </w:tr>
      <w:tr w:rsidRPr="000B4D4D" w:rsidR="004E5F3A" w:rsidTr="00C45811" w14:paraId="3060736D" w14:textId="77777777">
        <w:trPr>
          <w:trHeight w:val="300"/>
        </w:trPr>
        <w:tc>
          <w:tcPr>
            <w:tcW w:w="310" w:type="pct"/>
          </w:tcPr>
          <w:p w:rsidRPr="000B4D4D" w:rsidR="004E5F3A" w:rsidP="00C45811" w:rsidRDefault="004E5F3A" w14:paraId="6D19B494" w14:textId="77777777">
            <w:r w:rsidRPr="000B4D4D">
              <w:t>49</w:t>
            </w:r>
          </w:p>
        </w:tc>
        <w:tc>
          <w:tcPr>
            <w:tcW w:w="1408" w:type="pct"/>
          </w:tcPr>
          <w:p w:rsidRPr="000B4D4D" w:rsidR="004E5F3A" w:rsidP="00C45811" w:rsidRDefault="004E5F3A" w14:paraId="0E3185D5"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Hervorming: toevoegen van het evidence-informed werken aan de wettelijke deugdelijkheidseisen funderend onderwijs</w:t>
            </w:r>
            <w:r w:rsidRPr="00CD05BC">
              <w:rPr>
                <w:rStyle w:val="eop"/>
                <w:rFonts w:cs="Segoe UI"/>
                <w:sz w:val="18"/>
                <w:szCs w:val="18"/>
              </w:rPr>
              <w:t> </w:t>
            </w:r>
          </w:p>
          <w:p w:rsidRPr="000B4D4D" w:rsidR="004E5F3A" w:rsidP="00C45811" w:rsidRDefault="004E5F3A" w14:paraId="1CE7FDCB" w14:textId="77777777">
            <w:pPr>
              <w:rPr>
                <w:lang w:eastAsia="nl-NL"/>
              </w:rPr>
            </w:pPr>
            <w:r w:rsidRPr="000B4D4D">
              <w:rPr>
                <w:rStyle w:val="eop"/>
                <w:rFonts w:cs="Segoe UI"/>
              </w:rPr>
              <w:t> </w:t>
            </w:r>
          </w:p>
        </w:tc>
        <w:tc>
          <w:tcPr>
            <w:tcW w:w="626" w:type="pct"/>
          </w:tcPr>
          <w:p w:rsidRPr="000B4D4D" w:rsidR="004E5F3A" w:rsidP="00C45811" w:rsidRDefault="004E5F3A" w14:paraId="0B001E2E"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1E927E7D" w14:textId="77777777">
            <w:pPr>
              <w:autoSpaceDE w:val="0"/>
              <w:autoSpaceDN w:val="0"/>
              <w:adjustRightInd w:val="0"/>
              <w:rPr>
                <w:lang w:eastAsia="nl-NL"/>
              </w:rPr>
            </w:pPr>
            <w:r w:rsidRPr="000B4D4D">
              <w:rPr>
                <w:rStyle w:val="normaltextrun"/>
                <w:rFonts w:cs="Segoe UI"/>
              </w:rPr>
              <w:t xml:space="preserve">2024.3.3 </w:t>
            </w:r>
          </w:p>
        </w:tc>
        <w:tc>
          <w:tcPr>
            <w:tcW w:w="1331" w:type="pct"/>
          </w:tcPr>
          <w:p w:rsidRPr="000B4D4D" w:rsidR="004E5F3A" w:rsidP="00C45811" w:rsidRDefault="004E5F3A" w14:paraId="750B4897"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4CECB820" w14:textId="77777777">
            <w:pPr>
              <w:spacing w:line="276" w:lineRule="auto"/>
            </w:pPr>
            <w:r w:rsidRPr="000B4D4D">
              <w:t>On-track</w:t>
            </w:r>
          </w:p>
        </w:tc>
      </w:tr>
      <w:tr w:rsidRPr="000B4D4D" w:rsidR="004E5F3A" w:rsidTr="00C45811" w14:paraId="5760A6F8" w14:textId="77777777">
        <w:trPr>
          <w:trHeight w:val="300"/>
        </w:trPr>
        <w:tc>
          <w:tcPr>
            <w:tcW w:w="310" w:type="pct"/>
          </w:tcPr>
          <w:p w:rsidRPr="000B4D4D" w:rsidR="004E5F3A" w:rsidP="00C45811" w:rsidRDefault="004E5F3A" w14:paraId="7F38E13A" w14:textId="77777777">
            <w:r w:rsidRPr="000B4D4D">
              <w:t>50</w:t>
            </w:r>
          </w:p>
        </w:tc>
        <w:tc>
          <w:tcPr>
            <w:tcW w:w="1408" w:type="pct"/>
          </w:tcPr>
          <w:p w:rsidRPr="000B4D4D" w:rsidR="004E5F3A" w:rsidP="00C45811" w:rsidRDefault="004E5F3A" w14:paraId="44257CF5"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Hervorming: verplichting leerlingvolgsystemen in de onderbouw vo</w:t>
            </w:r>
            <w:r w:rsidRPr="00CD05BC">
              <w:rPr>
                <w:rStyle w:val="eop"/>
                <w:rFonts w:cs="Segoe UI"/>
                <w:sz w:val="18"/>
                <w:szCs w:val="18"/>
              </w:rPr>
              <w:t> </w:t>
            </w:r>
          </w:p>
          <w:p w:rsidRPr="000B4D4D" w:rsidR="004E5F3A" w:rsidP="00C45811" w:rsidRDefault="004E5F3A" w14:paraId="6D37ABD3"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E5F3A" w:rsidP="00C45811" w:rsidRDefault="004E5F3A" w14:paraId="0BC7C247" w14:textId="77777777">
            <w:pPr>
              <w:rPr>
                <w:lang w:eastAsia="nl-NL"/>
              </w:rPr>
            </w:pPr>
            <w:r w:rsidRPr="000B4D4D">
              <w:rPr>
                <w:rStyle w:val="eop"/>
                <w:rFonts w:cs="Segoe UI"/>
              </w:rPr>
              <w:t> </w:t>
            </w:r>
          </w:p>
        </w:tc>
        <w:tc>
          <w:tcPr>
            <w:tcW w:w="626" w:type="pct"/>
          </w:tcPr>
          <w:p w:rsidRPr="000B4D4D" w:rsidR="004E5F3A" w:rsidP="00C45811" w:rsidRDefault="004E5F3A" w14:paraId="0974E4C1"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6478741D" w14:textId="77777777">
            <w:pPr>
              <w:autoSpaceDE w:val="0"/>
              <w:autoSpaceDN w:val="0"/>
              <w:adjustRightInd w:val="0"/>
              <w:rPr>
                <w:lang w:eastAsia="nl-NL"/>
              </w:rPr>
            </w:pPr>
            <w:r w:rsidRPr="000B4D4D">
              <w:rPr>
                <w:rStyle w:val="normaltextrun"/>
                <w:rFonts w:cs="Segoe UI"/>
              </w:rPr>
              <w:t xml:space="preserve">2024.3.3 </w:t>
            </w:r>
          </w:p>
        </w:tc>
        <w:tc>
          <w:tcPr>
            <w:tcW w:w="1331" w:type="pct"/>
          </w:tcPr>
          <w:p w:rsidRPr="000B4D4D" w:rsidR="004E5F3A" w:rsidP="00C45811" w:rsidRDefault="004E5F3A" w14:paraId="7C0B589E"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5A53AEAA" w14:textId="77777777">
            <w:pPr>
              <w:spacing w:line="276" w:lineRule="auto"/>
            </w:pPr>
            <w:r w:rsidRPr="000B4D4D">
              <w:t>On-track</w:t>
            </w:r>
          </w:p>
        </w:tc>
      </w:tr>
      <w:tr w:rsidRPr="000B4D4D" w:rsidR="004E5F3A" w:rsidTr="00C45811" w14:paraId="3FD876BE" w14:textId="77777777">
        <w:trPr>
          <w:trHeight w:val="300"/>
        </w:trPr>
        <w:tc>
          <w:tcPr>
            <w:tcW w:w="310" w:type="pct"/>
          </w:tcPr>
          <w:p w:rsidRPr="000B4D4D" w:rsidR="004E5F3A" w:rsidP="00C45811" w:rsidRDefault="004E5F3A" w14:paraId="31F2518F" w14:textId="77777777">
            <w:r w:rsidRPr="000B4D4D">
              <w:t>51</w:t>
            </w:r>
          </w:p>
        </w:tc>
        <w:tc>
          <w:tcPr>
            <w:tcW w:w="1408" w:type="pct"/>
          </w:tcPr>
          <w:p w:rsidRPr="000B4D4D" w:rsidR="004E5F3A" w:rsidP="00C45811" w:rsidRDefault="004E5F3A" w14:paraId="382FB025"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Investering: BoekStart en de Bibliotheek op school </w:t>
            </w:r>
            <w:r w:rsidRPr="00CD05BC">
              <w:rPr>
                <w:rStyle w:val="eop"/>
                <w:rFonts w:cs="Segoe UI"/>
                <w:sz w:val="18"/>
                <w:szCs w:val="18"/>
              </w:rPr>
              <w:t> </w:t>
            </w:r>
          </w:p>
          <w:p w:rsidRPr="000B4D4D" w:rsidR="004E5F3A" w:rsidP="00C45811" w:rsidRDefault="004E5F3A" w14:paraId="18854313"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E5F3A" w:rsidP="00C45811" w:rsidRDefault="004E5F3A" w14:paraId="4B6AFC41" w14:textId="77777777">
            <w:pPr>
              <w:rPr>
                <w:lang w:eastAsia="nl-NL"/>
              </w:rPr>
            </w:pPr>
            <w:r w:rsidRPr="000B4D4D">
              <w:rPr>
                <w:rStyle w:val="normaltextrun"/>
                <w:rFonts w:cs="Segoe UI"/>
              </w:rPr>
              <w:t>  </w:t>
            </w:r>
            <w:r w:rsidRPr="000B4D4D">
              <w:rPr>
                <w:rStyle w:val="eop"/>
                <w:rFonts w:cs="Segoe UI"/>
              </w:rPr>
              <w:t> </w:t>
            </w:r>
          </w:p>
        </w:tc>
        <w:tc>
          <w:tcPr>
            <w:tcW w:w="626" w:type="pct"/>
          </w:tcPr>
          <w:p w:rsidRPr="000B4D4D" w:rsidR="004E5F3A" w:rsidP="00C45811" w:rsidRDefault="004E5F3A" w14:paraId="625C26F9"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045004BD" w14:textId="77777777">
            <w:pPr>
              <w:autoSpaceDE w:val="0"/>
              <w:autoSpaceDN w:val="0"/>
              <w:adjustRightInd w:val="0"/>
              <w:rPr>
                <w:lang w:eastAsia="nl-NL"/>
              </w:rPr>
            </w:pPr>
            <w:r w:rsidRPr="000B4D4D">
              <w:rPr>
                <w:rStyle w:val="normaltextrun"/>
                <w:rFonts w:cs="Segoe UI"/>
              </w:rPr>
              <w:t xml:space="preserve">2024.3.3 </w:t>
            </w:r>
          </w:p>
        </w:tc>
        <w:tc>
          <w:tcPr>
            <w:tcW w:w="1331" w:type="pct"/>
          </w:tcPr>
          <w:p w:rsidRPr="000B4D4D" w:rsidR="004E5F3A" w:rsidP="00C45811" w:rsidRDefault="004E5F3A" w14:paraId="0CD277D1"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014B4666" w14:textId="77777777">
            <w:pPr>
              <w:spacing w:line="276" w:lineRule="auto"/>
            </w:pPr>
            <w:r w:rsidRPr="000B4D4D">
              <w:t>On-track</w:t>
            </w:r>
          </w:p>
        </w:tc>
      </w:tr>
      <w:tr w:rsidRPr="000B4D4D" w:rsidR="004E5F3A" w:rsidTr="00C45811" w14:paraId="024AD116" w14:textId="77777777">
        <w:trPr>
          <w:trHeight w:val="300"/>
        </w:trPr>
        <w:tc>
          <w:tcPr>
            <w:tcW w:w="310" w:type="pct"/>
          </w:tcPr>
          <w:p w:rsidRPr="000B4D4D" w:rsidR="004E5F3A" w:rsidP="00C45811" w:rsidRDefault="004E5F3A" w14:paraId="6E503FFF" w14:textId="77777777">
            <w:r w:rsidRPr="000B4D4D">
              <w:t>52</w:t>
            </w:r>
          </w:p>
        </w:tc>
        <w:tc>
          <w:tcPr>
            <w:tcW w:w="1408" w:type="pct"/>
          </w:tcPr>
          <w:p w:rsidRPr="000B4D4D" w:rsidR="004E5F3A" w:rsidP="00C45811" w:rsidRDefault="004E5F3A" w14:paraId="17B4114D" w14:textId="77777777">
            <w:pPr>
              <w:rPr>
                <w:lang w:eastAsia="nl-NL"/>
              </w:rPr>
            </w:pPr>
            <w:r w:rsidRPr="000B4D4D">
              <w:rPr>
                <w:rStyle w:val="normaltextrun"/>
                <w:rFonts w:cs="Segoe UI"/>
              </w:rPr>
              <w:t>Investering: extra ruimte voor kwalitatief goede leraren in het Onderwijsakkoord</w:t>
            </w:r>
            <w:r w:rsidRPr="000B4D4D">
              <w:rPr>
                <w:rStyle w:val="eop"/>
                <w:rFonts w:cs="Segoe UI"/>
              </w:rPr>
              <w:t> </w:t>
            </w:r>
          </w:p>
        </w:tc>
        <w:tc>
          <w:tcPr>
            <w:tcW w:w="626" w:type="pct"/>
          </w:tcPr>
          <w:p w:rsidRPr="000B4D4D" w:rsidR="004E5F3A" w:rsidP="00C45811" w:rsidRDefault="004E5F3A" w14:paraId="72086D98"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48614A04" w14:textId="77777777">
            <w:pPr>
              <w:autoSpaceDE w:val="0"/>
              <w:autoSpaceDN w:val="0"/>
              <w:adjustRightInd w:val="0"/>
              <w:rPr>
                <w:lang w:eastAsia="nl-NL"/>
              </w:rPr>
            </w:pPr>
            <w:r w:rsidRPr="000B4D4D">
              <w:rPr>
                <w:rStyle w:val="normaltextrun"/>
                <w:rFonts w:cs="Segoe UI"/>
              </w:rPr>
              <w:t xml:space="preserve">2024.3.3 </w:t>
            </w:r>
          </w:p>
        </w:tc>
        <w:tc>
          <w:tcPr>
            <w:tcW w:w="1331" w:type="pct"/>
          </w:tcPr>
          <w:p w:rsidRPr="000B4D4D" w:rsidR="004E5F3A" w:rsidP="00C45811" w:rsidRDefault="004E5F3A" w14:paraId="57616793"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4ECF505D" w14:textId="77777777">
            <w:pPr>
              <w:spacing w:line="276" w:lineRule="auto"/>
            </w:pPr>
            <w:r w:rsidRPr="000B4D4D">
              <w:t>On-track</w:t>
            </w:r>
          </w:p>
        </w:tc>
      </w:tr>
      <w:tr w:rsidRPr="000B4D4D" w:rsidR="004E5F3A" w:rsidTr="00C45811" w14:paraId="23C9BB91" w14:textId="77777777">
        <w:trPr>
          <w:trHeight w:val="300"/>
        </w:trPr>
        <w:tc>
          <w:tcPr>
            <w:tcW w:w="310" w:type="pct"/>
          </w:tcPr>
          <w:p w:rsidRPr="000B4D4D" w:rsidR="004E5F3A" w:rsidP="00C45811" w:rsidRDefault="004E5F3A" w14:paraId="0B43EF8B" w14:textId="77777777">
            <w:r w:rsidRPr="000B4D4D">
              <w:lastRenderedPageBreak/>
              <w:t>53</w:t>
            </w:r>
          </w:p>
        </w:tc>
        <w:tc>
          <w:tcPr>
            <w:tcW w:w="1408" w:type="pct"/>
          </w:tcPr>
          <w:p w:rsidRPr="000B4D4D" w:rsidR="004E5F3A" w:rsidP="00C45811" w:rsidRDefault="004E5F3A" w14:paraId="484963F7"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Investering: Regeling zij-instroom</w:t>
            </w:r>
            <w:r w:rsidRPr="00CD05BC">
              <w:rPr>
                <w:rStyle w:val="eop"/>
                <w:rFonts w:cs="Segoe UI"/>
                <w:sz w:val="18"/>
                <w:szCs w:val="18"/>
              </w:rPr>
              <w:t> </w:t>
            </w:r>
          </w:p>
          <w:p w:rsidRPr="000B4D4D" w:rsidR="004E5F3A" w:rsidP="00C45811" w:rsidRDefault="004E5F3A" w14:paraId="428CDB9B"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E5F3A" w:rsidP="00C45811" w:rsidRDefault="004E5F3A" w14:paraId="30D18E8B" w14:textId="77777777">
            <w:pPr>
              <w:rPr>
                <w:lang w:eastAsia="nl-NL"/>
              </w:rPr>
            </w:pPr>
            <w:r w:rsidRPr="000B4D4D">
              <w:rPr>
                <w:rStyle w:val="eop"/>
                <w:rFonts w:cs="Segoe UI"/>
              </w:rPr>
              <w:t> </w:t>
            </w:r>
          </w:p>
        </w:tc>
        <w:tc>
          <w:tcPr>
            <w:tcW w:w="626" w:type="pct"/>
          </w:tcPr>
          <w:p w:rsidRPr="000B4D4D" w:rsidR="004E5F3A" w:rsidP="00C45811" w:rsidRDefault="004E5F3A" w14:paraId="72563E0A"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7196F3C6" w14:textId="77777777">
            <w:pPr>
              <w:autoSpaceDE w:val="0"/>
              <w:autoSpaceDN w:val="0"/>
              <w:adjustRightInd w:val="0"/>
              <w:rPr>
                <w:lang w:eastAsia="nl-NL"/>
              </w:rPr>
            </w:pPr>
            <w:r w:rsidRPr="000B4D4D">
              <w:rPr>
                <w:rStyle w:val="normaltextrun"/>
                <w:rFonts w:cs="Segoe UI"/>
              </w:rPr>
              <w:t xml:space="preserve">2024.3.3 </w:t>
            </w:r>
          </w:p>
        </w:tc>
        <w:tc>
          <w:tcPr>
            <w:tcW w:w="1331" w:type="pct"/>
          </w:tcPr>
          <w:p w:rsidRPr="000B4D4D" w:rsidR="004E5F3A" w:rsidP="00C45811" w:rsidRDefault="004E5F3A" w14:paraId="4712F3BB"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3D1D3010" w14:textId="77777777">
            <w:pPr>
              <w:spacing w:line="276" w:lineRule="auto"/>
            </w:pPr>
            <w:r w:rsidRPr="000B4D4D">
              <w:t>On-track</w:t>
            </w:r>
          </w:p>
        </w:tc>
      </w:tr>
      <w:tr w:rsidRPr="000B4D4D" w:rsidR="004E5F3A" w:rsidTr="00C45811" w14:paraId="25D540D0" w14:textId="77777777">
        <w:trPr>
          <w:trHeight w:val="300"/>
        </w:trPr>
        <w:tc>
          <w:tcPr>
            <w:tcW w:w="310" w:type="pct"/>
          </w:tcPr>
          <w:p w:rsidRPr="000B4D4D" w:rsidR="004E5F3A" w:rsidP="00C45811" w:rsidRDefault="004E5F3A" w14:paraId="0D2D76C8" w14:textId="77777777">
            <w:r w:rsidRPr="000B4D4D">
              <w:t>54</w:t>
            </w:r>
          </w:p>
        </w:tc>
        <w:tc>
          <w:tcPr>
            <w:tcW w:w="1408" w:type="pct"/>
          </w:tcPr>
          <w:p w:rsidRPr="000B4D4D" w:rsidR="004E5F3A" w:rsidP="00C45811" w:rsidRDefault="004E5F3A" w14:paraId="2432869D"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Investering: Regeling SOOL (subsidie onderwijspersoneel opleiding tot leraar)</w:t>
            </w:r>
            <w:r w:rsidRPr="00CD05BC">
              <w:rPr>
                <w:rStyle w:val="eop"/>
                <w:rFonts w:cs="Segoe UI"/>
                <w:sz w:val="18"/>
                <w:szCs w:val="18"/>
              </w:rPr>
              <w:t> </w:t>
            </w:r>
          </w:p>
          <w:p w:rsidRPr="000B4D4D" w:rsidR="004E5F3A" w:rsidP="00C45811" w:rsidRDefault="004E5F3A" w14:paraId="4162F21A"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E5F3A" w:rsidP="00C45811" w:rsidRDefault="004E5F3A" w14:paraId="0BEEAAB6" w14:textId="77777777">
            <w:pPr>
              <w:rPr>
                <w:lang w:eastAsia="nl-NL"/>
              </w:rPr>
            </w:pPr>
            <w:r w:rsidRPr="000B4D4D">
              <w:rPr>
                <w:rStyle w:val="eop"/>
                <w:rFonts w:cs="Segoe UI"/>
              </w:rPr>
              <w:t> </w:t>
            </w:r>
          </w:p>
        </w:tc>
        <w:tc>
          <w:tcPr>
            <w:tcW w:w="626" w:type="pct"/>
          </w:tcPr>
          <w:p w:rsidRPr="000B4D4D" w:rsidR="004E5F3A" w:rsidP="00C45811" w:rsidRDefault="004E5F3A" w14:paraId="5E17C4BC"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50E3381D" w14:textId="77777777">
            <w:pPr>
              <w:autoSpaceDE w:val="0"/>
              <w:autoSpaceDN w:val="0"/>
              <w:adjustRightInd w:val="0"/>
              <w:rPr>
                <w:lang w:eastAsia="nl-NL"/>
              </w:rPr>
            </w:pPr>
            <w:r w:rsidRPr="000B4D4D">
              <w:rPr>
                <w:rStyle w:val="normaltextrun"/>
                <w:rFonts w:cs="Segoe UI"/>
              </w:rPr>
              <w:t xml:space="preserve">2024.3.3 </w:t>
            </w:r>
          </w:p>
        </w:tc>
        <w:tc>
          <w:tcPr>
            <w:tcW w:w="1331" w:type="pct"/>
          </w:tcPr>
          <w:p w:rsidRPr="000B4D4D" w:rsidR="004E5F3A" w:rsidP="00C45811" w:rsidRDefault="004E5F3A" w14:paraId="37EC85E1"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07D8DE4F" w14:textId="77777777">
            <w:pPr>
              <w:spacing w:line="276" w:lineRule="auto"/>
            </w:pPr>
            <w:r w:rsidRPr="000B4D4D">
              <w:t>On-track</w:t>
            </w:r>
          </w:p>
        </w:tc>
      </w:tr>
      <w:tr w:rsidRPr="000B4D4D" w:rsidR="004E5F3A" w:rsidTr="00C45811" w14:paraId="5239E0E0" w14:textId="77777777">
        <w:trPr>
          <w:trHeight w:val="300"/>
        </w:trPr>
        <w:tc>
          <w:tcPr>
            <w:tcW w:w="310" w:type="pct"/>
          </w:tcPr>
          <w:p w:rsidRPr="000B4D4D" w:rsidR="004E5F3A" w:rsidP="00C45811" w:rsidRDefault="004E5F3A" w14:paraId="01242350" w14:textId="77777777">
            <w:r w:rsidRPr="000B4D4D">
              <w:t>55</w:t>
            </w:r>
          </w:p>
        </w:tc>
        <w:tc>
          <w:tcPr>
            <w:tcW w:w="1408" w:type="pct"/>
          </w:tcPr>
          <w:p w:rsidRPr="000B4D4D" w:rsidR="004E5F3A" w:rsidP="00C45811" w:rsidRDefault="004E5F3A" w14:paraId="626B6CEE"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Investering: Regeling statushouders en de stap naar de klas</w:t>
            </w:r>
            <w:r w:rsidRPr="00CD05BC">
              <w:rPr>
                <w:rStyle w:val="eop"/>
                <w:rFonts w:cs="Segoe UI"/>
                <w:sz w:val="18"/>
                <w:szCs w:val="18"/>
              </w:rPr>
              <w:t> </w:t>
            </w:r>
          </w:p>
          <w:p w:rsidRPr="000B4D4D" w:rsidR="004E5F3A" w:rsidP="00C45811" w:rsidRDefault="004E5F3A" w14:paraId="4E3EE17E"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E5F3A" w:rsidP="00C45811" w:rsidRDefault="004E5F3A" w14:paraId="5D5D8DD1" w14:textId="77777777">
            <w:pPr>
              <w:rPr>
                <w:lang w:eastAsia="nl-NL"/>
              </w:rPr>
            </w:pPr>
            <w:r w:rsidRPr="000B4D4D">
              <w:rPr>
                <w:rStyle w:val="eop"/>
                <w:rFonts w:cs="Segoe UI"/>
              </w:rPr>
              <w:t> </w:t>
            </w:r>
          </w:p>
        </w:tc>
        <w:tc>
          <w:tcPr>
            <w:tcW w:w="626" w:type="pct"/>
          </w:tcPr>
          <w:p w:rsidRPr="000B4D4D" w:rsidR="004E5F3A" w:rsidP="00C45811" w:rsidRDefault="004E5F3A" w14:paraId="69166C1B"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1C3E3834" w14:textId="77777777">
            <w:pPr>
              <w:autoSpaceDE w:val="0"/>
              <w:autoSpaceDN w:val="0"/>
              <w:adjustRightInd w:val="0"/>
              <w:rPr>
                <w:lang w:eastAsia="nl-NL"/>
              </w:rPr>
            </w:pPr>
            <w:r w:rsidRPr="000B4D4D">
              <w:rPr>
                <w:rStyle w:val="normaltextrun"/>
                <w:rFonts w:cs="Segoe UI"/>
              </w:rPr>
              <w:t xml:space="preserve">2024.3.3 </w:t>
            </w:r>
          </w:p>
        </w:tc>
        <w:tc>
          <w:tcPr>
            <w:tcW w:w="1331" w:type="pct"/>
          </w:tcPr>
          <w:p w:rsidRPr="000B4D4D" w:rsidR="004E5F3A" w:rsidP="00C45811" w:rsidRDefault="004E5F3A" w14:paraId="19FEE80D"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6319074C" w14:textId="77777777">
            <w:pPr>
              <w:spacing w:line="276" w:lineRule="auto"/>
            </w:pPr>
            <w:r w:rsidRPr="000B4D4D">
              <w:t>On-track</w:t>
            </w:r>
          </w:p>
        </w:tc>
      </w:tr>
      <w:tr w:rsidRPr="000B4D4D" w:rsidR="004E5F3A" w:rsidTr="00C45811" w14:paraId="0C3CF724" w14:textId="77777777">
        <w:trPr>
          <w:trHeight w:val="300"/>
        </w:trPr>
        <w:tc>
          <w:tcPr>
            <w:tcW w:w="310" w:type="pct"/>
          </w:tcPr>
          <w:p w:rsidRPr="000B4D4D" w:rsidR="004E5F3A" w:rsidP="00C45811" w:rsidRDefault="004E5F3A" w14:paraId="1174CB4B" w14:textId="77777777">
            <w:r w:rsidRPr="000B4D4D">
              <w:t>56</w:t>
            </w:r>
          </w:p>
        </w:tc>
        <w:tc>
          <w:tcPr>
            <w:tcW w:w="1408" w:type="pct"/>
          </w:tcPr>
          <w:p w:rsidRPr="000B4D4D" w:rsidR="004E5F3A" w:rsidP="00C45811" w:rsidRDefault="004E5F3A" w14:paraId="48A7AE86"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Investering: Verhoging salarissen van leraren in het primair onderwijs</w:t>
            </w:r>
            <w:r w:rsidRPr="00CD05BC">
              <w:rPr>
                <w:rStyle w:val="eop"/>
                <w:rFonts w:cs="Segoe UI"/>
                <w:sz w:val="18"/>
                <w:szCs w:val="18"/>
              </w:rPr>
              <w:t> </w:t>
            </w:r>
          </w:p>
          <w:p w:rsidRPr="000B4D4D" w:rsidR="004E5F3A" w:rsidP="00C45811" w:rsidRDefault="004E5F3A" w14:paraId="63DF1FF2" w14:textId="77777777">
            <w:pPr>
              <w:rPr>
                <w:lang w:eastAsia="nl-NL"/>
              </w:rPr>
            </w:pPr>
            <w:r w:rsidRPr="000B4D4D">
              <w:rPr>
                <w:rStyle w:val="eop"/>
                <w:rFonts w:cs="Segoe UI"/>
              </w:rPr>
              <w:t> </w:t>
            </w:r>
          </w:p>
        </w:tc>
        <w:tc>
          <w:tcPr>
            <w:tcW w:w="626" w:type="pct"/>
          </w:tcPr>
          <w:p w:rsidRPr="000B4D4D" w:rsidR="004E5F3A" w:rsidP="00C45811" w:rsidRDefault="004E5F3A" w14:paraId="01D97BE2"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0F722EF9" w14:textId="77777777">
            <w:pPr>
              <w:autoSpaceDE w:val="0"/>
              <w:autoSpaceDN w:val="0"/>
              <w:adjustRightInd w:val="0"/>
              <w:rPr>
                <w:lang w:eastAsia="nl-NL"/>
              </w:rPr>
            </w:pPr>
            <w:r w:rsidRPr="000B4D4D">
              <w:rPr>
                <w:rStyle w:val="normaltextrun"/>
                <w:rFonts w:cs="Segoe UI"/>
              </w:rPr>
              <w:t xml:space="preserve">2024.3.3 </w:t>
            </w:r>
          </w:p>
        </w:tc>
        <w:tc>
          <w:tcPr>
            <w:tcW w:w="1331" w:type="pct"/>
          </w:tcPr>
          <w:p w:rsidRPr="000B4D4D" w:rsidR="004E5F3A" w:rsidP="00C45811" w:rsidRDefault="004E5F3A" w14:paraId="2A80BDD5"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27FF67C7" w14:textId="77777777">
            <w:pPr>
              <w:spacing w:line="276" w:lineRule="auto"/>
            </w:pPr>
            <w:r w:rsidRPr="000B4D4D">
              <w:t>On-track</w:t>
            </w:r>
          </w:p>
        </w:tc>
      </w:tr>
      <w:tr w:rsidRPr="000B4D4D" w:rsidR="004E5F3A" w:rsidTr="00C45811" w14:paraId="0806C148" w14:textId="77777777">
        <w:trPr>
          <w:trHeight w:val="300"/>
        </w:trPr>
        <w:tc>
          <w:tcPr>
            <w:tcW w:w="310" w:type="pct"/>
          </w:tcPr>
          <w:p w:rsidRPr="000B4D4D" w:rsidR="004E5F3A" w:rsidP="00C45811" w:rsidRDefault="004E5F3A" w14:paraId="19E1DC40" w14:textId="77777777">
            <w:r w:rsidRPr="000B4D4D">
              <w:t>57</w:t>
            </w:r>
          </w:p>
        </w:tc>
        <w:tc>
          <w:tcPr>
            <w:tcW w:w="1408" w:type="pct"/>
          </w:tcPr>
          <w:p w:rsidRPr="000B4D4D" w:rsidR="004E5F3A" w:rsidP="00C45811" w:rsidRDefault="004E5F3A" w14:paraId="08CB3142"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Investering: Verlagen werkdruk </w:t>
            </w:r>
            <w:r w:rsidRPr="00CD05BC">
              <w:rPr>
                <w:rStyle w:val="eop"/>
                <w:rFonts w:cs="Segoe UI"/>
                <w:sz w:val="18"/>
                <w:szCs w:val="18"/>
              </w:rPr>
              <w:t> </w:t>
            </w:r>
          </w:p>
          <w:p w:rsidRPr="000B4D4D" w:rsidR="004E5F3A" w:rsidP="00C45811" w:rsidRDefault="004E5F3A" w14:paraId="762D78AE"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E5F3A" w:rsidP="00C45811" w:rsidRDefault="004E5F3A" w14:paraId="497BA4E5" w14:textId="77777777">
            <w:pPr>
              <w:rPr>
                <w:lang w:eastAsia="nl-NL"/>
              </w:rPr>
            </w:pPr>
            <w:r w:rsidRPr="000B4D4D">
              <w:rPr>
                <w:rStyle w:val="eop"/>
                <w:rFonts w:cs="Segoe UI"/>
              </w:rPr>
              <w:t> </w:t>
            </w:r>
          </w:p>
        </w:tc>
        <w:tc>
          <w:tcPr>
            <w:tcW w:w="626" w:type="pct"/>
          </w:tcPr>
          <w:p w:rsidRPr="000B4D4D" w:rsidR="004E5F3A" w:rsidP="00C45811" w:rsidRDefault="004E5F3A" w14:paraId="2771BE6F"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51A3689D" w14:textId="77777777">
            <w:pPr>
              <w:autoSpaceDE w:val="0"/>
              <w:autoSpaceDN w:val="0"/>
              <w:adjustRightInd w:val="0"/>
              <w:rPr>
                <w:lang w:eastAsia="nl-NL"/>
              </w:rPr>
            </w:pPr>
            <w:r w:rsidRPr="000B4D4D">
              <w:rPr>
                <w:rStyle w:val="normaltextrun"/>
                <w:rFonts w:cs="Segoe UI"/>
              </w:rPr>
              <w:t xml:space="preserve">2024.3.3 </w:t>
            </w:r>
          </w:p>
        </w:tc>
        <w:tc>
          <w:tcPr>
            <w:tcW w:w="1331" w:type="pct"/>
          </w:tcPr>
          <w:p w:rsidRPr="000B4D4D" w:rsidR="004E5F3A" w:rsidP="00C45811" w:rsidRDefault="004E5F3A" w14:paraId="04F12309"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31D9B523" w14:textId="77777777">
            <w:pPr>
              <w:spacing w:line="276" w:lineRule="auto"/>
            </w:pPr>
            <w:r w:rsidRPr="000B4D4D">
              <w:t>On-track</w:t>
            </w:r>
          </w:p>
        </w:tc>
      </w:tr>
      <w:tr w:rsidRPr="000B4D4D" w:rsidR="004E5F3A" w:rsidTr="00C45811" w14:paraId="24CBFCF9" w14:textId="77777777">
        <w:trPr>
          <w:trHeight w:val="300"/>
        </w:trPr>
        <w:tc>
          <w:tcPr>
            <w:tcW w:w="310" w:type="pct"/>
          </w:tcPr>
          <w:p w:rsidRPr="000B4D4D" w:rsidR="004E5F3A" w:rsidP="00C45811" w:rsidRDefault="004E5F3A" w14:paraId="0631982A" w14:textId="77777777">
            <w:r w:rsidRPr="000B4D4D">
              <w:t>58</w:t>
            </w:r>
          </w:p>
        </w:tc>
        <w:tc>
          <w:tcPr>
            <w:tcW w:w="1408" w:type="pct"/>
          </w:tcPr>
          <w:p w:rsidRPr="000B4D4D" w:rsidR="004E5F3A" w:rsidP="00C45811" w:rsidRDefault="004E5F3A" w14:paraId="37A72ECB" w14:textId="77777777">
            <w:pPr>
              <w:rPr>
                <w:lang w:eastAsia="nl-NL"/>
              </w:rPr>
            </w:pPr>
            <w:r w:rsidRPr="000B4D4D">
              <w:rPr>
                <w:rStyle w:val="normaltextrun"/>
                <w:rFonts w:cs="Segoe UI"/>
              </w:rPr>
              <w:t>Investering: Professionalisering leraren, schoolleiders en ondersteunend personeel</w:t>
            </w:r>
            <w:r w:rsidRPr="000B4D4D">
              <w:rPr>
                <w:rStyle w:val="eop"/>
                <w:rFonts w:cs="Segoe UI"/>
              </w:rPr>
              <w:t> </w:t>
            </w:r>
          </w:p>
        </w:tc>
        <w:tc>
          <w:tcPr>
            <w:tcW w:w="626" w:type="pct"/>
          </w:tcPr>
          <w:p w:rsidRPr="000B4D4D" w:rsidR="004E5F3A" w:rsidP="00C45811" w:rsidRDefault="004E5F3A" w14:paraId="23BAE9AE"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54A37A12" w14:textId="77777777">
            <w:pPr>
              <w:autoSpaceDE w:val="0"/>
              <w:autoSpaceDN w:val="0"/>
              <w:adjustRightInd w:val="0"/>
              <w:rPr>
                <w:lang w:eastAsia="nl-NL"/>
              </w:rPr>
            </w:pPr>
            <w:r w:rsidRPr="000B4D4D">
              <w:rPr>
                <w:rStyle w:val="normaltextrun"/>
                <w:rFonts w:cs="Segoe UI"/>
              </w:rPr>
              <w:t xml:space="preserve">2024.3.3 </w:t>
            </w:r>
          </w:p>
        </w:tc>
        <w:tc>
          <w:tcPr>
            <w:tcW w:w="1331" w:type="pct"/>
          </w:tcPr>
          <w:p w:rsidRPr="000B4D4D" w:rsidR="004E5F3A" w:rsidP="00C45811" w:rsidRDefault="004E5F3A" w14:paraId="1E8EF7C8"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6DC47511" w14:textId="77777777">
            <w:pPr>
              <w:spacing w:line="276" w:lineRule="auto"/>
            </w:pPr>
            <w:r w:rsidRPr="000B4D4D">
              <w:t>On-track</w:t>
            </w:r>
          </w:p>
        </w:tc>
      </w:tr>
      <w:tr w:rsidRPr="000B4D4D" w:rsidR="004E5F3A" w:rsidTr="00C45811" w14:paraId="55959FED" w14:textId="77777777">
        <w:trPr>
          <w:trHeight w:val="300"/>
        </w:trPr>
        <w:tc>
          <w:tcPr>
            <w:tcW w:w="310" w:type="pct"/>
          </w:tcPr>
          <w:p w:rsidRPr="000B4D4D" w:rsidR="004E5F3A" w:rsidP="00C45811" w:rsidRDefault="004E5F3A" w14:paraId="40B4903C" w14:textId="77777777">
            <w:r w:rsidRPr="000B4D4D">
              <w:t>59</w:t>
            </w:r>
          </w:p>
        </w:tc>
        <w:tc>
          <w:tcPr>
            <w:tcW w:w="1408" w:type="pct"/>
          </w:tcPr>
          <w:p w:rsidRPr="000B4D4D" w:rsidR="004E5F3A" w:rsidP="00C45811" w:rsidRDefault="004E5F3A" w14:paraId="6A0E14FA" w14:textId="77777777">
            <w:pPr>
              <w:pStyle w:val="paragraph"/>
              <w:spacing w:before="0" w:beforeAutospacing="0" w:after="0" w:afterAutospacing="0"/>
              <w:textAlignment w:val="baseline"/>
              <w:rPr>
                <w:rFonts w:ascii="Verdana" w:hAnsi="Verdana" w:cs="Segoe UI"/>
                <w:sz w:val="18"/>
                <w:szCs w:val="18"/>
              </w:rPr>
            </w:pPr>
            <w:r w:rsidRPr="000B4D4D">
              <w:rPr>
                <w:rStyle w:val="normaltextrun"/>
                <w:rFonts w:ascii="Verdana" w:hAnsi="Verdana" w:cs="Segoe UI" w:eastAsiaTheme="majorEastAsia"/>
                <w:sz w:val="18"/>
                <w:szCs w:val="18"/>
              </w:rPr>
              <w:t>Investering: Regeling onderwijskansen voortgezet onderwijs</w:t>
            </w:r>
            <w:r w:rsidRPr="00CD05BC">
              <w:rPr>
                <w:rStyle w:val="eop"/>
                <w:rFonts w:cs="Segoe UI"/>
                <w:sz w:val="18"/>
                <w:szCs w:val="18"/>
              </w:rPr>
              <w:t> </w:t>
            </w:r>
          </w:p>
          <w:p w:rsidRPr="000B4D4D" w:rsidR="004E5F3A" w:rsidP="00C45811" w:rsidRDefault="004E5F3A" w14:paraId="3947AA17" w14:textId="77777777">
            <w:pPr>
              <w:pStyle w:val="paragraph"/>
              <w:spacing w:before="0" w:beforeAutospacing="0" w:after="0" w:afterAutospacing="0"/>
              <w:textAlignment w:val="baseline"/>
              <w:rPr>
                <w:rFonts w:ascii="Verdana" w:hAnsi="Verdana" w:cs="Segoe UI"/>
                <w:sz w:val="18"/>
                <w:szCs w:val="18"/>
              </w:rPr>
            </w:pPr>
            <w:r w:rsidRPr="00CD05BC">
              <w:rPr>
                <w:rStyle w:val="eop"/>
                <w:rFonts w:cs="Segoe UI"/>
                <w:sz w:val="18"/>
                <w:szCs w:val="18"/>
              </w:rPr>
              <w:t> </w:t>
            </w:r>
          </w:p>
          <w:p w:rsidRPr="000B4D4D" w:rsidR="004E5F3A" w:rsidP="00C45811" w:rsidRDefault="004E5F3A" w14:paraId="0D550415" w14:textId="77777777">
            <w:pPr>
              <w:rPr>
                <w:lang w:eastAsia="nl-NL"/>
              </w:rPr>
            </w:pPr>
            <w:r w:rsidRPr="000B4D4D">
              <w:rPr>
                <w:rStyle w:val="eop"/>
                <w:rFonts w:cs="Segoe UI"/>
              </w:rPr>
              <w:t> </w:t>
            </w:r>
          </w:p>
        </w:tc>
        <w:tc>
          <w:tcPr>
            <w:tcW w:w="626" w:type="pct"/>
          </w:tcPr>
          <w:p w:rsidRPr="000B4D4D" w:rsidR="004E5F3A" w:rsidP="00C45811" w:rsidRDefault="004E5F3A" w14:paraId="118A574C"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0343C4E5" w14:textId="77777777">
            <w:pPr>
              <w:autoSpaceDE w:val="0"/>
              <w:autoSpaceDN w:val="0"/>
              <w:adjustRightInd w:val="0"/>
              <w:rPr>
                <w:lang w:eastAsia="nl-NL"/>
              </w:rPr>
            </w:pPr>
            <w:r w:rsidRPr="000B4D4D">
              <w:rPr>
                <w:rStyle w:val="normaltextrun"/>
                <w:rFonts w:cs="Segoe UI"/>
              </w:rPr>
              <w:t xml:space="preserve">2024.3.3 </w:t>
            </w:r>
          </w:p>
        </w:tc>
        <w:tc>
          <w:tcPr>
            <w:tcW w:w="1331" w:type="pct"/>
          </w:tcPr>
          <w:p w:rsidRPr="000B4D4D" w:rsidR="004E5F3A" w:rsidP="00C45811" w:rsidRDefault="004E5F3A" w14:paraId="59E54734"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4BE970B5" w14:textId="77777777">
            <w:pPr>
              <w:spacing w:line="276" w:lineRule="auto"/>
            </w:pPr>
            <w:r w:rsidRPr="000B4D4D">
              <w:t>On-track</w:t>
            </w:r>
          </w:p>
        </w:tc>
      </w:tr>
      <w:tr w:rsidRPr="000B4D4D" w:rsidR="004E5F3A" w:rsidTr="00C45811" w14:paraId="2D6BE16A" w14:textId="77777777">
        <w:trPr>
          <w:trHeight w:val="300"/>
        </w:trPr>
        <w:tc>
          <w:tcPr>
            <w:tcW w:w="4300" w:type="pct"/>
            <w:gridSpan w:val="5"/>
          </w:tcPr>
          <w:p w:rsidRPr="000B4D4D" w:rsidR="004E5F3A" w:rsidP="00C45811" w:rsidRDefault="004E5F3A" w14:paraId="68252E92" w14:textId="77777777">
            <w:pPr>
              <w:spacing w:line="276" w:lineRule="auto"/>
              <w:rPr>
                <w:b/>
                <w:bCs/>
                <w:lang w:eastAsia="nl-NL"/>
              </w:rPr>
            </w:pPr>
            <w:r w:rsidRPr="000B4D4D">
              <w:rPr>
                <w:b/>
                <w:bCs/>
                <w:lang w:eastAsia="nl-NL"/>
              </w:rPr>
              <w:t>Overige maatregelen</w:t>
            </w:r>
          </w:p>
        </w:tc>
        <w:tc>
          <w:tcPr>
            <w:tcW w:w="700" w:type="pct"/>
          </w:tcPr>
          <w:p w:rsidRPr="000B4D4D" w:rsidR="004E5F3A" w:rsidP="00C45811" w:rsidRDefault="004E5F3A" w14:paraId="75789152" w14:textId="77777777">
            <w:pPr>
              <w:spacing w:line="276" w:lineRule="auto"/>
              <w:rPr>
                <w:b/>
                <w:lang w:eastAsia="nl-NL"/>
              </w:rPr>
            </w:pPr>
          </w:p>
        </w:tc>
      </w:tr>
      <w:tr w:rsidRPr="000B4D4D" w:rsidR="004E5F3A" w:rsidTr="00C45811" w14:paraId="1A329151" w14:textId="77777777">
        <w:trPr>
          <w:trHeight w:val="300"/>
        </w:trPr>
        <w:tc>
          <w:tcPr>
            <w:tcW w:w="310" w:type="pct"/>
          </w:tcPr>
          <w:p w:rsidRPr="000B4D4D" w:rsidR="004E5F3A" w:rsidP="00C45811" w:rsidRDefault="004E5F3A" w14:paraId="1EB36545" w14:textId="77777777">
            <w:r w:rsidRPr="000B4D4D">
              <w:t>60</w:t>
            </w:r>
          </w:p>
        </w:tc>
        <w:tc>
          <w:tcPr>
            <w:tcW w:w="1408" w:type="pct"/>
          </w:tcPr>
          <w:p w:rsidRPr="000B4D4D" w:rsidR="004E5F3A" w:rsidP="00C45811" w:rsidRDefault="004E5F3A" w14:paraId="6340BFA9" w14:textId="77777777">
            <w:pPr>
              <w:rPr>
                <w:lang w:eastAsia="nl-NL"/>
              </w:rPr>
            </w:pPr>
            <w:r w:rsidRPr="000B4D4D">
              <w:t>Hervorming:</w:t>
            </w:r>
            <w:r w:rsidRPr="000B4D4D">
              <w:rPr>
                <w:rStyle w:val="normaltextrun"/>
                <w:rFonts w:cs="Segoe UI"/>
              </w:rPr>
              <w:t xml:space="preserve"> Wet toekomst pensioenen</w:t>
            </w:r>
          </w:p>
        </w:tc>
        <w:tc>
          <w:tcPr>
            <w:tcW w:w="626" w:type="pct"/>
          </w:tcPr>
          <w:p w:rsidRPr="000B4D4D" w:rsidR="004E5F3A" w:rsidP="00C45811" w:rsidRDefault="004E5F3A" w14:paraId="4605AE0E" w14:textId="77777777">
            <w:pPr>
              <w:spacing w:line="276" w:lineRule="auto"/>
              <w:rPr>
                <w:lang w:eastAsia="nl-NL"/>
              </w:rPr>
            </w:pPr>
            <w:r w:rsidRPr="000B4D4D">
              <w:rPr>
                <w:rStyle w:val="normaltextrun"/>
                <w:rFonts w:cs="Segoe UI"/>
              </w:rPr>
              <w:t>HVP (C4.1 R3)</w:t>
            </w:r>
          </w:p>
        </w:tc>
        <w:tc>
          <w:tcPr>
            <w:tcW w:w="625" w:type="pct"/>
          </w:tcPr>
          <w:p w:rsidRPr="000B4D4D" w:rsidR="004E5F3A" w:rsidP="00C45811" w:rsidRDefault="004E5F3A" w14:paraId="62F32BFF" w14:textId="77777777">
            <w:pPr>
              <w:autoSpaceDE w:val="0"/>
              <w:autoSpaceDN w:val="0"/>
              <w:adjustRightInd w:val="0"/>
              <w:rPr>
                <w:rStyle w:val="normaltextrun"/>
                <w:rFonts w:eastAsia="Verdana" w:cs="Verdana"/>
              </w:rPr>
            </w:pPr>
            <w:r w:rsidRPr="000B4D4D">
              <w:rPr>
                <w:rStyle w:val="normaltextrun"/>
                <w:rFonts w:eastAsia="Verdana" w:cs="Verdana"/>
              </w:rPr>
              <w:t>2022.1.5</w:t>
            </w:r>
          </w:p>
          <w:p w:rsidRPr="000B4D4D" w:rsidR="004E5F3A" w:rsidP="00C45811" w:rsidRDefault="004E5F3A" w14:paraId="25EBB878" w14:textId="77777777">
            <w:pPr>
              <w:autoSpaceDE w:val="0"/>
              <w:autoSpaceDN w:val="0"/>
              <w:adjustRightInd w:val="0"/>
              <w:rPr>
                <w:rStyle w:val="normaltextrun"/>
                <w:rFonts w:eastAsia="Verdana" w:cs="Verdana"/>
              </w:rPr>
            </w:pPr>
            <w:r w:rsidRPr="000B4D4D">
              <w:rPr>
                <w:rStyle w:val="normaltextrun"/>
                <w:rFonts w:eastAsia="Verdana" w:cs="Verdana"/>
              </w:rPr>
              <w:t>2019.2.2</w:t>
            </w:r>
          </w:p>
        </w:tc>
        <w:tc>
          <w:tcPr>
            <w:tcW w:w="1331" w:type="pct"/>
          </w:tcPr>
          <w:p w:rsidRPr="000B4D4D" w:rsidR="004E5F3A" w:rsidP="00C45811" w:rsidRDefault="004E5F3A" w14:paraId="5F109D79" w14:textId="77777777">
            <w:pPr>
              <w:spacing w:line="276" w:lineRule="auto"/>
              <w:rPr>
                <w:lang w:eastAsia="nl-NL"/>
              </w:rPr>
            </w:pPr>
            <w:r w:rsidRPr="000B4D4D">
              <w:t>Sociale en economische veerkracht, inclusief de Europese Pijler van Sociale Rechten</w:t>
            </w:r>
          </w:p>
        </w:tc>
        <w:tc>
          <w:tcPr>
            <w:tcW w:w="700" w:type="pct"/>
          </w:tcPr>
          <w:p w:rsidRPr="000B4D4D" w:rsidR="004E5F3A" w:rsidP="00C45811" w:rsidRDefault="004E5F3A" w14:paraId="1B76088C" w14:textId="77777777">
            <w:pPr>
              <w:spacing w:line="276" w:lineRule="auto"/>
              <w:rPr>
                <w:highlight w:val="green"/>
              </w:rPr>
            </w:pPr>
            <w:r w:rsidRPr="000B4D4D">
              <w:t>Completed</w:t>
            </w:r>
          </w:p>
        </w:tc>
      </w:tr>
      <w:tr w:rsidRPr="000B4D4D" w:rsidR="004E5F3A" w:rsidTr="00C45811" w14:paraId="6860CA9C" w14:textId="77777777">
        <w:trPr>
          <w:trHeight w:val="300"/>
        </w:trPr>
        <w:tc>
          <w:tcPr>
            <w:tcW w:w="310" w:type="pct"/>
          </w:tcPr>
          <w:p w:rsidRPr="000B4D4D" w:rsidR="004E5F3A" w:rsidP="00C45811" w:rsidRDefault="004E5F3A" w14:paraId="20FD9B95" w14:textId="77777777">
            <w:r w:rsidRPr="000B4D4D">
              <w:t>61</w:t>
            </w:r>
          </w:p>
        </w:tc>
        <w:tc>
          <w:tcPr>
            <w:tcW w:w="1408" w:type="pct"/>
          </w:tcPr>
          <w:p w:rsidRPr="000B4D4D" w:rsidR="004E5F3A" w:rsidP="00C45811" w:rsidRDefault="004E5F3A" w14:paraId="3C465DB9" w14:textId="77777777">
            <w:r w:rsidRPr="000B4D4D">
              <w:t>Tijdelijk extra personele capaciteit voor de zorg in crisistijd (Nationale Zorgreserve en Sector Plan plus)</w:t>
            </w:r>
          </w:p>
        </w:tc>
        <w:tc>
          <w:tcPr>
            <w:tcW w:w="626" w:type="pct"/>
          </w:tcPr>
          <w:p w:rsidRPr="000B4D4D" w:rsidR="004E5F3A" w:rsidP="00C45811" w:rsidRDefault="004E5F3A" w14:paraId="72865DB1" w14:textId="77777777">
            <w:pPr>
              <w:spacing w:line="276" w:lineRule="auto"/>
              <w:rPr>
                <w:rStyle w:val="normaltextrun"/>
                <w:rFonts w:cs="Segoe UI"/>
              </w:rPr>
            </w:pPr>
            <w:r w:rsidRPr="000B4D4D">
              <w:rPr>
                <w:rFonts w:cs="Segoe UI"/>
              </w:rPr>
              <w:t>HVP (C5.1 I1-3)</w:t>
            </w:r>
          </w:p>
        </w:tc>
        <w:tc>
          <w:tcPr>
            <w:tcW w:w="625" w:type="pct"/>
          </w:tcPr>
          <w:p w:rsidRPr="000B4D4D" w:rsidR="004E5F3A" w:rsidP="00C45811" w:rsidRDefault="004E5F3A" w14:paraId="27C54730" w14:textId="77777777">
            <w:pPr>
              <w:autoSpaceDE w:val="0"/>
              <w:autoSpaceDN w:val="0"/>
              <w:adjustRightInd w:val="0"/>
              <w:rPr>
                <w:rStyle w:val="normaltextrun"/>
                <w:rFonts w:eastAsia="Verdana" w:cs="Verdana"/>
              </w:rPr>
            </w:pPr>
          </w:p>
        </w:tc>
        <w:tc>
          <w:tcPr>
            <w:tcW w:w="1331" w:type="pct"/>
          </w:tcPr>
          <w:p w:rsidRPr="000B4D4D" w:rsidR="004E5F3A" w:rsidP="00C45811" w:rsidRDefault="004E5F3A" w14:paraId="5648C7E4" w14:textId="77777777">
            <w:pPr>
              <w:spacing w:line="276" w:lineRule="auto"/>
            </w:pPr>
            <w:r w:rsidRPr="000B4D4D">
              <w:t>Sociale en economische veerkracht, inclusief de Europese Pijler van Sociale Rechten</w:t>
            </w:r>
          </w:p>
        </w:tc>
        <w:tc>
          <w:tcPr>
            <w:tcW w:w="700" w:type="pct"/>
          </w:tcPr>
          <w:p w:rsidRPr="000B4D4D" w:rsidR="004E5F3A" w:rsidP="00C45811" w:rsidRDefault="004E5F3A" w14:paraId="41294C4C" w14:textId="77777777">
            <w:pPr>
              <w:spacing w:line="276" w:lineRule="auto"/>
            </w:pPr>
            <w:r w:rsidRPr="000B4D4D">
              <w:t>On-track</w:t>
            </w:r>
          </w:p>
        </w:tc>
      </w:tr>
      <w:tr w:rsidRPr="000B4D4D" w:rsidR="004E5F3A" w:rsidTr="00C45811" w14:paraId="69F56278" w14:textId="77777777">
        <w:trPr>
          <w:trHeight w:val="300"/>
        </w:trPr>
        <w:tc>
          <w:tcPr>
            <w:tcW w:w="310" w:type="pct"/>
          </w:tcPr>
          <w:p w:rsidRPr="000B4D4D" w:rsidR="004E5F3A" w:rsidP="00C45811" w:rsidRDefault="004E5F3A" w14:paraId="6449BC0E" w14:textId="77777777">
            <w:r w:rsidRPr="000B4D4D">
              <w:t>77</w:t>
            </w:r>
          </w:p>
        </w:tc>
        <w:tc>
          <w:tcPr>
            <w:tcW w:w="1408" w:type="pct"/>
          </w:tcPr>
          <w:p w:rsidRPr="000B4D4D" w:rsidR="004E5F3A" w:rsidP="00C45811" w:rsidRDefault="004E5F3A" w14:paraId="7BC048D0" w14:textId="77777777">
            <w:r w:rsidRPr="000B4D4D">
              <w:t>Rapport groeimarkten voor Nederland</w:t>
            </w:r>
          </w:p>
        </w:tc>
        <w:tc>
          <w:tcPr>
            <w:tcW w:w="626" w:type="pct"/>
          </w:tcPr>
          <w:p w:rsidRPr="000B4D4D" w:rsidR="004E5F3A" w:rsidP="00C45811" w:rsidRDefault="004E5F3A" w14:paraId="1AB64AB3" w14:textId="77777777">
            <w:pPr>
              <w:spacing w:line="276" w:lineRule="auto"/>
              <w:rPr>
                <w:rStyle w:val="normaltextrun"/>
                <w:rFonts w:cs="Segoe UI"/>
              </w:rPr>
            </w:pPr>
          </w:p>
        </w:tc>
        <w:tc>
          <w:tcPr>
            <w:tcW w:w="625" w:type="pct"/>
          </w:tcPr>
          <w:p w:rsidRPr="000B4D4D" w:rsidR="004E5F3A" w:rsidP="00C45811" w:rsidRDefault="004E5F3A" w14:paraId="5E5C87AC" w14:textId="77777777">
            <w:pPr>
              <w:autoSpaceDE w:val="0"/>
              <w:autoSpaceDN w:val="0"/>
              <w:adjustRightInd w:val="0"/>
              <w:rPr>
                <w:rStyle w:val="normaltextrun"/>
                <w:rFonts w:eastAsia="Verdana" w:cs="Verdana"/>
              </w:rPr>
            </w:pPr>
          </w:p>
        </w:tc>
        <w:tc>
          <w:tcPr>
            <w:tcW w:w="1331" w:type="pct"/>
          </w:tcPr>
          <w:p w:rsidRPr="000B4D4D" w:rsidR="004E5F3A" w:rsidP="00C45811" w:rsidRDefault="004E5F3A" w14:paraId="1ECDB8BD" w14:textId="77777777">
            <w:pPr>
              <w:spacing w:line="276" w:lineRule="auto"/>
            </w:pPr>
            <w:r w:rsidRPr="000B4D4D">
              <w:t>Sociale en economische veerkracht, inclusief de Europese Pijler van Sociale Rechten</w:t>
            </w:r>
          </w:p>
        </w:tc>
        <w:tc>
          <w:tcPr>
            <w:tcW w:w="700" w:type="pct"/>
          </w:tcPr>
          <w:p w:rsidRPr="000B4D4D" w:rsidR="004E5F3A" w:rsidP="00C45811" w:rsidRDefault="004E5F3A" w14:paraId="5534E9AD" w14:textId="77777777">
            <w:pPr>
              <w:spacing w:line="276" w:lineRule="auto"/>
            </w:pPr>
            <w:r w:rsidRPr="000B4D4D">
              <w:t>Completed</w:t>
            </w:r>
          </w:p>
        </w:tc>
      </w:tr>
      <w:tr w:rsidRPr="000B4D4D" w:rsidR="004E5F3A" w:rsidTr="00C45811" w14:paraId="3EC81D2C" w14:textId="77777777">
        <w:trPr>
          <w:trHeight w:val="300"/>
        </w:trPr>
        <w:tc>
          <w:tcPr>
            <w:tcW w:w="310" w:type="pct"/>
          </w:tcPr>
          <w:p w:rsidRPr="000B4D4D" w:rsidR="004E5F3A" w:rsidP="00C45811" w:rsidRDefault="004E5F3A" w14:paraId="05CF8085" w14:textId="77777777">
            <w:r w:rsidRPr="000B4D4D">
              <w:t>78</w:t>
            </w:r>
          </w:p>
        </w:tc>
        <w:tc>
          <w:tcPr>
            <w:tcW w:w="1408" w:type="pct"/>
          </w:tcPr>
          <w:p w:rsidRPr="000B4D4D" w:rsidR="004E5F3A" w:rsidP="00C45811" w:rsidRDefault="004E5F3A" w14:paraId="04822984" w14:textId="77777777">
            <w:r w:rsidRPr="000B4D4D">
              <w:t>Project Beethoven</w:t>
            </w:r>
          </w:p>
        </w:tc>
        <w:tc>
          <w:tcPr>
            <w:tcW w:w="626" w:type="pct"/>
          </w:tcPr>
          <w:p w:rsidRPr="000B4D4D" w:rsidR="004E5F3A" w:rsidP="00C45811" w:rsidRDefault="004E5F3A" w14:paraId="107F4D1A" w14:textId="77777777">
            <w:pPr>
              <w:spacing w:line="276" w:lineRule="auto"/>
              <w:rPr>
                <w:rStyle w:val="normaltextrun"/>
                <w:rFonts w:cs="Segoe UI"/>
              </w:rPr>
            </w:pPr>
          </w:p>
        </w:tc>
        <w:tc>
          <w:tcPr>
            <w:tcW w:w="625" w:type="pct"/>
          </w:tcPr>
          <w:p w:rsidRPr="000B4D4D" w:rsidR="004E5F3A" w:rsidP="00C45811" w:rsidRDefault="004E5F3A" w14:paraId="7EBD8EFF" w14:textId="77777777">
            <w:pPr>
              <w:autoSpaceDE w:val="0"/>
              <w:autoSpaceDN w:val="0"/>
              <w:adjustRightInd w:val="0"/>
              <w:rPr>
                <w:rStyle w:val="normaltextrun"/>
                <w:rFonts w:eastAsia="Verdana" w:cs="Verdana"/>
              </w:rPr>
            </w:pPr>
          </w:p>
        </w:tc>
        <w:tc>
          <w:tcPr>
            <w:tcW w:w="1331" w:type="pct"/>
          </w:tcPr>
          <w:p w:rsidRPr="000B4D4D" w:rsidR="004E5F3A" w:rsidP="00C45811" w:rsidRDefault="004E5F3A" w14:paraId="4923C173" w14:textId="77777777">
            <w:pPr>
              <w:spacing w:line="276" w:lineRule="auto"/>
            </w:pPr>
            <w:r w:rsidRPr="000B4D4D">
              <w:t>Sociale en economische veerkracht, inclusief de Europese Pijler van Sociale Rechten</w:t>
            </w:r>
          </w:p>
        </w:tc>
        <w:tc>
          <w:tcPr>
            <w:tcW w:w="700" w:type="pct"/>
          </w:tcPr>
          <w:p w:rsidRPr="000B4D4D" w:rsidR="004E5F3A" w:rsidP="00C45811" w:rsidRDefault="004E5F3A" w14:paraId="7BC13982" w14:textId="77777777">
            <w:pPr>
              <w:spacing w:line="276" w:lineRule="auto"/>
            </w:pPr>
            <w:r w:rsidRPr="000B4D4D">
              <w:t>On-track</w:t>
            </w:r>
          </w:p>
        </w:tc>
      </w:tr>
      <w:tr w:rsidRPr="000B4D4D" w:rsidR="004E5F3A" w:rsidTr="00C45811" w14:paraId="15866D6C" w14:textId="77777777">
        <w:trPr>
          <w:trHeight w:val="300"/>
        </w:trPr>
        <w:tc>
          <w:tcPr>
            <w:tcW w:w="4300" w:type="pct"/>
            <w:gridSpan w:val="5"/>
            <w:shd w:val="clear" w:color="auto" w:fill="DDEFF8"/>
          </w:tcPr>
          <w:p w:rsidRPr="000B4D4D" w:rsidR="004E5F3A" w:rsidP="00C45811" w:rsidRDefault="004E5F3A" w14:paraId="1E13FF06" w14:textId="77777777">
            <w:pPr>
              <w:spacing w:line="276" w:lineRule="auto"/>
              <w:rPr>
                <w:lang w:eastAsia="nl-NL"/>
              </w:rPr>
            </w:pPr>
            <w:r w:rsidRPr="000B4D4D">
              <w:rPr>
                <w:lang w:eastAsia="nl-NL"/>
              </w:rPr>
              <w:t>Energiezekerheid</w:t>
            </w:r>
          </w:p>
        </w:tc>
        <w:tc>
          <w:tcPr>
            <w:tcW w:w="700" w:type="pct"/>
            <w:shd w:val="clear" w:color="auto" w:fill="DDEFF8"/>
          </w:tcPr>
          <w:p w:rsidRPr="000B4D4D" w:rsidR="004E5F3A" w:rsidP="00C45811" w:rsidRDefault="004E5F3A" w14:paraId="002B3B16" w14:textId="77777777">
            <w:pPr>
              <w:spacing w:line="276" w:lineRule="auto"/>
              <w:rPr>
                <w:lang w:eastAsia="nl-NL"/>
              </w:rPr>
            </w:pPr>
          </w:p>
        </w:tc>
      </w:tr>
      <w:tr w:rsidRPr="000B4D4D" w:rsidR="004E5F3A" w:rsidTr="00C45811" w14:paraId="48FDF053" w14:textId="77777777">
        <w:trPr>
          <w:trHeight w:val="300"/>
        </w:trPr>
        <w:tc>
          <w:tcPr>
            <w:tcW w:w="4300" w:type="pct"/>
            <w:gridSpan w:val="5"/>
          </w:tcPr>
          <w:p w:rsidRPr="000B4D4D" w:rsidR="004E5F3A" w:rsidP="00C45811" w:rsidRDefault="004E5F3A" w14:paraId="61208513" w14:textId="77777777">
            <w:pPr>
              <w:spacing w:line="276" w:lineRule="auto"/>
              <w:rPr>
                <w:b/>
                <w:bCs/>
                <w:lang w:eastAsia="nl-NL"/>
              </w:rPr>
            </w:pPr>
            <w:r w:rsidRPr="000B4D4D">
              <w:rPr>
                <w:b/>
                <w:bCs/>
                <w:lang w:eastAsia="nl-NL"/>
              </w:rPr>
              <w:t>Elektriciteitsnet</w:t>
            </w:r>
          </w:p>
        </w:tc>
        <w:tc>
          <w:tcPr>
            <w:tcW w:w="700" w:type="pct"/>
          </w:tcPr>
          <w:p w:rsidRPr="000B4D4D" w:rsidR="004E5F3A" w:rsidP="00C45811" w:rsidRDefault="004E5F3A" w14:paraId="379E24FE" w14:textId="77777777">
            <w:pPr>
              <w:spacing w:line="276" w:lineRule="auto"/>
              <w:rPr>
                <w:b/>
                <w:lang w:eastAsia="nl-NL"/>
              </w:rPr>
            </w:pPr>
          </w:p>
        </w:tc>
      </w:tr>
      <w:tr w:rsidRPr="000B4D4D" w:rsidR="004E5F3A" w:rsidTr="00C45811" w14:paraId="7C7FF8DD" w14:textId="77777777">
        <w:trPr>
          <w:trHeight w:val="300"/>
        </w:trPr>
        <w:tc>
          <w:tcPr>
            <w:tcW w:w="310" w:type="pct"/>
          </w:tcPr>
          <w:p w:rsidRPr="000B4D4D" w:rsidR="004E5F3A" w:rsidP="00C45811" w:rsidRDefault="004E5F3A" w14:paraId="50F98801" w14:textId="77777777">
            <w:r w:rsidRPr="000B4D4D">
              <w:t>3</w:t>
            </w:r>
          </w:p>
        </w:tc>
        <w:tc>
          <w:tcPr>
            <w:tcW w:w="1408" w:type="pct"/>
          </w:tcPr>
          <w:p w:rsidRPr="000B4D4D" w:rsidR="004E5F3A" w:rsidP="00C45811" w:rsidRDefault="004E5F3A" w14:paraId="0FE35EC4" w14:textId="77777777">
            <w:pPr>
              <w:rPr>
                <w:lang w:eastAsia="nl-NL"/>
              </w:rPr>
            </w:pPr>
            <w:r w:rsidRPr="000B4D4D">
              <w:rPr>
                <w:rStyle w:val="normaltextrun"/>
                <w:rFonts w:cs="Segoe UI"/>
              </w:rPr>
              <w:t>Hervorming: Landelijke Actieprogramma Netcongestie*</w:t>
            </w:r>
            <w:r w:rsidRPr="000B4D4D">
              <w:rPr>
                <w:rStyle w:val="eop"/>
                <w:rFonts w:cs="Segoe UI"/>
              </w:rPr>
              <w:t> </w:t>
            </w:r>
          </w:p>
        </w:tc>
        <w:tc>
          <w:tcPr>
            <w:tcW w:w="626" w:type="pct"/>
          </w:tcPr>
          <w:p w:rsidRPr="000B4D4D" w:rsidR="004E5F3A" w:rsidP="00C45811" w:rsidRDefault="004E5F3A" w14:paraId="20B734DC" w14:textId="77777777">
            <w:pPr>
              <w:spacing w:after="160" w:line="276" w:lineRule="auto"/>
              <w:rPr>
                <w:rFonts w:eastAsia="Verdana" w:cs="Verdana"/>
              </w:rPr>
            </w:pPr>
            <w:r w:rsidRPr="000B4D4D">
              <w:rPr>
                <w:rFonts w:eastAsia="Verdana" w:cs="Verdana"/>
              </w:rPr>
              <w:t>HVP (C8-R1)</w:t>
            </w:r>
          </w:p>
          <w:p w:rsidRPr="000B4D4D" w:rsidR="004E5F3A" w:rsidP="00C45811" w:rsidRDefault="004E5F3A" w14:paraId="2F73A37B" w14:textId="77777777">
            <w:pPr>
              <w:spacing w:line="276" w:lineRule="auto"/>
              <w:rPr>
                <w:lang w:eastAsia="nl-NL"/>
              </w:rPr>
            </w:pPr>
          </w:p>
        </w:tc>
        <w:tc>
          <w:tcPr>
            <w:tcW w:w="625" w:type="pct"/>
          </w:tcPr>
          <w:p w:rsidRPr="000B4D4D" w:rsidR="004E5F3A" w:rsidP="00C45811" w:rsidRDefault="004E5F3A" w14:paraId="02536B12" w14:textId="77777777">
            <w:pPr>
              <w:autoSpaceDE w:val="0"/>
              <w:autoSpaceDN w:val="0"/>
              <w:adjustRightInd w:val="0"/>
              <w:rPr>
                <w:lang w:eastAsia="nl-NL"/>
              </w:rPr>
            </w:pPr>
            <w:r w:rsidRPr="000B4D4D">
              <w:rPr>
                <w:rStyle w:val="normaltextrun"/>
                <w:rFonts w:cs="Segoe UI"/>
              </w:rPr>
              <w:t xml:space="preserve">2024.4.1 2023.4.2 2022.4.2 </w:t>
            </w:r>
          </w:p>
        </w:tc>
        <w:tc>
          <w:tcPr>
            <w:tcW w:w="1331" w:type="pct"/>
          </w:tcPr>
          <w:p w:rsidRPr="000B4D4D" w:rsidR="004E5F3A" w:rsidP="00C45811" w:rsidRDefault="004E5F3A" w14:paraId="553F4CA8" w14:textId="77777777">
            <w:pPr>
              <w:spacing w:line="276" w:lineRule="auto"/>
              <w:rPr>
                <w:lang w:eastAsia="nl-NL"/>
              </w:rPr>
            </w:pPr>
            <w:r w:rsidRPr="000B4D4D">
              <w:rPr>
                <w:rStyle w:val="normaltextrun"/>
                <w:rFonts w:cs="Segoe UI"/>
              </w:rPr>
              <w:t>Een eerlijke groene en digitale transitie, inclusief consistentie met de Europese Klimaatwet</w:t>
            </w:r>
            <w:r w:rsidRPr="000B4D4D">
              <w:rPr>
                <w:rStyle w:val="eop"/>
                <w:rFonts w:cs="Segoe UI"/>
              </w:rPr>
              <w:t>, Energiezekerheid</w:t>
            </w:r>
          </w:p>
        </w:tc>
        <w:tc>
          <w:tcPr>
            <w:tcW w:w="700" w:type="pct"/>
          </w:tcPr>
          <w:p w:rsidRPr="000B4D4D" w:rsidR="004E5F3A" w:rsidP="00C45811" w:rsidRDefault="004E5F3A" w14:paraId="786CAEEF" w14:textId="77777777">
            <w:pPr>
              <w:spacing w:line="276" w:lineRule="auto"/>
              <w:rPr>
                <w:rStyle w:val="normaltextrun"/>
                <w:rFonts w:cs="Segoe UI"/>
                <w:highlight w:val="green"/>
              </w:rPr>
            </w:pPr>
            <w:r w:rsidRPr="000B4D4D">
              <w:rPr>
                <w:rStyle w:val="normaltextrun"/>
                <w:rFonts w:cs="Segoe UI"/>
              </w:rPr>
              <w:t>On-track</w:t>
            </w:r>
          </w:p>
        </w:tc>
      </w:tr>
      <w:tr w:rsidRPr="000B4D4D" w:rsidR="004E5F3A" w:rsidTr="00C45811" w14:paraId="56285411" w14:textId="77777777">
        <w:trPr>
          <w:trHeight w:val="300"/>
        </w:trPr>
        <w:tc>
          <w:tcPr>
            <w:tcW w:w="4300" w:type="pct"/>
            <w:gridSpan w:val="5"/>
          </w:tcPr>
          <w:p w:rsidRPr="000B4D4D" w:rsidR="004E5F3A" w:rsidP="00C45811" w:rsidRDefault="004E5F3A" w14:paraId="547B21CE" w14:textId="77777777">
            <w:pPr>
              <w:spacing w:line="276" w:lineRule="auto"/>
              <w:rPr>
                <w:b/>
                <w:bCs/>
                <w:lang w:eastAsia="nl-NL"/>
              </w:rPr>
            </w:pPr>
            <w:r w:rsidRPr="000B4D4D">
              <w:rPr>
                <w:b/>
                <w:bCs/>
                <w:lang w:eastAsia="nl-NL"/>
              </w:rPr>
              <w:lastRenderedPageBreak/>
              <w:t>Energie-efficiëntie, met name in de gebouwde omgeving</w:t>
            </w:r>
          </w:p>
        </w:tc>
        <w:tc>
          <w:tcPr>
            <w:tcW w:w="700" w:type="pct"/>
          </w:tcPr>
          <w:p w:rsidRPr="000B4D4D" w:rsidR="004E5F3A" w:rsidP="00C45811" w:rsidRDefault="004E5F3A" w14:paraId="12CCCEDB" w14:textId="77777777">
            <w:pPr>
              <w:spacing w:line="276" w:lineRule="auto"/>
              <w:rPr>
                <w:b/>
                <w:lang w:eastAsia="nl-NL"/>
              </w:rPr>
            </w:pPr>
          </w:p>
        </w:tc>
      </w:tr>
      <w:tr w:rsidRPr="000B4D4D" w:rsidR="004E5F3A" w:rsidTr="00C45811" w14:paraId="0D9D21E4" w14:textId="77777777">
        <w:trPr>
          <w:trHeight w:val="300"/>
        </w:trPr>
        <w:tc>
          <w:tcPr>
            <w:tcW w:w="310" w:type="pct"/>
          </w:tcPr>
          <w:p w:rsidRPr="000B4D4D" w:rsidR="004E5F3A" w:rsidP="00C45811" w:rsidRDefault="004E5F3A" w14:paraId="642DE5F7" w14:textId="77777777">
            <w:r w:rsidRPr="000B4D4D">
              <w:t>10</w:t>
            </w:r>
          </w:p>
        </w:tc>
        <w:tc>
          <w:tcPr>
            <w:tcW w:w="1408" w:type="pct"/>
          </w:tcPr>
          <w:p w:rsidRPr="000B4D4D" w:rsidR="004E5F3A" w:rsidP="00C45811" w:rsidRDefault="004E5F3A" w14:paraId="4FDC341C" w14:textId="77777777">
            <w:pPr>
              <w:rPr>
                <w:lang w:eastAsia="nl-NL"/>
              </w:rPr>
            </w:pPr>
            <w:r w:rsidRPr="000B4D4D">
              <w:rPr>
                <w:rStyle w:val="normaltextrun"/>
                <w:rFonts w:cs="Segoe UI"/>
              </w:rPr>
              <w:t xml:space="preserve">Hervorming: </w:t>
            </w:r>
            <w:r w:rsidRPr="000B4D4D">
              <w:rPr>
                <w:rStyle w:val="scxw52732128"/>
                <w:rFonts w:cs="Segoe UI"/>
              </w:rPr>
              <w:t> </w:t>
            </w:r>
            <w:r w:rsidRPr="000B4D4D">
              <w:br/>
            </w:r>
            <w:r w:rsidRPr="000B4D4D">
              <w:rPr>
                <w:rStyle w:val="normaltextrun"/>
                <w:rFonts w:cs="Segoe UI"/>
              </w:rPr>
              <w:t>Actualisering van de Energiebesparingsplicht*</w:t>
            </w:r>
          </w:p>
        </w:tc>
        <w:tc>
          <w:tcPr>
            <w:tcW w:w="626" w:type="pct"/>
          </w:tcPr>
          <w:p w:rsidRPr="000B4D4D" w:rsidR="004E5F3A" w:rsidP="00C45811" w:rsidRDefault="004E5F3A" w14:paraId="4DC7E7EB" w14:textId="77777777">
            <w:pPr>
              <w:spacing w:line="276" w:lineRule="auto"/>
              <w:rPr>
                <w:lang w:eastAsia="nl-NL"/>
              </w:rPr>
            </w:pPr>
            <w:r w:rsidRPr="000B4D4D">
              <w:t>-</w:t>
            </w:r>
          </w:p>
        </w:tc>
        <w:tc>
          <w:tcPr>
            <w:tcW w:w="625" w:type="pct"/>
          </w:tcPr>
          <w:p w:rsidRPr="000B4D4D" w:rsidR="004E5F3A" w:rsidP="00C45811" w:rsidRDefault="004E5F3A" w14:paraId="091902BC" w14:textId="77777777">
            <w:pPr>
              <w:pStyle w:val="paragraph"/>
              <w:spacing w:before="0" w:beforeAutospacing="0" w:after="0" w:afterAutospacing="0"/>
              <w:textAlignment w:val="baseline"/>
              <w:rPr>
                <w:rFonts w:ascii="Verdana" w:hAnsi="Verdana" w:cs="Segoe UI"/>
                <w:sz w:val="18"/>
                <w:szCs w:val="18"/>
                <w:lang w:val="en-US"/>
              </w:rPr>
            </w:pPr>
            <w:r w:rsidRPr="000B4D4D">
              <w:rPr>
                <w:rStyle w:val="normaltextrun"/>
                <w:rFonts w:ascii="Verdana" w:hAnsi="Verdana" w:cs="Segoe UI" w:eastAsiaTheme="majorEastAsia"/>
                <w:sz w:val="18"/>
                <w:szCs w:val="18"/>
                <w:lang w:val="en-US"/>
              </w:rPr>
              <w:t>2023.4.3</w:t>
            </w:r>
            <w:r w:rsidRPr="000B4D4D">
              <w:rPr>
                <w:rStyle w:val="normaltextrun"/>
                <w:rFonts w:ascii="Verdana" w:hAnsi="Verdana" w:eastAsiaTheme="majorEastAsia"/>
                <w:sz w:val="18"/>
                <w:szCs w:val="18"/>
              </w:rPr>
              <w:t xml:space="preserve"> </w:t>
            </w:r>
          </w:p>
          <w:p w:rsidRPr="000B4D4D" w:rsidR="004E5F3A" w:rsidP="00C45811" w:rsidRDefault="004E5F3A" w14:paraId="1F8A8A0A" w14:textId="77777777">
            <w:pPr>
              <w:autoSpaceDE w:val="0"/>
              <w:autoSpaceDN w:val="0"/>
              <w:adjustRightInd w:val="0"/>
              <w:rPr>
                <w:lang w:eastAsia="nl-NL"/>
              </w:rPr>
            </w:pPr>
            <w:r w:rsidRPr="000B4D4D">
              <w:rPr>
                <w:rStyle w:val="normaltextrun"/>
                <w:rFonts w:cs="Segoe UI"/>
                <w:lang w:val="en-US"/>
              </w:rPr>
              <w:t xml:space="preserve">2022.4.3 </w:t>
            </w:r>
          </w:p>
        </w:tc>
        <w:tc>
          <w:tcPr>
            <w:tcW w:w="1331" w:type="pct"/>
          </w:tcPr>
          <w:p w:rsidRPr="000B4D4D" w:rsidR="004E5F3A" w:rsidP="00C45811" w:rsidRDefault="004E5F3A" w14:paraId="20DE6DC3" w14:textId="77777777">
            <w:pPr>
              <w:spacing w:line="276" w:lineRule="auto"/>
              <w:rPr>
                <w:lang w:eastAsia="nl-NL"/>
              </w:rPr>
            </w:pPr>
            <w:r w:rsidRPr="000B4D4D">
              <w:rPr>
                <w:rStyle w:val="normaltextrun"/>
                <w:rFonts w:cs="Segoe UI"/>
                <w:lang w:val="en-US"/>
              </w:rPr>
              <w:t>Energiezekerheid</w:t>
            </w:r>
            <w:r w:rsidRPr="000B4D4D">
              <w:rPr>
                <w:rStyle w:val="eop"/>
                <w:rFonts w:cs="Segoe UI"/>
              </w:rPr>
              <w:t> </w:t>
            </w:r>
          </w:p>
        </w:tc>
        <w:tc>
          <w:tcPr>
            <w:tcW w:w="700" w:type="pct"/>
          </w:tcPr>
          <w:p w:rsidRPr="000B4D4D" w:rsidR="004E5F3A" w:rsidP="00C45811" w:rsidRDefault="004E5F3A" w14:paraId="10259A4C" w14:textId="77777777">
            <w:pPr>
              <w:spacing w:line="276" w:lineRule="auto"/>
              <w:rPr>
                <w:rStyle w:val="normaltextrun"/>
                <w:rFonts w:cs="Segoe UI"/>
                <w:highlight w:val="green"/>
                <w:lang w:val="en-US"/>
              </w:rPr>
            </w:pPr>
            <w:r w:rsidRPr="000B4D4D">
              <w:rPr>
                <w:rStyle w:val="normaltextrun"/>
                <w:rFonts w:cs="Segoe UI"/>
                <w:lang w:val="en-US"/>
              </w:rPr>
              <w:t>Completed</w:t>
            </w:r>
          </w:p>
        </w:tc>
      </w:tr>
      <w:tr w:rsidRPr="000B4D4D" w:rsidR="004E5F3A" w:rsidTr="00C45811" w14:paraId="12254C26" w14:textId="77777777">
        <w:trPr>
          <w:trHeight w:val="300"/>
        </w:trPr>
        <w:tc>
          <w:tcPr>
            <w:tcW w:w="4300" w:type="pct"/>
            <w:gridSpan w:val="5"/>
          </w:tcPr>
          <w:p w:rsidRPr="000B4D4D" w:rsidR="004E5F3A" w:rsidP="00C45811" w:rsidRDefault="004E5F3A" w14:paraId="6029D7DB" w14:textId="77777777">
            <w:pPr>
              <w:spacing w:line="276" w:lineRule="auto"/>
              <w:rPr>
                <w:b/>
                <w:bCs/>
                <w:lang w:eastAsia="nl-NL"/>
              </w:rPr>
            </w:pPr>
            <w:r w:rsidRPr="000B4D4D">
              <w:rPr>
                <w:b/>
                <w:bCs/>
                <w:lang w:eastAsia="nl-NL"/>
              </w:rPr>
              <w:t>Overige maatregelen</w:t>
            </w:r>
          </w:p>
        </w:tc>
        <w:tc>
          <w:tcPr>
            <w:tcW w:w="700" w:type="pct"/>
          </w:tcPr>
          <w:p w:rsidRPr="000B4D4D" w:rsidR="004E5F3A" w:rsidP="00C45811" w:rsidRDefault="004E5F3A" w14:paraId="404AD6F5" w14:textId="77777777">
            <w:pPr>
              <w:spacing w:line="276" w:lineRule="auto"/>
              <w:rPr>
                <w:b/>
                <w:highlight w:val="green"/>
                <w:lang w:eastAsia="nl-NL"/>
              </w:rPr>
            </w:pPr>
          </w:p>
        </w:tc>
      </w:tr>
      <w:tr w:rsidRPr="000B4D4D" w:rsidR="004E5F3A" w:rsidTr="00C45811" w14:paraId="3C3308DD" w14:textId="77777777">
        <w:trPr>
          <w:trHeight w:val="300"/>
        </w:trPr>
        <w:tc>
          <w:tcPr>
            <w:tcW w:w="310" w:type="pct"/>
          </w:tcPr>
          <w:p w:rsidRPr="000B4D4D" w:rsidR="004E5F3A" w:rsidP="00C45811" w:rsidRDefault="004E5F3A" w14:paraId="3BE70ACC" w14:textId="77777777">
            <w:r w:rsidRPr="000B4D4D">
              <w:t>63</w:t>
            </w:r>
          </w:p>
        </w:tc>
        <w:tc>
          <w:tcPr>
            <w:tcW w:w="1408" w:type="pct"/>
          </w:tcPr>
          <w:p w:rsidRPr="000B4D4D" w:rsidR="004E5F3A" w:rsidP="00C45811" w:rsidRDefault="004E5F3A" w14:paraId="29960868" w14:textId="77777777">
            <w:pPr>
              <w:rPr>
                <w:lang w:eastAsia="nl-NL"/>
              </w:rPr>
            </w:pPr>
            <w:r w:rsidRPr="000B4D4D">
              <w:rPr>
                <w:rStyle w:val="normaltextrun"/>
                <w:rFonts w:cs="Segoe UI"/>
              </w:rPr>
              <w:t>Hervorming: Nieuwe Energiewet*</w:t>
            </w:r>
          </w:p>
        </w:tc>
        <w:tc>
          <w:tcPr>
            <w:tcW w:w="626" w:type="pct"/>
          </w:tcPr>
          <w:p w:rsidRPr="000B4D4D" w:rsidR="004E5F3A" w:rsidP="00C45811" w:rsidRDefault="004E5F3A" w14:paraId="7BCD3E84" w14:textId="77777777">
            <w:pPr>
              <w:spacing w:line="276" w:lineRule="auto"/>
              <w:rPr>
                <w:lang w:eastAsia="nl-NL"/>
              </w:rPr>
            </w:pPr>
            <w:r w:rsidRPr="000B4D4D">
              <w:rPr>
                <w:rFonts w:eastAsia="Verdana" w:cs="Verdana"/>
              </w:rPr>
              <w:t>HVP (C1.1 R5-1)</w:t>
            </w:r>
          </w:p>
        </w:tc>
        <w:tc>
          <w:tcPr>
            <w:tcW w:w="625" w:type="pct"/>
          </w:tcPr>
          <w:p w:rsidRPr="000B4D4D" w:rsidR="004E5F3A" w:rsidP="00C45811" w:rsidRDefault="004E5F3A" w14:paraId="0BE44BC3" w14:textId="77777777">
            <w:pPr>
              <w:autoSpaceDE w:val="0"/>
              <w:autoSpaceDN w:val="0"/>
              <w:adjustRightInd w:val="0"/>
              <w:rPr>
                <w:lang w:eastAsia="nl-NL"/>
              </w:rPr>
            </w:pPr>
            <w:r w:rsidRPr="000B4D4D">
              <w:rPr>
                <w:rStyle w:val="eop"/>
                <w:rFonts w:cs="Segoe UI"/>
              </w:rPr>
              <w:t>2023.4.2</w:t>
            </w:r>
          </w:p>
          <w:p w:rsidRPr="000B4D4D" w:rsidR="004E5F3A" w:rsidP="00C45811" w:rsidRDefault="004E5F3A" w14:paraId="503B2A6A" w14:textId="77777777">
            <w:pPr>
              <w:autoSpaceDE w:val="0"/>
              <w:autoSpaceDN w:val="0"/>
              <w:adjustRightInd w:val="0"/>
              <w:rPr>
                <w:rStyle w:val="eop"/>
                <w:rFonts w:cs="Segoe UI"/>
              </w:rPr>
            </w:pPr>
            <w:r w:rsidRPr="000B4D4D">
              <w:rPr>
                <w:rStyle w:val="eop"/>
                <w:rFonts w:cs="Segoe UI"/>
              </w:rPr>
              <w:t>2023.4.1</w:t>
            </w:r>
          </w:p>
          <w:p w:rsidRPr="000B4D4D" w:rsidR="004E5F3A" w:rsidP="00C45811" w:rsidRDefault="004E5F3A" w14:paraId="08D715A7" w14:textId="77777777">
            <w:pPr>
              <w:autoSpaceDE w:val="0"/>
              <w:autoSpaceDN w:val="0"/>
              <w:adjustRightInd w:val="0"/>
              <w:rPr>
                <w:rStyle w:val="eop"/>
                <w:rFonts w:cs="Segoe UI"/>
              </w:rPr>
            </w:pPr>
            <w:r w:rsidRPr="000B4D4D">
              <w:rPr>
                <w:rStyle w:val="eop"/>
                <w:rFonts w:cs="Segoe UI"/>
              </w:rPr>
              <w:t>2022.4.1</w:t>
            </w:r>
          </w:p>
          <w:p w:rsidRPr="000B4D4D" w:rsidR="004E5F3A" w:rsidP="00C45811" w:rsidRDefault="004E5F3A" w14:paraId="3E6665C9" w14:textId="77777777">
            <w:pPr>
              <w:autoSpaceDE w:val="0"/>
              <w:autoSpaceDN w:val="0"/>
              <w:adjustRightInd w:val="0"/>
              <w:rPr>
                <w:rStyle w:val="eop"/>
                <w:rFonts w:cs="Segoe UI"/>
              </w:rPr>
            </w:pPr>
            <w:r w:rsidRPr="000B4D4D">
              <w:rPr>
                <w:rStyle w:val="eop"/>
                <w:rFonts w:cs="Segoe UI"/>
              </w:rPr>
              <w:t>2022.4.2</w:t>
            </w:r>
          </w:p>
          <w:p w:rsidRPr="000B4D4D" w:rsidR="004E5F3A" w:rsidP="00C45811" w:rsidRDefault="004E5F3A" w14:paraId="795B99BF" w14:textId="77777777">
            <w:pPr>
              <w:autoSpaceDE w:val="0"/>
              <w:autoSpaceDN w:val="0"/>
              <w:adjustRightInd w:val="0"/>
              <w:rPr>
                <w:rStyle w:val="eop"/>
                <w:rFonts w:cs="Segoe UI"/>
              </w:rPr>
            </w:pPr>
            <w:r w:rsidRPr="000B4D4D">
              <w:rPr>
                <w:rStyle w:val="eop"/>
                <w:rFonts w:cs="Segoe UI"/>
              </w:rPr>
              <w:t>2020.3.4</w:t>
            </w:r>
          </w:p>
          <w:p w:rsidRPr="000B4D4D" w:rsidR="004E5F3A" w:rsidP="00C45811" w:rsidRDefault="004E5F3A" w14:paraId="4A262A66" w14:textId="77777777">
            <w:pPr>
              <w:autoSpaceDE w:val="0"/>
              <w:autoSpaceDN w:val="0"/>
              <w:adjustRightInd w:val="0"/>
              <w:rPr>
                <w:rStyle w:val="eop"/>
                <w:rFonts w:cs="Segoe UI"/>
              </w:rPr>
            </w:pPr>
            <w:r w:rsidRPr="000B4D4D">
              <w:rPr>
                <w:rStyle w:val="eop"/>
                <w:rFonts w:cs="Segoe UI"/>
              </w:rPr>
              <w:t>2019.3.3</w:t>
            </w:r>
          </w:p>
        </w:tc>
        <w:tc>
          <w:tcPr>
            <w:tcW w:w="1331" w:type="pct"/>
          </w:tcPr>
          <w:p w:rsidRPr="000B4D4D" w:rsidR="004E5F3A" w:rsidP="00C45811" w:rsidRDefault="004E5F3A" w14:paraId="35356831" w14:textId="77777777">
            <w:pPr>
              <w:spacing w:line="276" w:lineRule="auto"/>
              <w:rPr>
                <w:lang w:eastAsia="nl-NL"/>
              </w:rPr>
            </w:pPr>
            <w:r w:rsidRPr="000B4D4D">
              <w:rPr>
                <w:rStyle w:val="normaltextrun"/>
                <w:rFonts w:cs="Segoe UI"/>
              </w:rPr>
              <w:t>Energiezekerheid</w:t>
            </w:r>
            <w:r w:rsidRPr="000B4D4D">
              <w:rPr>
                <w:rStyle w:val="eop"/>
                <w:rFonts w:cs="Segoe UI"/>
              </w:rPr>
              <w:t> </w:t>
            </w:r>
          </w:p>
        </w:tc>
        <w:tc>
          <w:tcPr>
            <w:tcW w:w="700" w:type="pct"/>
          </w:tcPr>
          <w:p w:rsidRPr="000B4D4D" w:rsidR="004E5F3A" w:rsidP="00C45811" w:rsidRDefault="004E5F3A" w14:paraId="5CEAF12C" w14:textId="77777777">
            <w:pPr>
              <w:spacing w:line="276" w:lineRule="auto"/>
              <w:rPr>
                <w:rStyle w:val="normaltextrun"/>
                <w:rFonts w:cs="Segoe UI"/>
                <w:highlight w:val="green"/>
              </w:rPr>
            </w:pPr>
            <w:r w:rsidRPr="000B4D4D">
              <w:rPr>
                <w:rStyle w:val="normaltextrun"/>
                <w:rFonts w:cs="Segoe UI"/>
              </w:rPr>
              <w:t>Completed</w:t>
            </w:r>
          </w:p>
        </w:tc>
      </w:tr>
      <w:tr w:rsidRPr="000B4D4D" w:rsidR="004E5F3A" w:rsidTr="00C45811" w14:paraId="079E9C95" w14:textId="77777777">
        <w:trPr>
          <w:trHeight w:val="300"/>
        </w:trPr>
        <w:tc>
          <w:tcPr>
            <w:tcW w:w="310" w:type="pct"/>
          </w:tcPr>
          <w:p w:rsidRPr="000B4D4D" w:rsidR="004E5F3A" w:rsidP="00C45811" w:rsidRDefault="004E5F3A" w14:paraId="0CE7E4FF" w14:textId="77777777">
            <w:r w:rsidRPr="000B4D4D">
              <w:t>64</w:t>
            </w:r>
          </w:p>
        </w:tc>
        <w:tc>
          <w:tcPr>
            <w:tcW w:w="1408" w:type="pct"/>
          </w:tcPr>
          <w:p w:rsidRPr="000B4D4D" w:rsidR="004E5F3A" w:rsidP="00C45811" w:rsidRDefault="004E5F3A" w14:paraId="3748D4E4" w14:textId="77777777">
            <w:pPr>
              <w:rPr>
                <w:lang w:eastAsia="nl-NL"/>
              </w:rPr>
            </w:pPr>
            <w:r w:rsidRPr="000B4D4D">
              <w:rPr>
                <w:rStyle w:val="normaltextrun"/>
                <w:rFonts w:cs="Segoe UI"/>
              </w:rPr>
              <w:t>Hervorming: Wet bestrijding Energieleveringscrisis</w:t>
            </w:r>
            <w:r w:rsidRPr="000B4D4D">
              <w:rPr>
                <w:rStyle w:val="eop"/>
                <w:rFonts w:cs="Segoe UI"/>
              </w:rPr>
              <w:t> </w:t>
            </w:r>
          </w:p>
        </w:tc>
        <w:tc>
          <w:tcPr>
            <w:tcW w:w="626" w:type="pct"/>
          </w:tcPr>
          <w:p w:rsidRPr="000B4D4D" w:rsidR="004E5F3A" w:rsidP="00C45811" w:rsidRDefault="004E5F3A" w14:paraId="001C08E5"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4E8DF968" w14:textId="77777777">
            <w:pPr>
              <w:autoSpaceDE w:val="0"/>
              <w:autoSpaceDN w:val="0"/>
              <w:adjustRightInd w:val="0"/>
              <w:rPr>
                <w:lang w:eastAsia="nl-NL"/>
              </w:rPr>
            </w:pPr>
            <w:r w:rsidRPr="000B4D4D">
              <w:rPr>
                <w:rStyle w:val="eop"/>
                <w:rFonts w:cs="Segoe UI"/>
              </w:rPr>
              <w:t> -</w:t>
            </w:r>
          </w:p>
        </w:tc>
        <w:tc>
          <w:tcPr>
            <w:tcW w:w="1331" w:type="pct"/>
          </w:tcPr>
          <w:p w:rsidRPr="000B4D4D" w:rsidR="004E5F3A" w:rsidP="00C45811" w:rsidRDefault="004E5F3A" w14:paraId="37A5D7CF" w14:textId="77777777">
            <w:pPr>
              <w:spacing w:line="276" w:lineRule="auto"/>
              <w:rPr>
                <w:lang w:eastAsia="nl-NL"/>
              </w:rPr>
            </w:pPr>
            <w:r w:rsidRPr="000B4D4D">
              <w:rPr>
                <w:rStyle w:val="normaltextrun"/>
                <w:rFonts w:cs="Segoe UI"/>
              </w:rPr>
              <w:t>Energiezekerheid</w:t>
            </w:r>
            <w:r w:rsidRPr="000B4D4D">
              <w:rPr>
                <w:rStyle w:val="eop"/>
                <w:rFonts w:cs="Segoe UI"/>
              </w:rPr>
              <w:t> </w:t>
            </w:r>
          </w:p>
        </w:tc>
        <w:tc>
          <w:tcPr>
            <w:tcW w:w="700" w:type="pct"/>
          </w:tcPr>
          <w:p w:rsidRPr="000B4D4D" w:rsidR="004E5F3A" w:rsidP="00C45811" w:rsidRDefault="004E5F3A" w14:paraId="7054FDEF" w14:textId="77777777">
            <w:pPr>
              <w:rPr>
                <w:rFonts w:cs="Segoe UI"/>
              </w:rPr>
            </w:pPr>
            <w:r w:rsidRPr="000B4D4D">
              <w:rPr>
                <w:rFonts w:cs="Segoe UI"/>
              </w:rPr>
              <w:t>On-track</w:t>
            </w:r>
          </w:p>
        </w:tc>
      </w:tr>
      <w:tr w:rsidRPr="000B4D4D" w:rsidR="004E5F3A" w:rsidTr="00C45811" w14:paraId="3CC804FA" w14:textId="77777777">
        <w:trPr>
          <w:trHeight w:val="300"/>
        </w:trPr>
        <w:tc>
          <w:tcPr>
            <w:tcW w:w="310" w:type="pct"/>
          </w:tcPr>
          <w:p w:rsidRPr="000B4D4D" w:rsidR="004E5F3A" w:rsidP="00C45811" w:rsidRDefault="004E5F3A" w14:paraId="6AE9C330" w14:textId="77777777">
            <w:r w:rsidRPr="000B4D4D">
              <w:t>65</w:t>
            </w:r>
          </w:p>
        </w:tc>
        <w:tc>
          <w:tcPr>
            <w:tcW w:w="1408" w:type="pct"/>
          </w:tcPr>
          <w:p w:rsidRPr="000B4D4D" w:rsidR="004E5F3A" w:rsidP="00C45811" w:rsidRDefault="004E5F3A" w14:paraId="24F1F815" w14:textId="77777777">
            <w:pPr>
              <w:rPr>
                <w:lang w:eastAsia="nl-NL"/>
              </w:rPr>
            </w:pPr>
            <w:r w:rsidRPr="000B4D4D">
              <w:rPr>
                <w:rStyle w:val="normaltextrun"/>
                <w:rFonts w:cs="Segoe UI"/>
              </w:rPr>
              <w:t>Hervorming/Investering: Aanpassing Wet Voorraadvorming Aardolieproducten*</w:t>
            </w:r>
          </w:p>
        </w:tc>
        <w:tc>
          <w:tcPr>
            <w:tcW w:w="626" w:type="pct"/>
          </w:tcPr>
          <w:p w:rsidRPr="000B4D4D" w:rsidR="004E5F3A" w:rsidP="00C45811" w:rsidRDefault="004E5F3A" w14:paraId="71C709FA"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7BD6BF8A" w14:textId="77777777">
            <w:pPr>
              <w:autoSpaceDE w:val="0"/>
              <w:autoSpaceDN w:val="0"/>
              <w:adjustRightInd w:val="0"/>
              <w:rPr>
                <w:lang w:eastAsia="nl-NL"/>
              </w:rPr>
            </w:pPr>
            <w:r w:rsidRPr="000B4D4D">
              <w:rPr>
                <w:rStyle w:val="eop"/>
                <w:rFonts w:cs="Segoe UI"/>
              </w:rPr>
              <w:t> -</w:t>
            </w:r>
          </w:p>
        </w:tc>
        <w:tc>
          <w:tcPr>
            <w:tcW w:w="1331" w:type="pct"/>
          </w:tcPr>
          <w:p w:rsidRPr="000B4D4D" w:rsidR="004E5F3A" w:rsidP="00C45811" w:rsidRDefault="004E5F3A" w14:paraId="787F1DEC" w14:textId="77777777">
            <w:pPr>
              <w:spacing w:line="276" w:lineRule="auto"/>
              <w:rPr>
                <w:lang w:eastAsia="nl-NL"/>
              </w:rPr>
            </w:pPr>
            <w:r w:rsidRPr="000B4D4D">
              <w:rPr>
                <w:rStyle w:val="normaltextrun"/>
                <w:rFonts w:cs="Segoe UI"/>
              </w:rPr>
              <w:t>Energiezekerheid</w:t>
            </w:r>
            <w:r w:rsidRPr="000B4D4D">
              <w:rPr>
                <w:rStyle w:val="eop"/>
                <w:rFonts w:cs="Segoe UI"/>
              </w:rPr>
              <w:t> </w:t>
            </w:r>
          </w:p>
        </w:tc>
        <w:tc>
          <w:tcPr>
            <w:tcW w:w="700" w:type="pct"/>
          </w:tcPr>
          <w:p w:rsidRPr="000B4D4D" w:rsidR="004E5F3A" w:rsidP="00C45811" w:rsidRDefault="004E5F3A" w14:paraId="3FABCC43" w14:textId="77777777">
            <w:pPr>
              <w:spacing w:line="276" w:lineRule="auto"/>
              <w:rPr>
                <w:rStyle w:val="normaltextrun"/>
                <w:rFonts w:cs="Segoe UI"/>
              </w:rPr>
            </w:pPr>
            <w:r w:rsidRPr="000B4D4D">
              <w:rPr>
                <w:rStyle w:val="normaltextrun"/>
                <w:rFonts w:cs="Segoe UI"/>
              </w:rPr>
              <w:t>Delayed</w:t>
            </w:r>
          </w:p>
        </w:tc>
      </w:tr>
      <w:tr w:rsidRPr="000B4D4D" w:rsidR="004E5F3A" w:rsidTr="00C45811" w14:paraId="47519E42" w14:textId="77777777">
        <w:trPr>
          <w:trHeight w:val="300"/>
        </w:trPr>
        <w:tc>
          <w:tcPr>
            <w:tcW w:w="310" w:type="pct"/>
          </w:tcPr>
          <w:p w:rsidRPr="000B4D4D" w:rsidR="004E5F3A" w:rsidP="00C45811" w:rsidRDefault="004E5F3A" w14:paraId="6073AE1B" w14:textId="77777777">
            <w:r w:rsidRPr="000B4D4D">
              <w:t>66</w:t>
            </w:r>
          </w:p>
        </w:tc>
        <w:tc>
          <w:tcPr>
            <w:tcW w:w="1408" w:type="pct"/>
          </w:tcPr>
          <w:p w:rsidRPr="000B4D4D" w:rsidR="004E5F3A" w:rsidP="00C45811" w:rsidRDefault="004E5F3A" w14:paraId="50EB1FFE" w14:textId="77777777">
            <w:pPr>
              <w:rPr>
                <w:lang w:eastAsia="nl-NL"/>
              </w:rPr>
            </w:pPr>
            <w:r w:rsidRPr="000B4D4D">
              <w:rPr>
                <w:rStyle w:val="normaltextrun"/>
                <w:rFonts w:cs="Segoe UI"/>
              </w:rPr>
              <w:t>Hervorming/Investering: CER/NIS*</w:t>
            </w:r>
            <w:r w:rsidRPr="000B4D4D">
              <w:rPr>
                <w:rStyle w:val="eop"/>
                <w:rFonts w:cs="Segoe UI"/>
              </w:rPr>
              <w:t> </w:t>
            </w:r>
          </w:p>
        </w:tc>
        <w:tc>
          <w:tcPr>
            <w:tcW w:w="626" w:type="pct"/>
          </w:tcPr>
          <w:p w:rsidRPr="000B4D4D" w:rsidR="004E5F3A" w:rsidP="00C45811" w:rsidRDefault="004E5F3A" w14:paraId="67373979" w14:textId="77777777">
            <w:pPr>
              <w:spacing w:line="276" w:lineRule="auto"/>
              <w:rPr>
                <w:lang w:eastAsia="nl-NL"/>
              </w:rPr>
            </w:pPr>
            <w:r w:rsidRPr="000B4D4D">
              <w:rPr>
                <w:rStyle w:val="normaltextrun"/>
                <w:rFonts w:cs="Segoe UI"/>
              </w:rPr>
              <w:t>-</w:t>
            </w:r>
            <w:r w:rsidRPr="000B4D4D">
              <w:rPr>
                <w:rStyle w:val="eop"/>
                <w:rFonts w:cs="Segoe UI"/>
              </w:rPr>
              <w:t> </w:t>
            </w:r>
          </w:p>
        </w:tc>
        <w:tc>
          <w:tcPr>
            <w:tcW w:w="625" w:type="pct"/>
          </w:tcPr>
          <w:p w:rsidRPr="000B4D4D" w:rsidR="004E5F3A" w:rsidP="00C45811" w:rsidRDefault="004E5F3A" w14:paraId="4CA4CDDE" w14:textId="77777777">
            <w:pPr>
              <w:autoSpaceDE w:val="0"/>
              <w:autoSpaceDN w:val="0"/>
              <w:adjustRightInd w:val="0"/>
              <w:rPr>
                <w:lang w:eastAsia="nl-NL"/>
              </w:rPr>
            </w:pPr>
            <w:r w:rsidRPr="000B4D4D">
              <w:rPr>
                <w:rStyle w:val="eop"/>
                <w:rFonts w:cs="Segoe UI"/>
              </w:rPr>
              <w:t> -</w:t>
            </w:r>
          </w:p>
        </w:tc>
        <w:tc>
          <w:tcPr>
            <w:tcW w:w="1331" w:type="pct"/>
          </w:tcPr>
          <w:p w:rsidRPr="000B4D4D" w:rsidR="004E5F3A" w:rsidP="00C45811" w:rsidRDefault="004E5F3A" w14:paraId="697AA19A" w14:textId="77777777">
            <w:pPr>
              <w:spacing w:line="276" w:lineRule="auto"/>
              <w:rPr>
                <w:lang w:eastAsia="nl-NL"/>
              </w:rPr>
            </w:pPr>
            <w:r w:rsidRPr="000B4D4D">
              <w:rPr>
                <w:rStyle w:val="normaltextrun"/>
                <w:rFonts w:cs="Segoe UI"/>
              </w:rPr>
              <w:t>Energiezekerheid</w:t>
            </w:r>
            <w:r w:rsidRPr="000B4D4D">
              <w:rPr>
                <w:rStyle w:val="eop"/>
                <w:rFonts w:cs="Segoe UI"/>
              </w:rPr>
              <w:t> </w:t>
            </w:r>
          </w:p>
        </w:tc>
        <w:tc>
          <w:tcPr>
            <w:tcW w:w="700" w:type="pct"/>
          </w:tcPr>
          <w:p w:rsidRPr="000B4D4D" w:rsidR="004E5F3A" w:rsidP="00C45811" w:rsidRDefault="004E5F3A" w14:paraId="209676A0" w14:textId="77777777">
            <w:pPr>
              <w:spacing w:line="276" w:lineRule="auto"/>
              <w:rPr>
                <w:rStyle w:val="normaltextrun"/>
                <w:rFonts w:cs="Segoe UI"/>
              </w:rPr>
            </w:pPr>
            <w:r w:rsidRPr="000B4D4D">
              <w:t>On-track</w:t>
            </w:r>
          </w:p>
        </w:tc>
      </w:tr>
      <w:tr w:rsidRPr="000B4D4D" w:rsidR="004E5F3A" w:rsidTr="00C45811" w14:paraId="7D50FA63" w14:textId="77777777">
        <w:trPr>
          <w:trHeight w:val="300"/>
        </w:trPr>
        <w:tc>
          <w:tcPr>
            <w:tcW w:w="310" w:type="pct"/>
          </w:tcPr>
          <w:p w:rsidRPr="000B4D4D" w:rsidR="004E5F3A" w:rsidP="00C45811" w:rsidRDefault="004E5F3A" w14:paraId="2131246B" w14:textId="77777777">
            <w:r w:rsidRPr="000B4D4D">
              <w:t>67</w:t>
            </w:r>
          </w:p>
        </w:tc>
        <w:tc>
          <w:tcPr>
            <w:tcW w:w="1408" w:type="pct"/>
          </w:tcPr>
          <w:p w:rsidRPr="000B4D4D" w:rsidR="004E5F3A" w:rsidP="00C45811" w:rsidRDefault="004E5F3A" w14:paraId="754ED98F" w14:textId="77777777">
            <w:pPr>
              <w:rPr>
                <w:lang w:eastAsia="nl-NL"/>
              </w:rPr>
            </w:pPr>
            <w:r w:rsidRPr="000B4D4D">
              <w:rPr>
                <w:rStyle w:val="normaltextrun"/>
                <w:rFonts w:cs="Segoe UI"/>
              </w:rPr>
              <w:t>Hervorming/Investering: Waterstof*</w:t>
            </w:r>
          </w:p>
        </w:tc>
        <w:tc>
          <w:tcPr>
            <w:tcW w:w="626" w:type="pct"/>
          </w:tcPr>
          <w:p w:rsidRPr="000B4D4D" w:rsidR="004E5F3A" w:rsidP="00C45811" w:rsidRDefault="004E5F3A" w14:paraId="6CFD4818" w14:textId="77777777">
            <w:pPr>
              <w:spacing w:line="276" w:lineRule="auto"/>
              <w:rPr>
                <w:lang w:eastAsia="nl-NL"/>
              </w:rPr>
            </w:pPr>
            <w:r w:rsidRPr="000B4D4D">
              <w:rPr>
                <w:rFonts w:eastAsia="Verdana" w:cs="Verdana"/>
              </w:rPr>
              <w:t>HVP (C1.1 I2-2)</w:t>
            </w:r>
          </w:p>
        </w:tc>
        <w:tc>
          <w:tcPr>
            <w:tcW w:w="625" w:type="pct"/>
          </w:tcPr>
          <w:p w:rsidRPr="000B4D4D" w:rsidR="004E5F3A" w:rsidP="00C45811" w:rsidRDefault="004E5F3A" w14:paraId="4BC3B861" w14:textId="77777777">
            <w:pPr>
              <w:autoSpaceDE w:val="0"/>
              <w:autoSpaceDN w:val="0"/>
              <w:adjustRightInd w:val="0"/>
              <w:rPr>
                <w:lang w:eastAsia="nl-NL"/>
              </w:rPr>
            </w:pPr>
            <w:r w:rsidRPr="000B4D4D">
              <w:rPr>
                <w:rStyle w:val="eop"/>
                <w:rFonts w:cs="Segoe UI"/>
              </w:rPr>
              <w:t>2023.4.5</w:t>
            </w:r>
          </w:p>
          <w:p w:rsidRPr="000B4D4D" w:rsidR="004E5F3A" w:rsidP="00C45811" w:rsidRDefault="004E5F3A" w14:paraId="2E853E3A" w14:textId="77777777">
            <w:pPr>
              <w:autoSpaceDE w:val="0"/>
              <w:autoSpaceDN w:val="0"/>
              <w:adjustRightInd w:val="0"/>
              <w:rPr>
                <w:rStyle w:val="eop"/>
                <w:rFonts w:cs="Segoe UI"/>
              </w:rPr>
            </w:pPr>
            <w:r w:rsidRPr="000B4D4D">
              <w:rPr>
                <w:rStyle w:val="eop"/>
                <w:rFonts w:cs="Segoe UI"/>
              </w:rPr>
              <w:t>2023.4.2</w:t>
            </w:r>
          </w:p>
          <w:p w:rsidRPr="000B4D4D" w:rsidR="004E5F3A" w:rsidP="00C45811" w:rsidRDefault="004E5F3A" w14:paraId="48B0FA81" w14:textId="77777777">
            <w:pPr>
              <w:autoSpaceDE w:val="0"/>
              <w:autoSpaceDN w:val="0"/>
              <w:adjustRightInd w:val="0"/>
              <w:rPr>
                <w:rStyle w:val="eop"/>
                <w:rFonts w:cs="Segoe UI"/>
              </w:rPr>
            </w:pPr>
            <w:r w:rsidRPr="000B4D4D">
              <w:rPr>
                <w:rStyle w:val="eop"/>
                <w:rFonts w:cs="Segoe UI"/>
              </w:rPr>
              <w:t>2023.4.1</w:t>
            </w:r>
          </w:p>
          <w:p w:rsidRPr="000B4D4D" w:rsidR="004E5F3A" w:rsidP="00C45811" w:rsidRDefault="004E5F3A" w14:paraId="488712FC" w14:textId="77777777">
            <w:pPr>
              <w:autoSpaceDE w:val="0"/>
              <w:autoSpaceDN w:val="0"/>
              <w:adjustRightInd w:val="0"/>
              <w:rPr>
                <w:rStyle w:val="eop"/>
                <w:rFonts w:cs="Segoe UI"/>
              </w:rPr>
            </w:pPr>
            <w:r w:rsidRPr="000B4D4D">
              <w:rPr>
                <w:rStyle w:val="eop"/>
                <w:rFonts w:cs="Segoe UI"/>
              </w:rPr>
              <w:t>2022.4.1</w:t>
            </w:r>
          </w:p>
          <w:p w:rsidRPr="000B4D4D" w:rsidR="004E5F3A" w:rsidP="00C45811" w:rsidRDefault="004E5F3A" w14:paraId="00F02B83" w14:textId="77777777">
            <w:pPr>
              <w:autoSpaceDE w:val="0"/>
              <w:autoSpaceDN w:val="0"/>
              <w:adjustRightInd w:val="0"/>
              <w:rPr>
                <w:rStyle w:val="eop"/>
                <w:rFonts w:cs="Segoe UI"/>
              </w:rPr>
            </w:pPr>
            <w:r w:rsidRPr="000B4D4D">
              <w:rPr>
                <w:rStyle w:val="eop"/>
                <w:rFonts w:cs="Segoe UI"/>
              </w:rPr>
              <w:t>2022.4.2</w:t>
            </w:r>
          </w:p>
          <w:p w:rsidRPr="000B4D4D" w:rsidR="004E5F3A" w:rsidP="00C45811" w:rsidRDefault="004E5F3A" w14:paraId="18C1EB87" w14:textId="77777777">
            <w:pPr>
              <w:autoSpaceDE w:val="0"/>
              <w:autoSpaceDN w:val="0"/>
              <w:adjustRightInd w:val="0"/>
              <w:rPr>
                <w:rStyle w:val="eop"/>
                <w:rFonts w:cs="Segoe UI"/>
              </w:rPr>
            </w:pPr>
            <w:r w:rsidRPr="000B4D4D">
              <w:rPr>
                <w:rStyle w:val="eop"/>
                <w:rFonts w:cs="Segoe UI"/>
              </w:rPr>
              <w:t>2020.3.2</w:t>
            </w:r>
          </w:p>
          <w:p w:rsidRPr="000B4D4D" w:rsidR="004E5F3A" w:rsidP="00C45811" w:rsidRDefault="004E5F3A" w14:paraId="62755097" w14:textId="77777777">
            <w:pPr>
              <w:autoSpaceDE w:val="0"/>
              <w:autoSpaceDN w:val="0"/>
              <w:adjustRightInd w:val="0"/>
              <w:rPr>
                <w:rStyle w:val="eop"/>
                <w:rFonts w:cs="Segoe UI"/>
              </w:rPr>
            </w:pPr>
            <w:r w:rsidRPr="000B4D4D">
              <w:rPr>
                <w:rStyle w:val="eop"/>
                <w:rFonts w:cs="Segoe UI"/>
              </w:rPr>
              <w:t>2020.3.5</w:t>
            </w:r>
          </w:p>
          <w:p w:rsidRPr="000B4D4D" w:rsidR="004E5F3A" w:rsidP="00C45811" w:rsidRDefault="004E5F3A" w14:paraId="49A19F30" w14:textId="77777777">
            <w:pPr>
              <w:autoSpaceDE w:val="0"/>
              <w:autoSpaceDN w:val="0"/>
              <w:adjustRightInd w:val="0"/>
              <w:rPr>
                <w:rStyle w:val="eop"/>
                <w:rFonts w:cs="Segoe UI"/>
              </w:rPr>
            </w:pPr>
            <w:r w:rsidRPr="000B4D4D">
              <w:rPr>
                <w:rStyle w:val="eop"/>
                <w:rFonts w:cs="Segoe UI"/>
              </w:rPr>
              <w:t>2020.3.4</w:t>
            </w:r>
          </w:p>
          <w:p w:rsidRPr="000B4D4D" w:rsidR="004E5F3A" w:rsidP="00C45811" w:rsidRDefault="004E5F3A" w14:paraId="5864CD00" w14:textId="77777777">
            <w:pPr>
              <w:autoSpaceDE w:val="0"/>
              <w:autoSpaceDN w:val="0"/>
              <w:adjustRightInd w:val="0"/>
              <w:rPr>
                <w:rStyle w:val="eop"/>
                <w:rFonts w:cs="Segoe UI"/>
              </w:rPr>
            </w:pPr>
            <w:r w:rsidRPr="000B4D4D">
              <w:rPr>
                <w:rStyle w:val="eop"/>
                <w:rFonts w:cs="Segoe UI"/>
              </w:rPr>
              <w:t>2019.3.2</w:t>
            </w:r>
          </w:p>
          <w:p w:rsidRPr="000B4D4D" w:rsidR="004E5F3A" w:rsidP="00C45811" w:rsidRDefault="004E5F3A" w14:paraId="2E196DAA" w14:textId="77777777">
            <w:pPr>
              <w:autoSpaceDE w:val="0"/>
              <w:autoSpaceDN w:val="0"/>
              <w:adjustRightInd w:val="0"/>
              <w:rPr>
                <w:rStyle w:val="eop"/>
                <w:rFonts w:cs="Segoe UI"/>
              </w:rPr>
            </w:pPr>
            <w:r w:rsidRPr="000B4D4D">
              <w:rPr>
                <w:rStyle w:val="eop"/>
                <w:rFonts w:cs="Segoe UI"/>
              </w:rPr>
              <w:t>2019.3.3</w:t>
            </w:r>
          </w:p>
        </w:tc>
        <w:tc>
          <w:tcPr>
            <w:tcW w:w="1331" w:type="pct"/>
          </w:tcPr>
          <w:p w:rsidRPr="000B4D4D" w:rsidR="004E5F3A" w:rsidP="00C45811" w:rsidRDefault="004E5F3A" w14:paraId="2090E57B" w14:textId="77777777">
            <w:pPr>
              <w:spacing w:line="276" w:lineRule="auto"/>
              <w:rPr>
                <w:lang w:eastAsia="nl-NL"/>
              </w:rPr>
            </w:pPr>
            <w:r w:rsidRPr="000B4D4D">
              <w:rPr>
                <w:rStyle w:val="normaltextrun"/>
                <w:rFonts w:cs="Segoe UI"/>
              </w:rPr>
              <w:t>Energiezekerheid</w:t>
            </w:r>
            <w:r w:rsidRPr="000B4D4D">
              <w:rPr>
                <w:rStyle w:val="eop"/>
                <w:rFonts w:cs="Segoe UI"/>
              </w:rPr>
              <w:t> </w:t>
            </w:r>
          </w:p>
        </w:tc>
        <w:tc>
          <w:tcPr>
            <w:tcW w:w="700" w:type="pct"/>
          </w:tcPr>
          <w:p w:rsidRPr="000B4D4D" w:rsidR="004E5F3A" w:rsidP="00C45811" w:rsidRDefault="004E5F3A" w14:paraId="71C0678A" w14:textId="77777777">
            <w:pPr>
              <w:spacing w:line="276" w:lineRule="auto"/>
              <w:rPr>
                <w:rStyle w:val="normaltextrun"/>
                <w:rFonts w:cs="Segoe UI"/>
              </w:rPr>
            </w:pPr>
            <w:r w:rsidRPr="000B4D4D">
              <w:rPr>
                <w:rStyle w:val="normaltextrun"/>
                <w:rFonts w:cs="Segoe UI"/>
              </w:rPr>
              <w:t>On-track</w:t>
            </w:r>
          </w:p>
        </w:tc>
      </w:tr>
      <w:tr w:rsidRPr="000B4D4D" w:rsidR="004E5F3A" w:rsidTr="00C45811" w14:paraId="3FAE956F" w14:textId="77777777">
        <w:trPr>
          <w:trHeight w:val="300"/>
        </w:trPr>
        <w:tc>
          <w:tcPr>
            <w:tcW w:w="310" w:type="pct"/>
          </w:tcPr>
          <w:p w:rsidRPr="000B4D4D" w:rsidR="004E5F3A" w:rsidP="00C45811" w:rsidRDefault="004E5F3A" w14:paraId="26A29F7A" w14:textId="77777777">
            <w:r w:rsidRPr="000B4D4D">
              <w:t>75</w:t>
            </w:r>
          </w:p>
        </w:tc>
        <w:tc>
          <w:tcPr>
            <w:tcW w:w="1408" w:type="pct"/>
          </w:tcPr>
          <w:p w:rsidRPr="000B4D4D" w:rsidR="004E5F3A" w:rsidP="00C45811" w:rsidRDefault="004E5F3A" w14:paraId="47CCDA5F" w14:textId="77777777">
            <w:pPr>
              <w:rPr>
                <w:rStyle w:val="normaltextrun"/>
                <w:rFonts w:cs="Segoe UI"/>
              </w:rPr>
            </w:pPr>
            <w:r w:rsidRPr="000B4D4D">
              <w:rPr>
                <w:rStyle w:val="normaltextrun"/>
                <w:rFonts w:cs="Segoe UI"/>
              </w:rPr>
              <w:t>Aanstelling Speciaal Vertegenwoordiger Grondstoffenstrategie</w:t>
            </w:r>
          </w:p>
        </w:tc>
        <w:tc>
          <w:tcPr>
            <w:tcW w:w="626" w:type="pct"/>
          </w:tcPr>
          <w:p w:rsidRPr="000B4D4D" w:rsidR="004E5F3A" w:rsidP="00C45811" w:rsidRDefault="004E5F3A" w14:paraId="18E23A31" w14:textId="77777777">
            <w:pPr>
              <w:spacing w:line="276" w:lineRule="auto"/>
              <w:rPr>
                <w:rFonts w:eastAsia="Verdana" w:cs="Verdana"/>
              </w:rPr>
            </w:pPr>
          </w:p>
        </w:tc>
        <w:tc>
          <w:tcPr>
            <w:tcW w:w="625" w:type="pct"/>
          </w:tcPr>
          <w:p w:rsidRPr="000B4D4D" w:rsidR="004E5F3A" w:rsidP="00C45811" w:rsidRDefault="004E5F3A" w14:paraId="39DF2ECF" w14:textId="77777777">
            <w:pPr>
              <w:autoSpaceDE w:val="0"/>
              <w:autoSpaceDN w:val="0"/>
              <w:adjustRightInd w:val="0"/>
              <w:rPr>
                <w:rStyle w:val="eop"/>
                <w:rFonts w:cs="Segoe UI"/>
              </w:rPr>
            </w:pPr>
          </w:p>
        </w:tc>
        <w:tc>
          <w:tcPr>
            <w:tcW w:w="1331" w:type="pct"/>
          </w:tcPr>
          <w:p w:rsidRPr="000B4D4D" w:rsidR="004E5F3A" w:rsidP="00C45811" w:rsidRDefault="004E5F3A" w14:paraId="4213A034" w14:textId="77777777">
            <w:pPr>
              <w:spacing w:line="276" w:lineRule="auto"/>
              <w:rPr>
                <w:rStyle w:val="normaltextrun"/>
                <w:rFonts w:cs="Segoe UI"/>
              </w:rPr>
            </w:pPr>
            <w:r w:rsidRPr="000B4D4D">
              <w:rPr>
                <w:rStyle w:val="normaltextrun"/>
                <w:rFonts w:cs="Segoe UI"/>
              </w:rPr>
              <w:t>Energiezekerheid</w:t>
            </w:r>
            <w:r w:rsidRPr="000B4D4D">
              <w:rPr>
                <w:rStyle w:val="eop"/>
                <w:rFonts w:cs="Segoe UI"/>
              </w:rPr>
              <w:t> </w:t>
            </w:r>
          </w:p>
        </w:tc>
        <w:tc>
          <w:tcPr>
            <w:tcW w:w="700" w:type="pct"/>
          </w:tcPr>
          <w:p w:rsidRPr="000B4D4D" w:rsidR="004E5F3A" w:rsidP="00C45811" w:rsidRDefault="004E5F3A" w14:paraId="05F5BF0A" w14:textId="77777777">
            <w:pPr>
              <w:spacing w:line="276" w:lineRule="auto"/>
              <w:rPr>
                <w:rStyle w:val="normaltextrun"/>
                <w:rFonts w:cs="Segoe UI"/>
              </w:rPr>
            </w:pPr>
            <w:r w:rsidRPr="000B4D4D">
              <w:rPr>
                <w:rStyle w:val="normaltextrun"/>
                <w:rFonts w:cs="Segoe UI"/>
              </w:rPr>
              <w:t>Completed</w:t>
            </w:r>
          </w:p>
        </w:tc>
      </w:tr>
      <w:tr w:rsidRPr="000B4D4D" w:rsidR="004E5F3A" w:rsidTr="00C45811" w14:paraId="5A080D65" w14:textId="77777777">
        <w:trPr>
          <w:trHeight w:val="300"/>
        </w:trPr>
        <w:tc>
          <w:tcPr>
            <w:tcW w:w="310" w:type="pct"/>
          </w:tcPr>
          <w:p w:rsidRPr="000B4D4D" w:rsidR="004E5F3A" w:rsidP="00C45811" w:rsidRDefault="004E5F3A" w14:paraId="27A7A302" w14:textId="77777777">
            <w:r w:rsidRPr="000B4D4D">
              <w:t>76</w:t>
            </w:r>
          </w:p>
        </w:tc>
        <w:tc>
          <w:tcPr>
            <w:tcW w:w="1408" w:type="pct"/>
          </w:tcPr>
          <w:p w:rsidRPr="000B4D4D" w:rsidR="004E5F3A" w:rsidP="00C45811" w:rsidRDefault="004E5F3A" w14:paraId="65255BD7" w14:textId="77777777">
            <w:pPr>
              <w:rPr>
                <w:rStyle w:val="normaltextrun"/>
                <w:rFonts w:cs="Segoe UI"/>
              </w:rPr>
            </w:pPr>
            <w:r w:rsidRPr="000B4D4D">
              <w:rPr>
                <w:rStyle w:val="normaltextrun"/>
                <w:rFonts w:cs="Segoe UI"/>
              </w:rPr>
              <w:t>Oprichting Nederlands Materialen Observatorium</w:t>
            </w:r>
          </w:p>
        </w:tc>
        <w:tc>
          <w:tcPr>
            <w:tcW w:w="626" w:type="pct"/>
          </w:tcPr>
          <w:p w:rsidRPr="000B4D4D" w:rsidR="004E5F3A" w:rsidP="00C45811" w:rsidRDefault="004E5F3A" w14:paraId="65413852" w14:textId="77777777">
            <w:pPr>
              <w:spacing w:line="276" w:lineRule="auto"/>
              <w:rPr>
                <w:rFonts w:eastAsia="Verdana" w:cs="Verdana"/>
              </w:rPr>
            </w:pPr>
          </w:p>
        </w:tc>
        <w:tc>
          <w:tcPr>
            <w:tcW w:w="625" w:type="pct"/>
          </w:tcPr>
          <w:p w:rsidRPr="000B4D4D" w:rsidR="004E5F3A" w:rsidP="00C45811" w:rsidRDefault="004E5F3A" w14:paraId="121A8D3D" w14:textId="77777777">
            <w:pPr>
              <w:autoSpaceDE w:val="0"/>
              <w:autoSpaceDN w:val="0"/>
              <w:adjustRightInd w:val="0"/>
              <w:rPr>
                <w:rStyle w:val="eop"/>
                <w:rFonts w:cs="Segoe UI"/>
              </w:rPr>
            </w:pPr>
          </w:p>
        </w:tc>
        <w:tc>
          <w:tcPr>
            <w:tcW w:w="1331" w:type="pct"/>
          </w:tcPr>
          <w:p w:rsidRPr="000B4D4D" w:rsidR="004E5F3A" w:rsidP="00C45811" w:rsidRDefault="004E5F3A" w14:paraId="1FA922C5" w14:textId="77777777">
            <w:pPr>
              <w:spacing w:line="276" w:lineRule="auto"/>
              <w:rPr>
                <w:rStyle w:val="normaltextrun"/>
                <w:rFonts w:cs="Segoe UI"/>
              </w:rPr>
            </w:pPr>
            <w:r w:rsidRPr="000B4D4D">
              <w:rPr>
                <w:rStyle w:val="normaltextrun"/>
                <w:rFonts w:cs="Segoe UI"/>
              </w:rPr>
              <w:t>Energiezekerheid</w:t>
            </w:r>
            <w:r w:rsidRPr="000B4D4D">
              <w:rPr>
                <w:rStyle w:val="eop"/>
                <w:rFonts w:cs="Segoe UI"/>
              </w:rPr>
              <w:t> </w:t>
            </w:r>
          </w:p>
        </w:tc>
        <w:tc>
          <w:tcPr>
            <w:tcW w:w="700" w:type="pct"/>
          </w:tcPr>
          <w:p w:rsidRPr="000B4D4D" w:rsidR="004E5F3A" w:rsidP="00C45811" w:rsidRDefault="004E5F3A" w14:paraId="36A7AF97" w14:textId="77777777">
            <w:pPr>
              <w:spacing w:line="276" w:lineRule="auto"/>
              <w:rPr>
                <w:rStyle w:val="normaltextrun"/>
                <w:rFonts w:cs="Segoe UI"/>
              </w:rPr>
            </w:pPr>
            <w:r w:rsidRPr="000B4D4D">
              <w:rPr>
                <w:rStyle w:val="normaltextrun"/>
                <w:rFonts w:cs="Segoe UI"/>
              </w:rPr>
              <w:t>Completed</w:t>
            </w:r>
          </w:p>
        </w:tc>
      </w:tr>
      <w:tr w:rsidRPr="000B4D4D" w:rsidR="004E5F3A" w:rsidTr="00C45811" w14:paraId="778D4F44" w14:textId="77777777">
        <w:trPr>
          <w:trHeight w:val="300"/>
        </w:trPr>
        <w:tc>
          <w:tcPr>
            <w:tcW w:w="4300" w:type="pct"/>
            <w:gridSpan w:val="5"/>
            <w:shd w:val="clear" w:color="auto" w:fill="DDEFF8"/>
          </w:tcPr>
          <w:p w:rsidRPr="000B4D4D" w:rsidR="004E5F3A" w:rsidP="00C45811" w:rsidRDefault="004E5F3A" w14:paraId="01F6B7DB" w14:textId="77777777">
            <w:pPr>
              <w:spacing w:line="276" w:lineRule="auto"/>
              <w:rPr>
                <w:lang w:eastAsia="nl-NL"/>
              </w:rPr>
            </w:pPr>
            <w:r w:rsidRPr="000B4D4D">
              <w:rPr>
                <w:lang w:eastAsia="nl-NL"/>
              </w:rPr>
              <w:t>Opbouw van defensiecapaciteiten</w:t>
            </w:r>
          </w:p>
        </w:tc>
        <w:tc>
          <w:tcPr>
            <w:tcW w:w="700" w:type="pct"/>
            <w:shd w:val="clear" w:color="auto" w:fill="DDEFF8"/>
          </w:tcPr>
          <w:p w:rsidRPr="000B4D4D" w:rsidR="004E5F3A" w:rsidP="00C45811" w:rsidRDefault="004E5F3A" w14:paraId="70F81011" w14:textId="77777777">
            <w:pPr>
              <w:spacing w:line="276" w:lineRule="auto"/>
              <w:rPr>
                <w:lang w:eastAsia="nl-NL"/>
              </w:rPr>
            </w:pPr>
          </w:p>
        </w:tc>
      </w:tr>
      <w:tr w:rsidRPr="000B4D4D" w:rsidR="004E5F3A" w:rsidTr="00C45811" w14:paraId="379E4435" w14:textId="77777777">
        <w:trPr>
          <w:trHeight w:val="300"/>
        </w:trPr>
        <w:tc>
          <w:tcPr>
            <w:tcW w:w="4300" w:type="pct"/>
            <w:gridSpan w:val="5"/>
          </w:tcPr>
          <w:p w:rsidRPr="000B4D4D" w:rsidR="004E5F3A" w:rsidP="00C45811" w:rsidRDefault="004E5F3A" w14:paraId="0326D4A0" w14:textId="77777777">
            <w:pPr>
              <w:spacing w:line="276" w:lineRule="auto"/>
              <w:rPr>
                <w:b/>
                <w:bCs/>
                <w:lang w:eastAsia="nl-NL"/>
              </w:rPr>
            </w:pPr>
            <w:r w:rsidRPr="000B4D4D">
              <w:rPr>
                <w:b/>
                <w:bCs/>
                <w:lang w:eastAsia="nl-NL"/>
              </w:rPr>
              <w:t>Overige maatregelen</w:t>
            </w:r>
          </w:p>
        </w:tc>
        <w:tc>
          <w:tcPr>
            <w:tcW w:w="700" w:type="pct"/>
          </w:tcPr>
          <w:p w:rsidRPr="000B4D4D" w:rsidR="004E5F3A" w:rsidP="00C45811" w:rsidRDefault="004E5F3A" w14:paraId="03B7A76A" w14:textId="77777777">
            <w:pPr>
              <w:spacing w:line="276" w:lineRule="auto"/>
              <w:rPr>
                <w:b/>
                <w:lang w:eastAsia="nl-NL"/>
              </w:rPr>
            </w:pPr>
          </w:p>
        </w:tc>
      </w:tr>
      <w:tr w:rsidRPr="000B4D4D" w:rsidR="004E5F3A" w:rsidTr="00C45811" w14:paraId="3EDF7E16" w14:textId="77777777">
        <w:trPr>
          <w:trHeight w:val="300"/>
        </w:trPr>
        <w:tc>
          <w:tcPr>
            <w:tcW w:w="310" w:type="pct"/>
          </w:tcPr>
          <w:p w:rsidRPr="000B4D4D" w:rsidR="004E5F3A" w:rsidP="00C45811" w:rsidRDefault="004E5F3A" w14:paraId="4DAB86A7" w14:textId="77777777">
            <w:r w:rsidRPr="000B4D4D">
              <w:t>68</w:t>
            </w:r>
          </w:p>
        </w:tc>
        <w:tc>
          <w:tcPr>
            <w:tcW w:w="1408" w:type="pct"/>
          </w:tcPr>
          <w:p w:rsidRPr="000B4D4D" w:rsidR="004E5F3A" w:rsidP="00C45811" w:rsidRDefault="004E5F3A" w14:paraId="48598451" w14:textId="77777777">
            <w:pPr>
              <w:spacing w:line="276" w:lineRule="auto"/>
            </w:pPr>
            <w:r w:rsidRPr="000B4D4D">
              <w:t>Investering 1: Investeringen Defensiebreed materieel</w:t>
            </w:r>
          </w:p>
          <w:p w:rsidRPr="000B4D4D" w:rsidR="004E5F3A" w:rsidP="00C45811" w:rsidRDefault="004E5F3A" w14:paraId="2D35F47D" w14:textId="77777777">
            <w:pPr>
              <w:rPr>
                <w:lang w:eastAsia="nl-NL"/>
              </w:rPr>
            </w:pPr>
            <w:r w:rsidRPr="000B4D4D">
              <w:t>2024-2028 €9,6 mld</w:t>
            </w:r>
          </w:p>
        </w:tc>
        <w:tc>
          <w:tcPr>
            <w:tcW w:w="626" w:type="pct"/>
          </w:tcPr>
          <w:p w:rsidRPr="000B4D4D" w:rsidR="004E5F3A" w:rsidP="00C45811" w:rsidRDefault="004E5F3A" w14:paraId="09F129D1" w14:textId="77777777">
            <w:pPr>
              <w:spacing w:line="276" w:lineRule="auto"/>
              <w:rPr>
                <w:lang w:eastAsia="nl-NL"/>
              </w:rPr>
            </w:pPr>
            <w:r w:rsidRPr="000B4D4D">
              <w:t>-</w:t>
            </w:r>
          </w:p>
        </w:tc>
        <w:tc>
          <w:tcPr>
            <w:tcW w:w="625" w:type="pct"/>
          </w:tcPr>
          <w:p w:rsidRPr="000B4D4D" w:rsidR="004E5F3A" w:rsidP="00C45811" w:rsidRDefault="004E5F3A" w14:paraId="03DDF891" w14:textId="77777777">
            <w:pPr>
              <w:autoSpaceDE w:val="0"/>
              <w:autoSpaceDN w:val="0"/>
              <w:adjustRightInd w:val="0"/>
              <w:rPr>
                <w:lang w:eastAsia="nl-NL"/>
              </w:rPr>
            </w:pPr>
            <w:r w:rsidRPr="000B4D4D">
              <w:t>-</w:t>
            </w:r>
          </w:p>
        </w:tc>
        <w:tc>
          <w:tcPr>
            <w:tcW w:w="1331" w:type="pct"/>
          </w:tcPr>
          <w:p w:rsidRPr="000B4D4D" w:rsidR="004E5F3A" w:rsidP="00C45811" w:rsidRDefault="004E5F3A" w14:paraId="75958AA5" w14:textId="77777777">
            <w:pPr>
              <w:spacing w:line="276" w:lineRule="auto"/>
              <w:rPr>
                <w:lang w:eastAsia="nl-NL"/>
              </w:rPr>
            </w:pPr>
            <w:r w:rsidRPr="000B4D4D">
              <w:t>de opbouw van defensiecapaciteiten</w:t>
            </w:r>
          </w:p>
        </w:tc>
        <w:tc>
          <w:tcPr>
            <w:tcW w:w="700" w:type="pct"/>
          </w:tcPr>
          <w:p w:rsidRPr="000B4D4D" w:rsidR="004E5F3A" w:rsidP="00C45811" w:rsidRDefault="004E5F3A" w14:paraId="04F4D016" w14:textId="77777777">
            <w:pPr>
              <w:spacing w:line="276" w:lineRule="auto"/>
            </w:pPr>
            <w:r w:rsidRPr="000B4D4D">
              <w:t>On-track</w:t>
            </w:r>
          </w:p>
        </w:tc>
      </w:tr>
      <w:tr w:rsidRPr="000B4D4D" w:rsidR="004E5F3A" w:rsidTr="00C45811" w14:paraId="6E38FDCB" w14:textId="77777777">
        <w:trPr>
          <w:trHeight w:val="300"/>
        </w:trPr>
        <w:tc>
          <w:tcPr>
            <w:tcW w:w="310" w:type="pct"/>
          </w:tcPr>
          <w:p w:rsidRPr="000B4D4D" w:rsidR="004E5F3A" w:rsidP="00C45811" w:rsidRDefault="004E5F3A" w14:paraId="1EF4DE46" w14:textId="77777777">
            <w:r w:rsidRPr="000B4D4D">
              <w:t>69</w:t>
            </w:r>
          </w:p>
        </w:tc>
        <w:tc>
          <w:tcPr>
            <w:tcW w:w="1408" w:type="pct"/>
          </w:tcPr>
          <w:p w:rsidRPr="000B4D4D" w:rsidR="004E5F3A" w:rsidP="00C45811" w:rsidRDefault="004E5F3A" w14:paraId="32FFD376" w14:textId="77777777">
            <w:pPr>
              <w:spacing w:line="276" w:lineRule="auto"/>
            </w:pPr>
            <w:r w:rsidRPr="000B4D4D">
              <w:t>Investering 2: Investeringen Maritiem materieel</w:t>
            </w:r>
          </w:p>
          <w:p w:rsidRPr="000B4D4D" w:rsidR="004E5F3A" w:rsidP="00C45811" w:rsidRDefault="004E5F3A" w14:paraId="1B6019E8" w14:textId="77777777">
            <w:pPr>
              <w:rPr>
                <w:lang w:eastAsia="nl-NL"/>
              </w:rPr>
            </w:pPr>
            <w:r w:rsidRPr="000B4D4D">
              <w:t>2024-2028 €8,6 mld</w:t>
            </w:r>
          </w:p>
        </w:tc>
        <w:tc>
          <w:tcPr>
            <w:tcW w:w="626" w:type="pct"/>
          </w:tcPr>
          <w:p w:rsidRPr="000B4D4D" w:rsidR="004E5F3A" w:rsidP="00C45811" w:rsidRDefault="004E5F3A" w14:paraId="50CE8A0F" w14:textId="77777777">
            <w:pPr>
              <w:spacing w:line="276" w:lineRule="auto"/>
              <w:rPr>
                <w:lang w:eastAsia="nl-NL"/>
              </w:rPr>
            </w:pPr>
            <w:r w:rsidRPr="000B4D4D">
              <w:t>-</w:t>
            </w:r>
          </w:p>
        </w:tc>
        <w:tc>
          <w:tcPr>
            <w:tcW w:w="625" w:type="pct"/>
          </w:tcPr>
          <w:p w:rsidRPr="000B4D4D" w:rsidR="004E5F3A" w:rsidP="00C45811" w:rsidRDefault="004E5F3A" w14:paraId="1E9344CE" w14:textId="77777777">
            <w:pPr>
              <w:autoSpaceDE w:val="0"/>
              <w:autoSpaceDN w:val="0"/>
              <w:adjustRightInd w:val="0"/>
              <w:rPr>
                <w:lang w:eastAsia="nl-NL"/>
              </w:rPr>
            </w:pPr>
            <w:r w:rsidRPr="000B4D4D">
              <w:t>-</w:t>
            </w:r>
          </w:p>
        </w:tc>
        <w:tc>
          <w:tcPr>
            <w:tcW w:w="1331" w:type="pct"/>
          </w:tcPr>
          <w:p w:rsidRPr="000B4D4D" w:rsidR="004E5F3A" w:rsidP="00C45811" w:rsidRDefault="004E5F3A" w14:paraId="12C36722" w14:textId="77777777">
            <w:pPr>
              <w:spacing w:line="276" w:lineRule="auto"/>
              <w:rPr>
                <w:lang w:eastAsia="nl-NL"/>
              </w:rPr>
            </w:pPr>
            <w:r w:rsidRPr="000B4D4D">
              <w:t>de opbouw van defensiecapaciteiten</w:t>
            </w:r>
          </w:p>
        </w:tc>
        <w:tc>
          <w:tcPr>
            <w:tcW w:w="700" w:type="pct"/>
          </w:tcPr>
          <w:p w:rsidRPr="000B4D4D" w:rsidR="004E5F3A" w:rsidP="00C45811" w:rsidRDefault="004E5F3A" w14:paraId="6D584416" w14:textId="77777777">
            <w:pPr>
              <w:spacing w:line="276" w:lineRule="auto"/>
            </w:pPr>
            <w:r w:rsidRPr="000B4D4D">
              <w:t>On-track</w:t>
            </w:r>
          </w:p>
        </w:tc>
      </w:tr>
      <w:tr w:rsidRPr="000B4D4D" w:rsidR="004E5F3A" w:rsidTr="00C45811" w14:paraId="31F7C76B" w14:textId="77777777">
        <w:trPr>
          <w:trHeight w:val="300"/>
        </w:trPr>
        <w:tc>
          <w:tcPr>
            <w:tcW w:w="310" w:type="pct"/>
          </w:tcPr>
          <w:p w:rsidRPr="000B4D4D" w:rsidR="004E5F3A" w:rsidP="00C45811" w:rsidRDefault="004E5F3A" w14:paraId="1B6D540D" w14:textId="77777777">
            <w:r w:rsidRPr="000B4D4D">
              <w:t>70</w:t>
            </w:r>
          </w:p>
        </w:tc>
        <w:tc>
          <w:tcPr>
            <w:tcW w:w="1408" w:type="pct"/>
          </w:tcPr>
          <w:p w:rsidRPr="000B4D4D" w:rsidR="004E5F3A" w:rsidP="00C45811" w:rsidRDefault="004E5F3A" w14:paraId="4C3E4193" w14:textId="77777777">
            <w:pPr>
              <w:spacing w:line="276" w:lineRule="auto"/>
            </w:pPr>
            <w:r w:rsidRPr="000B4D4D">
              <w:t>Investering 3: Investeringen Land materieel</w:t>
            </w:r>
          </w:p>
          <w:p w:rsidRPr="000B4D4D" w:rsidR="004E5F3A" w:rsidP="00C45811" w:rsidRDefault="004E5F3A" w14:paraId="0B668FDA" w14:textId="77777777">
            <w:pPr>
              <w:rPr>
                <w:lang w:eastAsia="nl-NL"/>
              </w:rPr>
            </w:pPr>
            <w:r w:rsidRPr="000B4D4D">
              <w:t>2024-2028 €11,6 mld</w:t>
            </w:r>
          </w:p>
        </w:tc>
        <w:tc>
          <w:tcPr>
            <w:tcW w:w="626" w:type="pct"/>
          </w:tcPr>
          <w:p w:rsidRPr="000B4D4D" w:rsidR="004E5F3A" w:rsidP="00C45811" w:rsidRDefault="004E5F3A" w14:paraId="78A963CD" w14:textId="77777777">
            <w:pPr>
              <w:spacing w:line="276" w:lineRule="auto"/>
              <w:rPr>
                <w:lang w:eastAsia="nl-NL"/>
              </w:rPr>
            </w:pPr>
            <w:r w:rsidRPr="000B4D4D">
              <w:t>-</w:t>
            </w:r>
          </w:p>
        </w:tc>
        <w:tc>
          <w:tcPr>
            <w:tcW w:w="625" w:type="pct"/>
          </w:tcPr>
          <w:p w:rsidRPr="000B4D4D" w:rsidR="004E5F3A" w:rsidP="00C45811" w:rsidRDefault="004E5F3A" w14:paraId="1566A5DD" w14:textId="77777777">
            <w:pPr>
              <w:autoSpaceDE w:val="0"/>
              <w:autoSpaceDN w:val="0"/>
              <w:adjustRightInd w:val="0"/>
              <w:rPr>
                <w:lang w:eastAsia="nl-NL"/>
              </w:rPr>
            </w:pPr>
            <w:r w:rsidRPr="000B4D4D">
              <w:t>-</w:t>
            </w:r>
          </w:p>
        </w:tc>
        <w:tc>
          <w:tcPr>
            <w:tcW w:w="1331" w:type="pct"/>
          </w:tcPr>
          <w:p w:rsidRPr="000B4D4D" w:rsidR="004E5F3A" w:rsidP="00C45811" w:rsidRDefault="004E5F3A" w14:paraId="1DF5C277" w14:textId="77777777">
            <w:pPr>
              <w:spacing w:line="276" w:lineRule="auto"/>
              <w:rPr>
                <w:lang w:eastAsia="nl-NL"/>
              </w:rPr>
            </w:pPr>
            <w:r w:rsidRPr="000B4D4D">
              <w:t>de opbouw van defensiecapaciteiten</w:t>
            </w:r>
          </w:p>
        </w:tc>
        <w:tc>
          <w:tcPr>
            <w:tcW w:w="700" w:type="pct"/>
          </w:tcPr>
          <w:p w:rsidRPr="000B4D4D" w:rsidR="004E5F3A" w:rsidP="00C45811" w:rsidRDefault="004E5F3A" w14:paraId="78320507" w14:textId="77777777">
            <w:pPr>
              <w:spacing w:line="276" w:lineRule="auto"/>
            </w:pPr>
            <w:r w:rsidRPr="000B4D4D">
              <w:t>On-track</w:t>
            </w:r>
          </w:p>
        </w:tc>
      </w:tr>
      <w:tr w:rsidRPr="000B4D4D" w:rsidR="004E5F3A" w:rsidTr="00C45811" w14:paraId="139FF89C" w14:textId="77777777">
        <w:trPr>
          <w:trHeight w:val="300"/>
        </w:trPr>
        <w:tc>
          <w:tcPr>
            <w:tcW w:w="310" w:type="pct"/>
          </w:tcPr>
          <w:p w:rsidRPr="000B4D4D" w:rsidR="004E5F3A" w:rsidP="00C45811" w:rsidRDefault="004E5F3A" w14:paraId="09AA20AD" w14:textId="77777777">
            <w:r w:rsidRPr="000B4D4D">
              <w:t>71</w:t>
            </w:r>
          </w:p>
        </w:tc>
        <w:tc>
          <w:tcPr>
            <w:tcW w:w="1408" w:type="pct"/>
          </w:tcPr>
          <w:p w:rsidRPr="000B4D4D" w:rsidR="004E5F3A" w:rsidP="00C45811" w:rsidRDefault="004E5F3A" w14:paraId="5EB4474A" w14:textId="77777777">
            <w:pPr>
              <w:spacing w:line="276" w:lineRule="auto"/>
            </w:pPr>
            <w:r w:rsidRPr="000B4D4D">
              <w:t>Investering 4: Investeringen Lucht materieel</w:t>
            </w:r>
          </w:p>
          <w:p w:rsidRPr="000B4D4D" w:rsidR="004E5F3A" w:rsidP="00C45811" w:rsidRDefault="004E5F3A" w14:paraId="451FD5CC" w14:textId="77777777">
            <w:pPr>
              <w:rPr>
                <w:lang w:eastAsia="nl-NL"/>
              </w:rPr>
            </w:pPr>
            <w:r w:rsidRPr="000B4D4D">
              <w:t>2024-2028 €11,8 mld</w:t>
            </w:r>
          </w:p>
        </w:tc>
        <w:tc>
          <w:tcPr>
            <w:tcW w:w="626" w:type="pct"/>
          </w:tcPr>
          <w:p w:rsidRPr="000B4D4D" w:rsidR="004E5F3A" w:rsidP="00C45811" w:rsidRDefault="004E5F3A" w14:paraId="7159CCDF" w14:textId="77777777">
            <w:pPr>
              <w:spacing w:line="276" w:lineRule="auto"/>
              <w:rPr>
                <w:lang w:eastAsia="nl-NL"/>
              </w:rPr>
            </w:pPr>
            <w:r w:rsidRPr="000B4D4D">
              <w:t>-</w:t>
            </w:r>
          </w:p>
        </w:tc>
        <w:tc>
          <w:tcPr>
            <w:tcW w:w="625" w:type="pct"/>
          </w:tcPr>
          <w:p w:rsidRPr="000B4D4D" w:rsidR="004E5F3A" w:rsidP="00C45811" w:rsidRDefault="004E5F3A" w14:paraId="1D157815" w14:textId="77777777">
            <w:pPr>
              <w:autoSpaceDE w:val="0"/>
              <w:autoSpaceDN w:val="0"/>
              <w:adjustRightInd w:val="0"/>
              <w:rPr>
                <w:lang w:eastAsia="nl-NL"/>
              </w:rPr>
            </w:pPr>
            <w:r w:rsidRPr="000B4D4D">
              <w:t>-</w:t>
            </w:r>
          </w:p>
        </w:tc>
        <w:tc>
          <w:tcPr>
            <w:tcW w:w="1331" w:type="pct"/>
          </w:tcPr>
          <w:p w:rsidRPr="000B4D4D" w:rsidR="004E5F3A" w:rsidP="00C45811" w:rsidRDefault="004E5F3A" w14:paraId="5BAC74DA" w14:textId="77777777">
            <w:pPr>
              <w:spacing w:line="276" w:lineRule="auto"/>
              <w:rPr>
                <w:lang w:eastAsia="nl-NL"/>
              </w:rPr>
            </w:pPr>
            <w:r w:rsidRPr="000B4D4D">
              <w:t>de opbouw van defensiecapaciteiten</w:t>
            </w:r>
          </w:p>
        </w:tc>
        <w:tc>
          <w:tcPr>
            <w:tcW w:w="700" w:type="pct"/>
          </w:tcPr>
          <w:p w:rsidRPr="000B4D4D" w:rsidR="004E5F3A" w:rsidP="00C45811" w:rsidRDefault="004E5F3A" w14:paraId="020BA405" w14:textId="77777777">
            <w:pPr>
              <w:spacing w:line="276" w:lineRule="auto"/>
            </w:pPr>
            <w:r w:rsidRPr="000B4D4D">
              <w:t>On-track</w:t>
            </w:r>
          </w:p>
        </w:tc>
      </w:tr>
      <w:tr w:rsidRPr="000B4D4D" w:rsidR="004E5F3A" w:rsidTr="00C45811" w14:paraId="5CAC21A2" w14:textId="77777777">
        <w:trPr>
          <w:trHeight w:val="300"/>
        </w:trPr>
        <w:tc>
          <w:tcPr>
            <w:tcW w:w="310" w:type="pct"/>
          </w:tcPr>
          <w:p w:rsidRPr="000B4D4D" w:rsidR="004E5F3A" w:rsidP="00C45811" w:rsidRDefault="004E5F3A" w14:paraId="7B113344" w14:textId="77777777">
            <w:r w:rsidRPr="000B4D4D">
              <w:t>72</w:t>
            </w:r>
          </w:p>
        </w:tc>
        <w:tc>
          <w:tcPr>
            <w:tcW w:w="1408" w:type="pct"/>
          </w:tcPr>
          <w:p w:rsidRPr="000B4D4D" w:rsidR="004E5F3A" w:rsidP="00C45811" w:rsidRDefault="004E5F3A" w14:paraId="5DE8AA31" w14:textId="77777777">
            <w:pPr>
              <w:spacing w:line="276" w:lineRule="auto"/>
            </w:pPr>
            <w:r w:rsidRPr="000B4D4D">
              <w:t>Investering 5: Investeringen Infrastructuur en Vastgoed</w:t>
            </w:r>
          </w:p>
          <w:p w:rsidRPr="000B4D4D" w:rsidR="004E5F3A" w:rsidP="00C45811" w:rsidRDefault="004E5F3A" w14:paraId="41D6089F" w14:textId="77777777">
            <w:pPr>
              <w:rPr>
                <w:lang w:eastAsia="nl-NL"/>
              </w:rPr>
            </w:pPr>
            <w:r w:rsidRPr="000B4D4D">
              <w:t>2024-2028 €6,3 mld</w:t>
            </w:r>
          </w:p>
        </w:tc>
        <w:tc>
          <w:tcPr>
            <w:tcW w:w="626" w:type="pct"/>
          </w:tcPr>
          <w:p w:rsidRPr="000B4D4D" w:rsidR="004E5F3A" w:rsidP="00C45811" w:rsidRDefault="004E5F3A" w14:paraId="4B15880A" w14:textId="77777777">
            <w:pPr>
              <w:spacing w:line="276" w:lineRule="auto"/>
              <w:rPr>
                <w:lang w:eastAsia="nl-NL"/>
              </w:rPr>
            </w:pPr>
            <w:r w:rsidRPr="000B4D4D">
              <w:t>-</w:t>
            </w:r>
          </w:p>
        </w:tc>
        <w:tc>
          <w:tcPr>
            <w:tcW w:w="625" w:type="pct"/>
          </w:tcPr>
          <w:p w:rsidRPr="000B4D4D" w:rsidR="004E5F3A" w:rsidP="00C45811" w:rsidRDefault="004E5F3A" w14:paraId="1410BE07" w14:textId="77777777">
            <w:pPr>
              <w:autoSpaceDE w:val="0"/>
              <w:autoSpaceDN w:val="0"/>
              <w:adjustRightInd w:val="0"/>
              <w:rPr>
                <w:lang w:eastAsia="nl-NL"/>
              </w:rPr>
            </w:pPr>
            <w:r w:rsidRPr="000B4D4D">
              <w:t>-</w:t>
            </w:r>
          </w:p>
        </w:tc>
        <w:tc>
          <w:tcPr>
            <w:tcW w:w="1331" w:type="pct"/>
          </w:tcPr>
          <w:p w:rsidRPr="000B4D4D" w:rsidR="004E5F3A" w:rsidP="00C45811" w:rsidRDefault="004E5F3A" w14:paraId="6156D693" w14:textId="77777777">
            <w:pPr>
              <w:spacing w:line="276" w:lineRule="auto"/>
              <w:rPr>
                <w:lang w:eastAsia="nl-NL"/>
              </w:rPr>
            </w:pPr>
            <w:r w:rsidRPr="000B4D4D">
              <w:t>de opbouw van defensiecapaciteiten</w:t>
            </w:r>
          </w:p>
        </w:tc>
        <w:tc>
          <w:tcPr>
            <w:tcW w:w="700" w:type="pct"/>
          </w:tcPr>
          <w:p w:rsidRPr="000B4D4D" w:rsidR="004E5F3A" w:rsidP="00C45811" w:rsidRDefault="004E5F3A" w14:paraId="5B72C2E8" w14:textId="77777777">
            <w:pPr>
              <w:spacing w:line="276" w:lineRule="auto"/>
            </w:pPr>
            <w:r w:rsidRPr="000B4D4D">
              <w:t>On-track</w:t>
            </w:r>
          </w:p>
        </w:tc>
      </w:tr>
      <w:tr w:rsidRPr="000B4D4D" w:rsidR="004E5F3A" w:rsidTr="00C45811" w14:paraId="2B1DEF9D" w14:textId="77777777">
        <w:trPr>
          <w:trHeight w:val="300"/>
        </w:trPr>
        <w:tc>
          <w:tcPr>
            <w:tcW w:w="310" w:type="pct"/>
          </w:tcPr>
          <w:p w:rsidRPr="000B4D4D" w:rsidR="004E5F3A" w:rsidP="00C45811" w:rsidRDefault="004E5F3A" w14:paraId="52933E82" w14:textId="77777777">
            <w:r w:rsidRPr="000B4D4D">
              <w:t>73</w:t>
            </w:r>
          </w:p>
        </w:tc>
        <w:tc>
          <w:tcPr>
            <w:tcW w:w="1408" w:type="pct"/>
          </w:tcPr>
          <w:p w:rsidRPr="000B4D4D" w:rsidR="004E5F3A" w:rsidP="00C45811" w:rsidRDefault="004E5F3A" w14:paraId="75D1E853" w14:textId="77777777">
            <w:pPr>
              <w:spacing w:line="276" w:lineRule="auto"/>
            </w:pPr>
            <w:r w:rsidRPr="000B4D4D">
              <w:t>Investering 6: Investeringen IT</w:t>
            </w:r>
          </w:p>
          <w:p w:rsidRPr="000B4D4D" w:rsidR="004E5F3A" w:rsidP="00C45811" w:rsidRDefault="004E5F3A" w14:paraId="10CAB5F6" w14:textId="77777777">
            <w:pPr>
              <w:rPr>
                <w:lang w:eastAsia="nl-NL"/>
              </w:rPr>
            </w:pPr>
            <w:r w:rsidRPr="000B4D4D">
              <w:t>2024-2028 €7,5 mld</w:t>
            </w:r>
          </w:p>
        </w:tc>
        <w:tc>
          <w:tcPr>
            <w:tcW w:w="626" w:type="pct"/>
          </w:tcPr>
          <w:p w:rsidRPr="000B4D4D" w:rsidR="004E5F3A" w:rsidP="00C45811" w:rsidRDefault="004E5F3A" w14:paraId="4BB350F2" w14:textId="77777777">
            <w:pPr>
              <w:spacing w:line="276" w:lineRule="auto"/>
              <w:rPr>
                <w:lang w:eastAsia="nl-NL"/>
              </w:rPr>
            </w:pPr>
            <w:r w:rsidRPr="000B4D4D">
              <w:t>-</w:t>
            </w:r>
          </w:p>
        </w:tc>
        <w:tc>
          <w:tcPr>
            <w:tcW w:w="625" w:type="pct"/>
          </w:tcPr>
          <w:p w:rsidRPr="000B4D4D" w:rsidR="004E5F3A" w:rsidP="00C45811" w:rsidRDefault="004E5F3A" w14:paraId="39351EB1" w14:textId="77777777">
            <w:pPr>
              <w:autoSpaceDE w:val="0"/>
              <w:autoSpaceDN w:val="0"/>
              <w:adjustRightInd w:val="0"/>
              <w:rPr>
                <w:lang w:eastAsia="nl-NL"/>
              </w:rPr>
            </w:pPr>
            <w:r w:rsidRPr="000B4D4D">
              <w:t>-</w:t>
            </w:r>
          </w:p>
        </w:tc>
        <w:tc>
          <w:tcPr>
            <w:tcW w:w="1331" w:type="pct"/>
          </w:tcPr>
          <w:p w:rsidRPr="000B4D4D" w:rsidR="004E5F3A" w:rsidP="00C45811" w:rsidRDefault="004E5F3A" w14:paraId="45E750C8" w14:textId="77777777">
            <w:pPr>
              <w:spacing w:line="276" w:lineRule="auto"/>
              <w:rPr>
                <w:lang w:eastAsia="nl-NL"/>
              </w:rPr>
            </w:pPr>
            <w:r w:rsidRPr="000B4D4D">
              <w:t>de opbouw van defensiecapaciteiten</w:t>
            </w:r>
          </w:p>
        </w:tc>
        <w:tc>
          <w:tcPr>
            <w:tcW w:w="700" w:type="pct"/>
          </w:tcPr>
          <w:p w:rsidRPr="000B4D4D" w:rsidR="004E5F3A" w:rsidP="00C45811" w:rsidRDefault="004E5F3A" w14:paraId="5612D262" w14:textId="77777777">
            <w:pPr>
              <w:spacing w:line="276" w:lineRule="auto"/>
            </w:pPr>
            <w:r w:rsidRPr="000B4D4D">
              <w:t>On-track</w:t>
            </w:r>
          </w:p>
        </w:tc>
      </w:tr>
      <w:tr w:rsidRPr="000B4D4D" w:rsidR="004E5F3A" w:rsidTr="00C45811" w14:paraId="28285FD7" w14:textId="77777777">
        <w:trPr>
          <w:trHeight w:val="300"/>
        </w:trPr>
        <w:tc>
          <w:tcPr>
            <w:tcW w:w="310" w:type="pct"/>
          </w:tcPr>
          <w:p w:rsidRPr="000B4D4D" w:rsidR="004E5F3A" w:rsidP="00C45811" w:rsidRDefault="004E5F3A" w14:paraId="367E3719" w14:textId="77777777">
            <w:r w:rsidRPr="000B4D4D">
              <w:lastRenderedPageBreak/>
              <w:t>74</w:t>
            </w:r>
          </w:p>
        </w:tc>
        <w:tc>
          <w:tcPr>
            <w:tcW w:w="1408" w:type="pct"/>
          </w:tcPr>
          <w:p w:rsidRPr="000B4D4D" w:rsidR="004E5F3A" w:rsidP="00C45811" w:rsidRDefault="004E5F3A" w14:paraId="2314847D" w14:textId="77777777">
            <w:pPr>
              <w:rPr>
                <w:lang w:eastAsia="nl-NL"/>
              </w:rPr>
            </w:pPr>
            <w:r w:rsidRPr="000B4D4D">
              <w:t>Investering 7: Investeringen nominaal en nog onverdeeld 2024-2028 €0,6 mld</w:t>
            </w:r>
          </w:p>
        </w:tc>
        <w:tc>
          <w:tcPr>
            <w:tcW w:w="626" w:type="pct"/>
          </w:tcPr>
          <w:p w:rsidRPr="000B4D4D" w:rsidR="004E5F3A" w:rsidP="00C45811" w:rsidRDefault="004E5F3A" w14:paraId="652B710C" w14:textId="77777777">
            <w:pPr>
              <w:spacing w:line="276" w:lineRule="auto"/>
              <w:rPr>
                <w:lang w:eastAsia="nl-NL"/>
              </w:rPr>
            </w:pPr>
          </w:p>
        </w:tc>
        <w:tc>
          <w:tcPr>
            <w:tcW w:w="625" w:type="pct"/>
          </w:tcPr>
          <w:p w:rsidRPr="000B4D4D" w:rsidR="004E5F3A" w:rsidP="00C45811" w:rsidRDefault="004E5F3A" w14:paraId="4E9CB7B2" w14:textId="77777777">
            <w:pPr>
              <w:autoSpaceDE w:val="0"/>
              <w:autoSpaceDN w:val="0"/>
              <w:adjustRightInd w:val="0"/>
              <w:rPr>
                <w:lang w:eastAsia="nl-NL"/>
              </w:rPr>
            </w:pPr>
          </w:p>
        </w:tc>
        <w:tc>
          <w:tcPr>
            <w:tcW w:w="1331" w:type="pct"/>
          </w:tcPr>
          <w:p w:rsidRPr="000B4D4D" w:rsidR="004E5F3A" w:rsidP="00C45811" w:rsidRDefault="004E5F3A" w14:paraId="6D3FF570" w14:textId="77777777">
            <w:pPr>
              <w:spacing w:line="276" w:lineRule="auto"/>
              <w:rPr>
                <w:lang w:eastAsia="nl-NL"/>
              </w:rPr>
            </w:pPr>
          </w:p>
        </w:tc>
        <w:tc>
          <w:tcPr>
            <w:tcW w:w="700" w:type="pct"/>
          </w:tcPr>
          <w:p w:rsidRPr="000B4D4D" w:rsidR="004E5F3A" w:rsidP="00C45811" w:rsidRDefault="004E5F3A" w14:paraId="49B7B85B" w14:textId="77777777">
            <w:pPr>
              <w:spacing w:line="276" w:lineRule="auto"/>
              <w:rPr>
                <w:lang w:eastAsia="nl-NL"/>
              </w:rPr>
            </w:pPr>
            <w:r w:rsidRPr="000B4D4D">
              <w:t>On-track</w:t>
            </w:r>
          </w:p>
        </w:tc>
      </w:tr>
    </w:tbl>
    <w:p w:rsidRPr="0066466D" w:rsidR="004E5F3A" w:rsidP="004F02D2" w:rsidRDefault="004E5F3A" w14:paraId="710A66A5" w14:textId="77777777">
      <w:pPr>
        <w:spacing w:after="160"/>
        <w:rPr>
          <w:rStyle w:val="Zwaar"/>
          <w:color w:val="auto"/>
        </w:rPr>
      </w:pPr>
    </w:p>
    <w:sectPr w:rsidRPr="0066466D" w:rsidR="004E5F3A" w:rsidSect="00C54A05">
      <w:footerReference w:type="default" r:id="rId14"/>
      <w:type w:val="continuous"/>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5410" w14:textId="77777777" w:rsidR="00AE647A" w:rsidRDefault="00AE647A" w:rsidP="00454E8E">
      <w:r>
        <w:separator/>
      </w:r>
    </w:p>
  </w:endnote>
  <w:endnote w:type="continuationSeparator" w:id="0">
    <w:p w14:paraId="245E7567" w14:textId="77777777" w:rsidR="00AE647A" w:rsidRDefault="00AE647A" w:rsidP="00454E8E">
      <w:r>
        <w:continuationSeparator/>
      </w:r>
    </w:p>
  </w:endnote>
  <w:endnote w:type="continuationNotice" w:id="1">
    <w:p w14:paraId="3BF4E0B4" w14:textId="77777777" w:rsidR="00AE647A" w:rsidRDefault="00AE647A" w:rsidP="006D1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00"/>
    <w:family w:val="auto"/>
    <w:pitch w:val="default"/>
  </w:font>
  <w:font w:name="Lohit Hindi">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Univers LT Pro">
    <w:altName w:val="Yu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RijksoverheidSansTex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929430"/>
      <w:docPartObj>
        <w:docPartGallery w:val="Page Numbers (Bottom of Page)"/>
        <w:docPartUnique/>
      </w:docPartObj>
    </w:sdtPr>
    <w:sdtEndPr/>
    <w:sdtContent>
      <w:p w14:paraId="6499DFFA" w14:textId="7FC77DFD" w:rsidR="00A0613E" w:rsidRDefault="00A0613E">
        <w:pPr>
          <w:pStyle w:val="Voettekst"/>
        </w:pPr>
        <w:r>
          <w:fldChar w:fldCharType="begin"/>
        </w:r>
        <w:r>
          <w:instrText>PAGE   \* MERGEFORMAT</w:instrText>
        </w:r>
        <w:r>
          <w:fldChar w:fldCharType="separate"/>
        </w:r>
        <w:r>
          <w:t>2</w:t>
        </w:r>
        <w:r>
          <w:fldChar w:fldCharType="end"/>
        </w:r>
      </w:p>
    </w:sdtContent>
  </w:sdt>
  <w:p w14:paraId="412F4BFE" w14:textId="2613E737" w:rsidR="00BF30CD" w:rsidRDefault="00BF30CD" w:rsidP="00454E8E">
    <w:pPr>
      <w:pStyle w:val="Voettekst"/>
    </w:pPr>
  </w:p>
  <w:p w14:paraId="3AC007D9" w14:textId="77777777" w:rsidR="00795C89" w:rsidRDefault="00795C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DC8C" w14:textId="77777777" w:rsidR="00AE647A" w:rsidRDefault="00AE647A" w:rsidP="002D3029">
      <w:r>
        <w:separator/>
      </w:r>
    </w:p>
  </w:footnote>
  <w:footnote w:type="continuationSeparator" w:id="0">
    <w:p w14:paraId="1B960DAF" w14:textId="77777777" w:rsidR="00AE647A" w:rsidRDefault="00AE647A" w:rsidP="002D3029">
      <w:r>
        <w:continuationSeparator/>
      </w:r>
    </w:p>
  </w:footnote>
  <w:footnote w:type="continuationNotice" w:id="1">
    <w:p w14:paraId="62069B30" w14:textId="77777777" w:rsidR="00AE647A" w:rsidRDefault="00AE647A" w:rsidP="006D15E6"/>
  </w:footnote>
  <w:footnote w:id="2">
    <w:p w14:paraId="60CABC41" w14:textId="2C399D4F" w:rsidR="00D95BE5" w:rsidRPr="00D95BE5" w:rsidRDefault="00D95BE5">
      <w:pPr>
        <w:pStyle w:val="Voetnoottekst"/>
        <w:rPr>
          <w:lang w:val="en-US"/>
        </w:rPr>
      </w:pPr>
      <w:r>
        <w:rPr>
          <w:rStyle w:val="Voetnootmarkering"/>
        </w:rPr>
        <w:footnoteRef/>
      </w:r>
      <w:r w:rsidRPr="00D95BE5">
        <w:rPr>
          <w:lang w:val="en-US"/>
        </w:rPr>
        <w:t xml:space="preserve"> </w:t>
      </w:r>
      <w:bookmarkStart w:id="6" w:name="_Hlk195167872"/>
      <w:r w:rsidRPr="00F312C5">
        <w:rPr>
          <w:rFonts w:asciiTheme="minorHAnsi" w:hAnsiTheme="minorHAnsi"/>
          <w:sz w:val="20"/>
        </w:rPr>
        <w:fldChar w:fldCharType="begin"/>
      </w:r>
      <w:r w:rsidRPr="00F312C5">
        <w:rPr>
          <w:sz w:val="14"/>
          <w:szCs w:val="14"/>
          <w:lang w:val="en-US"/>
        </w:rPr>
        <w:instrText>HYPERLINK "https://economy-finance.ec.europa.eu/document/download/307c4bc5-f617-4977-83d2-e75893d0a904_en?filename=MTFSP_2025_NL.pdf"</w:instrText>
      </w:r>
      <w:r w:rsidRPr="00F312C5">
        <w:rPr>
          <w:rFonts w:asciiTheme="minorHAnsi" w:hAnsiTheme="minorHAnsi"/>
          <w:sz w:val="20"/>
        </w:rPr>
      </w:r>
      <w:r w:rsidRPr="00F312C5">
        <w:rPr>
          <w:rFonts w:asciiTheme="minorHAnsi" w:hAnsiTheme="minorHAnsi"/>
          <w:sz w:val="20"/>
        </w:rPr>
        <w:fldChar w:fldCharType="separate"/>
      </w:r>
      <w:r w:rsidRPr="00F312C5">
        <w:rPr>
          <w:rStyle w:val="Hyperlink"/>
          <w:sz w:val="14"/>
          <w:szCs w:val="14"/>
          <w:lang w:val="en-US"/>
        </w:rPr>
        <w:t>Council Recommendation of 21 January 2025 setting the net expenditure path of the Netherlands</w:t>
      </w:r>
      <w:r w:rsidRPr="00F312C5">
        <w:rPr>
          <w:rStyle w:val="Hyperlink"/>
          <w:sz w:val="14"/>
          <w:szCs w:val="14"/>
          <w:lang w:val="en-US"/>
        </w:rPr>
        <w:fldChar w:fldCharType="end"/>
      </w:r>
      <w:r w:rsidRPr="00F312C5">
        <w:rPr>
          <w:sz w:val="14"/>
          <w:szCs w:val="14"/>
          <w:lang w:val="en-US"/>
        </w:rPr>
        <w:t xml:space="preserve"> (C/2025/648)</w:t>
      </w:r>
      <w:bookmarkEnd w:id="6"/>
    </w:p>
  </w:footnote>
  <w:footnote w:id="3">
    <w:p w14:paraId="356F3FF4" w14:textId="77777777" w:rsidR="00D95BE5" w:rsidRPr="00F312C5" w:rsidRDefault="00D95BE5" w:rsidP="00D95BE5">
      <w:pPr>
        <w:pStyle w:val="Voetnoottekst"/>
        <w:rPr>
          <w:sz w:val="14"/>
          <w:szCs w:val="14"/>
        </w:rPr>
      </w:pPr>
      <w:r w:rsidRPr="00F312C5">
        <w:rPr>
          <w:rStyle w:val="Voetnootmarkering"/>
          <w:sz w:val="14"/>
          <w:szCs w:val="14"/>
        </w:rPr>
        <w:footnoteRef/>
      </w:r>
      <w:r w:rsidRPr="00F312C5">
        <w:rPr>
          <w:sz w:val="14"/>
          <w:szCs w:val="14"/>
        </w:rPr>
        <w:t xml:space="preserve"> 2024 is een overgangsjaar van de oude naar de nieuwe Europese begrotingsregels. In dit jaar is de landspecifieke aanbeveling voor de groei van de netto primaire uitgaven leidend. De aanbeveling van de raad loopt slechts mee in de (cumulatieve) controlerekening. </w:t>
      </w:r>
    </w:p>
  </w:footnote>
  <w:footnote w:id="4">
    <w:p w14:paraId="59E8C57E" w14:textId="77777777" w:rsidR="003B21D7" w:rsidRPr="00D43D33" w:rsidRDefault="003B21D7" w:rsidP="003B21D7">
      <w:pPr>
        <w:pStyle w:val="Voetnoottekst"/>
        <w:rPr>
          <w:rFonts w:ascii="Verdana" w:hAnsi="Verdana"/>
          <w:sz w:val="14"/>
          <w:szCs w:val="14"/>
        </w:rPr>
      </w:pPr>
      <w:r w:rsidRPr="00D43D33">
        <w:rPr>
          <w:rStyle w:val="Voetnootmarkering"/>
          <w:rFonts w:ascii="Verdana" w:hAnsi="Verdana"/>
          <w:sz w:val="14"/>
          <w:szCs w:val="14"/>
        </w:rPr>
        <w:footnoteRef/>
      </w:r>
      <w:r w:rsidRPr="00D43D33">
        <w:rPr>
          <w:rFonts w:ascii="Verdana" w:hAnsi="Verdana"/>
          <w:sz w:val="14"/>
          <w:szCs w:val="14"/>
        </w:rPr>
        <w:t xml:space="preserve"> </w:t>
      </w:r>
      <w:hyperlink r:id="rId1" w:history="1">
        <w:r w:rsidRPr="00D43D33">
          <w:rPr>
            <w:rStyle w:val="Hyperlink"/>
            <w:rFonts w:ascii="Verdana" w:hAnsi="Verdana"/>
            <w:sz w:val="14"/>
            <w:szCs w:val="14"/>
          </w:rPr>
          <w:t>CPB (2025), Raming februari 2025 (CEP 2025)</w:t>
        </w:r>
      </w:hyperlink>
    </w:p>
  </w:footnote>
  <w:footnote w:id="5">
    <w:p w14:paraId="51ED530E" w14:textId="77777777" w:rsidR="003B21D7" w:rsidRDefault="003B21D7" w:rsidP="003B21D7">
      <w:pPr>
        <w:pStyle w:val="Voetnoottekst"/>
      </w:pPr>
      <w:r w:rsidRPr="00D43D33">
        <w:rPr>
          <w:rStyle w:val="Voetnootmarkering"/>
          <w:rFonts w:ascii="Verdana" w:hAnsi="Verdana"/>
          <w:sz w:val="14"/>
          <w:szCs w:val="14"/>
        </w:rPr>
        <w:footnoteRef/>
      </w:r>
      <w:r w:rsidRPr="00D43D33">
        <w:rPr>
          <w:rFonts w:ascii="Verdana" w:hAnsi="Verdana"/>
          <w:sz w:val="14"/>
          <w:szCs w:val="14"/>
        </w:rPr>
        <w:t xml:space="preserve"> </w:t>
      </w:r>
      <w:hyperlink r:id="rId2" w:history="1">
        <w:r w:rsidRPr="00D43D33">
          <w:rPr>
            <w:rStyle w:val="Hyperlink"/>
            <w:rFonts w:ascii="Verdana" w:hAnsi="Verdana"/>
            <w:sz w:val="14"/>
            <w:szCs w:val="14"/>
          </w:rPr>
          <w:t>CPB (2024), Effect van Amerikaanse invoertarieven op de Nederlandse en Europese economie</w:t>
        </w:r>
      </w:hyperlink>
      <w:r w:rsidRPr="00D43D33">
        <w:rPr>
          <w:sz w:val="14"/>
          <w:szCs w:val="14"/>
        </w:rPr>
        <w:t xml:space="preserve"> </w:t>
      </w:r>
    </w:p>
  </w:footnote>
  <w:footnote w:id="6">
    <w:p w14:paraId="7F73DE7B" w14:textId="77777777" w:rsidR="00FB18F5" w:rsidRPr="00D04A03" w:rsidRDefault="00FB18F5" w:rsidP="00FB18F5">
      <w:pPr>
        <w:pStyle w:val="Voetnoottekst"/>
        <w:rPr>
          <w:rFonts w:asciiTheme="minorHAnsi" w:hAnsiTheme="minorHAnsi"/>
          <w:sz w:val="12"/>
          <w:szCs w:val="12"/>
        </w:rPr>
      </w:pPr>
    </w:p>
  </w:footnote>
  <w:footnote w:id="7">
    <w:p w14:paraId="1B2B0D78" w14:textId="77777777" w:rsidR="00FB18F5" w:rsidRPr="00D04A03" w:rsidRDefault="00FB18F5" w:rsidP="00FB18F5">
      <w:pPr>
        <w:pStyle w:val="Voetnoottekst"/>
        <w:rPr>
          <w:rFonts w:asciiTheme="minorHAnsi" w:hAnsiTheme="minorHAnsi"/>
          <w:sz w:val="12"/>
          <w:szCs w:val="14"/>
        </w:rPr>
      </w:pPr>
      <w:r w:rsidRPr="00D04A03">
        <w:rPr>
          <w:rStyle w:val="Voetnootmarkering"/>
          <w:rFonts w:asciiTheme="minorHAnsi" w:hAnsiTheme="minorHAnsi"/>
          <w:sz w:val="12"/>
          <w:szCs w:val="14"/>
        </w:rPr>
        <w:footnoteRef/>
      </w:r>
      <w:r w:rsidRPr="00D04A03">
        <w:rPr>
          <w:rFonts w:asciiTheme="minorHAnsi" w:hAnsiTheme="minorHAnsi"/>
          <w:sz w:val="12"/>
          <w:szCs w:val="14"/>
        </w:rPr>
        <w:t xml:space="preserve"> Gemeenten en provincies worden niet afzonderlijk geraamd. Dit getal betreft alle lokale overheden.</w:t>
      </w:r>
    </w:p>
  </w:footnote>
  <w:footnote w:id="8">
    <w:p w14:paraId="5DB086F0" w14:textId="77777777" w:rsidR="00FB18F5" w:rsidRDefault="00FB18F5" w:rsidP="00FB18F5">
      <w:pPr>
        <w:pStyle w:val="Voetnoottekst"/>
      </w:pPr>
      <w:r w:rsidRPr="00D04A03">
        <w:rPr>
          <w:rStyle w:val="Voetnootmarkering"/>
          <w:rFonts w:asciiTheme="minorHAnsi" w:hAnsiTheme="minorHAnsi"/>
          <w:sz w:val="12"/>
          <w:szCs w:val="14"/>
        </w:rPr>
        <w:footnoteRef/>
      </w:r>
      <w:r w:rsidRPr="00D04A03">
        <w:rPr>
          <w:rFonts w:asciiTheme="minorHAnsi" w:hAnsiTheme="minorHAnsi"/>
          <w:sz w:val="12"/>
          <w:szCs w:val="14"/>
        </w:rPr>
        <w:t xml:space="preserve"> Betreft sociale fondsen als geraamd door het CPB.</w:t>
      </w:r>
    </w:p>
  </w:footnote>
  <w:footnote w:id="9">
    <w:p w14:paraId="5AD4F1A2" w14:textId="358CFD0B" w:rsidR="00C85280" w:rsidRPr="004E5F3A" w:rsidRDefault="00C85280">
      <w:pPr>
        <w:pStyle w:val="Voetnoottekst"/>
        <w:rPr>
          <w:rFonts w:asciiTheme="minorHAnsi" w:hAnsiTheme="minorHAnsi"/>
          <w:sz w:val="14"/>
          <w:szCs w:val="16"/>
        </w:rPr>
      </w:pPr>
      <w:r w:rsidRPr="004E5F3A">
        <w:rPr>
          <w:rStyle w:val="Voetnootmarkering"/>
          <w:rFonts w:asciiTheme="minorHAnsi" w:hAnsiTheme="minorHAnsi"/>
          <w:sz w:val="14"/>
          <w:szCs w:val="16"/>
        </w:rPr>
        <w:footnoteRef/>
      </w:r>
      <w:r w:rsidRPr="004E5F3A">
        <w:rPr>
          <w:rFonts w:asciiTheme="minorHAnsi" w:hAnsiTheme="minorHAnsi"/>
          <w:sz w:val="14"/>
          <w:szCs w:val="16"/>
        </w:rPr>
        <w:t xml:space="preserve"> Zie Country-specific recommendations database (europa.eu) voor 2024 en eerder.</w:t>
      </w:r>
    </w:p>
  </w:footnote>
  <w:footnote w:id="10">
    <w:p w14:paraId="7B25B2A7" w14:textId="4E9EC2DA" w:rsidR="00C85280" w:rsidRPr="004E5F3A" w:rsidRDefault="00C85280">
      <w:pPr>
        <w:pStyle w:val="Voetnoottekst"/>
        <w:rPr>
          <w:sz w:val="16"/>
          <w:szCs w:val="18"/>
        </w:rPr>
      </w:pPr>
      <w:r w:rsidRPr="004E5F3A">
        <w:rPr>
          <w:rStyle w:val="Voetnootmarkering"/>
          <w:rFonts w:asciiTheme="minorHAnsi" w:hAnsiTheme="minorHAnsi"/>
          <w:sz w:val="14"/>
          <w:szCs w:val="16"/>
        </w:rPr>
        <w:footnoteRef/>
      </w:r>
      <w:r w:rsidRPr="004E5F3A">
        <w:rPr>
          <w:rFonts w:asciiTheme="minorHAnsi" w:hAnsiTheme="minorHAnsi"/>
          <w:sz w:val="14"/>
          <w:szCs w:val="16"/>
        </w:rPr>
        <w:t xml:space="preserve"> 2025 European Semester: Country Specific Recommendations / Commission Recommendations - European Commission</w:t>
      </w:r>
    </w:p>
  </w:footnote>
  <w:footnote w:id="11">
    <w:p w14:paraId="2FF17A59" w14:textId="77777777" w:rsidR="004E5F3A" w:rsidRPr="00F312C5" w:rsidRDefault="004E5F3A" w:rsidP="004E5F3A">
      <w:pPr>
        <w:pStyle w:val="Voetnoottekst"/>
        <w:rPr>
          <w:rFonts w:ascii="Verdana" w:hAnsi="Verdana"/>
          <w:sz w:val="14"/>
          <w:szCs w:val="14"/>
        </w:rPr>
      </w:pPr>
      <w:r w:rsidRPr="00F312C5">
        <w:rPr>
          <w:rStyle w:val="Voetnootmarkering"/>
          <w:rFonts w:ascii="Verdana" w:hAnsi="Verdana"/>
          <w:sz w:val="14"/>
          <w:szCs w:val="14"/>
        </w:rPr>
        <w:footnoteRef/>
      </w:r>
      <w:r w:rsidRPr="00F312C5">
        <w:rPr>
          <w:rFonts w:ascii="Verdana" w:hAnsi="Verdana"/>
          <w:sz w:val="14"/>
          <w:szCs w:val="14"/>
        </w:rPr>
        <w:t xml:space="preserve"> Indien de maatregel tevens onderdeel is van (i) het Nederlandse herstel- en veerkrachtplan of (ii) het MFK- </w:t>
      </w:r>
      <w:hyperlink r:id="rId3" w:history="1">
        <w:r w:rsidRPr="00F312C5">
          <w:rPr>
            <w:rStyle w:val="Hyperlink"/>
            <w:rFonts w:ascii="Verdana" w:hAnsi="Verdana"/>
            <w:sz w:val="14"/>
            <w:szCs w:val="14"/>
          </w:rPr>
          <w:t>Partnerschapsovereenkomst</w:t>
        </w:r>
      </w:hyperlink>
      <w:r w:rsidRPr="00F312C5">
        <w:rPr>
          <w:rFonts w:ascii="Verdana" w:hAnsi="Verdana"/>
          <w:sz w:val="14"/>
          <w:szCs w:val="14"/>
        </w:rPr>
        <w:t xml:space="preserve">. Voor HVP-maatregelen wordt tussen de haakjes verwezen naar het nummer in de herziene Annex van het Raaduitvoeringsbesluit. </w:t>
      </w:r>
    </w:p>
  </w:footnote>
  <w:footnote w:id="12">
    <w:p w14:paraId="5DEF677F" w14:textId="77777777" w:rsidR="004E5F3A" w:rsidRPr="00F312C5" w:rsidRDefault="004E5F3A" w:rsidP="004E5F3A">
      <w:pPr>
        <w:pStyle w:val="Voetnoottekst"/>
        <w:rPr>
          <w:rFonts w:ascii="Verdana" w:hAnsi="Verdana"/>
          <w:sz w:val="14"/>
          <w:szCs w:val="14"/>
        </w:rPr>
      </w:pPr>
      <w:r w:rsidRPr="00F312C5">
        <w:rPr>
          <w:rStyle w:val="Voetnootmarkering"/>
          <w:rFonts w:ascii="Verdana" w:hAnsi="Verdana"/>
          <w:sz w:val="14"/>
          <w:szCs w:val="14"/>
        </w:rPr>
        <w:footnoteRef/>
      </w:r>
      <w:r w:rsidRPr="00F312C5">
        <w:rPr>
          <w:rFonts w:ascii="Verdana" w:hAnsi="Verdana"/>
          <w:sz w:val="14"/>
          <w:szCs w:val="14"/>
        </w:rPr>
        <w:t xml:space="preserve"> Conform de richtlijnen van de Europese Commissie wordt gereageerd op de landspecifieke aanbevelingen die 'relevant' zijn. Dat wil zeggen, de structurele (niet-budgettaire) aanbevelingen teruggaand tot 2019 die volgens de jaarlijkse Commissiebeoordeling geen 'substantiële' of 'volledige' vooruitgang of implementatie hebben, zie </w:t>
      </w:r>
      <w:hyperlink r:id="rId4" w:history="1">
        <w:r w:rsidRPr="00F312C5">
          <w:rPr>
            <w:rStyle w:val="Hyperlink"/>
            <w:rFonts w:ascii="Verdana" w:hAnsi="Verdana"/>
            <w:sz w:val="14"/>
            <w:szCs w:val="14"/>
          </w:rPr>
          <w:t>Country-specific recommendations database (europa.eu)</w:t>
        </w:r>
      </w:hyperlink>
      <w:r w:rsidRPr="00F312C5">
        <w:rPr>
          <w:rStyle w:val="Hyperlink"/>
          <w:rFonts w:ascii="Verdana" w:hAnsi="Verdana"/>
          <w:sz w:val="14"/>
          <w:szCs w:val="14"/>
        </w:rPr>
        <w:t xml:space="preserve"> </w:t>
      </w:r>
      <w:r w:rsidRPr="00F312C5">
        <w:rPr>
          <w:rFonts w:ascii="Verdana" w:hAnsi="Verdana"/>
          <w:sz w:val="14"/>
          <w:szCs w:val="14"/>
        </w:rPr>
        <w:t>voor 2023 en eerder.</w:t>
      </w:r>
    </w:p>
  </w:footnote>
  <w:footnote w:id="13">
    <w:p w14:paraId="446251B2" w14:textId="77777777" w:rsidR="004E5F3A" w:rsidRPr="00F312C5" w:rsidRDefault="004E5F3A" w:rsidP="004E5F3A">
      <w:pPr>
        <w:pStyle w:val="Voetnoottekst"/>
        <w:rPr>
          <w:rFonts w:ascii="Verdana" w:hAnsi="Verdana"/>
          <w:sz w:val="14"/>
          <w:szCs w:val="14"/>
        </w:rPr>
      </w:pPr>
      <w:r w:rsidRPr="00F312C5">
        <w:rPr>
          <w:rStyle w:val="Voetnootmarkering"/>
          <w:rFonts w:ascii="Verdana" w:hAnsi="Verdana"/>
          <w:sz w:val="14"/>
          <w:szCs w:val="14"/>
        </w:rPr>
        <w:footnoteRef/>
      </w:r>
      <w:r w:rsidRPr="00F312C5">
        <w:rPr>
          <w:rFonts w:ascii="Verdana" w:hAnsi="Verdana"/>
          <w:sz w:val="14"/>
          <w:szCs w:val="14"/>
        </w:rPr>
        <w:t xml:space="preserve"> De gemeenschappelijke prioriteiten van de Unie cf. Artikel 13(c) Verordening 2024/1263, (i) het verwezenlijken van een eerlijke groene en digitale transitie, met inbegrip van de klimaatdoelstellingen zoals vastgelegd in Verordening (EU) 2021/1119 (“Europese Klimaatwet”), (ii) sociale en economische veerkracht, met inbegrip van de Europese pijler van sociale rechten, (iii) energiezekerheid en (iv) waar noodzakelijk, de opbouw van defensievermogens. </w:t>
      </w:r>
    </w:p>
  </w:footnote>
  <w:footnote w:id="14">
    <w:p w14:paraId="0AE4FC59" w14:textId="77777777" w:rsidR="004E5F3A" w:rsidRPr="00F312C5" w:rsidRDefault="004E5F3A" w:rsidP="004E5F3A">
      <w:pPr>
        <w:pStyle w:val="Voetnoottekst"/>
        <w:rPr>
          <w:rFonts w:ascii="Verdana" w:hAnsi="Verdana"/>
          <w:sz w:val="14"/>
          <w:szCs w:val="14"/>
        </w:rPr>
      </w:pPr>
      <w:r w:rsidRPr="00F312C5">
        <w:rPr>
          <w:rStyle w:val="Voetnootmarkering"/>
          <w:rFonts w:ascii="Verdana" w:hAnsi="Verdana"/>
          <w:sz w:val="14"/>
          <w:szCs w:val="14"/>
        </w:rPr>
        <w:footnoteRef/>
      </w:r>
      <w:r w:rsidRPr="00F312C5">
        <w:rPr>
          <w:rFonts w:ascii="Verdana" w:hAnsi="Verdana"/>
          <w:sz w:val="14"/>
          <w:szCs w:val="14"/>
        </w:rPr>
        <w:t xml:space="preserve"> Hervormingen en investeringen aangeduid met (*) worden ook beschreven in het Integraal Nationaal Plan Energie en Klimaat (2021-2030, update 2023). Zie: </w:t>
      </w:r>
      <w:hyperlink r:id="rId5" w:history="1">
        <w:r w:rsidRPr="00F312C5">
          <w:rPr>
            <w:rStyle w:val="Hyperlink"/>
            <w:rFonts w:ascii="Verdana" w:hAnsi="Verdana"/>
            <w:sz w:val="14"/>
            <w:szCs w:val="14"/>
          </w:rPr>
          <w:t>https://open.overheid.nl/documenten/105257f6-c87e-4603-8521-244feadade6a/file</w:t>
        </w:r>
      </w:hyperlink>
    </w:p>
    <w:p w14:paraId="0DB19E47" w14:textId="77777777" w:rsidR="004E5F3A" w:rsidRPr="00F312C5" w:rsidRDefault="004E5F3A" w:rsidP="004E5F3A">
      <w:pPr>
        <w:pStyle w:val="Voetnoottekst"/>
        <w:rPr>
          <w:rFonts w:ascii="Verdana" w:hAnsi="Verdana"/>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725"/>
    <w:multiLevelType w:val="hybridMultilevel"/>
    <w:tmpl w:val="5142D422"/>
    <w:lvl w:ilvl="0" w:tplc="D3FACFB4">
      <w:numFmt w:val="bullet"/>
      <w:lvlText w:val=""/>
      <w:lvlJc w:val="left"/>
      <w:pPr>
        <w:ind w:left="827" w:hanging="360"/>
      </w:pPr>
      <w:rPr>
        <w:rFonts w:ascii="Symbol" w:eastAsia="Symbol" w:hAnsi="Symbol" w:cs="Symbol" w:hint="default"/>
        <w:b w:val="0"/>
        <w:bCs w:val="0"/>
        <w:i w:val="0"/>
        <w:iCs w:val="0"/>
        <w:spacing w:val="0"/>
        <w:w w:val="99"/>
        <w:sz w:val="14"/>
        <w:szCs w:val="14"/>
        <w:lang w:val="nl-NL" w:eastAsia="en-US" w:bidi="ar-SA"/>
      </w:rPr>
    </w:lvl>
    <w:lvl w:ilvl="1" w:tplc="E322291E">
      <w:numFmt w:val="bullet"/>
      <w:lvlText w:val="•"/>
      <w:lvlJc w:val="left"/>
      <w:pPr>
        <w:ind w:left="1213" w:hanging="360"/>
      </w:pPr>
      <w:rPr>
        <w:rFonts w:hint="default"/>
        <w:lang w:val="nl-NL" w:eastAsia="en-US" w:bidi="ar-SA"/>
      </w:rPr>
    </w:lvl>
    <w:lvl w:ilvl="2" w:tplc="E73ED370">
      <w:numFmt w:val="bullet"/>
      <w:lvlText w:val="•"/>
      <w:lvlJc w:val="left"/>
      <w:pPr>
        <w:ind w:left="1607" w:hanging="360"/>
      </w:pPr>
      <w:rPr>
        <w:rFonts w:hint="default"/>
        <w:lang w:val="nl-NL" w:eastAsia="en-US" w:bidi="ar-SA"/>
      </w:rPr>
    </w:lvl>
    <w:lvl w:ilvl="3" w:tplc="E7E6F6AA">
      <w:numFmt w:val="bullet"/>
      <w:lvlText w:val="•"/>
      <w:lvlJc w:val="left"/>
      <w:pPr>
        <w:ind w:left="2001" w:hanging="360"/>
      </w:pPr>
      <w:rPr>
        <w:rFonts w:hint="default"/>
        <w:lang w:val="nl-NL" w:eastAsia="en-US" w:bidi="ar-SA"/>
      </w:rPr>
    </w:lvl>
    <w:lvl w:ilvl="4" w:tplc="64380CAE">
      <w:numFmt w:val="bullet"/>
      <w:lvlText w:val="•"/>
      <w:lvlJc w:val="left"/>
      <w:pPr>
        <w:ind w:left="2395" w:hanging="360"/>
      </w:pPr>
      <w:rPr>
        <w:rFonts w:hint="default"/>
        <w:lang w:val="nl-NL" w:eastAsia="en-US" w:bidi="ar-SA"/>
      </w:rPr>
    </w:lvl>
    <w:lvl w:ilvl="5" w:tplc="BAD89BAE">
      <w:numFmt w:val="bullet"/>
      <w:lvlText w:val="•"/>
      <w:lvlJc w:val="left"/>
      <w:pPr>
        <w:ind w:left="2789" w:hanging="360"/>
      </w:pPr>
      <w:rPr>
        <w:rFonts w:hint="default"/>
        <w:lang w:val="nl-NL" w:eastAsia="en-US" w:bidi="ar-SA"/>
      </w:rPr>
    </w:lvl>
    <w:lvl w:ilvl="6" w:tplc="D2A230E6">
      <w:numFmt w:val="bullet"/>
      <w:lvlText w:val="•"/>
      <w:lvlJc w:val="left"/>
      <w:pPr>
        <w:ind w:left="3183" w:hanging="360"/>
      </w:pPr>
      <w:rPr>
        <w:rFonts w:hint="default"/>
        <w:lang w:val="nl-NL" w:eastAsia="en-US" w:bidi="ar-SA"/>
      </w:rPr>
    </w:lvl>
    <w:lvl w:ilvl="7" w:tplc="6E2ACA26">
      <w:numFmt w:val="bullet"/>
      <w:lvlText w:val="•"/>
      <w:lvlJc w:val="left"/>
      <w:pPr>
        <w:ind w:left="3577" w:hanging="360"/>
      </w:pPr>
      <w:rPr>
        <w:rFonts w:hint="default"/>
        <w:lang w:val="nl-NL" w:eastAsia="en-US" w:bidi="ar-SA"/>
      </w:rPr>
    </w:lvl>
    <w:lvl w:ilvl="8" w:tplc="BC7EA9E6">
      <w:numFmt w:val="bullet"/>
      <w:lvlText w:val="•"/>
      <w:lvlJc w:val="left"/>
      <w:pPr>
        <w:ind w:left="3971" w:hanging="360"/>
      </w:pPr>
      <w:rPr>
        <w:rFonts w:hint="default"/>
        <w:lang w:val="nl-NL" w:eastAsia="en-US" w:bidi="ar-SA"/>
      </w:rPr>
    </w:lvl>
  </w:abstractNum>
  <w:abstractNum w:abstractNumId="1" w15:restartNumberingAfterBreak="0">
    <w:nsid w:val="0146199F"/>
    <w:multiLevelType w:val="hybridMultilevel"/>
    <w:tmpl w:val="5B982E1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159C2D81"/>
    <w:multiLevelType w:val="hybridMultilevel"/>
    <w:tmpl w:val="EEA83FA4"/>
    <w:lvl w:ilvl="0" w:tplc="DA2A390C">
      <w:numFmt w:val="bullet"/>
      <w:lvlText w:val=""/>
      <w:lvlJc w:val="left"/>
      <w:pPr>
        <w:ind w:left="484" w:hanging="377"/>
      </w:pPr>
      <w:rPr>
        <w:rFonts w:ascii="Symbol" w:eastAsia="Symbol" w:hAnsi="Symbol" w:cs="Symbol" w:hint="default"/>
        <w:b w:val="0"/>
        <w:bCs w:val="0"/>
        <w:i w:val="0"/>
        <w:iCs w:val="0"/>
        <w:spacing w:val="0"/>
        <w:w w:val="99"/>
        <w:sz w:val="14"/>
        <w:szCs w:val="14"/>
        <w:lang w:val="nl-NL" w:eastAsia="en-US" w:bidi="ar-SA"/>
      </w:rPr>
    </w:lvl>
    <w:lvl w:ilvl="1" w:tplc="0CAC729A">
      <w:numFmt w:val="bullet"/>
      <w:lvlText w:val="•"/>
      <w:lvlJc w:val="left"/>
      <w:pPr>
        <w:ind w:left="907" w:hanging="377"/>
      </w:pPr>
      <w:rPr>
        <w:rFonts w:hint="default"/>
        <w:lang w:val="nl-NL" w:eastAsia="en-US" w:bidi="ar-SA"/>
      </w:rPr>
    </w:lvl>
    <w:lvl w:ilvl="2" w:tplc="E1D09CC6">
      <w:numFmt w:val="bullet"/>
      <w:lvlText w:val="•"/>
      <w:lvlJc w:val="left"/>
      <w:pPr>
        <w:ind w:left="1335" w:hanging="377"/>
      </w:pPr>
      <w:rPr>
        <w:rFonts w:hint="default"/>
        <w:lang w:val="nl-NL" w:eastAsia="en-US" w:bidi="ar-SA"/>
      </w:rPr>
    </w:lvl>
    <w:lvl w:ilvl="3" w:tplc="BF8A8908">
      <w:numFmt w:val="bullet"/>
      <w:lvlText w:val="•"/>
      <w:lvlJc w:val="left"/>
      <w:pPr>
        <w:ind w:left="1763" w:hanging="377"/>
      </w:pPr>
      <w:rPr>
        <w:rFonts w:hint="default"/>
        <w:lang w:val="nl-NL" w:eastAsia="en-US" w:bidi="ar-SA"/>
      </w:rPr>
    </w:lvl>
    <w:lvl w:ilvl="4" w:tplc="7AC081EE">
      <w:numFmt w:val="bullet"/>
      <w:lvlText w:val="•"/>
      <w:lvlJc w:val="left"/>
      <w:pPr>
        <w:ind w:left="2191" w:hanging="377"/>
      </w:pPr>
      <w:rPr>
        <w:rFonts w:hint="default"/>
        <w:lang w:val="nl-NL" w:eastAsia="en-US" w:bidi="ar-SA"/>
      </w:rPr>
    </w:lvl>
    <w:lvl w:ilvl="5" w:tplc="1CA2EB42">
      <w:numFmt w:val="bullet"/>
      <w:lvlText w:val="•"/>
      <w:lvlJc w:val="left"/>
      <w:pPr>
        <w:ind w:left="2619" w:hanging="377"/>
      </w:pPr>
      <w:rPr>
        <w:rFonts w:hint="default"/>
        <w:lang w:val="nl-NL" w:eastAsia="en-US" w:bidi="ar-SA"/>
      </w:rPr>
    </w:lvl>
    <w:lvl w:ilvl="6" w:tplc="EAF087D6">
      <w:numFmt w:val="bullet"/>
      <w:lvlText w:val="•"/>
      <w:lvlJc w:val="left"/>
      <w:pPr>
        <w:ind w:left="3047" w:hanging="377"/>
      </w:pPr>
      <w:rPr>
        <w:rFonts w:hint="default"/>
        <w:lang w:val="nl-NL" w:eastAsia="en-US" w:bidi="ar-SA"/>
      </w:rPr>
    </w:lvl>
    <w:lvl w:ilvl="7" w:tplc="89BA368A">
      <w:numFmt w:val="bullet"/>
      <w:lvlText w:val="•"/>
      <w:lvlJc w:val="left"/>
      <w:pPr>
        <w:ind w:left="3475" w:hanging="377"/>
      </w:pPr>
      <w:rPr>
        <w:rFonts w:hint="default"/>
        <w:lang w:val="nl-NL" w:eastAsia="en-US" w:bidi="ar-SA"/>
      </w:rPr>
    </w:lvl>
    <w:lvl w:ilvl="8" w:tplc="DCB0CCC4">
      <w:numFmt w:val="bullet"/>
      <w:lvlText w:val="•"/>
      <w:lvlJc w:val="left"/>
      <w:pPr>
        <w:ind w:left="3903" w:hanging="377"/>
      </w:pPr>
      <w:rPr>
        <w:rFonts w:hint="default"/>
        <w:lang w:val="nl-NL" w:eastAsia="en-US" w:bidi="ar-SA"/>
      </w:rPr>
    </w:lvl>
  </w:abstractNum>
  <w:abstractNum w:abstractNumId="3" w15:restartNumberingAfterBreak="0">
    <w:nsid w:val="1FF11597"/>
    <w:multiLevelType w:val="hybridMultilevel"/>
    <w:tmpl w:val="3AAA00E4"/>
    <w:lvl w:ilvl="0" w:tplc="DD56CC38">
      <w:numFmt w:val="bullet"/>
      <w:lvlText w:val=""/>
      <w:lvlJc w:val="left"/>
      <w:pPr>
        <w:ind w:left="827" w:hanging="360"/>
      </w:pPr>
      <w:rPr>
        <w:rFonts w:ascii="Symbol" w:eastAsia="Symbol" w:hAnsi="Symbol" w:cs="Symbol" w:hint="default"/>
        <w:b w:val="0"/>
        <w:bCs w:val="0"/>
        <w:i w:val="0"/>
        <w:iCs w:val="0"/>
        <w:spacing w:val="0"/>
        <w:w w:val="99"/>
        <w:sz w:val="14"/>
        <w:szCs w:val="14"/>
        <w:lang w:val="nl-NL" w:eastAsia="en-US" w:bidi="ar-SA"/>
      </w:rPr>
    </w:lvl>
    <w:lvl w:ilvl="1" w:tplc="1C3C7D6A">
      <w:numFmt w:val="bullet"/>
      <w:lvlText w:val="•"/>
      <w:lvlJc w:val="left"/>
      <w:pPr>
        <w:ind w:left="1213" w:hanging="360"/>
      </w:pPr>
      <w:rPr>
        <w:rFonts w:hint="default"/>
        <w:lang w:val="nl-NL" w:eastAsia="en-US" w:bidi="ar-SA"/>
      </w:rPr>
    </w:lvl>
    <w:lvl w:ilvl="2" w:tplc="DE1C88C2">
      <w:numFmt w:val="bullet"/>
      <w:lvlText w:val="•"/>
      <w:lvlJc w:val="left"/>
      <w:pPr>
        <w:ind w:left="1607" w:hanging="360"/>
      </w:pPr>
      <w:rPr>
        <w:rFonts w:hint="default"/>
        <w:lang w:val="nl-NL" w:eastAsia="en-US" w:bidi="ar-SA"/>
      </w:rPr>
    </w:lvl>
    <w:lvl w:ilvl="3" w:tplc="02E42CBE">
      <w:numFmt w:val="bullet"/>
      <w:lvlText w:val="•"/>
      <w:lvlJc w:val="left"/>
      <w:pPr>
        <w:ind w:left="2001" w:hanging="360"/>
      </w:pPr>
      <w:rPr>
        <w:rFonts w:hint="default"/>
        <w:lang w:val="nl-NL" w:eastAsia="en-US" w:bidi="ar-SA"/>
      </w:rPr>
    </w:lvl>
    <w:lvl w:ilvl="4" w:tplc="DB1A1520">
      <w:numFmt w:val="bullet"/>
      <w:lvlText w:val="•"/>
      <w:lvlJc w:val="left"/>
      <w:pPr>
        <w:ind w:left="2395" w:hanging="360"/>
      </w:pPr>
      <w:rPr>
        <w:rFonts w:hint="default"/>
        <w:lang w:val="nl-NL" w:eastAsia="en-US" w:bidi="ar-SA"/>
      </w:rPr>
    </w:lvl>
    <w:lvl w:ilvl="5" w:tplc="AFFE4A72">
      <w:numFmt w:val="bullet"/>
      <w:lvlText w:val="•"/>
      <w:lvlJc w:val="left"/>
      <w:pPr>
        <w:ind w:left="2789" w:hanging="360"/>
      </w:pPr>
      <w:rPr>
        <w:rFonts w:hint="default"/>
        <w:lang w:val="nl-NL" w:eastAsia="en-US" w:bidi="ar-SA"/>
      </w:rPr>
    </w:lvl>
    <w:lvl w:ilvl="6" w:tplc="6D20E5A6">
      <w:numFmt w:val="bullet"/>
      <w:lvlText w:val="•"/>
      <w:lvlJc w:val="left"/>
      <w:pPr>
        <w:ind w:left="3183" w:hanging="360"/>
      </w:pPr>
      <w:rPr>
        <w:rFonts w:hint="default"/>
        <w:lang w:val="nl-NL" w:eastAsia="en-US" w:bidi="ar-SA"/>
      </w:rPr>
    </w:lvl>
    <w:lvl w:ilvl="7" w:tplc="9D986682">
      <w:numFmt w:val="bullet"/>
      <w:lvlText w:val="•"/>
      <w:lvlJc w:val="left"/>
      <w:pPr>
        <w:ind w:left="3577" w:hanging="360"/>
      </w:pPr>
      <w:rPr>
        <w:rFonts w:hint="default"/>
        <w:lang w:val="nl-NL" w:eastAsia="en-US" w:bidi="ar-SA"/>
      </w:rPr>
    </w:lvl>
    <w:lvl w:ilvl="8" w:tplc="20AE0D42">
      <w:numFmt w:val="bullet"/>
      <w:lvlText w:val="•"/>
      <w:lvlJc w:val="left"/>
      <w:pPr>
        <w:ind w:left="3971" w:hanging="360"/>
      </w:pPr>
      <w:rPr>
        <w:rFonts w:hint="default"/>
        <w:lang w:val="nl-NL" w:eastAsia="en-US" w:bidi="ar-SA"/>
      </w:rPr>
    </w:lvl>
  </w:abstractNum>
  <w:abstractNum w:abstractNumId="4" w15:restartNumberingAfterBreak="0">
    <w:nsid w:val="271100E8"/>
    <w:multiLevelType w:val="hybridMultilevel"/>
    <w:tmpl w:val="D5B412F2"/>
    <w:lvl w:ilvl="0" w:tplc="3182C85A">
      <w:numFmt w:val="bullet"/>
      <w:lvlText w:val=""/>
      <w:lvlJc w:val="left"/>
      <w:pPr>
        <w:ind w:left="827" w:hanging="360"/>
      </w:pPr>
      <w:rPr>
        <w:rFonts w:ascii="Symbol" w:eastAsia="Symbol" w:hAnsi="Symbol" w:cs="Symbol" w:hint="default"/>
        <w:b w:val="0"/>
        <w:bCs w:val="0"/>
        <w:i w:val="0"/>
        <w:iCs w:val="0"/>
        <w:spacing w:val="0"/>
        <w:w w:val="99"/>
        <w:sz w:val="14"/>
        <w:szCs w:val="14"/>
        <w:lang w:val="nl-NL" w:eastAsia="en-US" w:bidi="ar-SA"/>
      </w:rPr>
    </w:lvl>
    <w:lvl w:ilvl="1" w:tplc="DF44EC62">
      <w:numFmt w:val="bullet"/>
      <w:lvlText w:val="•"/>
      <w:lvlJc w:val="left"/>
      <w:pPr>
        <w:ind w:left="1213" w:hanging="360"/>
      </w:pPr>
      <w:rPr>
        <w:rFonts w:hint="default"/>
        <w:lang w:val="nl-NL" w:eastAsia="en-US" w:bidi="ar-SA"/>
      </w:rPr>
    </w:lvl>
    <w:lvl w:ilvl="2" w:tplc="24067E9C">
      <w:numFmt w:val="bullet"/>
      <w:lvlText w:val="•"/>
      <w:lvlJc w:val="left"/>
      <w:pPr>
        <w:ind w:left="1607" w:hanging="360"/>
      </w:pPr>
      <w:rPr>
        <w:rFonts w:hint="default"/>
        <w:lang w:val="nl-NL" w:eastAsia="en-US" w:bidi="ar-SA"/>
      </w:rPr>
    </w:lvl>
    <w:lvl w:ilvl="3" w:tplc="AB44D3E6">
      <w:numFmt w:val="bullet"/>
      <w:lvlText w:val="•"/>
      <w:lvlJc w:val="left"/>
      <w:pPr>
        <w:ind w:left="2001" w:hanging="360"/>
      </w:pPr>
      <w:rPr>
        <w:rFonts w:hint="default"/>
        <w:lang w:val="nl-NL" w:eastAsia="en-US" w:bidi="ar-SA"/>
      </w:rPr>
    </w:lvl>
    <w:lvl w:ilvl="4" w:tplc="C0864ED6">
      <w:numFmt w:val="bullet"/>
      <w:lvlText w:val="•"/>
      <w:lvlJc w:val="left"/>
      <w:pPr>
        <w:ind w:left="2395" w:hanging="360"/>
      </w:pPr>
      <w:rPr>
        <w:rFonts w:hint="default"/>
        <w:lang w:val="nl-NL" w:eastAsia="en-US" w:bidi="ar-SA"/>
      </w:rPr>
    </w:lvl>
    <w:lvl w:ilvl="5" w:tplc="CEE812A8">
      <w:numFmt w:val="bullet"/>
      <w:lvlText w:val="•"/>
      <w:lvlJc w:val="left"/>
      <w:pPr>
        <w:ind w:left="2789" w:hanging="360"/>
      </w:pPr>
      <w:rPr>
        <w:rFonts w:hint="default"/>
        <w:lang w:val="nl-NL" w:eastAsia="en-US" w:bidi="ar-SA"/>
      </w:rPr>
    </w:lvl>
    <w:lvl w:ilvl="6" w:tplc="3992F46A">
      <w:numFmt w:val="bullet"/>
      <w:lvlText w:val="•"/>
      <w:lvlJc w:val="left"/>
      <w:pPr>
        <w:ind w:left="3183" w:hanging="360"/>
      </w:pPr>
      <w:rPr>
        <w:rFonts w:hint="default"/>
        <w:lang w:val="nl-NL" w:eastAsia="en-US" w:bidi="ar-SA"/>
      </w:rPr>
    </w:lvl>
    <w:lvl w:ilvl="7" w:tplc="2B5CCDBE">
      <w:numFmt w:val="bullet"/>
      <w:lvlText w:val="•"/>
      <w:lvlJc w:val="left"/>
      <w:pPr>
        <w:ind w:left="3577" w:hanging="360"/>
      </w:pPr>
      <w:rPr>
        <w:rFonts w:hint="default"/>
        <w:lang w:val="nl-NL" w:eastAsia="en-US" w:bidi="ar-SA"/>
      </w:rPr>
    </w:lvl>
    <w:lvl w:ilvl="8" w:tplc="98A2E80E">
      <w:numFmt w:val="bullet"/>
      <w:lvlText w:val="•"/>
      <w:lvlJc w:val="left"/>
      <w:pPr>
        <w:ind w:left="3971" w:hanging="360"/>
      </w:pPr>
      <w:rPr>
        <w:rFonts w:hint="default"/>
        <w:lang w:val="nl-NL" w:eastAsia="en-US" w:bidi="ar-SA"/>
      </w:rPr>
    </w:lvl>
  </w:abstractNum>
  <w:abstractNum w:abstractNumId="5" w15:restartNumberingAfterBreak="0">
    <w:nsid w:val="36FB696A"/>
    <w:multiLevelType w:val="hybridMultilevel"/>
    <w:tmpl w:val="B40CA814"/>
    <w:lvl w:ilvl="0" w:tplc="9BAA4A30">
      <w:numFmt w:val="bullet"/>
      <w:lvlText w:val=""/>
      <w:lvlJc w:val="left"/>
      <w:pPr>
        <w:ind w:left="828" w:hanging="360"/>
      </w:pPr>
      <w:rPr>
        <w:rFonts w:ascii="Symbol" w:eastAsia="Symbol" w:hAnsi="Symbol" w:cs="Symbol" w:hint="default"/>
        <w:b w:val="0"/>
        <w:bCs w:val="0"/>
        <w:i w:val="0"/>
        <w:iCs w:val="0"/>
        <w:spacing w:val="0"/>
        <w:w w:val="99"/>
        <w:sz w:val="14"/>
        <w:szCs w:val="14"/>
        <w:lang w:val="nl-NL" w:eastAsia="en-US" w:bidi="ar-SA"/>
      </w:rPr>
    </w:lvl>
    <w:lvl w:ilvl="1" w:tplc="6898FE44">
      <w:numFmt w:val="bullet"/>
      <w:lvlText w:val="•"/>
      <w:lvlJc w:val="left"/>
      <w:pPr>
        <w:ind w:left="1213" w:hanging="360"/>
      </w:pPr>
      <w:rPr>
        <w:rFonts w:hint="default"/>
        <w:lang w:val="nl-NL" w:eastAsia="en-US" w:bidi="ar-SA"/>
      </w:rPr>
    </w:lvl>
    <w:lvl w:ilvl="2" w:tplc="1FE88006">
      <w:numFmt w:val="bullet"/>
      <w:lvlText w:val="•"/>
      <w:lvlJc w:val="left"/>
      <w:pPr>
        <w:ind w:left="1607" w:hanging="360"/>
      </w:pPr>
      <w:rPr>
        <w:rFonts w:hint="default"/>
        <w:lang w:val="nl-NL" w:eastAsia="en-US" w:bidi="ar-SA"/>
      </w:rPr>
    </w:lvl>
    <w:lvl w:ilvl="3" w:tplc="D7BAB9A4">
      <w:numFmt w:val="bullet"/>
      <w:lvlText w:val="•"/>
      <w:lvlJc w:val="left"/>
      <w:pPr>
        <w:ind w:left="2001" w:hanging="360"/>
      </w:pPr>
      <w:rPr>
        <w:rFonts w:hint="default"/>
        <w:lang w:val="nl-NL" w:eastAsia="en-US" w:bidi="ar-SA"/>
      </w:rPr>
    </w:lvl>
    <w:lvl w:ilvl="4" w:tplc="630A0938">
      <w:numFmt w:val="bullet"/>
      <w:lvlText w:val="•"/>
      <w:lvlJc w:val="left"/>
      <w:pPr>
        <w:ind w:left="2395" w:hanging="360"/>
      </w:pPr>
      <w:rPr>
        <w:rFonts w:hint="default"/>
        <w:lang w:val="nl-NL" w:eastAsia="en-US" w:bidi="ar-SA"/>
      </w:rPr>
    </w:lvl>
    <w:lvl w:ilvl="5" w:tplc="2438F046">
      <w:numFmt w:val="bullet"/>
      <w:lvlText w:val="•"/>
      <w:lvlJc w:val="left"/>
      <w:pPr>
        <w:ind w:left="2789" w:hanging="360"/>
      </w:pPr>
      <w:rPr>
        <w:rFonts w:hint="default"/>
        <w:lang w:val="nl-NL" w:eastAsia="en-US" w:bidi="ar-SA"/>
      </w:rPr>
    </w:lvl>
    <w:lvl w:ilvl="6" w:tplc="52668340">
      <w:numFmt w:val="bullet"/>
      <w:lvlText w:val="•"/>
      <w:lvlJc w:val="left"/>
      <w:pPr>
        <w:ind w:left="3183" w:hanging="360"/>
      </w:pPr>
      <w:rPr>
        <w:rFonts w:hint="default"/>
        <w:lang w:val="nl-NL" w:eastAsia="en-US" w:bidi="ar-SA"/>
      </w:rPr>
    </w:lvl>
    <w:lvl w:ilvl="7" w:tplc="9A902736">
      <w:numFmt w:val="bullet"/>
      <w:lvlText w:val="•"/>
      <w:lvlJc w:val="left"/>
      <w:pPr>
        <w:ind w:left="3577" w:hanging="360"/>
      </w:pPr>
      <w:rPr>
        <w:rFonts w:hint="default"/>
        <w:lang w:val="nl-NL" w:eastAsia="en-US" w:bidi="ar-SA"/>
      </w:rPr>
    </w:lvl>
    <w:lvl w:ilvl="8" w:tplc="AAE0F33A">
      <w:numFmt w:val="bullet"/>
      <w:lvlText w:val="•"/>
      <w:lvlJc w:val="left"/>
      <w:pPr>
        <w:ind w:left="3971" w:hanging="360"/>
      </w:pPr>
      <w:rPr>
        <w:rFonts w:hint="default"/>
        <w:lang w:val="nl-NL" w:eastAsia="en-US" w:bidi="ar-SA"/>
      </w:rPr>
    </w:lvl>
  </w:abstractNum>
  <w:abstractNum w:abstractNumId="6" w15:restartNumberingAfterBreak="0">
    <w:nsid w:val="398C782D"/>
    <w:multiLevelType w:val="hybridMultilevel"/>
    <w:tmpl w:val="642ED7CC"/>
    <w:lvl w:ilvl="0" w:tplc="3CD6475E">
      <w:numFmt w:val="bullet"/>
      <w:lvlText w:val=""/>
      <w:lvlJc w:val="left"/>
      <w:pPr>
        <w:ind w:left="827" w:hanging="360"/>
      </w:pPr>
      <w:rPr>
        <w:rFonts w:ascii="Symbol" w:eastAsia="Symbol" w:hAnsi="Symbol" w:cs="Symbol" w:hint="default"/>
        <w:b w:val="0"/>
        <w:bCs w:val="0"/>
        <w:i w:val="0"/>
        <w:iCs w:val="0"/>
        <w:spacing w:val="0"/>
        <w:w w:val="99"/>
        <w:sz w:val="14"/>
        <w:szCs w:val="14"/>
        <w:lang w:val="nl-NL" w:eastAsia="en-US" w:bidi="ar-SA"/>
      </w:rPr>
    </w:lvl>
    <w:lvl w:ilvl="1" w:tplc="3AA05F38">
      <w:numFmt w:val="bullet"/>
      <w:lvlText w:val="•"/>
      <w:lvlJc w:val="left"/>
      <w:pPr>
        <w:ind w:left="1213" w:hanging="360"/>
      </w:pPr>
      <w:rPr>
        <w:rFonts w:hint="default"/>
        <w:lang w:val="nl-NL" w:eastAsia="en-US" w:bidi="ar-SA"/>
      </w:rPr>
    </w:lvl>
    <w:lvl w:ilvl="2" w:tplc="59322420">
      <w:numFmt w:val="bullet"/>
      <w:lvlText w:val="•"/>
      <w:lvlJc w:val="left"/>
      <w:pPr>
        <w:ind w:left="1607" w:hanging="360"/>
      </w:pPr>
      <w:rPr>
        <w:rFonts w:hint="default"/>
        <w:lang w:val="nl-NL" w:eastAsia="en-US" w:bidi="ar-SA"/>
      </w:rPr>
    </w:lvl>
    <w:lvl w:ilvl="3" w:tplc="39E45566">
      <w:numFmt w:val="bullet"/>
      <w:lvlText w:val="•"/>
      <w:lvlJc w:val="left"/>
      <w:pPr>
        <w:ind w:left="2001" w:hanging="360"/>
      </w:pPr>
      <w:rPr>
        <w:rFonts w:hint="default"/>
        <w:lang w:val="nl-NL" w:eastAsia="en-US" w:bidi="ar-SA"/>
      </w:rPr>
    </w:lvl>
    <w:lvl w:ilvl="4" w:tplc="BA805DBE">
      <w:numFmt w:val="bullet"/>
      <w:lvlText w:val="•"/>
      <w:lvlJc w:val="left"/>
      <w:pPr>
        <w:ind w:left="2395" w:hanging="360"/>
      </w:pPr>
      <w:rPr>
        <w:rFonts w:hint="default"/>
        <w:lang w:val="nl-NL" w:eastAsia="en-US" w:bidi="ar-SA"/>
      </w:rPr>
    </w:lvl>
    <w:lvl w:ilvl="5" w:tplc="D89C7680">
      <w:numFmt w:val="bullet"/>
      <w:lvlText w:val="•"/>
      <w:lvlJc w:val="left"/>
      <w:pPr>
        <w:ind w:left="2789" w:hanging="360"/>
      </w:pPr>
      <w:rPr>
        <w:rFonts w:hint="default"/>
        <w:lang w:val="nl-NL" w:eastAsia="en-US" w:bidi="ar-SA"/>
      </w:rPr>
    </w:lvl>
    <w:lvl w:ilvl="6" w:tplc="AB1AAB82">
      <w:numFmt w:val="bullet"/>
      <w:lvlText w:val="•"/>
      <w:lvlJc w:val="left"/>
      <w:pPr>
        <w:ind w:left="3183" w:hanging="360"/>
      </w:pPr>
      <w:rPr>
        <w:rFonts w:hint="default"/>
        <w:lang w:val="nl-NL" w:eastAsia="en-US" w:bidi="ar-SA"/>
      </w:rPr>
    </w:lvl>
    <w:lvl w:ilvl="7" w:tplc="1604E106">
      <w:numFmt w:val="bullet"/>
      <w:lvlText w:val="•"/>
      <w:lvlJc w:val="left"/>
      <w:pPr>
        <w:ind w:left="3577" w:hanging="360"/>
      </w:pPr>
      <w:rPr>
        <w:rFonts w:hint="default"/>
        <w:lang w:val="nl-NL" w:eastAsia="en-US" w:bidi="ar-SA"/>
      </w:rPr>
    </w:lvl>
    <w:lvl w:ilvl="8" w:tplc="631C8254">
      <w:numFmt w:val="bullet"/>
      <w:lvlText w:val="•"/>
      <w:lvlJc w:val="left"/>
      <w:pPr>
        <w:ind w:left="3971" w:hanging="360"/>
      </w:pPr>
      <w:rPr>
        <w:rFonts w:hint="default"/>
        <w:lang w:val="nl-NL" w:eastAsia="en-US" w:bidi="ar-SA"/>
      </w:rPr>
    </w:lvl>
  </w:abstractNum>
  <w:abstractNum w:abstractNumId="7" w15:restartNumberingAfterBreak="0">
    <w:nsid w:val="3BD508A4"/>
    <w:multiLevelType w:val="hybridMultilevel"/>
    <w:tmpl w:val="C06EF3B6"/>
    <w:lvl w:ilvl="0" w:tplc="B0842E06">
      <w:numFmt w:val="bullet"/>
      <w:lvlText w:val=""/>
      <w:lvlJc w:val="left"/>
      <w:pPr>
        <w:ind w:left="827" w:hanging="360"/>
      </w:pPr>
      <w:rPr>
        <w:rFonts w:ascii="Symbol" w:eastAsia="Symbol" w:hAnsi="Symbol" w:cs="Symbol" w:hint="default"/>
        <w:b w:val="0"/>
        <w:bCs w:val="0"/>
        <w:i w:val="0"/>
        <w:iCs w:val="0"/>
        <w:spacing w:val="0"/>
        <w:w w:val="99"/>
        <w:sz w:val="14"/>
        <w:szCs w:val="14"/>
        <w:lang w:val="nl-NL" w:eastAsia="en-US" w:bidi="ar-SA"/>
      </w:rPr>
    </w:lvl>
    <w:lvl w:ilvl="1" w:tplc="F4FE37A6">
      <w:numFmt w:val="bullet"/>
      <w:lvlText w:val="•"/>
      <w:lvlJc w:val="left"/>
      <w:pPr>
        <w:ind w:left="1213" w:hanging="360"/>
      </w:pPr>
      <w:rPr>
        <w:rFonts w:hint="default"/>
        <w:lang w:val="nl-NL" w:eastAsia="en-US" w:bidi="ar-SA"/>
      </w:rPr>
    </w:lvl>
    <w:lvl w:ilvl="2" w:tplc="603898C2">
      <w:numFmt w:val="bullet"/>
      <w:lvlText w:val="•"/>
      <w:lvlJc w:val="left"/>
      <w:pPr>
        <w:ind w:left="1607" w:hanging="360"/>
      </w:pPr>
      <w:rPr>
        <w:rFonts w:hint="default"/>
        <w:lang w:val="nl-NL" w:eastAsia="en-US" w:bidi="ar-SA"/>
      </w:rPr>
    </w:lvl>
    <w:lvl w:ilvl="3" w:tplc="FA90F33E">
      <w:numFmt w:val="bullet"/>
      <w:lvlText w:val="•"/>
      <w:lvlJc w:val="left"/>
      <w:pPr>
        <w:ind w:left="2001" w:hanging="360"/>
      </w:pPr>
      <w:rPr>
        <w:rFonts w:hint="default"/>
        <w:lang w:val="nl-NL" w:eastAsia="en-US" w:bidi="ar-SA"/>
      </w:rPr>
    </w:lvl>
    <w:lvl w:ilvl="4" w:tplc="251E599C">
      <w:numFmt w:val="bullet"/>
      <w:lvlText w:val="•"/>
      <w:lvlJc w:val="left"/>
      <w:pPr>
        <w:ind w:left="2395" w:hanging="360"/>
      </w:pPr>
      <w:rPr>
        <w:rFonts w:hint="default"/>
        <w:lang w:val="nl-NL" w:eastAsia="en-US" w:bidi="ar-SA"/>
      </w:rPr>
    </w:lvl>
    <w:lvl w:ilvl="5" w:tplc="0F8A74A2">
      <w:numFmt w:val="bullet"/>
      <w:lvlText w:val="•"/>
      <w:lvlJc w:val="left"/>
      <w:pPr>
        <w:ind w:left="2789" w:hanging="360"/>
      </w:pPr>
      <w:rPr>
        <w:rFonts w:hint="default"/>
        <w:lang w:val="nl-NL" w:eastAsia="en-US" w:bidi="ar-SA"/>
      </w:rPr>
    </w:lvl>
    <w:lvl w:ilvl="6" w:tplc="C5001DE8">
      <w:numFmt w:val="bullet"/>
      <w:lvlText w:val="•"/>
      <w:lvlJc w:val="left"/>
      <w:pPr>
        <w:ind w:left="3183" w:hanging="360"/>
      </w:pPr>
      <w:rPr>
        <w:rFonts w:hint="default"/>
        <w:lang w:val="nl-NL" w:eastAsia="en-US" w:bidi="ar-SA"/>
      </w:rPr>
    </w:lvl>
    <w:lvl w:ilvl="7" w:tplc="C030AACC">
      <w:numFmt w:val="bullet"/>
      <w:lvlText w:val="•"/>
      <w:lvlJc w:val="left"/>
      <w:pPr>
        <w:ind w:left="3577" w:hanging="360"/>
      </w:pPr>
      <w:rPr>
        <w:rFonts w:hint="default"/>
        <w:lang w:val="nl-NL" w:eastAsia="en-US" w:bidi="ar-SA"/>
      </w:rPr>
    </w:lvl>
    <w:lvl w:ilvl="8" w:tplc="CC742196">
      <w:numFmt w:val="bullet"/>
      <w:lvlText w:val="•"/>
      <w:lvlJc w:val="left"/>
      <w:pPr>
        <w:ind w:left="3971" w:hanging="360"/>
      </w:pPr>
      <w:rPr>
        <w:rFonts w:hint="default"/>
        <w:lang w:val="nl-NL" w:eastAsia="en-US" w:bidi="ar-SA"/>
      </w:rPr>
    </w:lvl>
  </w:abstractNum>
  <w:abstractNum w:abstractNumId="8" w15:restartNumberingAfterBreak="0">
    <w:nsid w:val="494511F1"/>
    <w:multiLevelType w:val="hybridMultilevel"/>
    <w:tmpl w:val="49746E8A"/>
    <w:lvl w:ilvl="0" w:tplc="1FA685E6">
      <w:numFmt w:val="bullet"/>
      <w:lvlText w:val=""/>
      <w:lvlJc w:val="left"/>
      <w:pPr>
        <w:ind w:left="484" w:hanging="377"/>
      </w:pPr>
      <w:rPr>
        <w:rFonts w:ascii="Symbol" w:eastAsia="Symbol" w:hAnsi="Symbol" w:cs="Symbol" w:hint="default"/>
        <w:b w:val="0"/>
        <w:bCs w:val="0"/>
        <w:i w:val="0"/>
        <w:iCs w:val="0"/>
        <w:spacing w:val="0"/>
        <w:w w:val="99"/>
        <w:sz w:val="14"/>
        <w:szCs w:val="14"/>
        <w:lang w:val="nl-NL" w:eastAsia="en-US" w:bidi="ar-SA"/>
      </w:rPr>
    </w:lvl>
    <w:lvl w:ilvl="1" w:tplc="2CE2426C">
      <w:numFmt w:val="bullet"/>
      <w:lvlText w:val="•"/>
      <w:lvlJc w:val="left"/>
      <w:pPr>
        <w:ind w:left="907" w:hanging="377"/>
      </w:pPr>
      <w:rPr>
        <w:rFonts w:hint="default"/>
        <w:lang w:val="nl-NL" w:eastAsia="en-US" w:bidi="ar-SA"/>
      </w:rPr>
    </w:lvl>
    <w:lvl w:ilvl="2" w:tplc="8722C470">
      <w:numFmt w:val="bullet"/>
      <w:lvlText w:val="•"/>
      <w:lvlJc w:val="left"/>
      <w:pPr>
        <w:ind w:left="1335" w:hanging="377"/>
      </w:pPr>
      <w:rPr>
        <w:rFonts w:hint="default"/>
        <w:lang w:val="nl-NL" w:eastAsia="en-US" w:bidi="ar-SA"/>
      </w:rPr>
    </w:lvl>
    <w:lvl w:ilvl="3" w:tplc="A4C82DAC">
      <w:numFmt w:val="bullet"/>
      <w:lvlText w:val="•"/>
      <w:lvlJc w:val="left"/>
      <w:pPr>
        <w:ind w:left="1763" w:hanging="377"/>
      </w:pPr>
      <w:rPr>
        <w:rFonts w:hint="default"/>
        <w:lang w:val="nl-NL" w:eastAsia="en-US" w:bidi="ar-SA"/>
      </w:rPr>
    </w:lvl>
    <w:lvl w:ilvl="4" w:tplc="78E0CE8E">
      <w:numFmt w:val="bullet"/>
      <w:lvlText w:val="•"/>
      <w:lvlJc w:val="left"/>
      <w:pPr>
        <w:ind w:left="2191" w:hanging="377"/>
      </w:pPr>
      <w:rPr>
        <w:rFonts w:hint="default"/>
        <w:lang w:val="nl-NL" w:eastAsia="en-US" w:bidi="ar-SA"/>
      </w:rPr>
    </w:lvl>
    <w:lvl w:ilvl="5" w:tplc="DD405E9C">
      <w:numFmt w:val="bullet"/>
      <w:lvlText w:val="•"/>
      <w:lvlJc w:val="left"/>
      <w:pPr>
        <w:ind w:left="2619" w:hanging="377"/>
      </w:pPr>
      <w:rPr>
        <w:rFonts w:hint="default"/>
        <w:lang w:val="nl-NL" w:eastAsia="en-US" w:bidi="ar-SA"/>
      </w:rPr>
    </w:lvl>
    <w:lvl w:ilvl="6" w:tplc="DC5C622A">
      <w:numFmt w:val="bullet"/>
      <w:lvlText w:val="•"/>
      <w:lvlJc w:val="left"/>
      <w:pPr>
        <w:ind w:left="3047" w:hanging="377"/>
      </w:pPr>
      <w:rPr>
        <w:rFonts w:hint="default"/>
        <w:lang w:val="nl-NL" w:eastAsia="en-US" w:bidi="ar-SA"/>
      </w:rPr>
    </w:lvl>
    <w:lvl w:ilvl="7" w:tplc="7ADCAFFC">
      <w:numFmt w:val="bullet"/>
      <w:lvlText w:val="•"/>
      <w:lvlJc w:val="left"/>
      <w:pPr>
        <w:ind w:left="3475" w:hanging="377"/>
      </w:pPr>
      <w:rPr>
        <w:rFonts w:hint="default"/>
        <w:lang w:val="nl-NL" w:eastAsia="en-US" w:bidi="ar-SA"/>
      </w:rPr>
    </w:lvl>
    <w:lvl w:ilvl="8" w:tplc="D6D68700">
      <w:numFmt w:val="bullet"/>
      <w:lvlText w:val="•"/>
      <w:lvlJc w:val="left"/>
      <w:pPr>
        <w:ind w:left="3903" w:hanging="377"/>
      </w:pPr>
      <w:rPr>
        <w:rFonts w:hint="default"/>
        <w:lang w:val="nl-NL" w:eastAsia="en-US" w:bidi="ar-SA"/>
      </w:rPr>
    </w:lvl>
  </w:abstractNum>
  <w:abstractNum w:abstractNumId="9" w15:restartNumberingAfterBreak="0">
    <w:nsid w:val="4F650CEF"/>
    <w:multiLevelType w:val="hybridMultilevel"/>
    <w:tmpl w:val="AFE69772"/>
    <w:lvl w:ilvl="0" w:tplc="9E8CFD0A">
      <w:numFmt w:val="bullet"/>
      <w:lvlText w:val=""/>
      <w:lvlJc w:val="left"/>
      <w:pPr>
        <w:ind w:left="827" w:hanging="360"/>
      </w:pPr>
      <w:rPr>
        <w:rFonts w:ascii="Symbol" w:eastAsia="Symbol" w:hAnsi="Symbol" w:cs="Symbol" w:hint="default"/>
        <w:b w:val="0"/>
        <w:bCs w:val="0"/>
        <w:i w:val="0"/>
        <w:iCs w:val="0"/>
        <w:spacing w:val="0"/>
        <w:w w:val="99"/>
        <w:sz w:val="14"/>
        <w:szCs w:val="14"/>
        <w:lang w:val="nl-NL" w:eastAsia="en-US" w:bidi="ar-SA"/>
      </w:rPr>
    </w:lvl>
    <w:lvl w:ilvl="1" w:tplc="FE9437F0">
      <w:numFmt w:val="bullet"/>
      <w:lvlText w:val="•"/>
      <w:lvlJc w:val="left"/>
      <w:pPr>
        <w:ind w:left="1213" w:hanging="360"/>
      </w:pPr>
      <w:rPr>
        <w:rFonts w:hint="default"/>
        <w:lang w:val="nl-NL" w:eastAsia="en-US" w:bidi="ar-SA"/>
      </w:rPr>
    </w:lvl>
    <w:lvl w:ilvl="2" w:tplc="643A8AF2">
      <w:numFmt w:val="bullet"/>
      <w:lvlText w:val="•"/>
      <w:lvlJc w:val="left"/>
      <w:pPr>
        <w:ind w:left="1607" w:hanging="360"/>
      </w:pPr>
      <w:rPr>
        <w:rFonts w:hint="default"/>
        <w:lang w:val="nl-NL" w:eastAsia="en-US" w:bidi="ar-SA"/>
      </w:rPr>
    </w:lvl>
    <w:lvl w:ilvl="3" w:tplc="0DB8D1DE">
      <w:numFmt w:val="bullet"/>
      <w:lvlText w:val="•"/>
      <w:lvlJc w:val="left"/>
      <w:pPr>
        <w:ind w:left="2001" w:hanging="360"/>
      </w:pPr>
      <w:rPr>
        <w:rFonts w:hint="default"/>
        <w:lang w:val="nl-NL" w:eastAsia="en-US" w:bidi="ar-SA"/>
      </w:rPr>
    </w:lvl>
    <w:lvl w:ilvl="4" w:tplc="AF06F856">
      <w:numFmt w:val="bullet"/>
      <w:lvlText w:val="•"/>
      <w:lvlJc w:val="left"/>
      <w:pPr>
        <w:ind w:left="2395" w:hanging="360"/>
      </w:pPr>
      <w:rPr>
        <w:rFonts w:hint="default"/>
        <w:lang w:val="nl-NL" w:eastAsia="en-US" w:bidi="ar-SA"/>
      </w:rPr>
    </w:lvl>
    <w:lvl w:ilvl="5" w:tplc="B4D61EBC">
      <w:numFmt w:val="bullet"/>
      <w:lvlText w:val="•"/>
      <w:lvlJc w:val="left"/>
      <w:pPr>
        <w:ind w:left="2789" w:hanging="360"/>
      </w:pPr>
      <w:rPr>
        <w:rFonts w:hint="default"/>
        <w:lang w:val="nl-NL" w:eastAsia="en-US" w:bidi="ar-SA"/>
      </w:rPr>
    </w:lvl>
    <w:lvl w:ilvl="6" w:tplc="72B2BA04">
      <w:numFmt w:val="bullet"/>
      <w:lvlText w:val="•"/>
      <w:lvlJc w:val="left"/>
      <w:pPr>
        <w:ind w:left="3183" w:hanging="360"/>
      </w:pPr>
      <w:rPr>
        <w:rFonts w:hint="default"/>
        <w:lang w:val="nl-NL" w:eastAsia="en-US" w:bidi="ar-SA"/>
      </w:rPr>
    </w:lvl>
    <w:lvl w:ilvl="7" w:tplc="D3F88B2E">
      <w:numFmt w:val="bullet"/>
      <w:lvlText w:val="•"/>
      <w:lvlJc w:val="left"/>
      <w:pPr>
        <w:ind w:left="3577" w:hanging="360"/>
      </w:pPr>
      <w:rPr>
        <w:rFonts w:hint="default"/>
        <w:lang w:val="nl-NL" w:eastAsia="en-US" w:bidi="ar-SA"/>
      </w:rPr>
    </w:lvl>
    <w:lvl w:ilvl="8" w:tplc="EBB06C6A">
      <w:numFmt w:val="bullet"/>
      <w:lvlText w:val="•"/>
      <w:lvlJc w:val="left"/>
      <w:pPr>
        <w:ind w:left="3971" w:hanging="360"/>
      </w:pPr>
      <w:rPr>
        <w:rFonts w:hint="default"/>
        <w:lang w:val="nl-NL" w:eastAsia="en-US" w:bidi="ar-SA"/>
      </w:rPr>
    </w:lvl>
  </w:abstractNum>
  <w:abstractNum w:abstractNumId="10" w15:restartNumberingAfterBreak="0">
    <w:nsid w:val="54AC1C33"/>
    <w:multiLevelType w:val="hybridMultilevel"/>
    <w:tmpl w:val="1832A1AE"/>
    <w:lvl w:ilvl="0" w:tplc="FFDC48F2">
      <w:numFmt w:val="bullet"/>
      <w:lvlText w:val=""/>
      <w:lvlJc w:val="left"/>
      <w:pPr>
        <w:ind w:left="484" w:hanging="377"/>
      </w:pPr>
      <w:rPr>
        <w:rFonts w:ascii="Symbol" w:eastAsia="Symbol" w:hAnsi="Symbol" w:cs="Symbol" w:hint="default"/>
        <w:b w:val="0"/>
        <w:bCs w:val="0"/>
        <w:i w:val="0"/>
        <w:iCs w:val="0"/>
        <w:spacing w:val="0"/>
        <w:w w:val="99"/>
        <w:sz w:val="14"/>
        <w:szCs w:val="14"/>
        <w:lang w:val="nl-NL" w:eastAsia="en-US" w:bidi="ar-SA"/>
      </w:rPr>
    </w:lvl>
    <w:lvl w:ilvl="1" w:tplc="00A8695E">
      <w:numFmt w:val="bullet"/>
      <w:lvlText w:val="•"/>
      <w:lvlJc w:val="left"/>
      <w:pPr>
        <w:ind w:left="907" w:hanging="377"/>
      </w:pPr>
      <w:rPr>
        <w:rFonts w:hint="default"/>
        <w:lang w:val="nl-NL" w:eastAsia="en-US" w:bidi="ar-SA"/>
      </w:rPr>
    </w:lvl>
    <w:lvl w:ilvl="2" w:tplc="D250D9FE">
      <w:numFmt w:val="bullet"/>
      <w:lvlText w:val="•"/>
      <w:lvlJc w:val="left"/>
      <w:pPr>
        <w:ind w:left="1335" w:hanging="377"/>
      </w:pPr>
      <w:rPr>
        <w:rFonts w:hint="default"/>
        <w:lang w:val="nl-NL" w:eastAsia="en-US" w:bidi="ar-SA"/>
      </w:rPr>
    </w:lvl>
    <w:lvl w:ilvl="3" w:tplc="6D12EB04">
      <w:numFmt w:val="bullet"/>
      <w:lvlText w:val="•"/>
      <w:lvlJc w:val="left"/>
      <w:pPr>
        <w:ind w:left="1763" w:hanging="377"/>
      </w:pPr>
      <w:rPr>
        <w:rFonts w:hint="default"/>
        <w:lang w:val="nl-NL" w:eastAsia="en-US" w:bidi="ar-SA"/>
      </w:rPr>
    </w:lvl>
    <w:lvl w:ilvl="4" w:tplc="A25C3BF0">
      <w:numFmt w:val="bullet"/>
      <w:lvlText w:val="•"/>
      <w:lvlJc w:val="left"/>
      <w:pPr>
        <w:ind w:left="2191" w:hanging="377"/>
      </w:pPr>
      <w:rPr>
        <w:rFonts w:hint="default"/>
        <w:lang w:val="nl-NL" w:eastAsia="en-US" w:bidi="ar-SA"/>
      </w:rPr>
    </w:lvl>
    <w:lvl w:ilvl="5" w:tplc="F05C97BE">
      <w:numFmt w:val="bullet"/>
      <w:lvlText w:val="•"/>
      <w:lvlJc w:val="left"/>
      <w:pPr>
        <w:ind w:left="2619" w:hanging="377"/>
      </w:pPr>
      <w:rPr>
        <w:rFonts w:hint="default"/>
        <w:lang w:val="nl-NL" w:eastAsia="en-US" w:bidi="ar-SA"/>
      </w:rPr>
    </w:lvl>
    <w:lvl w:ilvl="6" w:tplc="F9F48DD2">
      <w:numFmt w:val="bullet"/>
      <w:lvlText w:val="•"/>
      <w:lvlJc w:val="left"/>
      <w:pPr>
        <w:ind w:left="3047" w:hanging="377"/>
      </w:pPr>
      <w:rPr>
        <w:rFonts w:hint="default"/>
        <w:lang w:val="nl-NL" w:eastAsia="en-US" w:bidi="ar-SA"/>
      </w:rPr>
    </w:lvl>
    <w:lvl w:ilvl="7" w:tplc="3D46EFA2">
      <w:numFmt w:val="bullet"/>
      <w:lvlText w:val="•"/>
      <w:lvlJc w:val="left"/>
      <w:pPr>
        <w:ind w:left="3475" w:hanging="377"/>
      </w:pPr>
      <w:rPr>
        <w:rFonts w:hint="default"/>
        <w:lang w:val="nl-NL" w:eastAsia="en-US" w:bidi="ar-SA"/>
      </w:rPr>
    </w:lvl>
    <w:lvl w:ilvl="8" w:tplc="B4F47056">
      <w:numFmt w:val="bullet"/>
      <w:lvlText w:val="•"/>
      <w:lvlJc w:val="left"/>
      <w:pPr>
        <w:ind w:left="3903" w:hanging="377"/>
      </w:pPr>
      <w:rPr>
        <w:rFonts w:hint="default"/>
        <w:lang w:val="nl-NL" w:eastAsia="en-US" w:bidi="ar-SA"/>
      </w:rPr>
    </w:lvl>
  </w:abstractNum>
  <w:abstractNum w:abstractNumId="11" w15:restartNumberingAfterBreak="0">
    <w:nsid w:val="67A85CC6"/>
    <w:multiLevelType w:val="hybridMultilevel"/>
    <w:tmpl w:val="C406D29A"/>
    <w:lvl w:ilvl="0" w:tplc="E654A244">
      <w:numFmt w:val="bullet"/>
      <w:lvlText w:val=""/>
      <w:lvlJc w:val="left"/>
      <w:pPr>
        <w:ind w:left="484" w:hanging="377"/>
      </w:pPr>
      <w:rPr>
        <w:rFonts w:ascii="Symbol" w:eastAsia="Symbol" w:hAnsi="Symbol" w:cs="Symbol" w:hint="default"/>
        <w:b w:val="0"/>
        <w:bCs w:val="0"/>
        <w:i w:val="0"/>
        <w:iCs w:val="0"/>
        <w:spacing w:val="0"/>
        <w:w w:val="99"/>
        <w:sz w:val="14"/>
        <w:szCs w:val="14"/>
        <w:lang w:val="nl-NL" w:eastAsia="en-US" w:bidi="ar-SA"/>
      </w:rPr>
    </w:lvl>
    <w:lvl w:ilvl="1" w:tplc="892CE9EE">
      <w:numFmt w:val="bullet"/>
      <w:lvlText w:val="•"/>
      <w:lvlJc w:val="left"/>
      <w:pPr>
        <w:ind w:left="907" w:hanging="377"/>
      </w:pPr>
      <w:rPr>
        <w:rFonts w:hint="default"/>
        <w:lang w:val="nl-NL" w:eastAsia="en-US" w:bidi="ar-SA"/>
      </w:rPr>
    </w:lvl>
    <w:lvl w:ilvl="2" w:tplc="F9C0CDB0">
      <w:numFmt w:val="bullet"/>
      <w:lvlText w:val="•"/>
      <w:lvlJc w:val="left"/>
      <w:pPr>
        <w:ind w:left="1335" w:hanging="377"/>
      </w:pPr>
      <w:rPr>
        <w:rFonts w:hint="default"/>
        <w:lang w:val="nl-NL" w:eastAsia="en-US" w:bidi="ar-SA"/>
      </w:rPr>
    </w:lvl>
    <w:lvl w:ilvl="3" w:tplc="5D783BA2">
      <w:numFmt w:val="bullet"/>
      <w:lvlText w:val="•"/>
      <w:lvlJc w:val="left"/>
      <w:pPr>
        <w:ind w:left="1763" w:hanging="377"/>
      </w:pPr>
      <w:rPr>
        <w:rFonts w:hint="default"/>
        <w:lang w:val="nl-NL" w:eastAsia="en-US" w:bidi="ar-SA"/>
      </w:rPr>
    </w:lvl>
    <w:lvl w:ilvl="4" w:tplc="097E8AEC">
      <w:numFmt w:val="bullet"/>
      <w:lvlText w:val="•"/>
      <w:lvlJc w:val="left"/>
      <w:pPr>
        <w:ind w:left="2191" w:hanging="377"/>
      </w:pPr>
      <w:rPr>
        <w:rFonts w:hint="default"/>
        <w:lang w:val="nl-NL" w:eastAsia="en-US" w:bidi="ar-SA"/>
      </w:rPr>
    </w:lvl>
    <w:lvl w:ilvl="5" w:tplc="F62C7AA6">
      <w:numFmt w:val="bullet"/>
      <w:lvlText w:val="•"/>
      <w:lvlJc w:val="left"/>
      <w:pPr>
        <w:ind w:left="2619" w:hanging="377"/>
      </w:pPr>
      <w:rPr>
        <w:rFonts w:hint="default"/>
        <w:lang w:val="nl-NL" w:eastAsia="en-US" w:bidi="ar-SA"/>
      </w:rPr>
    </w:lvl>
    <w:lvl w:ilvl="6" w:tplc="CA246AF4">
      <w:numFmt w:val="bullet"/>
      <w:lvlText w:val="•"/>
      <w:lvlJc w:val="left"/>
      <w:pPr>
        <w:ind w:left="3047" w:hanging="377"/>
      </w:pPr>
      <w:rPr>
        <w:rFonts w:hint="default"/>
        <w:lang w:val="nl-NL" w:eastAsia="en-US" w:bidi="ar-SA"/>
      </w:rPr>
    </w:lvl>
    <w:lvl w:ilvl="7" w:tplc="6AA6E642">
      <w:numFmt w:val="bullet"/>
      <w:lvlText w:val="•"/>
      <w:lvlJc w:val="left"/>
      <w:pPr>
        <w:ind w:left="3475" w:hanging="377"/>
      </w:pPr>
      <w:rPr>
        <w:rFonts w:hint="default"/>
        <w:lang w:val="nl-NL" w:eastAsia="en-US" w:bidi="ar-SA"/>
      </w:rPr>
    </w:lvl>
    <w:lvl w:ilvl="8" w:tplc="0B2E50AC">
      <w:numFmt w:val="bullet"/>
      <w:lvlText w:val="•"/>
      <w:lvlJc w:val="left"/>
      <w:pPr>
        <w:ind w:left="3903" w:hanging="377"/>
      </w:pPr>
      <w:rPr>
        <w:rFonts w:hint="default"/>
        <w:lang w:val="nl-NL" w:eastAsia="en-US" w:bidi="ar-SA"/>
      </w:rPr>
    </w:lvl>
  </w:abstractNum>
  <w:abstractNum w:abstractNumId="12" w15:restartNumberingAfterBreak="0">
    <w:nsid w:val="6893253D"/>
    <w:multiLevelType w:val="hybridMultilevel"/>
    <w:tmpl w:val="4096340C"/>
    <w:lvl w:ilvl="0" w:tplc="6E3EE142">
      <w:start w:val="7"/>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841F4C"/>
    <w:multiLevelType w:val="hybridMultilevel"/>
    <w:tmpl w:val="9A5C5F90"/>
    <w:lvl w:ilvl="0" w:tplc="815E7036">
      <w:numFmt w:val="bullet"/>
      <w:lvlText w:val=""/>
      <w:lvlJc w:val="left"/>
      <w:pPr>
        <w:ind w:left="827" w:hanging="360"/>
      </w:pPr>
      <w:rPr>
        <w:rFonts w:ascii="Symbol" w:eastAsia="Symbol" w:hAnsi="Symbol" w:cs="Symbol" w:hint="default"/>
        <w:b w:val="0"/>
        <w:bCs w:val="0"/>
        <w:i w:val="0"/>
        <w:iCs w:val="0"/>
        <w:spacing w:val="0"/>
        <w:w w:val="99"/>
        <w:sz w:val="14"/>
        <w:szCs w:val="14"/>
        <w:lang w:val="nl-NL" w:eastAsia="en-US" w:bidi="ar-SA"/>
      </w:rPr>
    </w:lvl>
    <w:lvl w:ilvl="1" w:tplc="68F0374C">
      <w:numFmt w:val="bullet"/>
      <w:lvlText w:val="o"/>
      <w:lvlJc w:val="left"/>
      <w:pPr>
        <w:ind w:left="1319" w:hanging="360"/>
      </w:pPr>
      <w:rPr>
        <w:rFonts w:ascii="Courier New" w:eastAsia="Courier New" w:hAnsi="Courier New" w:cs="Courier New" w:hint="default"/>
        <w:b w:val="0"/>
        <w:bCs w:val="0"/>
        <w:i w:val="0"/>
        <w:iCs w:val="0"/>
        <w:spacing w:val="0"/>
        <w:w w:val="99"/>
        <w:sz w:val="14"/>
        <w:szCs w:val="14"/>
        <w:lang w:val="nl-NL" w:eastAsia="en-US" w:bidi="ar-SA"/>
      </w:rPr>
    </w:lvl>
    <w:lvl w:ilvl="2" w:tplc="C04CBF32">
      <w:numFmt w:val="bullet"/>
      <w:lvlText w:val="•"/>
      <w:lvlJc w:val="left"/>
      <w:pPr>
        <w:ind w:left="1702" w:hanging="360"/>
      </w:pPr>
      <w:rPr>
        <w:rFonts w:hint="default"/>
        <w:lang w:val="nl-NL" w:eastAsia="en-US" w:bidi="ar-SA"/>
      </w:rPr>
    </w:lvl>
    <w:lvl w:ilvl="3" w:tplc="50F4244C">
      <w:numFmt w:val="bullet"/>
      <w:lvlText w:val="•"/>
      <w:lvlJc w:val="left"/>
      <w:pPr>
        <w:ind w:left="2084" w:hanging="360"/>
      </w:pPr>
      <w:rPr>
        <w:rFonts w:hint="default"/>
        <w:lang w:val="nl-NL" w:eastAsia="en-US" w:bidi="ar-SA"/>
      </w:rPr>
    </w:lvl>
    <w:lvl w:ilvl="4" w:tplc="DD2C9A9E">
      <w:numFmt w:val="bullet"/>
      <w:lvlText w:val="•"/>
      <w:lvlJc w:val="left"/>
      <w:pPr>
        <w:ind w:left="2466" w:hanging="360"/>
      </w:pPr>
      <w:rPr>
        <w:rFonts w:hint="default"/>
        <w:lang w:val="nl-NL" w:eastAsia="en-US" w:bidi="ar-SA"/>
      </w:rPr>
    </w:lvl>
    <w:lvl w:ilvl="5" w:tplc="4738B7B8">
      <w:numFmt w:val="bullet"/>
      <w:lvlText w:val="•"/>
      <w:lvlJc w:val="left"/>
      <w:pPr>
        <w:ind w:left="2848" w:hanging="360"/>
      </w:pPr>
      <w:rPr>
        <w:rFonts w:hint="default"/>
        <w:lang w:val="nl-NL" w:eastAsia="en-US" w:bidi="ar-SA"/>
      </w:rPr>
    </w:lvl>
    <w:lvl w:ilvl="6" w:tplc="9E06BC2E">
      <w:numFmt w:val="bullet"/>
      <w:lvlText w:val="•"/>
      <w:lvlJc w:val="left"/>
      <w:pPr>
        <w:ind w:left="3230" w:hanging="360"/>
      </w:pPr>
      <w:rPr>
        <w:rFonts w:hint="default"/>
        <w:lang w:val="nl-NL" w:eastAsia="en-US" w:bidi="ar-SA"/>
      </w:rPr>
    </w:lvl>
    <w:lvl w:ilvl="7" w:tplc="CD2CAD6A">
      <w:numFmt w:val="bullet"/>
      <w:lvlText w:val="•"/>
      <w:lvlJc w:val="left"/>
      <w:pPr>
        <w:ind w:left="3612" w:hanging="360"/>
      </w:pPr>
      <w:rPr>
        <w:rFonts w:hint="default"/>
        <w:lang w:val="nl-NL" w:eastAsia="en-US" w:bidi="ar-SA"/>
      </w:rPr>
    </w:lvl>
    <w:lvl w:ilvl="8" w:tplc="308A664E">
      <w:numFmt w:val="bullet"/>
      <w:lvlText w:val="•"/>
      <w:lvlJc w:val="left"/>
      <w:pPr>
        <w:ind w:left="3994" w:hanging="360"/>
      </w:pPr>
      <w:rPr>
        <w:rFonts w:hint="default"/>
        <w:lang w:val="nl-NL" w:eastAsia="en-US" w:bidi="ar-SA"/>
      </w:rPr>
    </w:lvl>
  </w:abstractNum>
  <w:abstractNum w:abstractNumId="14" w15:restartNumberingAfterBreak="0">
    <w:nsid w:val="76AE37A7"/>
    <w:multiLevelType w:val="hybridMultilevel"/>
    <w:tmpl w:val="5DB210BC"/>
    <w:lvl w:ilvl="0" w:tplc="7EE6AD74">
      <w:numFmt w:val="bullet"/>
      <w:lvlText w:val=""/>
      <w:lvlJc w:val="left"/>
      <w:pPr>
        <w:ind w:left="484" w:hanging="377"/>
      </w:pPr>
      <w:rPr>
        <w:rFonts w:ascii="Symbol" w:eastAsia="Symbol" w:hAnsi="Symbol" w:cs="Symbol" w:hint="default"/>
        <w:b w:val="0"/>
        <w:bCs w:val="0"/>
        <w:i w:val="0"/>
        <w:iCs w:val="0"/>
        <w:spacing w:val="0"/>
        <w:w w:val="99"/>
        <w:sz w:val="14"/>
        <w:szCs w:val="14"/>
        <w:lang w:val="nl-NL" w:eastAsia="en-US" w:bidi="ar-SA"/>
      </w:rPr>
    </w:lvl>
    <w:lvl w:ilvl="1" w:tplc="C6E4A6FA">
      <w:numFmt w:val="bullet"/>
      <w:lvlText w:val="•"/>
      <w:lvlJc w:val="left"/>
      <w:pPr>
        <w:ind w:left="907" w:hanging="377"/>
      </w:pPr>
      <w:rPr>
        <w:rFonts w:hint="default"/>
        <w:lang w:val="nl-NL" w:eastAsia="en-US" w:bidi="ar-SA"/>
      </w:rPr>
    </w:lvl>
    <w:lvl w:ilvl="2" w:tplc="4B208ADC">
      <w:numFmt w:val="bullet"/>
      <w:lvlText w:val="•"/>
      <w:lvlJc w:val="left"/>
      <w:pPr>
        <w:ind w:left="1335" w:hanging="377"/>
      </w:pPr>
      <w:rPr>
        <w:rFonts w:hint="default"/>
        <w:lang w:val="nl-NL" w:eastAsia="en-US" w:bidi="ar-SA"/>
      </w:rPr>
    </w:lvl>
    <w:lvl w:ilvl="3" w:tplc="A67EDE8C">
      <w:numFmt w:val="bullet"/>
      <w:lvlText w:val="•"/>
      <w:lvlJc w:val="left"/>
      <w:pPr>
        <w:ind w:left="1763" w:hanging="377"/>
      </w:pPr>
      <w:rPr>
        <w:rFonts w:hint="default"/>
        <w:lang w:val="nl-NL" w:eastAsia="en-US" w:bidi="ar-SA"/>
      </w:rPr>
    </w:lvl>
    <w:lvl w:ilvl="4" w:tplc="505418C2">
      <w:numFmt w:val="bullet"/>
      <w:lvlText w:val="•"/>
      <w:lvlJc w:val="left"/>
      <w:pPr>
        <w:ind w:left="2191" w:hanging="377"/>
      </w:pPr>
      <w:rPr>
        <w:rFonts w:hint="default"/>
        <w:lang w:val="nl-NL" w:eastAsia="en-US" w:bidi="ar-SA"/>
      </w:rPr>
    </w:lvl>
    <w:lvl w:ilvl="5" w:tplc="343430E8">
      <w:numFmt w:val="bullet"/>
      <w:lvlText w:val="•"/>
      <w:lvlJc w:val="left"/>
      <w:pPr>
        <w:ind w:left="2619" w:hanging="377"/>
      </w:pPr>
      <w:rPr>
        <w:rFonts w:hint="default"/>
        <w:lang w:val="nl-NL" w:eastAsia="en-US" w:bidi="ar-SA"/>
      </w:rPr>
    </w:lvl>
    <w:lvl w:ilvl="6" w:tplc="894CCBB6">
      <w:numFmt w:val="bullet"/>
      <w:lvlText w:val="•"/>
      <w:lvlJc w:val="left"/>
      <w:pPr>
        <w:ind w:left="3047" w:hanging="377"/>
      </w:pPr>
      <w:rPr>
        <w:rFonts w:hint="default"/>
        <w:lang w:val="nl-NL" w:eastAsia="en-US" w:bidi="ar-SA"/>
      </w:rPr>
    </w:lvl>
    <w:lvl w:ilvl="7" w:tplc="89A402AC">
      <w:numFmt w:val="bullet"/>
      <w:lvlText w:val="•"/>
      <w:lvlJc w:val="left"/>
      <w:pPr>
        <w:ind w:left="3475" w:hanging="377"/>
      </w:pPr>
      <w:rPr>
        <w:rFonts w:hint="default"/>
        <w:lang w:val="nl-NL" w:eastAsia="en-US" w:bidi="ar-SA"/>
      </w:rPr>
    </w:lvl>
    <w:lvl w:ilvl="8" w:tplc="F6D4E45C">
      <w:numFmt w:val="bullet"/>
      <w:lvlText w:val="•"/>
      <w:lvlJc w:val="left"/>
      <w:pPr>
        <w:ind w:left="3903" w:hanging="377"/>
      </w:pPr>
      <w:rPr>
        <w:rFonts w:hint="default"/>
        <w:lang w:val="nl-NL" w:eastAsia="en-US" w:bidi="ar-SA"/>
      </w:rPr>
    </w:lvl>
  </w:abstractNum>
  <w:abstractNum w:abstractNumId="15" w15:restartNumberingAfterBreak="0">
    <w:nsid w:val="772A5A8C"/>
    <w:multiLevelType w:val="hybridMultilevel"/>
    <w:tmpl w:val="04D0F9DE"/>
    <w:lvl w:ilvl="0" w:tplc="3DE29AA2">
      <w:numFmt w:val="bullet"/>
      <w:lvlText w:val=""/>
      <w:lvlJc w:val="left"/>
      <w:pPr>
        <w:ind w:left="827" w:hanging="360"/>
      </w:pPr>
      <w:rPr>
        <w:rFonts w:ascii="Symbol" w:eastAsia="Symbol" w:hAnsi="Symbol" w:cs="Symbol" w:hint="default"/>
        <w:b w:val="0"/>
        <w:bCs w:val="0"/>
        <w:i w:val="0"/>
        <w:iCs w:val="0"/>
        <w:spacing w:val="0"/>
        <w:w w:val="99"/>
        <w:sz w:val="14"/>
        <w:szCs w:val="14"/>
        <w:lang w:val="nl-NL" w:eastAsia="en-US" w:bidi="ar-SA"/>
      </w:rPr>
    </w:lvl>
    <w:lvl w:ilvl="1" w:tplc="A27C0702">
      <w:numFmt w:val="bullet"/>
      <w:lvlText w:val="•"/>
      <w:lvlJc w:val="left"/>
      <w:pPr>
        <w:ind w:left="1213" w:hanging="360"/>
      </w:pPr>
      <w:rPr>
        <w:rFonts w:hint="default"/>
        <w:lang w:val="nl-NL" w:eastAsia="en-US" w:bidi="ar-SA"/>
      </w:rPr>
    </w:lvl>
    <w:lvl w:ilvl="2" w:tplc="2A50BA90">
      <w:numFmt w:val="bullet"/>
      <w:lvlText w:val="•"/>
      <w:lvlJc w:val="left"/>
      <w:pPr>
        <w:ind w:left="1607" w:hanging="360"/>
      </w:pPr>
      <w:rPr>
        <w:rFonts w:hint="default"/>
        <w:lang w:val="nl-NL" w:eastAsia="en-US" w:bidi="ar-SA"/>
      </w:rPr>
    </w:lvl>
    <w:lvl w:ilvl="3" w:tplc="CB786B4C">
      <w:numFmt w:val="bullet"/>
      <w:lvlText w:val="•"/>
      <w:lvlJc w:val="left"/>
      <w:pPr>
        <w:ind w:left="2001" w:hanging="360"/>
      </w:pPr>
      <w:rPr>
        <w:rFonts w:hint="default"/>
        <w:lang w:val="nl-NL" w:eastAsia="en-US" w:bidi="ar-SA"/>
      </w:rPr>
    </w:lvl>
    <w:lvl w:ilvl="4" w:tplc="C21408F6">
      <w:numFmt w:val="bullet"/>
      <w:lvlText w:val="•"/>
      <w:lvlJc w:val="left"/>
      <w:pPr>
        <w:ind w:left="2395" w:hanging="360"/>
      </w:pPr>
      <w:rPr>
        <w:rFonts w:hint="default"/>
        <w:lang w:val="nl-NL" w:eastAsia="en-US" w:bidi="ar-SA"/>
      </w:rPr>
    </w:lvl>
    <w:lvl w:ilvl="5" w:tplc="2D5C9412">
      <w:numFmt w:val="bullet"/>
      <w:lvlText w:val="•"/>
      <w:lvlJc w:val="left"/>
      <w:pPr>
        <w:ind w:left="2789" w:hanging="360"/>
      </w:pPr>
      <w:rPr>
        <w:rFonts w:hint="default"/>
        <w:lang w:val="nl-NL" w:eastAsia="en-US" w:bidi="ar-SA"/>
      </w:rPr>
    </w:lvl>
    <w:lvl w:ilvl="6" w:tplc="E1BC9C9A">
      <w:numFmt w:val="bullet"/>
      <w:lvlText w:val="•"/>
      <w:lvlJc w:val="left"/>
      <w:pPr>
        <w:ind w:left="3183" w:hanging="360"/>
      </w:pPr>
      <w:rPr>
        <w:rFonts w:hint="default"/>
        <w:lang w:val="nl-NL" w:eastAsia="en-US" w:bidi="ar-SA"/>
      </w:rPr>
    </w:lvl>
    <w:lvl w:ilvl="7" w:tplc="5A5282F0">
      <w:numFmt w:val="bullet"/>
      <w:lvlText w:val="•"/>
      <w:lvlJc w:val="left"/>
      <w:pPr>
        <w:ind w:left="3577" w:hanging="360"/>
      </w:pPr>
      <w:rPr>
        <w:rFonts w:hint="default"/>
        <w:lang w:val="nl-NL" w:eastAsia="en-US" w:bidi="ar-SA"/>
      </w:rPr>
    </w:lvl>
    <w:lvl w:ilvl="8" w:tplc="985EB6C0">
      <w:numFmt w:val="bullet"/>
      <w:lvlText w:val="•"/>
      <w:lvlJc w:val="left"/>
      <w:pPr>
        <w:ind w:left="3971" w:hanging="360"/>
      </w:pPr>
      <w:rPr>
        <w:rFonts w:hint="default"/>
        <w:lang w:val="nl-NL" w:eastAsia="en-US" w:bidi="ar-SA"/>
      </w:rPr>
    </w:lvl>
  </w:abstractNum>
  <w:abstractNum w:abstractNumId="16" w15:restartNumberingAfterBreak="0">
    <w:nsid w:val="785068D4"/>
    <w:multiLevelType w:val="hybridMultilevel"/>
    <w:tmpl w:val="CA4C3FE8"/>
    <w:lvl w:ilvl="0" w:tplc="257EBAEE">
      <w:numFmt w:val="bullet"/>
      <w:lvlText w:val=""/>
      <w:lvlJc w:val="left"/>
      <w:pPr>
        <w:ind w:left="484" w:hanging="377"/>
      </w:pPr>
      <w:rPr>
        <w:rFonts w:ascii="Symbol" w:eastAsia="Symbol" w:hAnsi="Symbol" w:cs="Symbol" w:hint="default"/>
        <w:b w:val="0"/>
        <w:bCs w:val="0"/>
        <w:i w:val="0"/>
        <w:iCs w:val="0"/>
        <w:spacing w:val="0"/>
        <w:w w:val="99"/>
        <w:sz w:val="14"/>
        <w:szCs w:val="14"/>
        <w:lang w:val="nl-NL" w:eastAsia="en-US" w:bidi="ar-SA"/>
      </w:rPr>
    </w:lvl>
    <w:lvl w:ilvl="1" w:tplc="E9782BEC">
      <w:numFmt w:val="bullet"/>
      <w:lvlText w:val="•"/>
      <w:lvlJc w:val="left"/>
      <w:pPr>
        <w:ind w:left="907" w:hanging="377"/>
      </w:pPr>
      <w:rPr>
        <w:rFonts w:hint="default"/>
        <w:lang w:val="nl-NL" w:eastAsia="en-US" w:bidi="ar-SA"/>
      </w:rPr>
    </w:lvl>
    <w:lvl w:ilvl="2" w:tplc="6FF8EB2C">
      <w:numFmt w:val="bullet"/>
      <w:lvlText w:val="•"/>
      <w:lvlJc w:val="left"/>
      <w:pPr>
        <w:ind w:left="1335" w:hanging="377"/>
      </w:pPr>
      <w:rPr>
        <w:rFonts w:hint="default"/>
        <w:lang w:val="nl-NL" w:eastAsia="en-US" w:bidi="ar-SA"/>
      </w:rPr>
    </w:lvl>
    <w:lvl w:ilvl="3" w:tplc="753636F6">
      <w:numFmt w:val="bullet"/>
      <w:lvlText w:val="•"/>
      <w:lvlJc w:val="left"/>
      <w:pPr>
        <w:ind w:left="1763" w:hanging="377"/>
      </w:pPr>
      <w:rPr>
        <w:rFonts w:hint="default"/>
        <w:lang w:val="nl-NL" w:eastAsia="en-US" w:bidi="ar-SA"/>
      </w:rPr>
    </w:lvl>
    <w:lvl w:ilvl="4" w:tplc="081C736E">
      <w:numFmt w:val="bullet"/>
      <w:lvlText w:val="•"/>
      <w:lvlJc w:val="left"/>
      <w:pPr>
        <w:ind w:left="2191" w:hanging="377"/>
      </w:pPr>
      <w:rPr>
        <w:rFonts w:hint="default"/>
        <w:lang w:val="nl-NL" w:eastAsia="en-US" w:bidi="ar-SA"/>
      </w:rPr>
    </w:lvl>
    <w:lvl w:ilvl="5" w:tplc="BEC8ACDA">
      <w:numFmt w:val="bullet"/>
      <w:lvlText w:val="•"/>
      <w:lvlJc w:val="left"/>
      <w:pPr>
        <w:ind w:left="2619" w:hanging="377"/>
      </w:pPr>
      <w:rPr>
        <w:rFonts w:hint="default"/>
        <w:lang w:val="nl-NL" w:eastAsia="en-US" w:bidi="ar-SA"/>
      </w:rPr>
    </w:lvl>
    <w:lvl w:ilvl="6" w:tplc="BD7E4334">
      <w:numFmt w:val="bullet"/>
      <w:lvlText w:val="•"/>
      <w:lvlJc w:val="left"/>
      <w:pPr>
        <w:ind w:left="3047" w:hanging="377"/>
      </w:pPr>
      <w:rPr>
        <w:rFonts w:hint="default"/>
        <w:lang w:val="nl-NL" w:eastAsia="en-US" w:bidi="ar-SA"/>
      </w:rPr>
    </w:lvl>
    <w:lvl w:ilvl="7" w:tplc="74D0CB84">
      <w:numFmt w:val="bullet"/>
      <w:lvlText w:val="•"/>
      <w:lvlJc w:val="left"/>
      <w:pPr>
        <w:ind w:left="3475" w:hanging="377"/>
      </w:pPr>
      <w:rPr>
        <w:rFonts w:hint="default"/>
        <w:lang w:val="nl-NL" w:eastAsia="en-US" w:bidi="ar-SA"/>
      </w:rPr>
    </w:lvl>
    <w:lvl w:ilvl="8" w:tplc="2DCEA3D0">
      <w:numFmt w:val="bullet"/>
      <w:lvlText w:val="•"/>
      <w:lvlJc w:val="left"/>
      <w:pPr>
        <w:ind w:left="3903" w:hanging="377"/>
      </w:pPr>
      <w:rPr>
        <w:rFonts w:hint="default"/>
        <w:lang w:val="nl-NL" w:eastAsia="en-US" w:bidi="ar-SA"/>
      </w:rPr>
    </w:lvl>
  </w:abstractNum>
  <w:abstractNum w:abstractNumId="17" w15:restartNumberingAfterBreak="0">
    <w:nsid w:val="7DBC6B38"/>
    <w:multiLevelType w:val="hybridMultilevel"/>
    <w:tmpl w:val="48AA10B8"/>
    <w:lvl w:ilvl="0" w:tplc="B4DCDA34">
      <w:numFmt w:val="bullet"/>
      <w:lvlText w:val=""/>
      <w:lvlJc w:val="left"/>
      <w:pPr>
        <w:ind w:left="827" w:hanging="360"/>
      </w:pPr>
      <w:rPr>
        <w:rFonts w:ascii="Symbol" w:eastAsia="Symbol" w:hAnsi="Symbol" w:cs="Symbol" w:hint="default"/>
        <w:b w:val="0"/>
        <w:bCs w:val="0"/>
        <w:i w:val="0"/>
        <w:iCs w:val="0"/>
        <w:spacing w:val="0"/>
        <w:w w:val="99"/>
        <w:sz w:val="14"/>
        <w:szCs w:val="14"/>
        <w:lang w:val="nl-NL" w:eastAsia="en-US" w:bidi="ar-SA"/>
      </w:rPr>
    </w:lvl>
    <w:lvl w:ilvl="1" w:tplc="9D1251FA">
      <w:numFmt w:val="bullet"/>
      <w:lvlText w:val="•"/>
      <w:lvlJc w:val="left"/>
      <w:pPr>
        <w:ind w:left="1213" w:hanging="360"/>
      </w:pPr>
      <w:rPr>
        <w:rFonts w:hint="default"/>
        <w:lang w:val="nl-NL" w:eastAsia="en-US" w:bidi="ar-SA"/>
      </w:rPr>
    </w:lvl>
    <w:lvl w:ilvl="2" w:tplc="672A1C76">
      <w:numFmt w:val="bullet"/>
      <w:lvlText w:val="•"/>
      <w:lvlJc w:val="left"/>
      <w:pPr>
        <w:ind w:left="1607" w:hanging="360"/>
      </w:pPr>
      <w:rPr>
        <w:rFonts w:hint="default"/>
        <w:lang w:val="nl-NL" w:eastAsia="en-US" w:bidi="ar-SA"/>
      </w:rPr>
    </w:lvl>
    <w:lvl w:ilvl="3" w:tplc="2362E910">
      <w:numFmt w:val="bullet"/>
      <w:lvlText w:val="•"/>
      <w:lvlJc w:val="left"/>
      <w:pPr>
        <w:ind w:left="2001" w:hanging="360"/>
      </w:pPr>
      <w:rPr>
        <w:rFonts w:hint="default"/>
        <w:lang w:val="nl-NL" w:eastAsia="en-US" w:bidi="ar-SA"/>
      </w:rPr>
    </w:lvl>
    <w:lvl w:ilvl="4" w:tplc="953A6ED0">
      <w:numFmt w:val="bullet"/>
      <w:lvlText w:val="•"/>
      <w:lvlJc w:val="left"/>
      <w:pPr>
        <w:ind w:left="2395" w:hanging="360"/>
      </w:pPr>
      <w:rPr>
        <w:rFonts w:hint="default"/>
        <w:lang w:val="nl-NL" w:eastAsia="en-US" w:bidi="ar-SA"/>
      </w:rPr>
    </w:lvl>
    <w:lvl w:ilvl="5" w:tplc="7D1AB5F6">
      <w:numFmt w:val="bullet"/>
      <w:lvlText w:val="•"/>
      <w:lvlJc w:val="left"/>
      <w:pPr>
        <w:ind w:left="2789" w:hanging="360"/>
      </w:pPr>
      <w:rPr>
        <w:rFonts w:hint="default"/>
        <w:lang w:val="nl-NL" w:eastAsia="en-US" w:bidi="ar-SA"/>
      </w:rPr>
    </w:lvl>
    <w:lvl w:ilvl="6" w:tplc="2D347C3A">
      <w:numFmt w:val="bullet"/>
      <w:lvlText w:val="•"/>
      <w:lvlJc w:val="left"/>
      <w:pPr>
        <w:ind w:left="3183" w:hanging="360"/>
      </w:pPr>
      <w:rPr>
        <w:rFonts w:hint="default"/>
        <w:lang w:val="nl-NL" w:eastAsia="en-US" w:bidi="ar-SA"/>
      </w:rPr>
    </w:lvl>
    <w:lvl w:ilvl="7" w:tplc="5BBA4724">
      <w:numFmt w:val="bullet"/>
      <w:lvlText w:val="•"/>
      <w:lvlJc w:val="left"/>
      <w:pPr>
        <w:ind w:left="3577" w:hanging="360"/>
      </w:pPr>
      <w:rPr>
        <w:rFonts w:hint="default"/>
        <w:lang w:val="nl-NL" w:eastAsia="en-US" w:bidi="ar-SA"/>
      </w:rPr>
    </w:lvl>
    <w:lvl w:ilvl="8" w:tplc="B05E90D4">
      <w:numFmt w:val="bullet"/>
      <w:lvlText w:val="•"/>
      <w:lvlJc w:val="left"/>
      <w:pPr>
        <w:ind w:left="3971" w:hanging="360"/>
      </w:pPr>
      <w:rPr>
        <w:rFonts w:hint="default"/>
        <w:lang w:val="nl-NL" w:eastAsia="en-US" w:bidi="ar-SA"/>
      </w:rPr>
    </w:lvl>
  </w:abstractNum>
  <w:abstractNum w:abstractNumId="18" w15:restartNumberingAfterBreak="0">
    <w:nsid w:val="7DC306E2"/>
    <w:multiLevelType w:val="hybridMultilevel"/>
    <w:tmpl w:val="81F2A57A"/>
    <w:lvl w:ilvl="0" w:tplc="E3EEA020">
      <w:numFmt w:val="bullet"/>
      <w:lvlText w:val=""/>
      <w:lvlJc w:val="left"/>
      <w:pPr>
        <w:ind w:left="484" w:hanging="377"/>
      </w:pPr>
      <w:rPr>
        <w:rFonts w:ascii="Symbol" w:eastAsia="Symbol" w:hAnsi="Symbol" w:cs="Symbol" w:hint="default"/>
        <w:b w:val="0"/>
        <w:bCs w:val="0"/>
        <w:i w:val="0"/>
        <w:iCs w:val="0"/>
        <w:spacing w:val="0"/>
        <w:w w:val="99"/>
        <w:sz w:val="14"/>
        <w:szCs w:val="14"/>
        <w:lang w:val="nl-NL" w:eastAsia="en-US" w:bidi="ar-SA"/>
      </w:rPr>
    </w:lvl>
    <w:lvl w:ilvl="1" w:tplc="91E8EDF0">
      <w:numFmt w:val="bullet"/>
      <w:lvlText w:val="•"/>
      <w:lvlJc w:val="left"/>
      <w:pPr>
        <w:ind w:left="907" w:hanging="377"/>
      </w:pPr>
      <w:rPr>
        <w:rFonts w:hint="default"/>
        <w:lang w:val="nl-NL" w:eastAsia="en-US" w:bidi="ar-SA"/>
      </w:rPr>
    </w:lvl>
    <w:lvl w:ilvl="2" w:tplc="B6347F62">
      <w:numFmt w:val="bullet"/>
      <w:lvlText w:val="•"/>
      <w:lvlJc w:val="left"/>
      <w:pPr>
        <w:ind w:left="1335" w:hanging="377"/>
      </w:pPr>
      <w:rPr>
        <w:rFonts w:hint="default"/>
        <w:lang w:val="nl-NL" w:eastAsia="en-US" w:bidi="ar-SA"/>
      </w:rPr>
    </w:lvl>
    <w:lvl w:ilvl="3" w:tplc="6D5613AE">
      <w:numFmt w:val="bullet"/>
      <w:lvlText w:val="•"/>
      <w:lvlJc w:val="left"/>
      <w:pPr>
        <w:ind w:left="1763" w:hanging="377"/>
      </w:pPr>
      <w:rPr>
        <w:rFonts w:hint="default"/>
        <w:lang w:val="nl-NL" w:eastAsia="en-US" w:bidi="ar-SA"/>
      </w:rPr>
    </w:lvl>
    <w:lvl w:ilvl="4" w:tplc="6A0A8F14">
      <w:numFmt w:val="bullet"/>
      <w:lvlText w:val="•"/>
      <w:lvlJc w:val="left"/>
      <w:pPr>
        <w:ind w:left="2191" w:hanging="377"/>
      </w:pPr>
      <w:rPr>
        <w:rFonts w:hint="default"/>
        <w:lang w:val="nl-NL" w:eastAsia="en-US" w:bidi="ar-SA"/>
      </w:rPr>
    </w:lvl>
    <w:lvl w:ilvl="5" w:tplc="6CEADEA4">
      <w:numFmt w:val="bullet"/>
      <w:lvlText w:val="•"/>
      <w:lvlJc w:val="left"/>
      <w:pPr>
        <w:ind w:left="2619" w:hanging="377"/>
      </w:pPr>
      <w:rPr>
        <w:rFonts w:hint="default"/>
        <w:lang w:val="nl-NL" w:eastAsia="en-US" w:bidi="ar-SA"/>
      </w:rPr>
    </w:lvl>
    <w:lvl w:ilvl="6" w:tplc="BFE8D40C">
      <w:numFmt w:val="bullet"/>
      <w:lvlText w:val="•"/>
      <w:lvlJc w:val="left"/>
      <w:pPr>
        <w:ind w:left="3047" w:hanging="377"/>
      </w:pPr>
      <w:rPr>
        <w:rFonts w:hint="default"/>
        <w:lang w:val="nl-NL" w:eastAsia="en-US" w:bidi="ar-SA"/>
      </w:rPr>
    </w:lvl>
    <w:lvl w:ilvl="7" w:tplc="9250A2BA">
      <w:numFmt w:val="bullet"/>
      <w:lvlText w:val="•"/>
      <w:lvlJc w:val="left"/>
      <w:pPr>
        <w:ind w:left="3475" w:hanging="377"/>
      </w:pPr>
      <w:rPr>
        <w:rFonts w:hint="default"/>
        <w:lang w:val="nl-NL" w:eastAsia="en-US" w:bidi="ar-SA"/>
      </w:rPr>
    </w:lvl>
    <w:lvl w:ilvl="8" w:tplc="358E0006">
      <w:numFmt w:val="bullet"/>
      <w:lvlText w:val="•"/>
      <w:lvlJc w:val="left"/>
      <w:pPr>
        <w:ind w:left="3903" w:hanging="377"/>
      </w:pPr>
      <w:rPr>
        <w:rFonts w:hint="default"/>
        <w:lang w:val="nl-NL" w:eastAsia="en-US" w:bidi="ar-SA"/>
      </w:rPr>
    </w:lvl>
  </w:abstractNum>
  <w:num w:numId="1" w16cid:durableId="875582653">
    <w:abstractNumId w:val="12"/>
  </w:num>
  <w:num w:numId="2" w16cid:durableId="756290212">
    <w:abstractNumId w:val="13"/>
  </w:num>
  <w:num w:numId="3" w16cid:durableId="661087601">
    <w:abstractNumId w:val="5"/>
  </w:num>
  <w:num w:numId="4" w16cid:durableId="527792625">
    <w:abstractNumId w:val="4"/>
  </w:num>
  <w:num w:numId="5" w16cid:durableId="222378389">
    <w:abstractNumId w:val="9"/>
  </w:num>
  <w:num w:numId="6" w16cid:durableId="2003047146">
    <w:abstractNumId w:val="8"/>
  </w:num>
  <w:num w:numId="7" w16cid:durableId="811560401">
    <w:abstractNumId w:val="16"/>
  </w:num>
  <w:num w:numId="8" w16cid:durableId="1436318338">
    <w:abstractNumId w:val="18"/>
  </w:num>
  <w:num w:numId="9" w16cid:durableId="776292075">
    <w:abstractNumId w:val="2"/>
  </w:num>
  <w:num w:numId="10" w16cid:durableId="177669769">
    <w:abstractNumId w:val="10"/>
  </w:num>
  <w:num w:numId="11" w16cid:durableId="1983457834">
    <w:abstractNumId w:val="11"/>
  </w:num>
  <w:num w:numId="12" w16cid:durableId="1668484906">
    <w:abstractNumId w:val="3"/>
  </w:num>
  <w:num w:numId="13" w16cid:durableId="1853882433">
    <w:abstractNumId w:val="7"/>
  </w:num>
  <w:num w:numId="14" w16cid:durableId="1655186016">
    <w:abstractNumId w:val="0"/>
  </w:num>
  <w:num w:numId="15" w16cid:durableId="376243824">
    <w:abstractNumId w:val="15"/>
  </w:num>
  <w:num w:numId="16" w16cid:durableId="992101360">
    <w:abstractNumId w:val="17"/>
  </w:num>
  <w:num w:numId="17" w16cid:durableId="904683537">
    <w:abstractNumId w:val="6"/>
  </w:num>
  <w:num w:numId="18" w16cid:durableId="760682995">
    <w:abstractNumId w:val="14"/>
  </w:num>
  <w:num w:numId="19" w16cid:durableId="110318732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08"/>
  <w:autoHyphenation/>
  <w:hyphenationZone w:val="425"/>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45"/>
    <w:rsid w:val="00000B21"/>
    <w:rsid w:val="00000F29"/>
    <w:rsid w:val="0000319C"/>
    <w:rsid w:val="00004402"/>
    <w:rsid w:val="00004D07"/>
    <w:rsid w:val="00005577"/>
    <w:rsid w:val="000061E5"/>
    <w:rsid w:val="0001050F"/>
    <w:rsid w:val="00010A46"/>
    <w:rsid w:val="00011132"/>
    <w:rsid w:val="0001145B"/>
    <w:rsid w:val="00012555"/>
    <w:rsid w:val="00012F73"/>
    <w:rsid w:val="00013B9E"/>
    <w:rsid w:val="0001487B"/>
    <w:rsid w:val="000156FD"/>
    <w:rsid w:val="00022E2C"/>
    <w:rsid w:val="00023802"/>
    <w:rsid w:val="00023C01"/>
    <w:rsid w:val="000245AE"/>
    <w:rsid w:val="00025F38"/>
    <w:rsid w:val="000317E6"/>
    <w:rsid w:val="000320CE"/>
    <w:rsid w:val="00032F64"/>
    <w:rsid w:val="00033006"/>
    <w:rsid w:val="0003419D"/>
    <w:rsid w:val="0003599E"/>
    <w:rsid w:val="000362E4"/>
    <w:rsid w:val="00037C02"/>
    <w:rsid w:val="00040CE0"/>
    <w:rsid w:val="00043059"/>
    <w:rsid w:val="00043241"/>
    <w:rsid w:val="000435BA"/>
    <w:rsid w:val="000436B2"/>
    <w:rsid w:val="00044E01"/>
    <w:rsid w:val="00047989"/>
    <w:rsid w:val="00050442"/>
    <w:rsid w:val="00050F68"/>
    <w:rsid w:val="000535DE"/>
    <w:rsid w:val="00053E9C"/>
    <w:rsid w:val="000556AB"/>
    <w:rsid w:val="00056EDC"/>
    <w:rsid w:val="00060FBA"/>
    <w:rsid w:val="00061501"/>
    <w:rsid w:val="0006335A"/>
    <w:rsid w:val="0006337B"/>
    <w:rsid w:val="00063E38"/>
    <w:rsid w:val="00065ED2"/>
    <w:rsid w:val="00066C2E"/>
    <w:rsid w:val="00066E41"/>
    <w:rsid w:val="0006747A"/>
    <w:rsid w:val="000715CD"/>
    <w:rsid w:val="00071D1A"/>
    <w:rsid w:val="00071FBA"/>
    <w:rsid w:val="00073AA5"/>
    <w:rsid w:val="00073D84"/>
    <w:rsid w:val="00075EAE"/>
    <w:rsid w:val="00076E20"/>
    <w:rsid w:val="00080F9D"/>
    <w:rsid w:val="000814D4"/>
    <w:rsid w:val="000818D8"/>
    <w:rsid w:val="00082F0C"/>
    <w:rsid w:val="0008307F"/>
    <w:rsid w:val="00083EEA"/>
    <w:rsid w:val="0008416A"/>
    <w:rsid w:val="000845E9"/>
    <w:rsid w:val="00084853"/>
    <w:rsid w:val="00085A12"/>
    <w:rsid w:val="00085DC2"/>
    <w:rsid w:val="000873FE"/>
    <w:rsid w:val="00090AF5"/>
    <w:rsid w:val="00095B67"/>
    <w:rsid w:val="00096060"/>
    <w:rsid w:val="0009719D"/>
    <w:rsid w:val="00097368"/>
    <w:rsid w:val="000A0F1D"/>
    <w:rsid w:val="000A1AFA"/>
    <w:rsid w:val="000A2A6F"/>
    <w:rsid w:val="000A3EDB"/>
    <w:rsid w:val="000A4B7F"/>
    <w:rsid w:val="000A5882"/>
    <w:rsid w:val="000A58CC"/>
    <w:rsid w:val="000A781E"/>
    <w:rsid w:val="000B02DC"/>
    <w:rsid w:val="000B11DC"/>
    <w:rsid w:val="000B1444"/>
    <w:rsid w:val="000B1B01"/>
    <w:rsid w:val="000B1F84"/>
    <w:rsid w:val="000B2FB3"/>
    <w:rsid w:val="000B3BE6"/>
    <w:rsid w:val="000B778B"/>
    <w:rsid w:val="000B794D"/>
    <w:rsid w:val="000B7B57"/>
    <w:rsid w:val="000C116C"/>
    <w:rsid w:val="000C252C"/>
    <w:rsid w:val="000C2FAE"/>
    <w:rsid w:val="000C305A"/>
    <w:rsid w:val="000C382F"/>
    <w:rsid w:val="000C4155"/>
    <w:rsid w:val="000C41C5"/>
    <w:rsid w:val="000C48EC"/>
    <w:rsid w:val="000C66BA"/>
    <w:rsid w:val="000C7DD1"/>
    <w:rsid w:val="000D072E"/>
    <w:rsid w:val="000D12C3"/>
    <w:rsid w:val="000D1DD0"/>
    <w:rsid w:val="000D238A"/>
    <w:rsid w:val="000D272D"/>
    <w:rsid w:val="000D3DA1"/>
    <w:rsid w:val="000D566B"/>
    <w:rsid w:val="000D5C08"/>
    <w:rsid w:val="000D6A2E"/>
    <w:rsid w:val="000E1137"/>
    <w:rsid w:val="000E1918"/>
    <w:rsid w:val="000E3E5D"/>
    <w:rsid w:val="000E4186"/>
    <w:rsid w:val="000E4339"/>
    <w:rsid w:val="000E4F43"/>
    <w:rsid w:val="000E4F64"/>
    <w:rsid w:val="000E792D"/>
    <w:rsid w:val="000E7E09"/>
    <w:rsid w:val="000F0445"/>
    <w:rsid w:val="000F148E"/>
    <w:rsid w:val="000F2ACC"/>
    <w:rsid w:val="000F36EE"/>
    <w:rsid w:val="000F3758"/>
    <w:rsid w:val="000F38F6"/>
    <w:rsid w:val="000F4185"/>
    <w:rsid w:val="000F4CCF"/>
    <w:rsid w:val="000F5148"/>
    <w:rsid w:val="000F633C"/>
    <w:rsid w:val="000F70A1"/>
    <w:rsid w:val="001007AB"/>
    <w:rsid w:val="001027E1"/>
    <w:rsid w:val="00105D32"/>
    <w:rsid w:val="001063BA"/>
    <w:rsid w:val="00106512"/>
    <w:rsid w:val="00111053"/>
    <w:rsid w:val="00114221"/>
    <w:rsid w:val="00114893"/>
    <w:rsid w:val="0011579F"/>
    <w:rsid w:val="00116AA8"/>
    <w:rsid w:val="00117FCA"/>
    <w:rsid w:val="00122C6E"/>
    <w:rsid w:val="0012385A"/>
    <w:rsid w:val="00123D37"/>
    <w:rsid w:val="001254AA"/>
    <w:rsid w:val="00126033"/>
    <w:rsid w:val="00127152"/>
    <w:rsid w:val="001300CE"/>
    <w:rsid w:val="00130708"/>
    <w:rsid w:val="00130951"/>
    <w:rsid w:val="00131564"/>
    <w:rsid w:val="00132644"/>
    <w:rsid w:val="00132CEA"/>
    <w:rsid w:val="0013329C"/>
    <w:rsid w:val="00134C30"/>
    <w:rsid w:val="00134E95"/>
    <w:rsid w:val="00137408"/>
    <w:rsid w:val="00137D42"/>
    <w:rsid w:val="0014019A"/>
    <w:rsid w:val="00141A43"/>
    <w:rsid w:val="00142972"/>
    <w:rsid w:val="0014454E"/>
    <w:rsid w:val="0014532E"/>
    <w:rsid w:val="00147D34"/>
    <w:rsid w:val="001505BA"/>
    <w:rsid w:val="0015080D"/>
    <w:rsid w:val="00151391"/>
    <w:rsid w:val="0015194B"/>
    <w:rsid w:val="001519BB"/>
    <w:rsid w:val="001521B3"/>
    <w:rsid w:val="0015381B"/>
    <w:rsid w:val="00155CBC"/>
    <w:rsid w:val="001572A2"/>
    <w:rsid w:val="00157E1D"/>
    <w:rsid w:val="00163047"/>
    <w:rsid w:val="00165E18"/>
    <w:rsid w:val="00165E54"/>
    <w:rsid w:val="001665E4"/>
    <w:rsid w:val="001671C2"/>
    <w:rsid w:val="00167C20"/>
    <w:rsid w:val="00170296"/>
    <w:rsid w:val="001706B3"/>
    <w:rsid w:val="0017143C"/>
    <w:rsid w:val="00172290"/>
    <w:rsid w:val="00172A6E"/>
    <w:rsid w:val="00173177"/>
    <w:rsid w:val="001765A9"/>
    <w:rsid w:val="001768F1"/>
    <w:rsid w:val="00177830"/>
    <w:rsid w:val="00182637"/>
    <w:rsid w:val="00182AD0"/>
    <w:rsid w:val="00183F15"/>
    <w:rsid w:val="001843CE"/>
    <w:rsid w:val="00185BFE"/>
    <w:rsid w:val="00186261"/>
    <w:rsid w:val="0018632E"/>
    <w:rsid w:val="00192563"/>
    <w:rsid w:val="00192E9A"/>
    <w:rsid w:val="00193203"/>
    <w:rsid w:val="00193CE8"/>
    <w:rsid w:val="0019481C"/>
    <w:rsid w:val="00196DD5"/>
    <w:rsid w:val="0019754F"/>
    <w:rsid w:val="00197B7D"/>
    <w:rsid w:val="001A01B1"/>
    <w:rsid w:val="001A089C"/>
    <w:rsid w:val="001A161D"/>
    <w:rsid w:val="001A3DB2"/>
    <w:rsid w:val="001A4A9E"/>
    <w:rsid w:val="001A4E35"/>
    <w:rsid w:val="001B1A9A"/>
    <w:rsid w:val="001B3B09"/>
    <w:rsid w:val="001B527F"/>
    <w:rsid w:val="001B5796"/>
    <w:rsid w:val="001B616F"/>
    <w:rsid w:val="001B6EB8"/>
    <w:rsid w:val="001B778C"/>
    <w:rsid w:val="001B7827"/>
    <w:rsid w:val="001C0F54"/>
    <w:rsid w:val="001C1C6A"/>
    <w:rsid w:val="001C3458"/>
    <w:rsid w:val="001C4586"/>
    <w:rsid w:val="001C46D7"/>
    <w:rsid w:val="001C7478"/>
    <w:rsid w:val="001D0CB1"/>
    <w:rsid w:val="001D1612"/>
    <w:rsid w:val="001D301C"/>
    <w:rsid w:val="001D38A3"/>
    <w:rsid w:val="001D4495"/>
    <w:rsid w:val="001D5456"/>
    <w:rsid w:val="001D60A1"/>
    <w:rsid w:val="001E0248"/>
    <w:rsid w:val="001E0F20"/>
    <w:rsid w:val="001E1145"/>
    <w:rsid w:val="001E19A5"/>
    <w:rsid w:val="001E566A"/>
    <w:rsid w:val="001F0F2A"/>
    <w:rsid w:val="001F1D4A"/>
    <w:rsid w:val="001F2266"/>
    <w:rsid w:val="001F238C"/>
    <w:rsid w:val="001F3519"/>
    <w:rsid w:val="001F536E"/>
    <w:rsid w:val="001F5E4F"/>
    <w:rsid w:val="001F6654"/>
    <w:rsid w:val="001F792B"/>
    <w:rsid w:val="001F7FD7"/>
    <w:rsid w:val="00201753"/>
    <w:rsid w:val="002018CD"/>
    <w:rsid w:val="00203248"/>
    <w:rsid w:val="00204096"/>
    <w:rsid w:val="00206E73"/>
    <w:rsid w:val="00207FC9"/>
    <w:rsid w:val="0021077E"/>
    <w:rsid w:val="00211A8D"/>
    <w:rsid w:val="00212DE9"/>
    <w:rsid w:val="0021373B"/>
    <w:rsid w:val="002137FE"/>
    <w:rsid w:val="00214E3F"/>
    <w:rsid w:val="00223AD7"/>
    <w:rsid w:val="00224A0C"/>
    <w:rsid w:val="0023083E"/>
    <w:rsid w:val="002313C3"/>
    <w:rsid w:val="0023191F"/>
    <w:rsid w:val="002325A3"/>
    <w:rsid w:val="00232687"/>
    <w:rsid w:val="002328EE"/>
    <w:rsid w:val="00232FB3"/>
    <w:rsid w:val="00233537"/>
    <w:rsid w:val="0023532E"/>
    <w:rsid w:val="00236139"/>
    <w:rsid w:val="00236AF2"/>
    <w:rsid w:val="00237BD8"/>
    <w:rsid w:val="002426ED"/>
    <w:rsid w:val="00245315"/>
    <w:rsid w:val="00245A75"/>
    <w:rsid w:val="00245FDD"/>
    <w:rsid w:val="00246ADD"/>
    <w:rsid w:val="00246D92"/>
    <w:rsid w:val="00246E7F"/>
    <w:rsid w:val="00246FD5"/>
    <w:rsid w:val="00246FFD"/>
    <w:rsid w:val="0025000A"/>
    <w:rsid w:val="00251355"/>
    <w:rsid w:val="00252284"/>
    <w:rsid w:val="0025362B"/>
    <w:rsid w:val="00254854"/>
    <w:rsid w:val="00254932"/>
    <w:rsid w:val="002609E5"/>
    <w:rsid w:val="00262A08"/>
    <w:rsid w:val="0026308B"/>
    <w:rsid w:val="0026393D"/>
    <w:rsid w:val="00264498"/>
    <w:rsid w:val="002646A2"/>
    <w:rsid w:val="002661C1"/>
    <w:rsid w:val="002669FA"/>
    <w:rsid w:val="00267454"/>
    <w:rsid w:val="00267670"/>
    <w:rsid w:val="00267FE1"/>
    <w:rsid w:val="0027046B"/>
    <w:rsid w:val="00270553"/>
    <w:rsid w:val="0027190A"/>
    <w:rsid w:val="00273185"/>
    <w:rsid w:val="002736CE"/>
    <w:rsid w:val="0027384A"/>
    <w:rsid w:val="00274535"/>
    <w:rsid w:val="002801C8"/>
    <w:rsid w:val="002815DF"/>
    <w:rsid w:val="00281AE3"/>
    <w:rsid w:val="00284178"/>
    <w:rsid w:val="00287C3F"/>
    <w:rsid w:val="0029139F"/>
    <w:rsid w:val="00291D6E"/>
    <w:rsid w:val="00292D2A"/>
    <w:rsid w:val="0029385B"/>
    <w:rsid w:val="00293890"/>
    <w:rsid w:val="002950B8"/>
    <w:rsid w:val="00295F41"/>
    <w:rsid w:val="0029765D"/>
    <w:rsid w:val="00297D5C"/>
    <w:rsid w:val="002A2E56"/>
    <w:rsid w:val="002A4CAF"/>
    <w:rsid w:val="002A5C0A"/>
    <w:rsid w:val="002A68FB"/>
    <w:rsid w:val="002A70DA"/>
    <w:rsid w:val="002B134C"/>
    <w:rsid w:val="002B1C0E"/>
    <w:rsid w:val="002B2D14"/>
    <w:rsid w:val="002B5824"/>
    <w:rsid w:val="002B64F3"/>
    <w:rsid w:val="002B6BAF"/>
    <w:rsid w:val="002B723B"/>
    <w:rsid w:val="002B746C"/>
    <w:rsid w:val="002B7DEE"/>
    <w:rsid w:val="002C0230"/>
    <w:rsid w:val="002C03B7"/>
    <w:rsid w:val="002C12C7"/>
    <w:rsid w:val="002C2489"/>
    <w:rsid w:val="002C3959"/>
    <w:rsid w:val="002C3FA6"/>
    <w:rsid w:val="002C411A"/>
    <w:rsid w:val="002D2CC3"/>
    <w:rsid w:val="002D3029"/>
    <w:rsid w:val="002D3103"/>
    <w:rsid w:val="002D39A4"/>
    <w:rsid w:val="002D44F8"/>
    <w:rsid w:val="002D57C0"/>
    <w:rsid w:val="002D6DD3"/>
    <w:rsid w:val="002D7DC9"/>
    <w:rsid w:val="002E26B8"/>
    <w:rsid w:val="002E393A"/>
    <w:rsid w:val="002E40F6"/>
    <w:rsid w:val="002E6EEE"/>
    <w:rsid w:val="002E702C"/>
    <w:rsid w:val="002E7623"/>
    <w:rsid w:val="002E783F"/>
    <w:rsid w:val="002E7CDE"/>
    <w:rsid w:val="002E7F3C"/>
    <w:rsid w:val="002F0CCC"/>
    <w:rsid w:val="002F40DD"/>
    <w:rsid w:val="002F41B6"/>
    <w:rsid w:val="002F4227"/>
    <w:rsid w:val="002F4AF2"/>
    <w:rsid w:val="002F5C92"/>
    <w:rsid w:val="0030111F"/>
    <w:rsid w:val="00301D42"/>
    <w:rsid w:val="00302070"/>
    <w:rsid w:val="00302FC8"/>
    <w:rsid w:val="0030420B"/>
    <w:rsid w:val="00304F6E"/>
    <w:rsid w:val="00304FE4"/>
    <w:rsid w:val="003053B7"/>
    <w:rsid w:val="00305E13"/>
    <w:rsid w:val="00310946"/>
    <w:rsid w:val="003109A9"/>
    <w:rsid w:val="003114FC"/>
    <w:rsid w:val="003115C7"/>
    <w:rsid w:val="0031669E"/>
    <w:rsid w:val="0032006B"/>
    <w:rsid w:val="003205B8"/>
    <w:rsid w:val="00320D89"/>
    <w:rsid w:val="00321F0B"/>
    <w:rsid w:val="00322575"/>
    <w:rsid w:val="00322F1A"/>
    <w:rsid w:val="00323784"/>
    <w:rsid w:val="00326CEA"/>
    <w:rsid w:val="00334191"/>
    <w:rsid w:val="00334A9A"/>
    <w:rsid w:val="00340AE3"/>
    <w:rsid w:val="00342CAF"/>
    <w:rsid w:val="00346A54"/>
    <w:rsid w:val="00347044"/>
    <w:rsid w:val="0034753B"/>
    <w:rsid w:val="003477A9"/>
    <w:rsid w:val="00351368"/>
    <w:rsid w:val="003519DE"/>
    <w:rsid w:val="00352BC0"/>
    <w:rsid w:val="00353D0D"/>
    <w:rsid w:val="003543B6"/>
    <w:rsid w:val="003549A8"/>
    <w:rsid w:val="00354B78"/>
    <w:rsid w:val="00355667"/>
    <w:rsid w:val="00355FCC"/>
    <w:rsid w:val="00356F58"/>
    <w:rsid w:val="00363E78"/>
    <w:rsid w:val="00364EAD"/>
    <w:rsid w:val="0036585A"/>
    <w:rsid w:val="003658B4"/>
    <w:rsid w:val="00366337"/>
    <w:rsid w:val="00367B27"/>
    <w:rsid w:val="0037001B"/>
    <w:rsid w:val="0037025D"/>
    <w:rsid w:val="003714EE"/>
    <w:rsid w:val="00373ABC"/>
    <w:rsid w:val="00375121"/>
    <w:rsid w:val="00377A2C"/>
    <w:rsid w:val="00377B23"/>
    <w:rsid w:val="00386C4A"/>
    <w:rsid w:val="0039176A"/>
    <w:rsid w:val="0039196E"/>
    <w:rsid w:val="00391C69"/>
    <w:rsid w:val="0039326B"/>
    <w:rsid w:val="003939E7"/>
    <w:rsid w:val="00395035"/>
    <w:rsid w:val="003962E1"/>
    <w:rsid w:val="00396CCE"/>
    <w:rsid w:val="0039730D"/>
    <w:rsid w:val="003A10BF"/>
    <w:rsid w:val="003A2697"/>
    <w:rsid w:val="003A338D"/>
    <w:rsid w:val="003A3880"/>
    <w:rsid w:val="003A4020"/>
    <w:rsid w:val="003A7C11"/>
    <w:rsid w:val="003B0651"/>
    <w:rsid w:val="003B0C08"/>
    <w:rsid w:val="003B177B"/>
    <w:rsid w:val="003B21D7"/>
    <w:rsid w:val="003B2D46"/>
    <w:rsid w:val="003B3A50"/>
    <w:rsid w:val="003B465D"/>
    <w:rsid w:val="003B5641"/>
    <w:rsid w:val="003C44C5"/>
    <w:rsid w:val="003D1CA1"/>
    <w:rsid w:val="003D23ED"/>
    <w:rsid w:val="003D360B"/>
    <w:rsid w:val="003D3814"/>
    <w:rsid w:val="003D3B68"/>
    <w:rsid w:val="003D4950"/>
    <w:rsid w:val="003D4DE8"/>
    <w:rsid w:val="003D664C"/>
    <w:rsid w:val="003D6F17"/>
    <w:rsid w:val="003D7B48"/>
    <w:rsid w:val="003D7DA8"/>
    <w:rsid w:val="003E1F23"/>
    <w:rsid w:val="003E27A4"/>
    <w:rsid w:val="003E303C"/>
    <w:rsid w:val="003E379D"/>
    <w:rsid w:val="003E3C3B"/>
    <w:rsid w:val="003E656B"/>
    <w:rsid w:val="003E6AAA"/>
    <w:rsid w:val="003E7D32"/>
    <w:rsid w:val="003F04DB"/>
    <w:rsid w:val="003F248C"/>
    <w:rsid w:val="003F3B29"/>
    <w:rsid w:val="003F43B0"/>
    <w:rsid w:val="003F493A"/>
    <w:rsid w:val="003F531C"/>
    <w:rsid w:val="003F5FF3"/>
    <w:rsid w:val="003F6FD4"/>
    <w:rsid w:val="00400EA8"/>
    <w:rsid w:val="004026BF"/>
    <w:rsid w:val="0040442E"/>
    <w:rsid w:val="00407110"/>
    <w:rsid w:val="004072CB"/>
    <w:rsid w:val="00412DA0"/>
    <w:rsid w:val="0041392D"/>
    <w:rsid w:val="004157F9"/>
    <w:rsid w:val="00416816"/>
    <w:rsid w:val="004204ED"/>
    <w:rsid w:val="0042093E"/>
    <w:rsid w:val="00421BB1"/>
    <w:rsid w:val="004231F0"/>
    <w:rsid w:val="0042332E"/>
    <w:rsid w:val="00423D41"/>
    <w:rsid w:val="00423F78"/>
    <w:rsid w:val="00424F39"/>
    <w:rsid w:val="00425F80"/>
    <w:rsid w:val="00426005"/>
    <w:rsid w:val="0042674B"/>
    <w:rsid w:val="004301A5"/>
    <w:rsid w:val="00431F43"/>
    <w:rsid w:val="0043204B"/>
    <w:rsid w:val="00433129"/>
    <w:rsid w:val="0043347E"/>
    <w:rsid w:val="00433AC1"/>
    <w:rsid w:val="004353B4"/>
    <w:rsid w:val="0043596F"/>
    <w:rsid w:val="00435D8A"/>
    <w:rsid w:val="00436E06"/>
    <w:rsid w:val="00440048"/>
    <w:rsid w:val="0044079F"/>
    <w:rsid w:val="00440EA6"/>
    <w:rsid w:val="00441FF5"/>
    <w:rsid w:val="0044335A"/>
    <w:rsid w:val="0044363C"/>
    <w:rsid w:val="004447DC"/>
    <w:rsid w:val="0044562F"/>
    <w:rsid w:val="00445A57"/>
    <w:rsid w:val="00446129"/>
    <w:rsid w:val="00446142"/>
    <w:rsid w:val="004468B5"/>
    <w:rsid w:val="004469E9"/>
    <w:rsid w:val="00450E5B"/>
    <w:rsid w:val="00451AB4"/>
    <w:rsid w:val="0045314B"/>
    <w:rsid w:val="004544F3"/>
    <w:rsid w:val="004546B9"/>
    <w:rsid w:val="00454E8E"/>
    <w:rsid w:val="0045658F"/>
    <w:rsid w:val="00456C14"/>
    <w:rsid w:val="00457134"/>
    <w:rsid w:val="00457E68"/>
    <w:rsid w:val="00460D35"/>
    <w:rsid w:val="004612F6"/>
    <w:rsid w:val="004625AB"/>
    <w:rsid w:val="004630EB"/>
    <w:rsid w:val="004635EE"/>
    <w:rsid w:val="00465DF1"/>
    <w:rsid w:val="00466B32"/>
    <w:rsid w:val="004711C1"/>
    <w:rsid w:val="0047325F"/>
    <w:rsid w:val="00473FEE"/>
    <w:rsid w:val="0047419D"/>
    <w:rsid w:val="00475C8E"/>
    <w:rsid w:val="00475CD4"/>
    <w:rsid w:val="00475F76"/>
    <w:rsid w:val="0048031A"/>
    <w:rsid w:val="004848F8"/>
    <w:rsid w:val="00484D9D"/>
    <w:rsid w:val="00486420"/>
    <w:rsid w:val="00486C19"/>
    <w:rsid w:val="0048744D"/>
    <w:rsid w:val="00491647"/>
    <w:rsid w:val="00491E88"/>
    <w:rsid w:val="004920F9"/>
    <w:rsid w:val="00492F8B"/>
    <w:rsid w:val="00494390"/>
    <w:rsid w:val="0049442B"/>
    <w:rsid w:val="00494C1A"/>
    <w:rsid w:val="004951FF"/>
    <w:rsid w:val="00496B7B"/>
    <w:rsid w:val="00497FB8"/>
    <w:rsid w:val="004A0126"/>
    <w:rsid w:val="004A01FB"/>
    <w:rsid w:val="004A093C"/>
    <w:rsid w:val="004A195A"/>
    <w:rsid w:val="004A28C8"/>
    <w:rsid w:val="004A2DBB"/>
    <w:rsid w:val="004A3613"/>
    <w:rsid w:val="004A40D5"/>
    <w:rsid w:val="004A4275"/>
    <w:rsid w:val="004A4409"/>
    <w:rsid w:val="004A5547"/>
    <w:rsid w:val="004A56F2"/>
    <w:rsid w:val="004A6DEB"/>
    <w:rsid w:val="004A72E2"/>
    <w:rsid w:val="004A7861"/>
    <w:rsid w:val="004A7989"/>
    <w:rsid w:val="004B0FF1"/>
    <w:rsid w:val="004B1B4D"/>
    <w:rsid w:val="004B1E09"/>
    <w:rsid w:val="004B2914"/>
    <w:rsid w:val="004B36E8"/>
    <w:rsid w:val="004B3C2C"/>
    <w:rsid w:val="004B400C"/>
    <w:rsid w:val="004B4919"/>
    <w:rsid w:val="004B60BC"/>
    <w:rsid w:val="004B65E7"/>
    <w:rsid w:val="004C2785"/>
    <w:rsid w:val="004C2928"/>
    <w:rsid w:val="004C366D"/>
    <w:rsid w:val="004C499B"/>
    <w:rsid w:val="004C4B31"/>
    <w:rsid w:val="004C782D"/>
    <w:rsid w:val="004C7B4C"/>
    <w:rsid w:val="004C7FE5"/>
    <w:rsid w:val="004D05B0"/>
    <w:rsid w:val="004D2807"/>
    <w:rsid w:val="004D3772"/>
    <w:rsid w:val="004D416E"/>
    <w:rsid w:val="004D5036"/>
    <w:rsid w:val="004D5D88"/>
    <w:rsid w:val="004D6177"/>
    <w:rsid w:val="004D7AAE"/>
    <w:rsid w:val="004D7D13"/>
    <w:rsid w:val="004E056D"/>
    <w:rsid w:val="004E100E"/>
    <w:rsid w:val="004E2085"/>
    <w:rsid w:val="004E4283"/>
    <w:rsid w:val="004E53C8"/>
    <w:rsid w:val="004E5DA3"/>
    <w:rsid w:val="004E5F3A"/>
    <w:rsid w:val="004E6EF9"/>
    <w:rsid w:val="004E763D"/>
    <w:rsid w:val="004F02D2"/>
    <w:rsid w:val="004F03AB"/>
    <w:rsid w:val="004F15E3"/>
    <w:rsid w:val="004F2A56"/>
    <w:rsid w:val="004F3B14"/>
    <w:rsid w:val="004F44C4"/>
    <w:rsid w:val="004F4A5D"/>
    <w:rsid w:val="004F6181"/>
    <w:rsid w:val="004F7E8A"/>
    <w:rsid w:val="005011AE"/>
    <w:rsid w:val="0050229F"/>
    <w:rsid w:val="00502785"/>
    <w:rsid w:val="00510CAC"/>
    <w:rsid w:val="00511313"/>
    <w:rsid w:val="005118FB"/>
    <w:rsid w:val="00511DBA"/>
    <w:rsid w:val="0051278C"/>
    <w:rsid w:val="005154C0"/>
    <w:rsid w:val="0051737F"/>
    <w:rsid w:val="00517CF5"/>
    <w:rsid w:val="00517E7B"/>
    <w:rsid w:val="00520798"/>
    <w:rsid w:val="00522090"/>
    <w:rsid w:val="0052228B"/>
    <w:rsid w:val="00524187"/>
    <w:rsid w:val="0052542F"/>
    <w:rsid w:val="005256D6"/>
    <w:rsid w:val="005306C3"/>
    <w:rsid w:val="005310F3"/>
    <w:rsid w:val="00531499"/>
    <w:rsid w:val="00533188"/>
    <w:rsid w:val="0053396B"/>
    <w:rsid w:val="00534895"/>
    <w:rsid w:val="00535843"/>
    <w:rsid w:val="00537861"/>
    <w:rsid w:val="00537EB8"/>
    <w:rsid w:val="00543259"/>
    <w:rsid w:val="00543A54"/>
    <w:rsid w:val="005444A0"/>
    <w:rsid w:val="00544763"/>
    <w:rsid w:val="00544A59"/>
    <w:rsid w:val="00544B2D"/>
    <w:rsid w:val="00545236"/>
    <w:rsid w:val="00545CF1"/>
    <w:rsid w:val="00550131"/>
    <w:rsid w:val="005525FA"/>
    <w:rsid w:val="0055397F"/>
    <w:rsid w:val="00554AFF"/>
    <w:rsid w:val="00560459"/>
    <w:rsid w:val="005627C0"/>
    <w:rsid w:val="00563878"/>
    <w:rsid w:val="00564B39"/>
    <w:rsid w:val="00566F62"/>
    <w:rsid w:val="00567392"/>
    <w:rsid w:val="00570724"/>
    <w:rsid w:val="00571554"/>
    <w:rsid w:val="00571B5E"/>
    <w:rsid w:val="00573756"/>
    <w:rsid w:val="005760DF"/>
    <w:rsid w:val="0057624D"/>
    <w:rsid w:val="0057662B"/>
    <w:rsid w:val="00576AA0"/>
    <w:rsid w:val="00577155"/>
    <w:rsid w:val="005774CC"/>
    <w:rsid w:val="00577EC0"/>
    <w:rsid w:val="005802CC"/>
    <w:rsid w:val="00581043"/>
    <w:rsid w:val="0058392F"/>
    <w:rsid w:val="00583C35"/>
    <w:rsid w:val="005845B1"/>
    <w:rsid w:val="00584EEA"/>
    <w:rsid w:val="005856A1"/>
    <w:rsid w:val="00585781"/>
    <w:rsid w:val="00585ADB"/>
    <w:rsid w:val="005905B7"/>
    <w:rsid w:val="00590857"/>
    <w:rsid w:val="0059140F"/>
    <w:rsid w:val="00592AE5"/>
    <w:rsid w:val="00593FE5"/>
    <w:rsid w:val="0059515A"/>
    <w:rsid w:val="005958B2"/>
    <w:rsid w:val="005962A4"/>
    <w:rsid w:val="0059683C"/>
    <w:rsid w:val="00596B0A"/>
    <w:rsid w:val="00597471"/>
    <w:rsid w:val="005A2DDC"/>
    <w:rsid w:val="005A3933"/>
    <w:rsid w:val="005A3D63"/>
    <w:rsid w:val="005A5CA5"/>
    <w:rsid w:val="005A63A1"/>
    <w:rsid w:val="005A63F5"/>
    <w:rsid w:val="005A65EE"/>
    <w:rsid w:val="005A73D5"/>
    <w:rsid w:val="005B00C5"/>
    <w:rsid w:val="005B12DC"/>
    <w:rsid w:val="005B1A36"/>
    <w:rsid w:val="005B2EBC"/>
    <w:rsid w:val="005B2F0F"/>
    <w:rsid w:val="005B5BBC"/>
    <w:rsid w:val="005B7024"/>
    <w:rsid w:val="005B7D01"/>
    <w:rsid w:val="005C2B30"/>
    <w:rsid w:val="005C4973"/>
    <w:rsid w:val="005C5351"/>
    <w:rsid w:val="005C6234"/>
    <w:rsid w:val="005C6606"/>
    <w:rsid w:val="005C722C"/>
    <w:rsid w:val="005C73FB"/>
    <w:rsid w:val="005C7CCF"/>
    <w:rsid w:val="005D048C"/>
    <w:rsid w:val="005D304C"/>
    <w:rsid w:val="005D45D4"/>
    <w:rsid w:val="005D498E"/>
    <w:rsid w:val="005D52A6"/>
    <w:rsid w:val="005D5810"/>
    <w:rsid w:val="005D6878"/>
    <w:rsid w:val="005D7F5C"/>
    <w:rsid w:val="005E021C"/>
    <w:rsid w:val="005E40F6"/>
    <w:rsid w:val="005E724A"/>
    <w:rsid w:val="005F02BF"/>
    <w:rsid w:val="005F09EA"/>
    <w:rsid w:val="005F16D8"/>
    <w:rsid w:val="005F29EA"/>
    <w:rsid w:val="005F36E2"/>
    <w:rsid w:val="005F3C09"/>
    <w:rsid w:val="005F3CBB"/>
    <w:rsid w:val="005F5057"/>
    <w:rsid w:val="005F7872"/>
    <w:rsid w:val="00600672"/>
    <w:rsid w:val="00602272"/>
    <w:rsid w:val="00603978"/>
    <w:rsid w:val="00606614"/>
    <w:rsid w:val="00606E73"/>
    <w:rsid w:val="006103E0"/>
    <w:rsid w:val="00610582"/>
    <w:rsid w:val="00610CB3"/>
    <w:rsid w:val="0061193A"/>
    <w:rsid w:val="00612413"/>
    <w:rsid w:val="00613044"/>
    <w:rsid w:val="00613410"/>
    <w:rsid w:val="006135DA"/>
    <w:rsid w:val="00615192"/>
    <w:rsid w:val="00615E28"/>
    <w:rsid w:val="00616B93"/>
    <w:rsid w:val="006170B3"/>
    <w:rsid w:val="00620CF3"/>
    <w:rsid w:val="006215BE"/>
    <w:rsid w:val="00622574"/>
    <w:rsid w:val="00623CFB"/>
    <w:rsid w:val="00623DF0"/>
    <w:rsid w:val="00624068"/>
    <w:rsid w:val="0062432A"/>
    <w:rsid w:val="00625192"/>
    <w:rsid w:val="00625462"/>
    <w:rsid w:val="00626123"/>
    <w:rsid w:val="006263FC"/>
    <w:rsid w:val="00626C1A"/>
    <w:rsid w:val="006314A0"/>
    <w:rsid w:val="00631A98"/>
    <w:rsid w:val="00631BE6"/>
    <w:rsid w:val="00632349"/>
    <w:rsid w:val="00632E53"/>
    <w:rsid w:val="0063712B"/>
    <w:rsid w:val="0064072F"/>
    <w:rsid w:val="00643AF9"/>
    <w:rsid w:val="0064630C"/>
    <w:rsid w:val="00647519"/>
    <w:rsid w:val="006505A1"/>
    <w:rsid w:val="00651961"/>
    <w:rsid w:val="006527FF"/>
    <w:rsid w:val="00652D00"/>
    <w:rsid w:val="006532EA"/>
    <w:rsid w:val="006543B1"/>
    <w:rsid w:val="00655208"/>
    <w:rsid w:val="0065582A"/>
    <w:rsid w:val="00656F60"/>
    <w:rsid w:val="00657266"/>
    <w:rsid w:val="006576A1"/>
    <w:rsid w:val="00657987"/>
    <w:rsid w:val="00657A68"/>
    <w:rsid w:val="00660B3F"/>
    <w:rsid w:val="006644CF"/>
    <w:rsid w:val="0066466D"/>
    <w:rsid w:val="00664FEF"/>
    <w:rsid w:val="00666EAA"/>
    <w:rsid w:val="0066721A"/>
    <w:rsid w:val="00667CBE"/>
    <w:rsid w:val="006756F8"/>
    <w:rsid w:val="00676375"/>
    <w:rsid w:val="0068122F"/>
    <w:rsid w:val="0068134A"/>
    <w:rsid w:val="0068154F"/>
    <w:rsid w:val="0068256F"/>
    <w:rsid w:val="006836D5"/>
    <w:rsid w:val="006845E1"/>
    <w:rsid w:val="00685585"/>
    <w:rsid w:val="00687853"/>
    <w:rsid w:val="00692433"/>
    <w:rsid w:val="00692E78"/>
    <w:rsid w:val="0069441B"/>
    <w:rsid w:val="006947FF"/>
    <w:rsid w:val="006972BD"/>
    <w:rsid w:val="006A0B82"/>
    <w:rsid w:val="006A0E64"/>
    <w:rsid w:val="006A19EA"/>
    <w:rsid w:val="006A24E3"/>
    <w:rsid w:val="006A279E"/>
    <w:rsid w:val="006A4883"/>
    <w:rsid w:val="006B0904"/>
    <w:rsid w:val="006B0DC4"/>
    <w:rsid w:val="006B1D84"/>
    <w:rsid w:val="006B4B9C"/>
    <w:rsid w:val="006B5866"/>
    <w:rsid w:val="006B5F59"/>
    <w:rsid w:val="006B6BDE"/>
    <w:rsid w:val="006C0172"/>
    <w:rsid w:val="006C1CE9"/>
    <w:rsid w:val="006C2A1B"/>
    <w:rsid w:val="006C7292"/>
    <w:rsid w:val="006C75A1"/>
    <w:rsid w:val="006D077F"/>
    <w:rsid w:val="006D08EC"/>
    <w:rsid w:val="006D0DB3"/>
    <w:rsid w:val="006D15E6"/>
    <w:rsid w:val="006D44B5"/>
    <w:rsid w:val="006D48C1"/>
    <w:rsid w:val="006D5793"/>
    <w:rsid w:val="006D6FC0"/>
    <w:rsid w:val="006E0629"/>
    <w:rsid w:val="006E30D5"/>
    <w:rsid w:val="006E57B1"/>
    <w:rsid w:val="006E640F"/>
    <w:rsid w:val="006F0DAF"/>
    <w:rsid w:val="006F23A7"/>
    <w:rsid w:val="006F50C4"/>
    <w:rsid w:val="006F64D8"/>
    <w:rsid w:val="00700D71"/>
    <w:rsid w:val="00701E08"/>
    <w:rsid w:val="007028F1"/>
    <w:rsid w:val="00702DE7"/>
    <w:rsid w:val="00703969"/>
    <w:rsid w:val="007046B8"/>
    <w:rsid w:val="00704FF7"/>
    <w:rsid w:val="0070633C"/>
    <w:rsid w:val="00711D7A"/>
    <w:rsid w:val="007135E4"/>
    <w:rsid w:val="007143D1"/>
    <w:rsid w:val="007152F4"/>
    <w:rsid w:val="00715412"/>
    <w:rsid w:val="00715A6E"/>
    <w:rsid w:val="00716CFC"/>
    <w:rsid w:val="00716E96"/>
    <w:rsid w:val="007173E6"/>
    <w:rsid w:val="0072188B"/>
    <w:rsid w:val="00721E74"/>
    <w:rsid w:val="00722704"/>
    <w:rsid w:val="0072379E"/>
    <w:rsid w:val="00724CC7"/>
    <w:rsid w:val="00724E03"/>
    <w:rsid w:val="0072594E"/>
    <w:rsid w:val="00725E9A"/>
    <w:rsid w:val="007266A1"/>
    <w:rsid w:val="007267FD"/>
    <w:rsid w:val="007331EE"/>
    <w:rsid w:val="00733E5E"/>
    <w:rsid w:val="00737452"/>
    <w:rsid w:val="00741AAF"/>
    <w:rsid w:val="00744656"/>
    <w:rsid w:val="0075147B"/>
    <w:rsid w:val="0075491B"/>
    <w:rsid w:val="00754D5B"/>
    <w:rsid w:val="007553AA"/>
    <w:rsid w:val="00756389"/>
    <w:rsid w:val="00756F83"/>
    <w:rsid w:val="007579A0"/>
    <w:rsid w:val="00760562"/>
    <w:rsid w:val="0076155D"/>
    <w:rsid w:val="00761692"/>
    <w:rsid w:val="0076232C"/>
    <w:rsid w:val="00763277"/>
    <w:rsid w:val="00763545"/>
    <w:rsid w:val="007638E9"/>
    <w:rsid w:val="00764193"/>
    <w:rsid w:val="00764D8D"/>
    <w:rsid w:val="007650CF"/>
    <w:rsid w:val="007664FC"/>
    <w:rsid w:val="00766757"/>
    <w:rsid w:val="00773027"/>
    <w:rsid w:val="007734A3"/>
    <w:rsid w:val="007751C3"/>
    <w:rsid w:val="007756EB"/>
    <w:rsid w:val="00775CDE"/>
    <w:rsid w:val="00777419"/>
    <w:rsid w:val="00780696"/>
    <w:rsid w:val="007811D9"/>
    <w:rsid w:val="00782082"/>
    <w:rsid w:val="00783528"/>
    <w:rsid w:val="0078355A"/>
    <w:rsid w:val="0078398B"/>
    <w:rsid w:val="00783FF9"/>
    <w:rsid w:val="007844F2"/>
    <w:rsid w:val="0078614D"/>
    <w:rsid w:val="00786DD7"/>
    <w:rsid w:val="007872DE"/>
    <w:rsid w:val="00787D69"/>
    <w:rsid w:val="00791F5F"/>
    <w:rsid w:val="00793A29"/>
    <w:rsid w:val="0079455E"/>
    <w:rsid w:val="00795C89"/>
    <w:rsid w:val="00796CE5"/>
    <w:rsid w:val="00796D65"/>
    <w:rsid w:val="00797CCC"/>
    <w:rsid w:val="007A1233"/>
    <w:rsid w:val="007A3830"/>
    <w:rsid w:val="007A3EC6"/>
    <w:rsid w:val="007A4194"/>
    <w:rsid w:val="007A79A1"/>
    <w:rsid w:val="007B0B98"/>
    <w:rsid w:val="007B1B13"/>
    <w:rsid w:val="007B2DBE"/>
    <w:rsid w:val="007B5245"/>
    <w:rsid w:val="007B558D"/>
    <w:rsid w:val="007B6AD2"/>
    <w:rsid w:val="007B6F18"/>
    <w:rsid w:val="007B7454"/>
    <w:rsid w:val="007C0ECA"/>
    <w:rsid w:val="007C1D81"/>
    <w:rsid w:val="007C1E46"/>
    <w:rsid w:val="007C2532"/>
    <w:rsid w:val="007C2FE8"/>
    <w:rsid w:val="007C308B"/>
    <w:rsid w:val="007C35EE"/>
    <w:rsid w:val="007C3B02"/>
    <w:rsid w:val="007C3BD7"/>
    <w:rsid w:val="007C4C72"/>
    <w:rsid w:val="007C583D"/>
    <w:rsid w:val="007C7115"/>
    <w:rsid w:val="007D06A6"/>
    <w:rsid w:val="007D06C2"/>
    <w:rsid w:val="007D1656"/>
    <w:rsid w:val="007D19BD"/>
    <w:rsid w:val="007D36E1"/>
    <w:rsid w:val="007D59F4"/>
    <w:rsid w:val="007D5FA3"/>
    <w:rsid w:val="007D6F0D"/>
    <w:rsid w:val="007D7613"/>
    <w:rsid w:val="007D7A9B"/>
    <w:rsid w:val="007D7E35"/>
    <w:rsid w:val="007E02E9"/>
    <w:rsid w:val="007E1D72"/>
    <w:rsid w:val="007E2593"/>
    <w:rsid w:val="007E520A"/>
    <w:rsid w:val="007E5C81"/>
    <w:rsid w:val="007E5EBC"/>
    <w:rsid w:val="007E64E7"/>
    <w:rsid w:val="007E660F"/>
    <w:rsid w:val="007F0BEC"/>
    <w:rsid w:val="007F50D0"/>
    <w:rsid w:val="007F540D"/>
    <w:rsid w:val="007F5C65"/>
    <w:rsid w:val="007F6C2A"/>
    <w:rsid w:val="007F6CE8"/>
    <w:rsid w:val="0080180A"/>
    <w:rsid w:val="0080361A"/>
    <w:rsid w:val="0080405F"/>
    <w:rsid w:val="008053D7"/>
    <w:rsid w:val="008068D9"/>
    <w:rsid w:val="00806F88"/>
    <w:rsid w:val="00807761"/>
    <w:rsid w:val="00812CCE"/>
    <w:rsid w:val="008143A6"/>
    <w:rsid w:val="00814907"/>
    <w:rsid w:val="008162C0"/>
    <w:rsid w:val="00820056"/>
    <w:rsid w:val="00820897"/>
    <w:rsid w:val="00820AD4"/>
    <w:rsid w:val="0082106E"/>
    <w:rsid w:val="008217C1"/>
    <w:rsid w:val="008218E3"/>
    <w:rsid w:val="00821DE9"/>
    <w:rsid w:val="00822C79"/>
    <w:rsid w:val="00823069"/>
    <w:rsid w:val="00823B08"/>
    <w:rsid w:val="00825615"/>
    <w:rsid w:val="00826362"/>
    <w:rsid w:val="00827449"/>
    <w:rsid w:val="00830B05"/>
    <w:rsid w:val="00830E1D"/>
    <w:rsid w:val="00831BFE"/>
    <w:rsid w:val="008329E1"/>
    <w:rsid w:val="008351C8"/>
    <w:rsid w:val="008352C7"/>
    <w:rsid w:val="008354A3"/>
    <w:rsid w:val="008361E8"/>
    <w:rsid w:val="00837213"/>
    <w:rsid w:val="0084031D"/>
    <w:rsid w:val="00841EE1"/>
    <w:rsid w:val="008459AC"/>
    <w:rsid w:val="00847EF5"/>
    <w:rsid w:val="00850954"/>
    <w:rsid w:val="00851C61"/>
    <w:rsid w:val="00851EFE"/>
    <w:rsid w:val="00852C15"/>
    <w:rsid w:val="0085319D"/>
    <w:rsid w:val="00853E4A"/>
    <w:rsid w:val="00853EAC"/>
    <w:rsid w:val="008547BA"/>
    <w:rsid w:val="00856283"/>
    <w:rsid w:val="00856B97"/>
    <w:rsid w:val="00857666"/>
    <w:rsid w:val="00857736"/>
    <w:rsid w:val="00857987"/>
    <w:rsid w:val="00860048"/>
    <w:rsid w:val="00860958"/>
    <w:rsid w:val="00864FE1"/>
    <w:rsid w:val="0086529A"/>
    <w:rsid w:val="00865EB8"/>
    <w:rsid w:val="008671A6"/>
    <w:rsid w:val="008674E1"/>
    <w:rsid w:val="008743BA"/>
    <w:rsid w:val="00875B50"/>
    <w:rsid w:val="008760DF"/>
    <w:rsid w:val="008768DB"/>
    <w:rsid w:val="00877963"/>
    <w:rsid w:val="0088092E"/>
    <w:rsid w:val="0088114F"/>
    <w:rsid w:val="008820E3"/>
    <w:rsid w:val="00882993"/>
    <w:rsid w:val="00884180"/>
    <w:rsid w:val="00884848"/>
    <w:rsid w:val="00884FEE"/>
    <w:rsid w:val="00885850"/>
    <w:rsid w:val="00886379"/>
    <w:rsid w:val="008868B4"/>
    <w:rsid w:val="00886F5A"/>
    <w:rsid w:val="0088745C"/>
    <w:rsid w:val="0089117D"/>
    <w:rsid w:val="00893C9D"/>
    <w:rsid w:val="00893D50"/>
    <w:rsid w:val="008940D5"/>
    <w:rsid w:val="00896062"/>
    <w:rsid w:val="008979FC"/>
    <w:rsid w:val="00897F96"/>
    <w:rsid w:val="008A0E2B"/>
    <w:rsid w:val="008A11B3"/>
    <w:rsid w:val="008A2E4A"/>
    <w:rsid w:val="008A2F41"/>
    <w:rsid w:val="008A313A"/>
    <w:rsid w:val="008A3E6C"/>
    <w:rsid w:val="008A4B88"/>
    <w:rsid w:val="008A4C73"/>
    <w:rsid w:val="008A5B72"/>
    <w:rsid w:val="008B14D2"/>
    <w:rsid w:val="008B1D83"/>
    <w:rsid w:val="008B26E4"/>
    <w:rsid w:val="008B29A4"/>
    <w:rsid w:val="008B4044"/>
    <w:rsid w:val="008B4623"/>
    <w:rsid w:val="008B47A0"/>
    <w:rsid w:val="008C0717"/>
    <w:rsid w:val="008C2579"/>
    <w:rsid w:val="008C2F07"/>
    <w:rsid w:val="008C3EB3"/>
    <w:rsid w:val="008C3EE9"/>
    <w:rsid w:val="008C6585"/>
    <w:rsid w:val="008C68CC"/>
    <w:rsid w:val="008C7233"/>
    <w:rsid w:val="008D1649"/>
    <w:rsid w:val="008D1A4E"/>
    <w:rsid w:val="008D6873"/>
    <w:rsid w:val="008D746F"/>
    <w:rsid w:val="008D7F9C"/>
    <w:rsid w:val="008E293D"/>
    <w:rsid w:val="008E30E8"/>
    <w:rsid w:val="008E35D3"/>
    <w:rsid w:val="008E373F"/>
    <w:rsid w:val="008E3F97"/>
    <w:rsid w:val="008E4870"/>
    <w:rsid w:val="008E5B9E"/>
    <w:rsid w:val="008E66FC"/>
    <w:rsid w:val="008E7B7C"/>
    <w:rsid w:val="008F28A9"/>
    <w:rsid w:val="008F32C6"/>
    <w:rsid w:val="008F381B"/>
    <w:rsid w:val="008F40AE"/>
    <w:rsid w:val="008F4C24"/>
    <w:rsid w:val="008F5C13"/>
    <w:rsid w:val="008F6D1B"/>
    <w:rsid w:val="00900A12"/>
    <w:rsid w:val="00901607"/>
    <w:rsid w:val="009022B1"/>
    <w:rsid w:val="009034AB"/>
    <w:rsid w:val="0090375C"/>
    <w:rsid w:val="00905545"/>
    <w:rsid w:val="00906715"/>
    <w:rsid w:val="00906885"/>
    <w:rsid w:val="00910613"/>
    <w:rsid w:val="00912ACF"/>
    <w:rsid w:val="00912EE3"/>
    <w:rsid w:val="0091590B"/>
    <w:rsid w:val="009159AC"/>
    <w:rsid w:val="00915A14"/>
    <w:rsid w:val="00916AF0"/>
    <w:rsid w:val="00916EB4"/>
    <w:rsid w:val="0091733C"/>
    <w:rsid w:val="0092005E"/>
    <w:rsid w:val="00921C59"/>
    <w:rsid w:val="009220A7"/>
    <w:rsid w:val="00922A4B"/>
    <w:rsid w:val="00922CC9"/>
    <w:rsid w:val="009230F3"/>
    <w:rsid w:val="00926A42"/>
    <w:rsid w:val="00927AA8"/>
    <w:rsid w:val="00930221"/>
    <w:rsid w:val="009308FE"/>
    <w:rsid w:val="0093425A"/>
    <w:rsid w:val="00935AD1"/>
    <w:rsid w:val="00935C9A"/>
    <w:rsid w:val="00937CBA"/>
    <w:rsid w:val="00940A69"/>
    <w:rsid w:val="009411E4"/>
    <w:rsid w:val="0094344C"/>
    <w:rsid w:val="00944E3E"/>
    <w:rsid w:val="00946A24"/>
    <w:rsid w:val="00946A86"/>
    <w:rsid w:val="00950376"/>
    <w:rsid w:val="0095268A"/>
    <w:rsid w:val="0095474E"/>
    <w:rsid w:val="0095600D"/>
    <w:rsid w:val="00956650"/>
    <w:rsid w:val="00960D51"/>
    <w:rsid w:val="00960F39"/>
    <w:rsid w:val="00963669"/>
    <w:rsid w:val="009638B8"/>
    <w:rsid w:val="009655CD"/>
    <w:rsid w:val="00967ED3"/>
    <w:rsid w:val="00970C59"/>
    <w:rsid w:val="009715A6"/>
    <w:rsid w:val="00971E32"/>
    <w:rsid w:val="00972D7D"/>
    <w:rsid w:val="00973A16"/>
    <w:rsid w:val="00973AE8"/>
    <w:rsid w:val="00974B5B"/>
    <w:rsid w:val="00975ACF"/>
    <w:rsid w:val="0097642F"/>
    <w:rsid w:val="00976FF9"/>
    <w:rsid w:val="009771A6"/>
    <w:rsid w:val="00980A60"/>
    <w:rsid w:val="009842A2"/>
    <w:rsid w:val="00985796"/>
    <w:rsid w:val="009874AA"/>
    <w:rsid w:val="00990861"/>
    <w:rsid w:val="009915C9"/>
    <w:rsid w:val="009929FC"/>
    <w:rsid w:val="00993032"/>
    <w:rsid w:val="009942C1"/>
    <w:rsid w:val="00994FB1"/>
    <w:rsid w:val="00996AB6"/>
    <w:rsid w:val="0099736D"/>
    <w:rsid w:val="00997EAD"/>
    <w:rsid w:val="009A1E75"/>
    <w:rsid w:val="009A1EA3"/>
    <w:rsid w:val="009A220E"/>
    <w:rsid w:val="009A2D3D"/>
    <w:rsid w:val="009A3434"/>
    <w:rsid w:val="009A3BC5"/>
    <w:rsid w:val="009A78C3"/>
    <w:rsid w:val="009B0DB7"/>
    <w:rsid w:val="009B4262"/>
    <w:rsid w:val="009B5CD2"/>
    <w:rsid w:val="009C15ED"/>
    <w:rsid w:val="009C47EA"/>
    <w:rsid w:val="009C5937"/>
    <w:rsid w:val="009C7D13"/>
    <w:rsid w:val="009D14A8"/>
    <w:rsid w:val="009D17EC"/>
    <w:rsid w:val="009D275F"/>
    <w:rsid w:val="009D37CF"/>
    <w:rsid w:val="009D3E94"/>
    <w:rsid w:val="009D52C0"/>
    <w:rsid w:val="009D65FD"/>
    <w:rsid w:val="009D7873"/>
    <w:rsid w:val="009E2B70"/>
    <w:rsid w:val="009E3B7D"/>
    <w:rsid w:val="009E58CA"/>
    <w:rsid w:val="009E5A27"/>
    <w:rsid w:val="009E5F8F"/>
    <w:rsid w:val="009E7585"/>
    <w:rsid w:val="009F0134"/>
    <w:rsid w:val="009F0D2E"/>
    <w:rsid w:val="009F1678"/>
    <w:rsid w:val="009F353D"/>
    <w:rsid w:val="009F439D"/>
    <w:rsid w:val="009F64A0"/>
    <w:rsid w:val="009F6960"/>
    <w:rsid w:val="009F69C2"/>
    <w:rsid w:val="009F76A8"/>
    <w:rsid w:val="009F7CB5"/>
    <w:rsid w:val="00A05365"/>
    <w:rsid w:val="00A0613E"/>
    <w:rsid w:val="00A065C7"/>
    <w:rsid w:val="00A07427"/>
    <w:rsid w:val="00A10939"/>
    <w:rsid w:val="00A1206A"/>
    <w:rsid w:val="00A15687"/>
    <w:rsid w:val="00A15EC2"/>
    <w:rsid w:val="00A17C6E"/>
    <w:rsid w:val="00A2200A"/>
    <w:rsid w:val="00A22741"/>
    <w:rsid w:val="00A229E7"/>
    <w:rsid w:val="00A23C3F"/>
    <w:rsid w:val="00A244F2"/>
    <w:rsid w:val="00A2506A"/>
    <w:rsid w:val="00A267F2"/>
    <w:rsid w:val="00A26DE9"/>
    <w:rsid w:val="00A27C5E"/>
    <w:rsid w:val="00A30B80"/>
    <w:rsid w:val="00A314E4"/>
    <w:rsid w:val="00A3242D"/>
    <w:rsid w:val="00A33228"/>
    <w:rsid w:val="00A3344F"/>
    <w:rsid w:val="00A33651"/>
    <w:rsid w:val="00A3476B"/>
    <w:rsid w:val="00A368D7"/>
    <w:rsid w:val="00A368EF"/>
    <w:rsid w:val="00A4108D"/>
    <w:rsid w:val="00A413EA"/>
    <w:rsid w:val="00A469F1"/>
    <w:rsid w:val="00A471E1"/>
    <w:rsid w:val="00A50866"/>
    <w:rsid w:val="00A52460"/>
    <w:rsid w:val="00A53134"/>
    <w:rsid w:val="00A53327"/>
    <w:rsid w:val="00A53A89"/>
    <w:rsid w:val="00A54253"/>
    <w:rsid w:val="00A54689"/>
    <w:rsid w:val="00A548CC"/>
    <w:rsid w:val="00A549A0"/>
    <w:rsid w:val="00A55307"/>
    <w:rsid w:val="00A575F5"/>
    <w:rsid w:val="00A578EB"/>
    <w:rsid w:val="00A609F1"/>
    <w:rsid w:val="00A61E77"/>
    <w:rsid w:val="00A6236B"/>
    <w:rsid w:val="00A65123"/>
    <w:rsid w:val="00A65B62"/>
    <w:rsid w:val="00A66259"/>
    <w:rsid w:val="00A670F5"/>
    <w:rsid w:val="00A70EC6"/>
    <w:rsid w:val="00A71184"/>
    <w:rsid w:val="00A71F3F"/>
    <w:rsid w:val="00A726C3"/>
    <w:rsid w:val="00A74732"/>
    <w:rsid w:val="00A77125"/>
    <w:rsid w:val="00A777AE"/>
    <w:rsid w:val="00A82919"/>
    <w:rsid w:val="00A83525"/>
    <w:rsid w:val="00A83EDD"/>
    <w:rsid w:val="00A86088"/>
    <w:rsid w:val="00A863E7"/>
    <w:rsid w:val="00A87657"/>
    <w:rsid w:val="00A87BCD"/>
    <w:rsid w:val="00A91324"/>
    <w:rsid w:val="00A92C28"/>
    <w:rsid w:val="00A92E7E"/>
    <w:rsid w:val="00A93284"/>
    <w:rsid w:val="00A933BC"/>
    <w:rsid w:val="00A96D91"/>
    <w:rsid w:val="00A96F83"/>
    <w:rsid w:val="00AA12EF"/>
    <w:rsid w:val="00AA1975"/>
    <w:rsid w:val="00AA4057"/>
    <w:rsid w:val="00AA4804"/>
    <w:rsid w:val="00AA4B45"/>
    <w:rsid w:val="00AA5DE8"/>
    <w:rsid w:val="00AA6725"/>
    <w:rsid w:val="00AA6C0B"/>
    <w:rsid w:val="00AA7E5C"/>
    <w:rsid w:val="00AA7EF7"/>
    <w:rsid w:val="00AB0DDD"/>
    <w:rsid w:val="00AB15D2"/>
    <w:rsid w:val="00AB1CBB"/>
    <w:rsid w:val="00AB2485"/>
    <w:rsid w:val="00AB307B"/>
    <w:rsid w:val="00AB4ED2"/>
    <w:rsid w:val="00AB66A4"/>
    <w:rsid w:val="00AB6C9A"/>
    <w:rsid w:val="00AB6D0F"/>
    <w:rsid w:val="00AB775B"/>
    <w:rsid w:val="00AC2ED3"/>
    <w:rsid w:val="00AC5551"/>
    <w:rsid w:val="00AC6189"/>
    <w:rsid w:val="00AC638F"/>
    <w:rsid w:val="00AD0BC5"/>
    <w:rsid w:val="00AD0DF3"/>
    <w:rsid w:val="00AD1743"/>
    <w:rsid w:val="00AD1FFA"/>
    <w:rsid w:val="00AD20B0"/>
    <w:rsid w:val="00AD4D52"/>
    <w:rsid w:val="00AD5041"/>
    <w:rsid w:val="00AD5630"/>
    <w:rsid w:val="00AD566A"/>
    <w:rsid w:val="00AD5859"/>
    <w:rsid w:val="00AD58AA"/>
    <w:rsid w:val="00AD6731"/>
    <w:rsid w:val="00AD6AB3"/>
    <w:rsid w:val="00AD7F71"/>
    <w:rsid w:val="00AD7FE0"/>
    <w:rsid w:val="00AE0F94"/>
    <w:rsid w:val="00AE2A8A"/>
    <w:rsid w:val="00AE3325"/>
    <w:rsid w:val="00AE396E"/>
    <w:rsid w:val="00AE4F37"/>
    <w:rsid w:val="00AE647A"/>
    <w:rsid w:val="00AE77B6"/>
    <w:rsid w:val="00AF179E"/>
    <w:rsid w:val="00AF3D56"/>
    <w:rsid w:val="00AF49B8"/>
    <w:rsid w:val="00AF4F00"/>
    <w:rsid w:val="00AF5504"/>
    <w:rsid w:val="00AF5DBF"/>
    <w:rsid w:val="00AF5E2B"/>
    <w:rsid w:val="00AF7864"/>
    <w:rsid w:val="00B017C3"/>
    <w:rsid w:val="00B01858"/>
    <w:rsid w:val="00B03E30"/>
    <w:rsid w:val="00B04EFD"/>
    <w:rsid w:val="00B051A7"/>
    <w:rsid w:val="00B06ABC"/>
    <w:rsid w:val="00B0790E"/>
    <w:rsid w:val="00B10D1F"/>
    <w:rsid w:val="00B11434"/>
    <w:rsid w:val="00B12B88"/>
    <w:rsid w:val="00B12D68"/>
    <w:rsid w:val="00B13693"/>
    <w:rsid w:val="00B155C5"/>
    <w:rsid w:val="00B15750"/>
    <w:rsid w:val="00B170CB"/>
    <w:rsid w:val="00B1745E"/>
    <w:rsid w:val="00B20435"/>
    <w:rsid w:val="00B22DBD"/>
    <w:rsid w:val="00B2413A"/>
    <w:rsid w:val="00B25129"/>
    <w:rsid w:val="00B25221"/>
    <w:rsid w:val="00B25EA5"/>
    <w:rsid w:val="00B26938"/>
    <w:rsid w:val="00B27794"/>
    <w:rsid w:val="00B331F9"/>
    <w:rsid w:val="00B40593"/>
    <w:rsid w:val="00B412B5"/>
    <w:rsid w:val="00B43025"/>
    <w:rsid w:val="00B43D25"/>
    <w:rsid w:val="00B455E4"/>
    <w:rsid w:val="00B46979"/>
    <w:rsid w:val="00B4709E"/>
    <w:rsid w:val="00B508B3"/>
    <w:rsid w:val="00B514A9"/>
    <w:rsid w:val="00B529BC"/>
    <w:rsid w:val="00B53078"/>
    <w:rsid w:val="00B54047"/>
    <w:rsid w:val="00B5463F"/>
    <w:rsid w:val="00B54B6B"/>
    <w:rsid w:val="00B55454"/>
    <w:rsid w:val="00B56E34"/>
    <w:rsid w:val="00B578AA"/>
    <w:rsid w:val="00B60EA5"/>
    <w:rsid w:val="00B624EC"/>
    <w:rsid w:val="00B635B5"/>
    <w:rsid w:val="00B648EC"/>
    <w:rsid w:val="00B65EC4"/>
    <w:rsid w:val="00B663AE"/>
    <w:rsid w:val="00B6732E"/>
    <w:rsid w:val="00B67DE3"/>
    <w:rsid w:val="00B7060D"/>
    <w:rsid w:val="00B71E3D"/>
    <w:rsid w:val="00B726AB"/>
    <w:rsid w:val="00B72FBD"/>
    <w:rsid w:val="00B73518"/>
    <w:rsid w:val="00B75CA1"/>
    <w:rsid w:val="00B768D4"/>
    <w:rsid w:val="00B77924"/>
    <w:rsid w:val="00B81A34"/>
    <w:rsid w:val="00B81B26"/>
    <w:rsid w:val="00B82960"/>
    <w:rsid w:val="00B83024"/>
    <w:rsid w:val="00B869E1"/>
    <w:rsid w:val="00B87448"/>
    <w:rsid w:val="00B87A22"/>
    <w:rsid w:val="00B9046E"/>
    <w:rsid w:val="00B90736"/>
    <w:rsid w:val="00B9185D"/>
    <w:rsid w:val="00B92DD2"/>
    <w:rsid w:val="00B93125"/>
    <w:rsid w:val="00B9383A"/>
    <w:rsid w:val="00B94A3A"/>
    <w:rsid w:val="00B955DA"/>
    <w:rsid w:val="00B95AA0"/>
    <w:rsid w:val="00B977EE"/>
    <w:rsid w:val="00BA0E9E"/>
    <w:rsid w:val="00BA1A55"/>
    <w:rsid w:val="00BA1DA4"/>
    <w:rsid w:val="00BA255C"/>
    <w:rsid w:val="00BA4151"/>
    <w:rsid w:val="00BA6207"/>
    <w:rsid w:val="00BA7CD8"/>
    <w:rsid w:val="00BB167D"/>
    <w:rsid w:val="00BC0D76"/>
    <w:rsid w:val="00BC2687"/>
    <w:rsid w:val="00BC5C22"/>
    <w:rsid w:val="00BC63D2"/>
    <w:rsid w:val="00BC661A"/>
    <w:rsid w:val="00BC7824"/>
    <w:rsid w:val="00BD1023"/>
    <w:rsid w:val="00BD152E"/>
    <w:rsid w:val="00BD1AD1"/>
    <w:rsid w:val="00BD2962"/>
    <w:rsid w:val="00BD31D5"/>
    <w:rsid w:val="00BD4DA8"/>
    <w:rsid w:val="00BD53D4"/>
    <w:rsid w:val="00BD686C"/>
    <w:rsid w:val="00BD69E1"/>
    <w:rsid w:val="00BD7A55"/>
    <w:rsid w:val="00BE15AF"/>
    <w:rsid w:val="00BE3635"/>
    <w:rsid w:val="00BE5EB5"/>
    <w:rsid w:val="00BE5F3F"/>
    <w:rsid w:val="00BE6B98"/>
    <w:rsid w:val="00BF07BA"/>
    <w:rsid w:val="00BF30CD"/>
    <w:rsid w:val="00BF65DB"/>
    <w:rsid w:val="00BF7960"/>
    <w:rsid w:val="00C01003"/>
    <w:rsid w:val="00C04B0D"/>
    <w:rsid w:val="00C068A7"/>
    <w:rsid w:val="00C10550"/>
    <w:rsid w:val="00C10EF6"/>
    <w:rsid w:val="00C11576"/>
    <w:rsid w:val="00C12F5F"/>
    <w:rsid w:val="00C13BD9"/>
    <w:rsid w:val="00C14C83"/>
    <w:rsid w:val="00C153D7"/>
    <w:rsid w:val="00C154CB"/>
    <w:rsid w:val="00C16509"/>
    <w:rsid w:val="00C1699C"/>
    <w:rsid w:val="00C176FA"/>
    <w:rsid w:val="00C20D7A"/>
    <w:rsid w:val="00C225CE"/>
    <w:rsid w:val="00C2284F"/>
    <w:rsid w:val="00C240B1"/>
    <w:rsid w:val="00C31351"/>
    <w:rsid w:val="00C319E1"/>
    <w:rsid w:val="00C32D5C"/>
    <w:rsid w:val="00C33348"/>
    <w:rsid w:val="00C33661"/>
    <w:rsid w:val="00C3372D"/>
    <w:rsid w:val="00C3412B"/>
    <w:rsid w:val="00C34887"/>
    <w:rsid w:val="00C349BD"/>
    <w:rsid w:val="00C35ECA"/>
    <w:rsid w:val="00C36B1C"/>
    <w:rsid w:val="00C414DA"/>
    <w:rsid w:val="00C439C3"/>
    <w:rsid w:val="00C510AF"/>
    <w:rsid w:val="00C51238"/>
    <w:rsid w:val="00C53E33"/>
    <w:rsid w:val="00C54A05"/>
    <w:rsid w:val="00C54C34"/>
    <w:rsid w:val="00C54ECA"/>
    <w:rsid w:val="00C557E1"/>
    <w:rsid w:val="00C5610E"/>
    <w:rsid w:val="00C57A85"/>
    <w:rsid w:val="00C57E28"/>
    <w:rsid w:val="00C57FA4"/>
    <w:rsid w:val="00C60253"/>
    <w:rsid w:val="00C6103E"/>
    <w:rsid w:val="00C61F2F"/>
    <w:rsid w:val="00C620BC"/>
    <w:rsid w:val="00C62914"/>
    <w:rsid w:val="00C6293D"/>
    <w:rsid w:val="00C62D47"/>
    <w:rsid w:val="00C638FA"/>
    <w:rsid w:val="00C64FA7"/>
    <w:rsid w:val="00C65D06"/>
    <w:rsid w:val="00C66CA4"/>
    <w:rsid w:val="00C66D78"/>
    <w:rsid w:val="00C72C46"/>
    <w:rsid w:val="00C73E68"/>
    <w:rsid w:val="00C7481A"/>
    <w:rsid w:val="00C76C4C"/>
    <w:rsid w:val="00C81AB3"/>
    <w:rsid w:val="00C84285"/>
    <w:rsid w:val="00C843DE"/>
    <w:rsid w:val="00C85280"/>
    <w:rsid w:val="00C87309"/>
    <w:rsid w:val="00C8741C"/>
    <w:rsid w:val="00C90772"/>
    <w:rsid w:val="00C91AD7"/>
    <w:rsid w:val="00C92D27"/>
    <w:rsid w:val="00C934DB"/>
    <w:rsid w:val="00C93866"/>
    <w:rsid w:val="00C94743"/>
    <w:rsid w:val="00C94A28"/>
    <w:rsid w:val="00C95460"/>
    <w:rsid w:val="00C9598D"/>
    <w:rsid w:val="00C95A57"/>
    <w:rsid w:val="00C95F72"/>
    <w:rsid w:val="00C96526"/>
    <w:rsid w:val="00C96C6F"/>
    <w:rsid w:val="00C96EC8"/>
    <w:rsid w:val="00CA23DD"/>
    <w:rsid w:val="00CA3F40"/>
    <w:rsid w:val="00CA41E6"/>
    <w:rsid w:val="00CA6ACF"/>
    <w:rsid w:val="00CA7069"/>
    <w:rsid w:val="00CA7F92"/>
    <w:rsid w:val="00CB0345"/>
    <w:rsid w:val="00CB1235"/>
    <w:rsid w:val="00CB1B5E"/>
    <w:rsid w:val="00CB1D2F"/>
    <w:rsid w:val="00CB24DE"/>
    <w:rsid w:val="00CB3394"/>
    <w:rsid w:val="00CB33B2"/>
    <w:rsid w:val="00CB4AC9"/>
    <w:rsid w:val="00CB5C05"/>
    <w:rsid w:val="00CC1EEB"/>
    <w:rsid w:val="00CC27FC"/>
    <w:rsid w:val="00CC2948"/>
    <w:rsid w:val="00CC3740"/>
    <w:rsid w:val="00CC3E07"/>
    <w:rsid w:val="00CC41A7"/>
    <w:rsid w:val="00CC53BE"/>
    <w:rsid w:val="00CC55EA"/>
    <w:rsid w:val="00CC6245"/>
    <w:rsid w:val="00CC7DD5"/>
    <w:rsid w:val="00CD0E47"/>
    <w:rsid w:val="00CD1650"/>
    <w:rsid w:val="00CD198B"/>
    <w:rsid w:val="00CD1E22"/>
    <w:rsid w:val="00CD4F20"/>
    <w:rsid w:val="00CD673D"/>
    <w:rsid w:val="00CD6CB7"/>
    <w:rsid w:val="00CD7D60"/>
    <w:rsid w:val="00CE00AD"/>
    <w:rsid w:val="00CE10EE"/>
    <w:rsid w:val="00CE1C5F"/>
    <w:rsid w:val="00CE329F"/>
    <w:rsid w:val="00CE4032"/>
    <w:rsid w:val="00CE4CD6"/>
    <w:rsid w:val="00CE60BA"/>
    <w:rsid w:val="00CF258E"/>
    <w:rsid w:val="00CF25C6"/>
    <w:rsid w:val="00CF2EC7"/>
    <w:rsid w:val="00CF306C"/>
    <w:rsid w:val="00CF3A00"/>
    <w:rsid w:val="00CF3A93"/>
    <w:rsid w:val="00CF436E"/>
    <w:rsid w:val="00CF5089"/>
    <w:rsid w:val="00CF60C1"/>
    <w:rsid w:val="00CF71DF"/>
    <w:rsid w:val="00CF7E14"/>
    <w:rsid w:val="00CF7E5D"/>
    <w:rsid w:val="00D00244"/>
    <w:rsid w:val="00D04A03"/>
    <w:rsid w:val="00D07D4E"/>
    <w:rsid w:val="00D100CF"/>
    <w:rsid w:val="00D11730"/>
    <w:rsid w:val="00D12511"/>
    <w:rsid w:val="00D13444"/>
    <w:rsid w:val="00D1463F"/>
    <w:rsid w:val="00D155D4"/>
    <w:rsid w:val="00D16054"/>
    <w:rsid w:val="00D16855"/>
    <w:rsid w:val="00D170C0"/>
    <w:rsid w:val="00D2233B"/>
    <w:rsid w:val="00D22524"/>
    <w:rsid w:val="00D23339"/>
    <w:rsid w:val="00D242D5"/>
    <w:rsid w:val="00D24874"/>
    <w:rsid w:val="00D2525B"/>
    <w:rsid w:val="00D25AE6"/>
    <w:rsid w:val="00D308B0"/>
    <w:rsid w:val="00D320FE"/>
    <w:rsid w:val="00D32B3A"/>
    <w:rsid w:val="00D346B1"/>
    <w:rsid w:val="00D35858"/>
    <w:rsid w:val="00D36294"/>
    <w:rsid w:val="00D37065"/>
    <w:rsid w:val="00D37E5A"/>
    <w:rsid w:val="00D41324"/>
    <w:rsid w:val="00D430A5"/>
    <w:rsid w:val="00D45688"/>
    <w:rsid w:val="00D45D31"/>
    <w:rsid w:val="00D463CD"/>
    <w:rsid w:val="00D46466"/>
    <w:rsid w:val="00D474D5"/>
    <w:rsid w:val="00D4779D"/>
    <w:rsid w:val="00D50343"/>
    <w:rsid w:val="00D51923"/>
    <w:rsid w:val="00D51A91"/>
    <w:rsid w:val="00D52796"/>
    <w:rsid w:val="00D52D8F"/>
    <w:rsid w:val="00D53CE2"/>
    <w:rsid w:val="00D56DA0"/>
    <w:rsid w:val="00D56E47"/>
    <w:rsid w:val="00D57379"/>
    <w:rsid w:val="00D5763E"/>
    <w:rsid w:val="00D57A0B"/>
    <w:rsid w:val="00D6149A"/>
    <w:rsid w:val="00D631FE"/>
    <w:rsid w:val="00D67A88"/>
    <w:rsid w:val="00D70C70"/>
    <w:rsid w:val="00D723D9"/>
    <w:rsid w:val="00D72C05"/>
    <w:rsid w:val="00D73F6E"/>
    <w:rsid w:val="00D763D2"/>
    <w:rsid w:val="00D76501"/>
    <w:rsid w:val="00D83BA3"/>
    <w:rsid w:val="00D84E02"/>
    <w:rsid w:val="00D84FE2"/>
    <w:rsid w:val="00D852B9"/>
    <w:rsid w:val="00D860F6"/>
    <w:rsid w:val="00D86196"/>
    <w:rsid w:val="00D876BF"/>
    <w:rsid w:val="00D918FD"/>
    <w:rsid w:val="00D93E8A"/>
    <w:rsid w:val="00D94CBA"/>
    <w:rsid w:val="00D95671"/>
    <w:rsid w:val="00D9575C"/>
    <w:rsid w:val="00D95BE5"/>
    <w:rsid w:val="00D973C9"/>
    <w:rsid w:val="00DA2365"/>
    <w:rsid w:val="00DA5065"/>
    <w:rsid w:val="00DA7C55"/>
    <w:rsid w:val="00DB0312"/>
    <w:rsid w:val="00DB1102"/>
    <w:rsid w:val="00DB130D"/>
    <w:rsid w:val="00DB1DC9"/>
    <w:rsid w:val="00DB386E"/>
    <w:rsid w:val="00DB41C9"/>
    <w:rsid w:val="00DB4B7F"/>
    <w:rsid w:val="00DB4F32"/>
    <w:rsid w:val="00DB5015"/>
    <w:rsid w:val="00DB7544"/>
    <w:rsid w:val="00DB7567"/>
    <w:rsid w:val="00DC0120"/>
    <w:rsid w:val="00DC03D1"/>
    <w:rsid w:val="00DC04B5"/>
    <w:rsid w:val="00DC156F"/>
    <w:rsid w:val="00DC1FB2"/>
    <w:rsid w:val="00DC3345"/>
    <w:rsid w:val="00DC3733"/>
    <w:rsid w:val="00DC4502"/>
    <w:rsid w:val="00DC4DC7"/>
    <w:rsid w:val="00DC520A"/>
    <w:rsid w:val="00DD3923"/>
    <w:rsid w:val="00DD3965"/>
    <w:rsid w:val="00DD4C62"/>
    <w:rsid w:val="00DD50E1"/>
    <w:rsid w:val="00DD61D6"/>
    <w:rsid w:val="00DD71AC"/>
    <w:rsid w:val="00DE1FF4"/>
    <w:rsid w:val="00DE2B0B"/>
    <w:rsid w:val="00DE3557"/>
    <w:rsid w:val="00DE3F84"/>
    <w:rsid w:val="00DE4956"/>
    <w:rsid w:val="00DE6BC3"/>
    <w:rsid w:val="00DF075A"/>
    <w:rsid w:val="00DF1272"/>
    <w:rsid w:val="00DF1B02"/>
    <w:rsid w:val="00DF21D3"/>
    <w:rsid w:val="00DF36A3"/>
    <w:rsid w:val="00DF4858"/>
    <w:rsid w:val="00DF5C95"/>
    <w:rsid w:val="00DF60B0"/>
    <w:rsid w:val="00DF69D6"/>
    <w:rsid w:val="00DF74DE"/>
    <w:rsid w:val="00DF7E09"/>
    <w:rsid w:val="00E00990"/>
    <w:rsid w:val="00E00C39"/>
    <w:rsid w:val="00E0150A"/>
    <w:rsid w:val="00E028B9"/>
    <w:rsid w:val="00E02C51"/>
    <w:rsid w:val="00E04455"/>
    <w:rsid w:val="00E04BF4"/>
    <w:rsid w:val="00E04D7C"/>
    <w:rsid w:val="00E04E9B"/>
    <w:rsid w:val="00E07455"/>
    <w:rsid w:val="00E07607"/>
    <w:rsid w:val="00E1071F"/>
    <w:rsid w:val="00E10CCA"/>
    <w:rsid w:val="00E11307"/>
    <w:rsid w:val="00E13252"/>
    <w:rsid w:val="00E13D00"/>
    <w:rsid w:val="00E14499"/>
    <w:rsid w:val="00E14829"/>
    <w:rsid w:val="00E15888"/>
    <w:rsid w:val="00E15B81"/>
    <w:rsid w:val="00E175FB"/>
    <w:rsid w:val="00E2146E"/>
    <w:rsid w:val="00E21595"/>
    <w:rsid w:val="00E230E4"/>
    <w:rsid w:val="00E23FF2"/>
    <w:rsid w:val="00E278FC"/>
    <w:rsid w:val="00E339FA"/>
    <w:rsid w:val="00E350AF"/>
    <w:rsid w:val="00E41A2B"/>
    <w:rsid w:val="00E427AD"/>
    <w:rsid w:val="00E43120"/>
    <w:rsid w:val="00E4412E"/>
    <w:rsid w:val="00E45063"/>
    <w:rsid w:val="00E4571E"/>
    <w:rsid w:val="00E457F1"/>
    <w:rsid w:val="00E458EC"/>
    <w:rsid w:val="00E46315"/>
    <w:rsid w:val="00E46906"/>
    <w:rsid w:val="00E472B3"/>
    <w:rsid w:val="00E47BBA"/>
    <w:rsid w:val="00E502C9"/>
    <w:rsid w:val="00E50F45"/>
    <w:rsid w:val="00E510C8"/>
    <w:rsid w:val="00E51750"/>
    <w:rsid w:val="00E52255"/>
    <w:rsid w:val="00E5765D"/>
    <w:rsid w:val="00E60AC8"/>
    <w:rsid w:val="00E6183F"/>
    <w:rsid w:val="00E6189F"/>
    <w:rsid w:val="00E61E2E"/>
    <w:rsid w:val="00E62A81"/>
    <w:rsid w:val="00E636A8"/>
    <w:rsid w:val="00E63D24"/>
    <w:rsid w:val="00E65891"/>
    <w:rsid w:val="00E66248"/>
    <w:rsid w:val="00E706C3"/>
    <w:rsid w:val="00E71456"/>
    <w:rsid w:val="00E73DE7"/>
    <w:rsid w:val="00E740FA"/>
    <w:rsid w:val="00E7424C"/>
    <w:rsid w:val="00E74CAF"/>
    <w:rsid w:val="00E75AD1"/>
    <w:rsid w:val="00E75D2B"/>
    <w:rsid w:val="00E80035"/>
    <w:rsid w:val="00E80238"/>
    <w:rsid w:val="00E80E35"/>
    <w:rsid w:val="00E8181E"/>
    <w:rsid w:val="00E82532"/>
    <w:rsid w:val="00E82756"/>
    <w:rsid w:val="00E82AAC"/>
    <w:rsid w:val="00E83A1F"/>
    <w:rsid w:val="00E85362"/>
    <w:rsid w:val="00E8661E"/>
    <w:rsid w:val="00E87061"/>
    <w:rsid w:val="00E872D0"/>
    <w:rsid w:val="00E8781B"/>
    <w:rsid w:val="00E90174"/>
    <w:rsid w:val="00E91CF0"/>
    <w:rsid w:val="00E95527"/>
    <w:rsid w:val="00E95ED8"/>
    <w:rsid w:val="00E9632E"/>
    <w:rsid w:val="00E96397"/>
    <w:rsid w:val="00E969A5"/>
    <w:rsid w:val="00EA070F"/>
    <w:rsid w:val="00EA0DC7"/>
    <w:rsid w:val="00EA21C0"/>
    <w:rsid w:val="00EA2257"/>
    <w:rsid w:val="00EA2790"/>
    <w:rsid w:val="00EA3877"/>
    <w:rsid w:val="00EA5F6A"/>
    <w:rsid w:val="00EA60D3"/>
    <w:rsid w:val="00EA7674"/>
    <w:rsid w:val="00EA779A"/>
    <w:rsid w:val="00EB02C7"/>
    <w:rsid w:val="00EB5950"/>
    <w:rsid w:val="00EC051F"/>
    <w:rsid w:val="00EC18B6"/>
    <w:rsid w:val="00EC1956"/>
    <w:rsid w:val="00EC2559"/>
    <w:rsid w:val="00EC3FCA"/>
    <w:rsid w:val="00EC42A3"/>
    <w:rsid w:val="00EC55C9"/>
    <w:rsid w:val="00EC5AA5"/>
    <w:rsid w:val="00EC673F"/>
    <w:rsid w:val="00EC7842"/>
    <w:rsid w:val="00ED2C37"/>
    <w:rsid w:val="00ED4935"/>
    <w:rsid w:val="00ED49E5"/>
    <w:rsid w:val="00ED6031"/>
    <w:rsid w:val="00ED7EB2"/>
    <w:rsid w:val="00EE06E9"/>
    <w:rsid w:val="00EE1493"/>
    <w:rsid w:val="00EE2263"/>
    <w:rsid w:val="00EE32DB"/>
    <w:rsid w:val="00EE40CC"/>
    <w:rsid w:val="00EE411B"/>
    <w:rsid w:val="00EE514E"/>
    <w:rsid w:val="00EE7DAB"/>
    <w:rsid w:val="00EF08E5"/>
    <w:rsid w:val="00EF416A"/>
    <w:rsid w:val="00EF4FA6"/>
    <w:rsid w:val="00EF5B68"/>
    <w:rsid w:val="00EF6E41"/>
    <w:rsid w:val="00F000C9"/>
    <w:rsid w:val="00F00478"/>
    <w:rsid w:val="00F01B59"/>
    <w:rsid w:val="00F01FDA"/>
    <w:rsid w:val="00F02804"/>
    <w:rsid w:val="00F02F1D"/>
    <w:rsid w:val="00F0355B"/>
    <w:rsid w:val="00F0595F"/>
    <w:rsid w:val="00F06A3F"/>
    <w:rsid w:val="00F06FE6"/>
    <w:rsid w:val="00F07CF4"/>
    <w:rsid w:val="00F07F8C"/>
    <w:rsid w:val="00F10625"/>
    <w:rsid w:val="00F11628"/>
    <w:rsid w:val="00F12DDE"/>
    <w:rsid w:val="00F12E4C"/>
    <w:rsid w:val="00F14AF8"/>
    <w:rsid w:val="00F1506C"/>
    <w:rsid w:val="00F17342"/>
    <w:rsid w:val="00F2207B"/>
    <w:rsid w:val="00F2213E"/>
    <w:rsid w:val="00F22364"/>
    <w:rsid w:val="00F22869"/>
    <w:rsid w:val="00F22CDC"/>
    <w:rsid w:val="00F23AC7"/>
    <w:rsid w:val="00F26225"/>
    <w:rsid w:val="00F26278"/>
    <w:rsid w:val="00F26990"/>
    <w:rsid w:val="00F26C8D"/>
    <w:rsid w:val="00F27AA7"/>
    <w:rsid w:val="00F3188F"/>
    <w:rsid w:val="00F33CF4"/>
    <w:rsid w:val="00F33D35"/>
    <w:rsid w:val="00F34634"/>
    <w:rsid w:val="00F34855"/>
    <w:rsid w:val="00F36DA1"/>
    <w:rsid w:val="00F40461"/>
    <w:rsid w:val="00F43E60"/>
    <w:rsid w:val="00F44B20"/>
    <w:rsid w:val="00F44B6B"/>
    <w:rsid w:val="00F47347"/>
    <w:rsid w:val="00F4750C"/>
    <w:rsid w:val="00F47F41"/>
    <w:rsid w:val="00F50D7A"/>
    <w:rsid w:val="00F51353"/>
    <w:rsid w:val="00F5207C"/>
    <w:rsid w:val="00F522D0"/>
    <w:rsid w:val="00F5298A"/>
    <w:rsid w:val="00F52B09"/>
    <w:rsid w:val="00F531E2"/>
    <w:rsid w:val="00F532B6"/>
    <w:rsid w:val="00F55739"/>
    <w:rsid w:val="00F57D61"/>
    <w:rsid w:val="00F6020D"/>
    <w:rsid w:val="00F60545"/>
    <w:rsid w:val="00F608AC"/>
    <w:rsid w:val="00F62B6F"/>
    <w:rsid w:val="00F633FB"/>
    <w:rsid w:val="00F63BF6"/>
    <w:rsid w:val="00F651C3"/>
    <w:rsid w:val="00F66253"/>
    <w:rsid w:val="00F709BC"/>
    <w:rsid w:val="00F70E42"/>
    <w:rsid w:val="00F71AE0"/>
    <w:rsid w:val="00F71D91"/>
    <w:rsid w:val="00F7224D"/>
    <w:rsid w:val="00F73061"/>
    <w:rsid w:val="00F762FA"/>
    <w:rsid w:val="00F77066"/>
    <w:rsid w:val="00F779F6"/>
    <w:rsid w:val="00F80646"/>
    <w:rsid w:val="00F80F7D"/>
    <w:rsid w:val="00F8117D"/>
    <w:rsid w:val="00F82B3E"/>
    <w:rsid w:val="00F836D1"/>
    <w:rsid w:val="00F84604"/>
    <w:rsid w:val="00F84671"/>
    <w:rsid w:val="00F86313"/>
    <w:rsid w:val="00F866AC"/>
    <w:rsid w:val="00F922A4"/>
    <w:rsid w:val="00F93F9E"/>
    <w:rsid w:val="00F9654B"/>
    <w:rsid w:val="00FA0210"/>
    <w:rsid w:val="00FA15EB"/>
    <w:rsid w:val="00FA39D9"/>
    <w:rsid w:val="00FA5BD1"/>
    <w:rsid w:val="00FA62E7"/>
    <w:rsid w:val="00FA674B"/>
    <w:rsid w:val="00FA6786"/>
    <w:rsid w:val="00FA7DFB"/>
    <w:rsid w:val="00FB01AD"/>
    <w:rsid w:val="00FB18F5"/>
    <w:rsid w:val="00FB5459"/>
    <w:rsid w:val="00FC00F4"/>
    <w:rsid w:val="00FC088D"/>
    <w:rsid w:val="00FC1235"/>
    <w:rsid w:val="00FC35A2"/>
    <w:rsid w:val="00FC3C3F"/>
    <w:rsid w:val="00FC489D"/>
    <w:rsid w:val="00FC5D45"/>
    <w:rsid w:val="00FC66B6"/>
    <w:rsid w:val="00FD1DE9"/>
    <w:rsid w:val="00FD2E6E"/>
    <w:rsid w:val="00FD44AC"/>
    <w:rsid w:val="00FD5A0E"/>
    <w:rsid w:val="00FD6E8B"/>
    <w:rsid w:val="00FE02C5"/>
    <w:rsid w:val="00FE052C"/>
    <w:rsid w:val="00FE0611"/>
    <w:rsid w:val="00FE0E78"/>
    <w:rsid w:val="00FE135D"/>
    <w:rsid w:val="00FE1CDD"/>
    <w:rsid w:val="00FE2179"/>
    <w:rsid w:val="00FE22D1"/>
    <w:rsid w:val="00FE2615"/>
    <w:rsid w:val="00FE2F6F"/>
    <w:rsid w:val="00FE3997"/>
    <w:rsid w:val="00FE45D2"/>
    <w:rsid w:val="00FE6422"/>
    <w:rsid w:val="00FE6A28"/>
    <w:rsid w:val="00FE79D5"/>
    <w:rsid w:val="00FF18CF"/>
    <w:rsid w:val="00FF1A01"/>
    <w:rsid w:val="00FF1A7D"/>
    <w:rsid w:val="00FF1FAE"/>
    <w:rsid w:val="00FF294A"/>
    <w:rsid w:val="00FF2C62"/>
    <w:rsid w:val="00FF4695"/>
    <w:rsid w:val="00FF4AC8"/>
    <w:rsid w:val="00FF507D"/>
    <w:rsid w:val="00FF51EE"/>
    <w:rsid w:val="00FF5A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501CC"/>
  <w15:docId w15:val="{93959BB0-5D20-4C23-B511-ADA87D89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146E"/>
    <w:pPr>
      <w:spacing w:after="0"/>
    </w:pPr>
    <w:rPr>
      <w:rFonts w:asciiTheme="majorHAnsi" w:eastAsia="Calibri" w:hAnsiTheme="majorHAnsi" w:cs="Times New Roman"/>
      <w:sz w:val="18"/>
      <w:szCs w:val="18"/>
      <w:lang w:val="nl-NL"/>
    </w:rPr>
  </w:style>
  <w:style w:type="paragraph" w:styleId="Kop1">
    <w:name w:val="heading 1"/>
    <w:basedOn w:val="Standaard"/>
    <w:next w:val="Standaard"/>
    <w:link w:val="Kop1Char"/>
    <w:uiPriority w:val="9"/>
    <w:qFormat/>
    <w:rsid w:val="00522090"/>
    <w:pPr>
      <w:keepNext/>
      <w:keepLines/>
      <w:pBdr>
        <w:left w:val="single" w:sz="12" w:space="12" w:color="CA005D" w:themeColor="accent2"/>
      </w:pBdr>
      <w:spacing w:before="80" w:after="80" w:line="240" w:lineRule="auto"/>
      <w:outlineLvl w:val="0"/>
    </w:pPr>
    <w:rPr>
      <w:rFonts w:eastAsiaTheme="majorEastAsia" w:cstheme="majorBidi"/>
      <w:caps/>
      <w:spacing w:val="10"/>
      <w:sz w:val="28"/>
      <w:szCs w:val="36"/>
    </w:rPr>
  </w:style>
  <w:style w:type="paragraph" w:styleId="Kop2">
    <w:name w:val="heading 2"/>
    <w:basedOn w:val="Standaard"/>
    <w:next w:val="Standaard"/>
    <w:link w:val="Kop2Char"/>
    <w:uiPriority w:val="9"/>
    <w:unhideWhenUsed/>
    <w:qFormat/>
    <w:rsid w:val="00847EF5"/>
    <w:pPr>
      <w:keepNext/>
      <w:keepLines/>
      <w:spacing w:before="120" w:line="240" w:lineRule="auto"/>
      <w:outlineLvl w:val="1"/>
    </w:pPr>
    <w:rPr>
      <w:rFonts w:cstheme="majorBidi"/>
      <w:i/>
      <w:color w:val="007BC7"/>
      <w:sz w:val="20"/>
      <w:szCs w:val="36"/>
    </w:rPr>
  </w:style>
  <w:style w:type="paragraph" w:styleId="Kop3">
    <w:name w:val="heading 3"/>
    <w:basedOn w:val="Standaard"/>
    <w:next w:val="Standaard"/>
    <w:link w:val="Kop3Char"/>
    <w:uiPriority w:val="9"/>
    <w:unhideWhenUsed/>
    <w:qFormat/>
    <w:rsid w:val="00117FCA"/>
    <w:pPr>
      <w:keepNext/>
      <w:keepLines/>
      <w:spacing w:before="80" w:line="240" w:lineRule="auto"/>
      <w:outlineLvl w:val="2"/>
    </w:pPr>
    <w:rPr>
      <w:rFonts w:eastAsiaTheme="majorEastAsia" w:cstheme="majorBidi"/>
      <w:caps/>
      <w:sz w:val="28"/>
      <w:szCs w:val="28"/>
    </w:rPr>
  </w:style>
  <w:style w:type="paragraph" w:styleId="Kop4">
    <w:name w:val="heading 4"/>
    <w:basedOn w:val="Standaard"/>
    <w:next w:val="Standaard"/>
    <w:link w:val="Kop4Char"/>
    <w:uiPriority w:val="9"/>
    <w:semiHidden/>
    <w:unhideWhenUsed/>
    <w:qFormat/>
    <w:rsid w:val="00117FCA"/>
    <w:pPr>
      <w:keepNext/>
      <w:keepLines/>
      <w:spacing w:before="80" w:line="240" w:lineRule="auto"/>
      <w:outlineLvl w:val="3"/>
    </w:pPr>
    <w:rPr>
      <w:rFonts w:eastAsiaTheme="majorEastAsia" w:cstheme="majorBidi"/>
      <w:i/>
      <w:iCs/>
      <w:sz w:val="28"/>
      <w:szCs w:val="28"/>
    </w:rPr>
  </w:style>
  <w:style w:type="paragraph" w:styleId="Kop5">
    <w:name w:val="heading 5"/>
    <w:basedOn w:val="Standaard"/>
    <w:next w:val="Standaard"/>
    <w:link w:val="Kop5Char"/>
    <w:uiPriority w:val="9"/>
    <w:semiHidden/>
    <w:unhideWhenUsed/>
    <w:qFormat/>
    <w:rsid w:val="00117FCA"/>
    <w:pPr>
      <w:keepNext/>
      <w:keepLines/>
      <w:spacing w:before="80" w:line="240" w:lineRule="auto"/>
      <w:outlineLvl w:val="4"/>
    </w:pPr>
    <w:rPr>
      <w:rFonts w:eastAsiaTheme="majorEastAsia" w:cstheme="majorBidi"/>
      <w:sz w:val="24"/>
      <w:szCs w:val="24"/>
    </w:rPr>
  </w:style>
  <w:style w:type="paragraph" w:styleId="Kop6">
    <w:name w:val="heading 6"/>
    <w:basedOn w:val="Standaard"/>
    <w:next w:val="Standaard"/>
    <w:link w:val="Kop6Char"/>
    <w:uiPriority w:val="9"/>
    <w:semiHidden/>
    <w:unhideWhenUsed/>
    <w:qFormat/>
    <w:rsid w:val="00117FCA"/>
    <w:pPr>
      <w:keepNext/>
      <w:keepLines/>
      <w:spacing w:before="80" w:line="240" w:lineRule="auto"/>
      <w:outlineLvl w:val="5"/>
    </w:pPr>
    <w:rPr>
      <w:rFonts w:eastAsiaTheme="majorEastAsia" w:cstheme="majorBidi"/>
      <w:i/>
      <w:iCs/>
      <w:sz w:val="24"/>
      <w:szCs w:val="24"/>
    </w:rPr>
  </w:style>
  <w:style w:type="paragraph" w:styleId="Kop7">
    <w:name w:val="heading 7"/>
    <w:basedOn w:val="Standaard"/>
    <w:next w:val="Standaard"/>
    <w:link w:val="Kop7Char"/>
    <w:uiPriority w:val="9"/>
    <w:semiHidden/>
    <w:unhideWhenUsed/>
    <w:qFormat/>
    <w:rsid w:val="00117FCA"/>
    <w:pPr>
      <w:keepNext/>
      <w:keepLines/>
      <w:spacing w:before="80" w:line="240"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117FCA"/>
    <w:pPr>
      <w:keepNext/>
      <w:keepLines/>
      <w:spacing w:before="80" w:line="240" w:lineRule="auto"/>
      <w:outlineLvl w:val="7"/>
    </w:pPr>
    <w:rPr>
      <w:rFonts w:eastAsiaTheme="majorEastAsia" w:cstheme="majorBidi"/>
      <w:caps/>
    </w:rPr>
  </w:style>
  <w:style w:type="paragraph" w:styleId="Kop9">
    <w:name w:val="heading 9"/>
    <w:basedOn w:val="Standaard"/>
    <w:next w:val="Standaard"/>
    <w:link w:val="Kop9Char"/>
    <w:uiPriority w:val="9"/>
    <w:semiHidden/>
    <w:unhideWhenUsed/>
    <w:qFormat/>
    <w:rsid w:val="00117FCA"/>
    <w:pPr>
      <w:keepNext/>
      <w:keepLines/>
      <w:spacing w:before="80" w:line="240" w:lineRule="auto"/>
      <w:outlineLvl w:val="8"/>
    </w:pPr>
    <w:rPr>
      <w:rFonts w:eastAsiaTheme="majorEastAsia" w:cstheme="majorBidi"/>
      <w:i/>
      <w:iCs/>
      <w: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2090"/>
    <w:rPr>
      <w:rFonts w:asciiTheme="majorHAnsi" w:eastAsiaTheme="majorEastAsia" w:hAnsiTheme="majorHAnsi" w:cstheme="majorBidi"/>
      <w:caps/>
      <w:spacing w:val="10"/>
      <w:sz w:val="28"/>
      <w:szCs w:val="36"/>
      <w:lang w:val="nl-NL"/>
    </w:rPr>
  </w:style>
  <w:style w:type="paragraph" w:styleId="Geenafstand">
    <w:name w:val="No Spacing"/>
    <w:uiPriority w:val="1"/>
    <w:qFormat/>
    <w:rsid w:val="00117FCA"/>
    <w:pPr>
      <w:spacing w:after="0" w:line="240" w:lineRule="auto"/>
    </w:pPr>
  </w:style>
  <w:style w:type="paragraph" w:styleId="Koptekst">
    <w:name w:val="header"/>
    <w:basedOn w:val="Standaard"/>
    <w:link w:val="KoptekstChar"/>
    <w:uiPriority w:val="99"/>
    <w:unhideWhenUsed/>
    <w:rsid w:val="00DC334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C3345"/>
    <w:rPr>
      <w:rFonts w:ascii="Verdana" w:hAnsi="Verdana"/>
      <w:sz w:val="18"/>
    </w:rPr>
  </w:style>
  <w:style w:type="paragraph" w:styleId="Voettekst">
    <w:name w:val="footer"/>
    <w:basedOn w:val="Standaard"/>
    <w:link w:val="VoettekstChar"/>
    <w:uiPriority w:val="99"/>
    <w:unhideWhenUsed/>
    <w:rsid w:val="00DC334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C3345"/>
    <w:rPr>
      <w:rFonts w:ascii="Verdana" w:hAnsi="Verdana"/>
      <w:sz w:val="18"/>
    </w:rPr>
  </w:style>
  <w:style w:type="paragraph" w:styleId="Ballontekst">
    <w:name w:val="Balloon Text"/>
    <w:basedOn w:val="Standaard"/>
    <w:link w:val="BallontekstChar"/>
    <w:uiPriority w:val="99"/>
    <w:semiHidden/>
    <w:unhideWhenUsed/>
    <w:rsid w:val="00DC334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3345"/>
    <w:rPr>
      <w:rFonts w:ascii="Tahoma" w:hAnsi="Tahoma" w:cs="Tahoma"/>
      <w:sz w:val="16"/>
      <w:szCs w:val="16"/>
    </w:rPr>
  </w:style>
  <w:style w:type="character" w:styleId="Verwijzingopmerking">
    <w:name w:val="annotation reference"/>
    <w:basedOn w:val="Standaardalinea-lettertype"/>
    <w:uiPriority w:val="99"/>
    <w:semiHidden/>
    <w:unhideWhenUsed/>
    <w:rsid w:val="00DC3345"/>
    <w:rPr>
      <w:sz w:val="16"/>
      <w:szCs w:val="16"/>
    </w:rPr>
  </w:style>
  <w:style w:type="paragraph" w:styleId="Tekstopmerking">
    <w:name w:val="annotation text"/>
    <w:basedOn w:val="Standaard"/>
    <w:link w:val="TekstopmerkingChar"/>
    <w:uiPriority w:val="99"/>
    <w:unhideWhenUsed/>
    <w:rsid w:val="00DC3345"/>
    <w:pPr>
      <w:spacing w:line="240" w:lineRule="auto"/>
    </w:pPr>
    <w:rPr>
      <w:szCs w:val="20"/>
    </w:rPr>
  </w:style>
  <w:style w:type="character" w:customStyle="1" w:styleId="TekstopmerkingChar">
    <w:name w:val="Tekst opmerking Char"/>
    <w:basedOn w:val="Standaardalinea-lettertype"/>
    <w:link w:val="Tekstopmerking"/>
    <w:uiPriority w:val="99"/>
    <w:rsid w:val="00DC3345"/>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DC3345"/>
    <w:rPr>
      <w:b/>
      <w:bCs/>
    </w:rPr>
  </w:style>
  <w:style w:type="character" w:customStyle="1" w:styleId="OnderwerpvanopmerkingChar">
    <w:name w:val="Onderwerp van opmerking Char"/>
    <w:basedOn w:val="TekstopmerkingChar"/>
    <w:link w:val="Onderwerpvanopmerking"/>
    <w:uiPriority w:val="99"/>
    <w:semiHidden/>
    <w:rsid w:val="00DC3345"/>
    <w:rPr>
      <w:rFonts w:ascii="Verdana" w:hAnsi="Verdana"/>
      <w:b/>
      <w:bCs/>
      <w:sz w:val="20"/>
      <w:szCs w:val="20"/>
    </w:rPr>
  </w:style>
  <w:style w:type="paragraph" w:customStyle="1" w:styleId="Default">
    <w:name w:val="Default"/>
    <w:rsid w:val="00E21595"/>
    <w:pPr>
      <w:autoSpaceDE w:val="0"/>
      <w:autoSpaceDN w:val="0"/>
      <w:adjustRightInd w:val="0"/>
      <w:spacing w:after="0" w:line="240" w:lineRule="auto"/>
    </w:pPr>
    <w:rPr>
      <w:rFonts w:ascii="Verdana" w:hAnsi="Verdana" w:cs="Verdana"/>
      <w:color w:val="000000"/>
      <w:sz w:val="24"/>
      <w:szCs w:val="24"/>
    </w:rPr>
  </w:style>
  <w:style w:type="table" w:styleId="Tabelraster">
    <w:name w:val="Table Grid"/>
    <w:basedOn w:val="Standaardtabel"/>
    <w:uiPriority w:val="39"/>
    <w:rsid w:val="00751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FootnoteReferenceCharChar1"/>
    <w:uiPriority w:val="99"/>
    <w:unhideWhenUsed/>
    <w:qFormat/>
    <w:rsid w:val="00610CB3"/>
    <w:rPr>
      <w:vertAlign w:val="superscript"/>
    </w:rPr>
  </w:style>
  <w:style w:type="character" w:styleId="Hyperlink">
    <w:name w:val="Hyperlink"/>
    <w:basedOn w:val="Standaardalinea-lettertype"/>
    <w:uiPriority w:val="99"/>
    <w:unhideWhenUsed/>
    <w:rsid w:val="00610CB3"/>
    <w:rPr>
      <w:color w:val="007BC7" w:themeColor="hyperlink"/>
      <w:u w:val="single"/>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EC"/>
    <w:basedOn w:val="Standaard"/>
    <w:link w:val="LijstalineaChar"/>
    <w:uiPriority w:val="34"/>
    <w:qFormat/>
    <w:rsid w:val="00610CB3"/>
    <w:pPr>
      <w:ind w:left="720"/>
      <w:contextualSpacing/>
    </w:p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610CB3"/>
    <w:pPr>
      <w:spacing w:line="240" w:lineRule="auto"/>
    </w:pPr>
    <w:rPr>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610CB3"/>
    <w:rPr>
      <w:rFonts w:ascii="Verdana" w:hAnsi="Verdana"/>
      <w:sz w:val="20"/>
      <w:szCs w:val="20"/>
    </w:rPr>
  </w:style>
  <w:style w:type="table" w:customStyle="1" w:styleId="Lichtelijst1">
    <w:name w:val="Lichte lijst1"/>
    <w:basedOn w:val="Standaardtabel"/>
    <w:uiPriority w:val="61"/>
    <w:rsid w:val="00B938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chtearcering-accent11">
    <w:name w:val="Lichte arcering - accent 11"/>
    <w:basedOn w:val="Standaardtabel"/>
    <w:uiPriority w:val="60"/>
    <w:rsid w:val="00B9383A"/>
    <w:pPr>
      <w:spacing w:after="0" w:line="240" w:lineRule="auto"/>
    </w:pPr>
    <w:rPr>
      <w:color w:val="005B95" w:themeColor="accent1" w:themeShade="BF"/>
    </w:rPr>
    <w:tblPr>
      <w:tblStyleRowBandSize w:val="1"/>
      <w:tblStyleColBandSize w:val="1"/>
      <w:tblBorders>
        <w:top w:val="single" w:sz="8" w:space="0" w:color="007BC7" w:themeColor="accent1"/>
        <w:bottom w:val="single" w:sz="8" w:space="0" w:color="007BC7" w:themeColor="accent1"/>
      </w:tblBorders>
    </w:tblPr>
    <w:tblStylePr w:type="firstRow">
      <w:pPr>
        <w:spacing w:before="0" w:after="0" w:line="240" w:lineRule="auto"/>
      </w:pPr>
      <w:rPr>
        <w:b/>
        <w:bCs/>
      </w:rPr>
      <w:tblPr/>
      <w:tcPr>
        <w:tcBorders>
          <w:top w:val="single" w:sz="8" w:space="0" w:color="007BC7" w:themeColor="accent1"/>
          <w:left w:val="nil"/>
          <w:bottom w:val="single" w:sz="8" w:space="0" w:color="007BC7" w:themeColor="accent1"/>
          <w:right w:val="nil"/>
          <w:insideH w:val="nil"/>
          <w:insideV w:val="nil"/>
        </w:tcBorders>
      </w:tcPr>
    </w:tblStylePr>
    <w:tblStylePr w:type="lastRow">
      <w:pPr>
        <w:spacing w:before="0" w:after="0" w:line="240" w:lineRule="auto"/>
      </w:pPr>
      <w:rPr>
        <w:b/>
        <w:bCs/>
      </w:rPr>
      <w:tblPr/>
      <w:tcPr>
        <w:tcBorders>
          <w:top w:val="single" w:sz="8" w:space="0" w:color="007BC7" w:themeColor="accent1"/>
          <w:left w:val="nil"/>
          <w:bottom w:val="single" w:sz="8" w:space="0" w:color="007BC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1FF" w:themeFill="accent1" w:themeFillTint="3F"/>
      </w:tcPr>
    </w:tblStylePr>
    <w:tblStylePr w:type="band1Horz">
      <w:tblPr/>
      <w:tcPr>
        <w:tcBorders>
          <w:left w:val="nil"/>
          <w:right w:val="nil"/>
          <w:insideH w:val="nil"/>
          <w:insideV w:val="nil"/>
        </w:tcBorders>
        <w:shd w:val="clear" w:color="auto" w:fill="B2E1FF" w:themeFill="accent1" w:themeFillTint="3F"/>
      </w:tcPr>
    </w:tblStylePr>
  </w:style>
  <w:style w:type="table" w:styleId="Lichtearcering-accent6">
    <w:name w:val="Light Shading Accent 6"/>
    <w:basedOn w:val="Standaardtabel"/>
    <w:uiPriority w:val="60"/>
    <w:rsid w:val="00B9383A"/>
    <w:pPr>
      <w:spacing w:after="0" w:line="240" w:lineRule="auto"/>
    </w:pPr>
    <w:rPr>
      <w:color w:val="4381CF" w:themeColor="accent6" w:themeShade="BF"/>
    </w:rPr>
    <w:tblPr>
      <w:tblStyleRowBandSize w:val="1"/>
      <w:tblStyleColBandSize w:val="1"/>
      <w:tblBorders>
        <w:top w:val="single" w:sz="8" w:space="0" w:color="8DB3E2" w:themeColor="accent6"/>
        <w:bottom w:val="single" w:sz="8" w:space="0" w:color="8DB3E2" w:themeColor="accent6"/>
      </w:tblBorders>
    </w:tblPr>
    <w:tblStylePr w:type="firstRow">
      <w:pPr>
        <w:spacing w:before="0" w:after="0" w:line="240" w:lineRule="auto"/>
      </w:pPr>
      <w:rPr>
        <w:b/>
        <w:bCs/>
      </w:rPr>
      <w:tblPr/>
      <w:tcPr>
        <w:tcBorders>
          <w:top w:val="single" w:sz="8" w:space="0" w:color="8DB3E2" w:themeColor="accent6"/>
          <w:left w:val="nil"/>
          <w:bottom w:val="single" w:sz="8" w:space="0" w:color="8DB3E2" w:themeColor="accent6"/>
          <w:right w:val="nil"/>
          <w:insideH w:val="nil"/>
          <w:insideV w:val="nil"/>
        </w:tcBorders>
      </w:tcPr>
    </w:tblStylePr>
    <w:tblStylePr w:type="lastRow">
      <w:pPr>
        <w:spacing w:before="0" w:after="0" w:line="240" w:lineRule="auto"/>
      </w:pPr>
      <w:rPr>
        <w:b/>
        <w:bCs/>
      </w:rPr>
      <w:tblPr/>
      <w:tcPr>
        <w:tcBorders>
          <w:top w:val="single" w:sz="8" w:space="0" w:color="8DB3E2" w:themeColor="accent6"/>
          <w:left w:val="nil"/>
          <w:bottom w:val="single" w:sz="8" w:space="0" w:color="8DB3E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CF7" w:themeFill="accent6" w:themeFillTint="3F"/>
      </w:tcPr>
    </w:tblStylePr>
    <w:tblStylePr w:type="band1Horz">
      <w:tblPr/>
      <w:tcPr>
        <w:tcBorders>
          <w:left w:val="nil"/>
          <w:right w:val="nil"/>
          <w:insideH w:val="nil"/>
          <w:insideV w:val="nil"/>
        </w:tcBorders>
        <w:shd w:val="clear" w:color="auto" w:fill="E2ECF7" w:themeFill="accent6" w:themeFillTint="3F"/>
      </w:tcPr>
    </w:tblStylePr>
  </w:style>
  <w:style w:type="table" w:customStyle="1" w:styleId="Lichtelijst-accent11">
    <w:name w:val="Lichte lijst - accent 11"/>
    <w:basedOn w:val="Standaardtabel"/>
    <w:uiPriority w:val="61"/>
    <w:rsid w:val="00B9383A"/>
    <w:pPr>
      <w:spacing w:after="0" w:line="240" w:lineRule="auto"/>
    </w:pPr>
    <w:tblPr>
      <w:tblStyleRowBandSize w:val="1"/>
      <w:tblStyleColBandSize w:val="1"/>
      <w:tblBorders>
        <w:top w:val="single" w:sz="8" w:space="0" w:color="007BC7" w:themeColor="accent1"/>
        <w:left w:val="single" w:sz="8" w:space="0" w:color="007BC7" w:themeColor="accent1"/>
        <w:bottom w:val="single" w:sz="8" w:space="0" w:color="007BC7" w:themeColor="accent1"/>
        <w:right w:val="single" w:sz="8" w:space="0" w:color="007BC7" w:themeColor="accent1"/>
      </w:tblBorders>
    </w:tblPr>
    <w:tblStylePr w:type="firstRow">
      <w:pPr>
        <w:spacing w:before="0" w:after="0" w:line="240" w:lineRule="auto"/>
      </w:pPr>
      <w:rPr>
        <w:b/>
        <w:bCs/>
        <w:color w:val="FFFFFF" w:themeColor="background1"/>
      </w:rPr>
      <w:tblPr/>
      <w:tcPr>
        <w:shd w:val="clear" w:color="auto" w:fill="007BC7" w:themeFill="accent1"/>
      </w:tcPr>
    </w:tblStylePr>
    <w:tblStylePr w:type="lastRow">
      <w:pPr>
        <w:spacing w:before="0" w:after="0" w:line="240" w:lineRule="auto"/>
      </w:pPr>
      <w:rPr>
        <w:b/>
        <w:bCs/>
      </w:rPr>
      <w:tblPr/>
      <w:tcPr>
        <w:tcBorders>
          <w:top w:val="double" w:sz="6" w:space="0" w:color="007BC7" w:themeColor="accent1"/>
          <w:left w:val="single" w:sz="8" w:space="0" w:color="007BC7" w:themeColor="accent1"/>
          <w:bottom w:val="single" w:sz="8" w:space="0" w:color="007BC7" w:themeColor="accent1"/>
          <w:right w:val="single" w:sz="8" w:space="0" w:color="007BC7" w:themeColor="accent1"/>
        </w:tcBorders>
      </w:tcPr>
    </w:tblStylePr>
    <w:tblStylePr w:type="firstCol">
      <w:rPr>
        <w:b/>
        <w:bCs/>
      </w:rPr>
    </w:tblStylePr>
    <w:tblStylePr w:type="lastCol">
      <w:rPr>
        <w:b/>
        <w:bCs/>
      </w:rPr>
    </w:tblStylePr>
    <w:tblStylePr w:type="band1Vert">
      <w:tblPr/>
      <w:tcPr>
        <w:tcBorders>
          <w:top w:val="single" w:sz="8" w:space="0" w:color="007BC7" w:themeColor="accent1"/>
          <w:left w:val="single" w:sz="8" w:space="0" w:color="007BC7" w:themeColor="accent1"/>
          <w:bottom w:val="single" w:sz="8" w:space="0" w:color="007BC7" w:themeColor="accent1"/>
          <w:right w:val="single" w:sz="8" w:space="0" w:color="007BC7" w:themeColor="accent1"/>
        </w:tcBorders>
      </w:tcPr>
    </w:tblStylePr>
    <w:tblStylePr w:type="band1Horz">
      <w:tblPr/>
      <w:tcPr>
        <w:tcBorders>
          <w:top w:val="single" w:sz="8" w:space="0" w:color="007BC7" w:themeColor="accent1"/>
          <w:left w:val="single" w:sz="8" w:space="0" w:color="007BC7" w:themeColor="accent1"/>
          <w:bottom w:val="single" w:sz="8" w:space="0" w:color="007BC7" w:themeColor="accent1"/>
          <w:right w:val="single" w:sz="8" w:space="0" w:color="007BC7" w:themeColor="accent1"/>
        </w:tcBorders>
      </w:tcPr>
    </w:tblStylePr>
  </w:style>
  <w:style w:type="table" w:customStyle="1" w:styleId="Lichtearcering1">
    <w:name w:val="Lichte arcering1"/>
    <w:basedOn w:val="Standaardtabel"/>
    <w:uiPriority w:val="60"/>
    <w:rsid w:val="00B9383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GevolgdeHyperlink">
    <w:name w:val="FollowedHyperlink"/>
    <w:basedOn w:val="Standaardalinea-lettertype"/>
    <w:uiPriority w:val="99"/>
    <w:semiHidden/>
    <w:unhideWhenUsed/>
    <w:rsid w:val="003C44C5"/>
    <w:rPr>
      <w:color w:val="CA005D" w:themeColor="followedHyperlink"/>
      <w:u w:val="single"/>
    </w:rPr>
  </w:style>
  <w:style w:type="paragraph" w:styleId="Revisie">
    <w:name w:val="Revision"/>
    <w:hidden/>
    <w:uiPriority w:val="99"/>
    <w:semiHidden/>
    <w:rsid w:val="00C33348"/>
    <w:pPr>
      <w:spacing w:after="0" w:line="240" w:lineRule="auto"/>
    </w:pPr>
    <w:rPr>
      <w:rFonts w:ascii="Verdana" w:hAnsi="Verdana"/>
      <w:sz w:val="18"/>
    </w:rPr>
  </w:style>
  <w:style w:type="paragraph" w:styleId="Ondertitel">
    <w:name w:val="Subtitle"/>
    <w:basedOn w:val="Titel"/>
    <w:next w:val="Standaard"/>
    <w:link w:val="OndertitelChar"/>
    <w:uiPriority w:val="11"/>
    <w:qFormat/>
    <w:rsid w:val="00522090"/>
    <w:rPr>
      <w:color w:val="007BC7"/>
      <w:sz w:val="30"/>
    </w:rPr>
  </w:style>
  <w:style w:type="character" w:customStyle="1" w:styleId="OndertitelChar">
    <w:name w:val="Ondertitel Char"/>
    <w:basedOn w:val="Standaardalinea-lettertype"/>
    <w:link w:val="Ondertitel"/>
    <w:uiPriority w:val="11"/>
    <w:rsid w:val="00522090"/>
    <w:rPr>
      <w:rFonts w:asciiTheme="majorHAnsi" w:eastAsiaTheme="majorEastAsia" w:hAnsiTheme="majorHAnsi" w:cstheme="majorBidi"/>
      <w:caps/>
      <w:color w:val="007BC7"/>
      <w:spacing w:val="40"/>
      <w:sz w:val="30"/>
      <w:szCs w:val="76"/>
      <w:lang w:val="nl-NL"/>
    </w:rPr>
  </w:style>
  <w:style w:type="character" w:customStyle="1" w:styleId="Kop2Char">
    <w:name w:val="Kop 2 Char"/>
    <w:basedOn w:val="Standaardalinea-lettertype"/>
    <w:link w:val="Kop2"/>
    <w:uiPriority w:val="9"/>
    <w:rsid w:val="00847EF5"/>
    <w:rPr>
      <w:rFonts w:asciiTheme="majorHAnsi" w:eastAsia="Calibri" w:hAnsiTheme="majorHAnsi" w:cstheme="majorBidi"/>
      <w:i/>
      <w:color w:val="007BC7"/>
      <w:sz w:val="20"/>
      <w:szCs w:val="36"/>
      <w:lang w:val="nl-NL"/>
    </w:rPr>
  </w:style>
  <w:style w:type="character" w:customStyle="1" w:styleId="Kop3Char">
    <w:name w:val="Kop 3 Char"/>
    <w:basedOn w:val="Standaardalinea-lettertype"/>
    <w:link w:val="Kop3"/>
    <w:uiPriority w:val="9"/>
    <w:rsid w:val="00117FCA"/>
    <w:rPr>
      <w:rFonts w:asciiTheme="majorHAnsi" w:eastAsiaTheme="majorEastAsia" w:hAnsiTheme="majorHAnsi" w:cstheme="majorBidi"/>
      <w:caps/>
      <w:sz w:val="28"/>
      <w:szCs w:val="28"/>
    </w:rPr>
  </w:style>
  <w:style w:type="character" w:customStyle="1" w:styleId="Kop4Char">
    <w:name w:val="Kop 4 Char"/>
    <w:basedOn w:val="Standaardalinea-lettertype"/>
    <w:link w:val="Kop4"/>
    <w:uiPriority w:val="9"/>
    <w:semiHidden/>
    <w:rsid w:val="00117FCA"/>
    <w:rPr>
      <w:rFonts w:asciiTheme="majorHAnsi" w:eastAsiaTheme="majorEastAsia" w:hAnsiTheme="majorHAnsi" w:cstheme="majorBidi"/>
      <w:i/>
      <w:iCs/>
      <w:sz w:val="28"/>
      <w:szCs w:val="28"/>
    </w:rPr>
  </w:style>
  <w:style w:type="character" w:customStyle="1" w:styleId="Kop5Char">
    <w:name w:val="Kop 5 Char"/>
    <w:basedOn w:val="Standaardalinea-lettertype"/>
    <w:link w:val="Kop5"/>
    <w:uiPriority w:val="9"/>
    <w:semiHidden/>
    <w:rsid w:val="00117FCA"/>
    <w:rPr>
      <w:rFonts w:asciiTheme="majorHAnsi" w:eastAsiaTheme="majorEastAsia" w:hAnsiTheme="majorHAnsi" w:cstheme="majorBidi"/>
      <w:sz w:val="24"/>
      <w:szCs w:val="24"/>
    </w:rPr>
  </w:style>
  <w:style w:type="character" w:customStyle="1" w:styleId="Kop6Char">
    <w:name w:val="Kop 6 Char"/>
    <w:basedOn w:val="Standaardalinea-lettertype"/>
    <w:link w:val="Kop6"/>
    <w:uiPriority w:val="9"/>
    <w:semiHidden/>
    <w:rsid w:val="00117FCA"/>
    <w:rPr>
      <w:rFonts w:asciiTheme="majorHAnsi" w:eastAsiaTheme="majorEastAsia" w:hAnsiTheme="majorHAnsi" w:cstheme="majorBidi"/>
      <w:i/>
      <w:iCs/>
      <w:sz w:val="24"/>
      <w:szCs w:val="24"/>
    </w:rPr>
  </w:style>
  <w:style w:type="character" w:customStyle="1" w:styleId="Kop7Char">
    <w:name w:val="Kop 7 Char"/>
    <w:basedOn w:val="Standaardalinea-lettertype"/>
    <w:link w:val="Kop7"/>
    <w:uiPriority w:val="9"/>
    <w:semiHidden/>
    <w:rsid w:val="00117FCA"/>
    <w:rPr>
      <w:rFonts w:asciiTheme="majorHAnsi" w:eastAsiaTheme="majorEastAsia" w:hAnsiTheme="majorHAnsi" w:cstheme="majorBidi"/>
      <w:color w:val="595959" w:themeColor="text1" w:themeTint="A6"/>
      <w:sz w:val="24"/>
      <w:szCs w:val="24"/>
    </w:rPr>
  </w:style>
  <w:style w:type="character" w:customStyle="1" w:styleId="Kop8Char">
    <w:name w:val="Kop 8 Char"/>
    <w:basedOn w:val="Standaardalinea-lettertype"/>
    <w:link w:val="Kop8"/>
    <w:uiPriority w:val="9"/>
    <w:semiHidden/>
    <w:rsid w:val="00117FCA"/>
    <w:rPr>
      <w:rFonts w:asciiTheme="majorHAnsi" w:eastAsiaTheme="majorEastAsia" w:hAnsiTheme="majorHAnsi" w:cstheme="majorBidi"/>
      <w:caps/>
    </w:rPr>
  </w:style>
  <w:style w:type="character" w:customStyle="1" w:styleId="Kop9Char">
    <w:name w:val="Kop 9 Char"/>
    <w:basedOn w:val="Standaardalinea-lettertype"/>
    <w:link w:val="Kop9"/>
    <w:uiPriority w:val="9"/>
    <w:semiHidden/>
    <w:rsid w:val="00117FCA"/>
    <w:rPr>
      <w:rFonts w:asciiTheme="majorHAnsi" w:eastAsiaTheme="majorEastAsia" w:hAnsiTheme="majorHAnsi" w:cstheme="majorBidi"/>
      <w:i/>
      <w:iCs/>
      <w:caps/>
    </w:rPr>
  </w:style>
  <w:style w:type="paragraph" w:styleId="Bijschrift">
    <w:name w:val="caption"/>
    <w:basedOn w:val="Standaard"/>
    <w:next w:val="Standaard"/>
    <w:uiPriority w:val="35"/>
    <w:unhideWhenUsed/>
    <w:qFormat/>
    <w:rsid w:val="00117FCA"/>
    <w:pPr>
      <w:spacing w:line="240" w:lineRule="auto"/>
    </w:pPr>
    <w:rPr>
      <w:b/>
      <w:bCs/>
      <w:color w:val="CA005D" w:themeColor="accent2"/>
      <w:spacing w:val="10"/>
      <w:sz w:val="16"/>
      <w:szCs w:val="16"/>
    </w:rPr>
  </w:style>
  <w:style w:type="paragraph" w:styleId="Titel">
    <w:name w:val="Title"/>
    <w:basedOn w:val="Standaard"/>
    <w:next w:val="Standaard"/>
    <w:link w:val="TitelChar"/>
    <w:uiPriority w:val="10"/>
    <w:qFormat/>
    <w:rsid w:val="00522090"/>
    <w:pPr>
      <w:spacing w:line="240" w:lineRule="auto"/>
      <w:contextualSpacing/>
    </w:pPr>
    <w:rPr>
      <w:rFonts w:eastAsiaTheme="majorEastAsia" w:cstheme="majorBidi"/>
      <w:caps/>
      <w:color w:val="CA005D"/>
      <w:spacing w:val="40"/>
      <w:sz w:val="50"/>
      <w:szCs w:val="76"/>
    </w:rPr>
  </w:style>
  <w:style w:type="character" w:customStyle="1" w:styleId="TitelChar">
    <w:name w:val="Titel Char"/>
    <w:basedOn w:val="Standaardalinea-lettertype"/>
    <w:link w:val="Titel"/>
    <w:uiPriority w:val="10"/>
    <w:rsid w:val="00522090"/>
    <w:rPr>
      <w:rFonts w:asciiTheme="majorHAnsi" w:eastAsiaTheme="majorEastAsia" w:hAnsiTheme="majorHAnsi" w:cstheme="majorBidi"/>
      <w:caps/>
      <w:color w:val="CA005D"/>
      <w:spacing w:val="40"/>
      <w:sz w:val="50"/>
      <w:szCs w:val="76"/>
      <w:lang w:val="nl-NL"/>
    </w:rPr>
  </w:style>
  <w:style w:type="character" w:styleId="Zwaar">
    <w:name w:val="Strong"/>
    <w:uiPriority w:val="22"/>
    <w:qFormat/>
    <w:rsid w:val="00E47BBA"/>
    <w:rPr>
      <w:b/>
      <w:color w:val="007BC7"/>
    </w:rPr>
  </w:style>
  <w:style w:type="character" w:styleId="Nadruk">
    <w:name w:val="Emphasis"/>
    <w:basedOn w:val="Standaardalinea-lettertype"/>
    <w:uiPriority w:val="20"/>
    <w:qFormat/>
    <w:rsid w:val="00117FCA"/>
    <w:rPr>
      <w:rFonts w:asciiTheme="minorHAnsi" w:eastAsiaTheme="minorEastAsia" w:hAnsiTheme="minorHAnsi" w:cstheme="minorBidi"/>
      <w:i/>
      <w:iCs/>
      <w:color w:val="970045" w:themeColor="accent2" w:themeShade="BF"/>
      <w:sz w:val="20"/>
      <w:szCs w:val="20"/>
    </w:rPr>
  </w:style>
  <w:style w:type="paragraph" w:styleId="Citaat">
    <w:name w:val="Quote"/>
    <w:basedOn w:val="Standaard"/>
    <w:next w:val="Standaard"/>
    <w:link w:val="CitaatChar"/>
    <w:uiPriority w:val="29"/>
    <w:qFormat/>
    <w:rsid w:val="00117FCA"/>
    <w:pPr>
      <w:spacing w:before="160"/>
      <w:ind w:left="720"/>
    </w:pPr>
    <w:rPr>
      <w:rFonts w:eastAsiaTheme="majorEastAsia" w:cstheme="majorBidi"/>
      <w:sz w:val="24"/>
      <w:szCs w:val="24"/>
    </w:rPr>
  </w:style>
  <w:style w:type="character" w:customStyle="1" w:styleId="CitaatChar">
    <w:name w:val="Citaat Char"/>
    <w:basedOn w:val="Standaardalinea-lettertype"/>
    <w:link w:val="Citaat"/>
    <w:uiPriority w:val="29"/>
    <w:rsid w:val="00117FCA"/>
    <w:rPr>
      <w:rFonts w:asciiTheme="majorHAnsi" w:eastAsiaTheme="majorEastAsia" w:hAnsiTheme="majorHAnsi" w:cstheme="majorBidi"/>
      <w:sz w:val="24"/>
      <w:szCs w:val="24"/>
    </w:rPr>
  </w:style>
  <w:style w:type="paragraph" w:styleId="Duidelijkcitaat">
    <w:name w:val="Intense Quote"/>
    <w:basedOn w:val="Standaard"/>
    <w:next w:val="Standaard"/>
    <w:link w:val="DuidelijkcitaatChar"/>
    <w:uiPriority w:val="30"/>
    <w:qFormat/>
    <w:rsid w:val="00117FCA"/>
    <w:pPr>
      <w:spacing w:before="100" w:beforeAutospacing="1" w:after="240"/>
      <w:ind w:left="936" w:right="936"/>
      <w:jc w:val="center"/>
    </w:pPr>
    <w:rPr>
      <w:rFonts w:eastAsiaTheme="majorEastAsia" w:cstheme="majorBidi"/>
      <w:caps/>
      <w:color w:val="970045" w:themeColor="accent2" w:themeShade="BF"/>
      <w:spacing w:val="10"/>
      <w:sz w:val="28"/>
      <w:szCs w:val="28"/>
    </w:rPr>
  </w:style>
  <w:style w:type="character" w:customStyle="1" w:styleId="DuidelijkcitaatChar">
    <w:name w:val="Duidelijk citaat Char"/>
    <w:basedOn w:val="Standaardalinea-lettertype"/>
    <w:link w:val="Duidelijkcitaat"/>
    <w:uiPriority w:val="30"/>
    <w:rsid w:val="00117FCA"/>
    <w:rPr>
      <w:rFonts w:asciiTheme="majorHAnsi" w:eastAsiaTheme="majorEastAsia" w:hAnsiTheme="majorHAnsi" w:cstheme="majorBidi"/>
      <w:caps/>
      <w:color w:val="970045" w:themeColor="accent2" w:themeShade="BF"/>
      <w:spacing w:val="10"/>
      <w:sz w:val="28"/>
      <w:szCs w:val="28"/>
    </w:rPr>
  </w:style>
  <w:style w:type="character" w:styleId="Subtielebenadrukking">
    <w:name w:val="Subtle Emphasis"/>
    <w:uiPriority w:val="19"/>
    <w:qFormat/>
    <w:rsid w:val="002D3029"/>
    <w:rPr>
      <w:i/>
      <w:iCs/>
      <w:sz w:val="18"/>
    </w:rPr>
  </w:style>
  <w:style w:type="character" w:styleId="Intensievebenadrukking">
    <w:name w:val="Intense Emphasis"/>
    <w:basedOn w:val="Standaardalinea-lettertype"/>
    <w:uiPriority w:val="21"/>
    <w:qFormat/>
    <w:rsid w:val="00117FCA"/>
    <w:rPr>
      <w:rFonts w:asciiTheme="minorHAnsi" w:eastAsiaTheme="minorEastAsia" w:hAnsiTheme="minorHAnsi" w:cstheme="minorBidi"/>
      <w:b/>
      <w:bCs/>
      <w:i/>
      <w:iCs/>
      <w:color w:val="970045" w:themeColor="accent2" w:themeShade="BF"/>
      <w:spacing w:val="0"/>
      <w:w w:val="100"/>
      <w:position w:val="0"/>
      <w:sz w:val="20"/>
      <w:szCs w:val="20"/>
    </w:rPr>
  </w:style>
  <w:style w:type="character" w:styleId="Subtieleverwijzing">
    <w:name w:val="Subtle Reference"/>
    <w:basedOn w:val="Standaardalinea-lettertype"/>
    <w:uiPriority w:val="31"/>
    <w:qFormat/>
    <w:rsid w:val="00117FC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ieveverwijzing">
    <w:name w:val="Intense Reference"/>
    <w:basedOn w:val="Standaardalinea-lettertype"/>
    <w:uiPriority w:val="32"/>
    <w:qFormat/>
    <w:rsid w:val="00117FC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itelvanboek">
    <w:name w:val="Book Title"/>
    <w:basedOn w:val="Standaardalinea-lettertype"/>
    <w:uiPriority w:val="33"/>
    <w:qFormat/>
    <w:rsid w:val="00117FCA"/>
    <w:rPr>
      <w:rFonts w:asciiTheme="minorHAnsi" w:eastAsiaTheme="minorEastAsia" w:hAnsiTheme="minorHAnsi" w:cstheme="minorBidi"/>
      <w:b/>
      <w:bCs/>
      <w:i/>
      <w:iCs/>
      <w:caps w:val="0"/>
      <w:smallCaps w:val="0"/>
      <w:color w:val="auto"/>
      <w:spacing w:val="10"/>
      <w:w w:val="100"/>
      <w:sz w:val="20"/>
      <w:szCs w:val="20"/>
    </w:rPr>
  </w:style>
  <w:style w:type="paragraph" w:styleId="Kopvaninhoudsopgave">
    <w:name w:val="TOC Heading"/>
    <w:basedOn w:val="Kop1"/>
    <w:next w:val="Standaard"/>
    <w:uiPriority w:val="39"/>
    <w:unhideWhenUsed/>
    <w:qFormat/>
    <w:rsid w:val="00117FCA"/>
    <w:pPr>
      <w:outlineLvl w:val="9"/>
    </w:pPr>
  </w:style>
  <w:style w:type="paragraph" w:styleId="Inhopg1">
    <w:name w:val="toc 1"/>
    <w:basedOn w:val="Standaard"/>
    <w:next w:val="Standaard"/>
    <w:autoRedefine/>
    <w:uiPriority w:val="39"/>
    <w:unhideWhenUsed/>
    <w:rsid w:val="00C54A05"/>
    <w:pPr>
      <w:tabs>
        <w:tab w:val="right" w:leader="dot" w:pos="9062"/>
      </w:tabs>
      <w:spacing w:after="100" w:line="276" w:lineRule="auto"/>
    </w:pPr>
  </w:style>
  <w:style w:type="paragraph" w:styleId="Inhopg2">
    <w:name w:val="toc 2"/>
    <w:basedOn w:val="Standaard"/>
    <w:next w:val="Standaard"/>
    <w:autoRedefine/>
    <w:uiPriority w:val="39"/>
    <w:unhideWhenUsed/>
    <w:rsid w:val="00E83A1F"/>
    <w:pPr>
      <w:spacing w:after="100"/>
      <w:ind w:left="200"/>
    </w:pPr>
  </w:style>
  <w:style w:type="paragraph" w:styleId="Index1">
    <w:name w:val="index 1"/>
    <w:basedOn w:val="Standaard"/>
    <w:next w:val="Standaard"/>
    <w:autoRedefine/>
    <w:uiPriority w:val="99"/>
    <w:unhideWhenUsed/>
    <w:rsid w:val="00C54A05"/>
    <w:pPr>
      <w:tabs>
        <w:tab w:val="right" w:leader="dot" w:pos="9062"/>
      </w:tabs>
      <w:spacing w:line="240" w:lineRule="auto"/>
      <w:ind w:left="200" w:hanging="200"/>
    </w:pPr>
  </w:style>
  <w:style w:type="numbering" w:customStyle="1" w:styleId="Geenlijst1">
    <w:name w:val="Geen lijst1"/>
    <w:next w:val="Geenlijst"/>
    <w:uiPriority w:val="99"/>
    <w:semiHidden/>
    <w:unhideWhenUsed/>
    <w:rsid w:val="008B14D2"/>
  </w:style>
  <w:style w:type="table" w:customStyle="1" w:styleId="Tabelraster1">
    <w:name w:val="Tabelraster1"/>
    <w:basedOn w:val="Standaardtabel"/>
    <w:next w:val="Tabelraster"/>
    <w:uiPriority w:val="59"/>
    <w:rsid w:val="008B1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lijst11">
    <w:name w:val="Lichte lijst11"/>
    <w:basedOn w:val="Standaardtabel"/>
    <w:uiPriority w:val="61"/>
    <w:rsid w:val="008B14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chtearcering-accent111">
    <w:name w:val="Lichte arcering - accent 111"/>
    <w:basedOn w:val="Standaardtabel"/>
    <w:uiPriority w:val="60"/>
    <w:rsid w:val="008B14D2"/>
    <w:pPr>
      <w:spacing w:after="0" w:line="240" w:lineRule="auto"/>
    </w:pPr>
    <w:rPr>
      <w:color w:val="005B95" w:themeColor="accent1" w:themeShade="BF"/>
    </w:rPr>
    <w:tblPr>
      <w:tblStyleRowBandSize w:val="1"/>
      <w:tblStyleColBandSize w:val="1"/>
      <w:tblBorders>
        <w:top w:val="single" w:sz="8" w:space="0" w:color="007BC7" w:themeColor="accent1"/>
        <w:bottom w:val="single" w:sz="8" w:space="0" w:color="007BC7" w:themeColor="accent1"/>
      </w:tblBorders>
    </w:tblPr>
    <w:tblStylePr w:type="firstRow">
      <w:pPr>
        <w:spacing w:before="0" w:after="0" w:line="240" w:lineRule="auto"/>
      </w:pPr>
      <w:rPr>
        <w:b/>
        <w:bCs/>
      </w:rPr>
      <w:tblPr/>
      <w:tcPr>
        <w:tcBorders>
          <w:top w:val="single" w:sz="8" w:space="0" w:color="007BC7" w:themeColor="accent1"/>
          <w:left w:val="nil"/>
          <w:bottom w:val="single" w:sz="8" w:space="0" w:color="007BC7" w:themeColor="accent1"/>
          <w:right w:val="nil"/>
          <w:insideH w:val="nil"/>
          <w:insideV w:val="nil"/>
        </w:tcBorders>
      </w:tcPr>
    </w:tblStylePr>
    <w:tblStylePr w:type="lastRow">
      <w:pPr>
        <w:spacing w:before="0" w:after="0" w:line="240" w:lineRule="auto"/>
      </w:pPr>
      <w:rPr>
        <w:b/>
        <w:bCs/>
      </w:rPr>
      <w:tblPr/>
      <w:tcPr>
        <w:tcBorders>
          <w:top w:val="single" w:sz="8" w:space="0" w:color="007BC7" w:themeColor="accent1"/>
          <w:left w:val="nil"/>
          <w:bottom w:val="single" w:sz="8" w:space="0" w:color="007BC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1FF" w:themeFill="accent1" w:themeFillTint="3F"/>
      </w:tcPr>
    </w:tblStylePr>
    <w:tblStylePr w:type="band1Horz">
      <w:tblPr/>
      <w:tcPr>
        <w:tcBorders>
          <w:left w:val="nil"/>
          <w:right w:val="nil"/>
          <w:insideH w:val="nil"/>
          <w:insideV w:val="nil"/>
        </w:tcBorders>
        <w:shd w:val="clear" w:color="auto" w:fill="B2E1FF" w:themeFill="accent1" w:themeFillTint="3F"/>
      </w:tcPr>
    </w:tblStylePr>
  </w:style>
  <w:style w:type="table" w:customStyle="1" w:styleId="Lichtearcering-accent61">
    <w:name w:val="Lichte arcering - accent 61"/>
    <w:basedOn w:val="Standaardtabel"/>
    <w:next w:val="Lichtearcering-accent6"/>
    <w:uiPriority w:val="60"/>
    <w:rsid w:val="008B14D2"/>
    <w:pPr>
      <w:spacing w:after="0" w:line="240" w:lineRule="auto"/>
    </w:pPr>
    <w:rPr>
      <w:color w:val="4381CF" w:themeColor="accent6" w:themeShade="BF"/>
    </w:rPr>
    <w:tblPr>
      <w:tblStyleRowBandSize w:val="1"/>
      <w:tblStyleColBandSize w:val="1"/>
      <w:tblBorders>
        <w:top w:val="single" w:sz="8" w:space="0" w:color="8DB3E2" w:themeColor="accent6"/>
        <w:bottom w:val="single" w:sz="8" w:space="0" w:color="8DB3E2" w:themeColor="accent6"/>
      </w:tblBorders>
    </w:tblPr>
    <w:tblStylePr w:type="firstRow">
      <w:pPr>
        <w:spacing w:before="0" w:after="0" w:line="240" w:lineRule="auto"/>
      </w:pPr>
      <w:rPr>
        <w:b/>
        <w:bCs/>
      </w:rPr>
      <w:tblPr/>
      <w:tcPr>
        <w:tcBorders>
          <w:top w:val="single" w:sz="8" w:space="0" w:color="8DB3E2" w:themeColor="accent6"/>
          <w:left w:val="nil"/>
          <w:bottom w:val="single" w:sz="8" w:space="0" w:color="8DB3E2" w:themeColor="accent6"/>
          <w:right w:val="nil"/>
          <w:insideH w:val="nil"/>
          <w:insideV w:val="nil"/>
        </w:tcBorders>
      </w:tcPr>
    </w:tblStylePr>
    <w:tblStylePr w:type="lastRow">
      <w:pPr>
        <w:spacing w:before="0" w:after="0" w:line="240" w:lineRule="auto"/>
      </w:pPr>
      <w:rPr>
        <w:b/>
        <w:bCs/>
      </w:rPr>
      <w:tblPr/>
      <w:tcPr>
        <w:tcBorders>
          <w:top w:val="single" w:sz="8" w:space="0" w:color="8DB3E2" w:themeColor="accent6"/>
          <w:left w:val="nil"/>
          <w:bottom w:val="single" w:sz="8" w:space="0" w:color="8DB3E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CF7" w:themeFill="accent6" w:themeFillTint="3F"/>
      </w:tcPr>
    </w:tblStylePr>
    <w:tblStylePr w:type="band1Horz">
      <w:tblPr/>
      <w:tcPr>
        <w:tcBorders>
          <w:left w:val="nil"/>
          <w:right w:val="nil"/>
          <w:insideH w:val="nil"/>
          <w:insideV w:val="nil"/>
        </w:tcBorders>
        <w:shd w:val="clear" w:color="auto" w:fill="E2ECF7" w:themeFill="accent6" w:themeFillTint="3F"/>
      </w:tcPr>
    </w:tblStylePr>
  </w:style>
  <w:style w:type="table" w:customStyle="1" w:styleId="Lichtelijst-accent111">
    <w:name w:val="Lichte lijst - accent 111"/>
    <w:basedOn w:val="Standaardtabel"/>
    <w:uiPriority w:val="61"/>
    <w:rsid w:val="008B14D2"/>
    <w:pPr>
      <w:spacing w:after="0" w:line="240" w:lineRule="auto"/>
    </w:pPr>
    <w:tblPr>
      <w:tblStyleRowBandSize w:val="1"/>
      <w:tblStyleColBandSize w:val="1"/>
      <w:tblBorders>
        <w:top w:val="single" w:sz="8" w:space="0" w:color="007BC7" w:themeColor="accent1"/>
        <w:left w:val="single" w:sz="8" w:space="0" w:color="007BC7" w:themeColor="accent1"/>
        <w:bottom w:val="single" w:sz="8" w:space="0" w:color="007BC7" w:themeColor="accent1"/>
        <w:right w:val="single" w:sz="8" w:space="0" w:color="007BC7" w:themeColor="accent1"/>
      </w:tblBorders>
    </w:tblPr>
    <w:tblStylePr w:type="firstRow">
      <w:pPr>
        <w:spacing w:before="0" w:after="0" w:line="240" w:lineRule="auto"/>
      </w:pPr>
      <w:rPr>
        <w:b/>
        <w:bCs/>
        <w:color w:val="FFFFFF" w:themeColor="background1"/>
      </w:rPr>
      <w:tblPr/>
      <w:tcPr>
        <w:shd w:val="clear" w:color="auto" w:fill="007BC7" w:themeFill="accent1"/>
      </w:tcPr>
    </w:tblStylePr>
    <w:tblStylePr w:type="lastRow">
      <w:pPr>
        <w:spacing w:before="0" w:after="0" w:line="240" w:lineRule="auto"/>
      </w:pPr>
      <w:rPr>
        <w:b/>
        <w:bCs/>
      </w:rPr>
      <w:tblPr/>
      <w:tcPr>
        <w:tcBorders>
          <w:top w:val="double" w:sz="6" w:space="0" w:color="007BC7" w:themeColor="accent1"/>
          <w:left w:val="single" w:sz="8" w:space="0" w:color="007BC7" w:themeColor="accent1"/>
          <w:bottom w:val="single" w:sz="8" w:space="0" w:color="007BC7" w:themeColor="accent1"/>
          <w:right w:val="single" w:sz="8" w:space="0" w:color="007BC7" w:themeColor="accent1"/>
        </w:tcBorders>
      </w:tcPr>
    </w:tblStylePr>
    <w:tblStylePr w:type="firstCol">
      <w:rPr>
        <w:b/>
        <w:bCs/>
      </w:rPr>
    </w:tblStylePr>
    <w:tblStylePr w:type="lastCol">
      <w:rPr>
        <w:b/>
        <w:bCs/>
      </w:rPr>
    </w:tblStylePr>
    <w:tblStylePr w:type="band1Vert">
      <w:tblPr/>
      <w:tcPr>
        <w:tcBorders>
          <w:top w:val="single" w:sz="8" w:space="0" w:color="007BC7" w:themeColor="accent1"/>
          <w:left w:val="single" w:sz="8" w:space="0" w:color="007BC7" w:themeColor="accent1"/>
          <w:bottom w:val="single" w:sz="8" w:space="0" w:color="007BC7" w:themeColor="accent1"/>
          <w:right w:val="single" w:sz="8" w:space="0" w:color="007BC7" w:themeColor="accent1"/>
        </w:tcBorders>
      </w:tcPr>
    </w:tblStylePr>
    <w:tblStylePr w:type="band1Horz">
      <w:tblPr/>
      <w:tcPr>
        <w:tcBorders>
          <w:top w:val="single" w:sz="8" w:space="0" w:color="007BC7" w:themeColor="accent1"/>
          <w:left w:val="single" w:sz="8" w:space="0" w:color="007BC7" w:themeColor="accent1"/>
          <w:bottom w:val="single" w:sz="8" w:space="0" w:color="007BC7" w:themeColor="accent1"/>
          <w:right w:val="single" w:sz="8" w:space="0" w:color="007BC7" w:themeColor="accent1"/>
        </w:tcBorders>
      </w:tcPr>
    </w:tblStylePr>
  </w:style>
  <w:style w:type="table" w:customStyle="1" w:styleId="Lichtearcering11">
    <w:name w:val="Lichte arcering11"/>
    <w:basedOn w:val="Standaardtabel"/>
    <w:uiPriority w:val="60"/>
    <w:rsid w:val="008B14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jsttabel4-Accent1">
    <w:name w:val="List Table 4 Accent 1"/>
    <w:basedOn w:val="Standaardtabel"/>
    <w:uiPriority w:val="49"/>
    <w:rsid w:val="005011AE"/>
    <w:pPr>
      <w:spacing w:after="0" w:line="240" w:lineRule="auto"/>
    </w:pPr>
    <w:rPr>
      <w:rFonts w:ascii="Verdana" w:eastAsiaTheme="minorHAnsi" w:hAnsi="Verdana"/>
      <w:sz w:val="18"/>
      <w:szCs w:val="22"/>
    </w:rPr>
    <w:tblPr>
      <w:tblStyleRowBandSize w:val="1"/>
      <w:tblStyleColBandSize w:val="1"/>
      <w:tblBorders>
        <w:top w:val="single" w:sz="4" w:space="0" w:color="44B7FF" w:themeColor="accent1" w:themeTint="99"/>
        <w:left w:val="single" w:sz="4" w:space="0" w:color="44B7FF" w:themeColor="accent1" w:themeTint="99"/>
        <w:bottom w:val="single" w:sz="4" w:space="0" w:color="44B7FF" w:themeColor="accent1" w:themeTint="99"/>
        <w:right w:val="single" w:sz="4" w:space="0" w:color="44B7FF" w:themeColor="accent1" w:themeTint="99"/>
        <w:insideH w:val="single" w:sz="4" w:space="0" w:color="44B7FF" w:themeColor="accent1" w:themeTint="99"/>
      </w:tblBorders>
    </w:tblPr>
    <w:tblStylePr w:type="firstRow">
      <w:rPr>
        <w:b/>
        <w:bCs/>
        <w:color w:val="FFFFFF" w:themeColor="background1"/>
      </w:rPr>
      <w:tblPr/>
      <w:tcPr>
        <w:tcBorders>
          <w:top w:val="single" w:sz="4" w:space="0" w:color="007BC7" w:themeColor="accent1"/>
          <w:left w:val="single" w:sz="4" w:space="0" w:color="007BC7" w:themeColor="accent1"/>
          <w:bottom w:val="single" w:sz="4" w:space="0" w:color="007BC7" w:themeColor="accent1"/>
          <w:right w:val="single" w:sz="4" w:space="0" w:color="007BC7" w:themeColor="accent1"/>
          <w:insideH w:val="nil"/>
        </w:tcBorders>
        <w:shd w:val="clear" w:color="auto" w:fill="007BC7" w:themeFill="accent1"/>
      </w:tcPr>
    </w:tblStylePr>
    <w:tblStylePr w:type="lastRow">
      <w:rPr>
        <w:b/>
        <w:bCs/>
      </w:rPr>
      <w:tblPr/>
      <w:tcPr>
        <w:tcBorders>
          <w:top w:val="double" w:sz="4" w:space="0" w:color="44B7FF" w:themeColor="accent1" w:themeTint="99"/>
        </w:tcBorders>
      </w:tcPr>
    </w:tblStylePr>
    <w:tblStylePr w:type="firstCol">
      <w:rPr>
        <w:b/>
        <w:bCs/>
      </w:rPr>
    </w:tblStylePr>
    <w:tblStylePr w:type="lastCol">
      <w:rPr>
        <w:b/>
        <w:bCs/>
      </w:rPr>
    </w:tblStylePr>
    <w:tblStylePr w:type="band1Vert">
      <w:tblPr/>
      <w:tcPr>
        <w:shd w:val="clear" w:color="auto" w:fill="C0E7FF" w:themeFill="accent1" w:themeFillTint="33"/>
      </w:tcPr>
    </w:tblStylePr>
    <w:tblStylePr w:type="band1Horz">
      <w:tblPr/>
      <w:tcPr>
        <w:shd w:val="clear" w:color="auto" w:fill="C0E7FF" w:themeFill="accent1" w:themeFillTint="33"/>
      </w:tcPr>
    </w:tblStylePr>
  </w:style>
  <w:style w:type="paragraph" w:customStyle="1" w:styleId="image-title-60">
    <w:name w:val="image-title-60"/>
    <w:rsid w:val="006A0B82"/>
    <w:pPr>
      <w:keepNext/>
      <w:widowControl w:val="0"/>
      <w:autoSpaceDN w:val="0"/>
      <w:spacing w:after="0" w:line="240" w:lineRule="auto"/>
      <w:textAlignment w:val="baseline"/>
    </w:pPr>
    <w:rPr>
      <w:rFonts w:ascii="DejaVu Sans" w:eastAsia="Arial Unicode MS" w:hAnsi="DejaVu Sans" w:cs="Tahoma"/>
      <w:b/>
      <w:kern w:val="3"/>
      <w:sz w:val="18"/>
      <w:szCs w:val="20"/>
      <w:lang w:val="nl-NL" w:eastAsia="nl-NL"/>
    </w:rPr>
  </w:style>
  <w:style w:type="paragraph" w:customStyle="1" w:styleId="p-table">
    <w:name w:val="p-table"/>
    <w:rsid w:val="00F52B09"/>
    <w:pPr>
      <w:keepNext/>
      <w:keepLines/>
      <w:widowControl w:val="0"/>
      <w:autoSpaceDN w:val="0"/>
      <w:spacing w:after="0" w:line="240" w:lineRule="auto"/>
      <w:textAlignment w:val="baseline"/>
    </w:pPr>
    <w:rPr>
      <w:rFonts w:ascii="DejaVu Sans" w:eastAsia="Arial Unicode MS" w:hAnsi="DejaVu Sans" w:cs="Tahoma"/>
      <w:kern w:val="3"/>
      <w:sz w:val="18"/>
      <w:szCs w:val="20"/>
      <w:lang w:val="nl-NL" w:eastAsia="nl-NL"/>
    </w:rPr>
  </w:style>
  <w:style w:type="paragraph" w:customStyle="1" w:styleId="kio2-table-title">
    <w:name w:val="kio2-table-title"/>
    <w:basedOn w:val="Standaard"/>
    <w:rsid w:val="00F52B09"/>
    <w:pPr>
      <w:keepNext/>
      <w:keepLines/>
      <w:widowControl w:val="0"/>
      <w:autoSpaceDN w:val="0"/>
      <w:spacing w:after="20" w:line="220" w:lineRule="exact"/>
      <w:textAlignment w:val="baseline"/>
    </w:pPr>
    <w:rPr>
      <w:rFonts w:ascii="DejaVu Sans" w:eastAsia="Arial Unicode MS" w:hAnsi="DejaVu Sans" w:cs="Tahoma"/>
      <w:color w:val="FFFFFF"/>
      <w:kern w:val="3"/>
      <w:szCs w:val="20"/>
      <w:lang w:eastAsia="nl-NL"/>
    </w:rPr>
  </w:style>
  <w:style w:type="table" w:customStyle="1" w:styleId="Lichtelijst-accent1111">
    <w:name w:val="Lichte lijst - accent 1111"/>
    <w:basedOn w:val="Standaardtabel"/>
    <w:uiPriority w:val="61"/>
    <w:rsid w:val="008C6585"/>
    <w:pPr>
      <w:spacing w:after="0" w:line="240" w:lineRule="auto"/>
    </w:pPr>
    <w:rPr>
      <w:rFonts w:ascii="Verdana" w:eastAsia="Calibri" w:hAnsi="Verdana"/>
      <w:sz w:val="22"/>
      <w:szCs w:val="22"/>
      <w:lang w:val="nl-N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
    <w:name w:val="Table Normal"/>
    <w:uiPriority w:val="2"/>
    <w:qFormat/>
    <w:rsid w:val="002C411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nl-NL" w:eastAsia="nl-NL"/>
    </w:rPr>
    <w:tblPr>
      <w:tblInd w:w="0" w:type="dxa"/>
      <w:tblCellMar>
        <w:top w:w="0" w:type="dxa"/>
        <w:left w:w="0" w:type="dxa"/>
        <w:bottom w:w="0" w:type="dxa"/>
        <w:right w:w="0" w:type="dxa"/>
      </w:tblCellMar>
    </w:tblPr>
  </w:style>
  <w:style w:type="paragraph" w:customStyle="1" w:styleId="p">
    <w:name w:val="p"/>
    <w:rsid w:val="00973A16"/>
    <w:pPr>
      <w:widowControl w:val="0"/>
      <w:autoSpaceDN w:val="0"/>
      <w:spacing w:after="220" w:line="220" w:lineRule="exact"/>
      <w:textAlignment w:val="baseline"/>
    </w:pPr>
    <w:rPr>
      <w:rFonts w:ascii="DejaVu Sans" w:eastAsia="Arial Unicode MS" w:hAnsi="DejaVu Sans" w:cs="Tahoma"/>
      <w:kern w:val="3"/>
      <w:sz w:val="17"/>
      <w:szCs w:val="20"/>
      <w:lang w:val="nl-NL" w:eastAsia="nl-NL"/>
    </w:rPr>
  </w:style>
  <w:style w:type="paragraph" w:customStyle="1" w:styleId="footnote-p">
    <w:name w:val="footnote-p"/>
    <w:rsid w:val="00973A16"/>
    <w:pPr>
      <w:widowControl w:val="0"/>
      <w:suppressLineNumbers/>
      <w:autoSpaceDN w:val="0"/>
      <w:spacing w:after="0" w:line="240" w:lineRule="auto"/>
      <w:textAlignment w:val="baseline"/>
    </w:pPr>
    <w:rPr>
      <w:rFonts w:ascii="DejaVu Sans" w:eastAsia="Arial Unicode MS" w:hAnsi="DejaVu Sans" w:cs="Tahoma"/>
      <w:color w:val="000000"/>
      <w:kern w:val="3"/>
      <w:sz w:val="13"/>
      <w:szCs w:val="13"/>
      <w:lang w:val="nl-NL" w:eastAsia="nl-NL"/>
    </w:rPr>
  </w:style>
  <w:style w:type="character" w:customStyle="1" w:styleId="footnote-text">
    <w:name w:val="footnote-text"/>
    <w:rsid w:val="00973A16"/>
    <w:rPr>
      <w:color w:val="FFFFFF"/>
    </w:rPr>
  </w:style>
  <w:style w:type="paragraph" w:customStyle="1" w:styleId="image-source-60">
    <w:name w:val="image-source-60"/>
    <w:rsid w:val="00973A16"/>
    <w:pPr>
      <w:keepNext/>
      <w:widowControl w:val="0"/>
      <w:autoSpaceDN w:val="0"/>
      <w:spacing w:after="0" w:line="240" w:lineRule="auto"/>
      <w:textAlignment w:val="baseline"/>
    </w:pPr>
    <w:rPr>
      <w:rFonts w:ascii="DejaVu Sans" w:eastAsia="Arial Unicode MS" w:hAnsi="DejaVu Sans" w:cs="Tahoma"/>
      <w:kern w:val="3"/>
      <w:sz w:val="18"/>
      <w:szCs w:val="20"/>
      <w:lang w:val="nl-NL" w:eastAsia="nl-NL"/>
    </w:rPr>
  </w:style>
  <w:style w:type="table" w:customStyle="1" w:styleId="Lijsttabel4-Accent11">
    <w:name w:val="Lijsttabel 4 - Accent 11"/>
    <w:basedOn w:val="Standaardtabel"/>
    <w:next w:val="Lijsttabel4-Accent1"/>
    <w:uiPriority w:val="49"/>
    <w:rsid w:val="003549A8"/>
    <w:pPr>
      <w:spacing w:after="0" w:line="240" w:lineRule="auto"/>
    </w:pPr>
    <w:rPr>
      <w:rFonts w:ascii="Verdana" w:eastAsiaTheme="minorHAnsi" w:hAnsi="Verdana"/>
      <w:sz w:val="18"/>
      <w:szCs w:val="22"/>
    </w:rPr>
    <w:tblPr>
      <w:tblStyleRowBandSize w:val="1"/>
      <w:tblStyleColBandSize w:val="1"/>
      <w:tblBorders>
        <w:top w:val="single" w:sz="4" w:space="0" w:color="44B7FF"/>
        <w:left w:val="single" w:sz="4" w:space="0" w:color="44B7FF"/>
        <w:bottom w:val="single" w:sz="4" w:space="0" w:color="44B7FF"/>
        <w:right w:val="single" w:sz="4" w:space="0" w:color="44B7FF"/>
        <w:insideH w:val="single" w:sz="4" w:space="0" w:color="44B7FF"/>
      </w:tblBorders>
    </w:tblPr>
    <w:tblStylePr w:type="firstRow">
      <w:rPr>
        <w:b/>
        <w:bCs/>
        <w:color w:val="FFFFFF"/>
      </w:rPr>
      <w:tblPr/>
      <w:tcPr>
        <w:tcBorders>
          <w:top w:val="single" w:sz="4" w:space="0" w:color="007BC7"/>
          <w:left w:val="single" w:sz="4" w:space="0" w:color="007BC7"/>
          <w:bottom w:val="single" w:sz="4" w:space="0" w:color="007BC7"/>
          <w:right w:val="single" w:sz="4" w:space="0" w:color="007BC7"/>
          <w:insideH w:val="nil"/>
        </w:tcBorders>
        <w:shd w:val="clear" w:color="auto" w:fill="007BC7"/>
      </w:tcPr>
    </w:tblStylePr>
    <w:tblStylePr w:type="lastRow">
      <w:rPr>
        <w:b/>
        <w:bCs/>
      </w:rPr>
      <w:tblPr/>
      <w:tcPr>
        <w:tcBorders>
          <w:top w:val="double" w:sz="4" w:space="0" w:color="44B7FF"/>
        </w:tcBorders>
      </w:tcPr>
    </w:tblStylePr>
    <w:tblStylePr w:type="firstCol">
      <w:rPr>
        <w:b/>
        <w:bCs/>
      </w:rPr>
    </w:tblStylePr>
    <w:tblStylePr w:type="lastCol">
      <w:rPr>
        <w:b/>
        <w:bCs/>
      </w:rPr>
    </w:tblStylePr>
    <w:tblStylePr w:type="band1Vert">
      <w:tblPr/>
      <w:tcPr>
        <w:shd w:val="clear" w:color="auto" w:fill="C0E7FF"/>
      </w:tcPr>
    </w:tblStylePr>
    <w:tblStylePr w:type="band1Horz">
      <w:tblPr/>
      <w:tcPr>
        <w:shd w:val="clear" w:color="auto" w:fill="C0E7FF"/>
      </w:tcPr>
    </w:tblStylePr>
  </w:style>
  <w:style w:type="paragraph" w:customStyle="1" w:styleId="TableParagraph">
    <w:name w:val="Table Paragraph"/>
    <w:basedOn w:val="Standaard"/>
    <w:uiPriority w:val="1"/>
    <w:qFormat/>
    <w:rsid w:val="00F60545"/>
    <w:pPr>
      <w:widowControl w:val="0"/>
      <w:autoSpaceDE w:val="0"/>
      <w:autoSpaceDN w:val="0"/>
      <w:spacing w:before="22" w:line="240" w:lineRule="auto"/>
    </w:pPr>
    <w:rPr>
      <w:rFonts w:ascii="Tahoma" w:eastAsia="Tahoma" w:hAnsi="Tahoma" w:cs="Tahoma"/>
      <w:sz w:val="22"/>
      <w:szCs w:val="22"/>
    </w:rPr>
  </w:style>
  <w:style w:type="paragraph" w:styleId="Plattetekst">
    <w:name w:val="Body Text"/>
    <w:basedOn w:val="Standaard"/>
    <w:link w:val="PlattetekstChar"/>
    <w:uiPriority w:val="1"/>
    <w:qFormat/>
    <w:rsid w:val="00930221"/>
    <w:pPr>
      <w:widowControl w:val="0"/>
      <w:autoSpaceDE w:val="0"/>
      <w:autoSpaceDN w:val="0"/>
      <w:spacing w:line="240" w:lineRule="auto"/>
    </w:pPr>
    <w:rPr>
      <w:rFonts w:ascii="Tahoma" w:eastAsia="Tahoma" w:hAnsi="Tahoma" w:cs="Tahoma"/>
    </w:rPr>
  </w:style>
  <w:style w:type="character" w:customStyle="1" w:styleId="PlattetekstChar">
    <w:name w:val="Platte tekst Char"/>
    <w:basedOn w:val="Standaardalinea-lettertype"/>
    <w:link w:val="Plattetekst"/>
    <w:uiPriority w:val="1"/>
    <w:rsid w:val="00930221"/>
    <w:rPr>
      <w:rFonts w:ascii="Tahoma" w:eastAsia="Tahoma" w:hAnsi="Tahoma" w:cs="Tahoma"/>
      <w:sz w:val="18"/>
      <w:szCs w:val="18"/>
      <w:lang w:val="nl-NL"/>
    </w:rPr>
  </w:style>
  <w:style w:type="table" w:styleId="Rastertabel4-Accent3">
    <w:name w:val="Grid Table 4 Accent 3"/>
    <w:basedOn w:val="Standaardtabel"/>
    <w:uiPriority w:val="49"/>
    <w:rsid w:val="00C9598D"/>
    <w:pPr>
      <w:spacing w:after="0" w:line="240" w:lineRule="auto"/>
    </w:pPr>
    <w:tblPr>
      <w:tblStyleRowBandSize w:val="1"/>
      <w:tblStyleColBandSize w:val="1"/>
      <w:tblBorders>
        <w:top w:val="single" w:sz="4" w:space="0" w:color="BAD1ED" w:themeColor="accent3" w:themeTint="99"/>
        <w:left w:val="single" w:sz="4" w:space="0" w:color="BAD1ED" w:themeColor="accent3" w:themeTint="99"/>
        <w:bottom w:val="single" w:sz="4" w:space="0" w:color="BAD1ED" w:themeColor="accent3" w:themeTint="99"/>
        <w:right w:val="single" w:sz="4" w:space="0" w:color="BAD1ED" w:themeColor="accent3" w:themeTint="99"/>
        <w:insideH w:val="single" w:sz="4" w:space="0" w:color="BAD1ED" w:themeColor="accent3" w:themeTint="99"/>
        <w:insideV w:val="single" w:sz="4" w:space="0" w:color="BAD1ED" w:themeColor="accent3" w:themeTint="99"/>
      </w:tblBorders>
    </w:tblPr>
    <w:tblStylePr w:type="firstRow">
      <w:rPr>
        <w:b/>
        <w:bCs/>
        <w:color w:val="FFFFFF" w:themeColor="background1"/>
      </w:rPr>
      <w:tblPr/>
      <w:tcPr>
        <w:tcBorders>
          <w:top w:val="single" w:sz="4" w:space="0" w:color="8DB3E2" w:themeColor="accent3"/>
          <w:left w:val="single" w:sz="4" w:space="0" w:color="8DB3E2" w:themeColor="accent3"/>
          <w:bottom w:val="single" w:sz="4" w:space="0" w:color="8DB3E2" w:themeColor="accent3"/>
          <w:right w:val="single" w:sz="4" w:space="0" w:color="8DB3E2" w:themeColor="accent3"/>
          <w:insideH w:val="nil"/>
          <w:insideV w:val="nil"/>
        </w:tcBorders>
        <w:shd w:val="clear" w:color="auto" w:fill="8DB3E2" w:themeFill="accent3"/>
      </w:tcPr>
    </w:tblStylePr>
    <w:tblStylePr w:type="lastRow">
      <w:rPr>
        <w:b/>
        <w:bCs/>
      </w:rPr>
      <w:tblPr/>
      <w:tcPr>
        <w:tcBorders>
          <w:top w:val="double" w:sz="4" w:space="0" w:color="8DB3E2" w:themeColor="accent3"/>
        </w:tcBorders>
      </w:tcPr>
    </w:tblStylePr>
    <w:tblStylePr w:type="firstCol">
      <w:rPr>
        <w:b/>
        <w:bCs/>
      </w:rPr>
    </w:tblStylePr>
    <w:tblStylePr w:type="lastCol">
      <w:rPr>
        <w:b/>
        <w:bCs/>
      </w:rPr>
    </w:tblStylePr>
    <w:tblStylePr w:type="band1Vert">
      <w:tblPr/>
      <w:tcPr>
        <w:shd w:val="clear" w:color="auto" w:fill="E8EFF9" w:themeFill="accent3" w:themeFillTint="33"/>
      </w:tcPr>
    </w:tblStylePr>
    <w:tblStylePr w:type="band1Horz">
      <w:tblPr/>
      <w:tcPr>
        <w:shd w:val="clear" w:color="auto" w:fill="E8EFF9" w:themeFill="accent3" w:themeFillTint="33"/>
      </w:tcPr>
    </w:tblStylePr>
  </w:style>
  <w:style w:type="character" w:styleId="Onopgelostemelding">
    <w:name w:val="Unresolved Mention"/>
    <w:basedOn w:val="Standaardalinea-lettertype"/>
    <w:uiPriority w:val="99"/>
    <w:semiHidden/>
    <w:unhideWhenUsed/>
    <w:rsid w:val="0078355A"/>
    <w:rPr>
      <w:color w:val="605E5C"/>
      <w:shd w:val="clear" w:color="auto" w:fill="E1DFDD"/>
    </w:rPr>
  </w:style>
  <w:style w:type="table" w:styleId="Onopgemaaktetabel4">
    <w:name w:val="Plain Table 4"/>
    <w:basedOn w:val="Standaardtabel"/>
    <w:uiPriority w:val="44"/>
    <w:rsid w:val="00F762FA"/>
    <w:pPr>
      <w:spacing w:after="0" w:line="240" w:lineRule="auto"/>
    </w:pPr>
    <w:rPr>
      <w:rFonts w:ascii="Verdana" w:eastAsiaTheme="minorHAnsi" w:hAnsi="Verdana"/>
      <w:sz w:val="18"/>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rsid w:val="00C843DE"/>
    <w:rPr>
      <w:rFonts w:asciiTheme="majorHAnsi" w:eastAsia="Calibri" w:hAnsiTheme="majorHAnsi" w:cs="Times New Roman"/>
      <w:sz w:val="18"/>
      <w:szCs w:val="18"/>
      <w:lang w:val="nl-NL"/>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D95BE5"/>
    <w:pPr>
      <w:autoSpaceDE w:val="0"/>
      <w:autoSpaceDN w:val="0"/>
      <w:spacing w:after="160" w:line="240" w:lineRule="exact"/>
      <w:jc w:val="both"/>
    </w:pPr>
    <w:rPr>
      <w:rFonts w:asciiTheme="minorHAnsi" w:eastAsiaTheme="minorEastAsia" w:hAnsiTheme="minorHAnsi" w:cstheme="minorBidi"/>
      <w:sz w:val="21"/>
      <w:szCs w:val="21"/>
      <w:vertAlign w:val="superscript"/>
      <w:lang w:val="en-US"/>
    </w:rPr>
  </w:style>
  <w:style w:type="table" w:customStyle="1" w:styleId="Stijl1zelf">
    <w:name w:val="Stijl1 zelf"/>
    <w:basedOn w:val="Standaardtabel"/>
    <w:uiPriority w:val="99"/>
    <w:rsid w:val="00B624EC"/>
    <w:pPr>
      <w:spacing w:after="0" w:line="240" w:lineRule="auto"/>
    </w:pPr>
    <w:tblPr/>
  </w:style>
  <w:style w:type="table" w:customStyle="1" w:styleId="Onopgemaaktetabel21">
    <w:name w:val="Onopgemaakte tabel 21"/>
    <w:basedOn w:val="Standaardtabel"/>
    <w:next w:val="Onopgemaaktetabel2"/>
    <w:uiPriority w:val="42"/>
    <w:rsid w:val="00BA0E9E"/>
    <w:pPr>
      <w:autoSpaceDN w:val="0"/>
      <w:spacing w:after="0" w:line="240" w:lineRule="auto"/>
    </w:pPr>
    <w:rPr>
      <w:rFonts w:ascii="Times New Roman" w:eastAsia="DejaVu Sans" w:hAnsi="Times New Roman" w:cs="Lohit Hindi"/>
      <w:sz w:val="20"/>
      <w:szCs w:val="20"/>
      <w:lang w:val="nl-NL" w:eastAsia="nl-N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2">
    <w:name w:val="Plain Table 2"/>
    <w:basedOn w:val="Standaardtabel"/>
    <w:uiPriority w:val="42"/>
    <w:rsid w:val="00BA0E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alweb">
    <w:name w:val="Normal (Web)"/>
    <w:basedOn w:val="Standaard"/>
    <w:uiPriority w:val="99"/>
    <w:semiHidden/>
    <w:unhideWhenUsed/>
    <w:rsid w:val="00D07D4E"/>
    <w:rPr>
      <w:rFonts w:ascii="Times New Roman" w:hAnsi="Times New Roman"/>
      <w:sz w:val="24"/>
      <w:szCs w:val="24"/>
    </w:rPr>
  </w:style>
  <w:style w:type="numbering" w:customStyle="1" w:styleId="Geenlijst2">
    <w:name w:val="Geen lijst2"/>
    <w:next w:val="Geenlijst"/>
    <w:uiPriority w:val="99"/>
    <w:semiHidden/>
    <w:unhideWhenUsed/>
    <w:rsid w:val="00C85280"/>
  </w:style>
  <w:style w:type="table" w:customStyle="1" w:styleId="TableNormal1">
    <w:name w:val="Table Normal1"/>
    <w:uiPriority w:val="2"/>
    <w:semiHidden/>
    <w:unhideWhenUsed/>
    <w:qFormat/>
    <w:rsid w:val="00C85280"/>
    <w:pPr>
      <w:widowControl w:val="0"/>
      <w:autoSpaceDE w:val="0"/>
      <w:autoSpaceDN w:val="0"/>
      <w:spacing w:after="0" w:line="240" w:lineRule="auto"/>
    </w:pPr>
    <w:rPr>
      <w:rFonts w:eastAsia="Calibri"/>
      <w:sz w:val="22"/>
      <w:szCs w:val="22"/>
    </w:rPr>
    <w:tblPr>
      <w:tblInd w:w="0" w:type="dxa"/>
      <w:tblCellMar>
        <w:top w:w="0" w:type="dxa"/>
        <w:left w:w="0" w:type="dxa"/>
        <w:bottom w:w="0" w:type="dxa"/>
        <w:right w:w="0" w:type="dxa"/>
      </w:tblCellMar>
    </w:tblPr>
  </w:style>
  <w:style w:type="character" w:customStyle="1" w:styleId="normaltextrun">
    <w:name w:val="normaltextrun"/>
    <w:basedOn w:val="Standaardalinea-lettertype"/>
    <w:rsid w:val="004E5F3A"/>
  </w:style>
  <w:style w:type="character" w:customStyle="1" w:styleId="eop">
    <w:name w:val="eop"/>
    <w:basedOn w:val="Standaardalinea-lettertype"/>
    <w:rsid w:val="004E5F3A"/>
  </w:style>
  <w:style w:type="paragraph" w:customStyle="1" w:styleId="paragraph">
    <w:name w:val="paragraph"/>
    <w:basedOn w:val="Standaard"/>
    <w:rsid w:val="004E5F3A"/>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scxw52732128">
    <w:name w:val="scxw52732128"/>
    <w:basedOn w:val="Standaardalinea-lettertype"/>
    <w:rsid w:val="004E5F3A"/>
  </w:style>
  <w:style w:type="character" w:customStyle="1" w:styleId="defaultStyle">
    <w:name w:val="defaultStyle"/>
    <w:rsid w:val="004E5F3A"/>
    <w:rPr>
      <w:rFonts w:ascii="Century Gothic" w:eastAsia="Century Gothic" w:hAnsi="Century Gothic" w:cs="Century Gothic"/>
      <w:b w:val="0"/>
      <w:bCs w:val="0"/>
      <w:color w:val="000000"/>
      <w:sz w:val="24"/>
      <w:szCs w:val="24"/>
    </w:rPr>
  </w:style>
  <w:style w:type="character" w:customStyle="1" w:styleId="titleBlueStyle">
    <w:name w:val="titleBlueStyle"/>
    <w:rsid w:val="004E5F3A"/>
    <w:rPr>
      <w:rFonts w:ascii="Century Gothic" w:eastAsia="Century Gothic" w:hAnsi="Century Gothic" w:cs="Century Gothic"/>
      <w:b/>
      <w:bCs/>
      <w:color w:val="323299"/>
      <w:sz w:val="28"/>
      <w:szCs w:val="28"/>
    </w:rPr>
  </w:style>
  <w:style w:type="character" w:customStyle="1" w:styleId="titleGreyStyle">
    <w:name w:val="titleGreyStyle"/>
    <w:rsid w:val="004E5F3A"/>
    <w:rPr>
      <w:rFonts w:ascii="Century Gothic" w:eastAsia="Century Gothic" w:hAnsi="Century Gothic" w:cs="Century Gothic"/>
      <w:b w:val="0"/>
      <w:bCs w:val="0"/>
      <w:color w:val="C1C1C1"/>
      <w:sz w:val="60"/>
      <w:szCs w:val="60"/>
    </w:rPr>
  </w:style>
  <w:style w:type="character" w:customStyle="1" w:styleId="subTitleBlueStyle">
    <w:name w:val="subTitleBlueStyle"/>
    <w:rsid w:val="004E5F3A"/>
    <w:rPr>
      <w:rFonts w:ascii="Century Gothic" w:eastAsia="Century Gothic" w:hAnsi="Century Gothic" w:cs="Century Gothic"/>
      <w:b/>
      <w:bCs/>
      <w:color w:val="323299"/>
      <w:sz w:val="24"/>
      <w:szCs w:val="24"/>
    </w:rPr>
  </w:style>
  <w:style w:type="character" w:customStyle="1" w:styleId="blueStyle">
    <w:name w:val="blueStyle"/>
    <w:rsid w:val="004E5F3A"/>
    <w:rPr>
      <w:rFonts w:ascii="Century Gothic" w:eastAsia="Century Gothic" w:hAnsi="Century Gothic" w:cs="Century Gothic"/>
      <w:b w:val="0"/>
      <w:bCs w:val="0"/>
      <w:color w:val="323299"/>
      <w:sz w:val="24"/>
      <w:szCs w:val="24"/>
    </w:rPr>
  </w:style>
  <w:style w:type="character" w:customStyle="1" w:styleId="headerStyle">
    <w:name w:val="headerStyle"/>
    <w:rsid w:val="004E5F3A"/>
    <w:rPr>
      <w:rFonts w:ascii="Century Gothic" w:eastAsia="Century Gothic" w:hAnsi="Century Gothic" w:cs="Century Gothic"/>
      <w:b w:val="0"/>
      <w:bCs w:val="0"/>
      <w:color w:val="C1C1C1"/>
      <w:sz w:val="20"/>
      <w:szCs w:val="20"/>
    </w:rPr>
  </w:style>
  <w:style w:type="paragraph" w:customStyle="1" w:styleId="titleParagraphStyle">
    <w:name w:val="titleParagraphStyle"/>
    <w:basedOn w:val="Standaard"/>
    <w:rsid w:val="004E5F3A"/>
    <w:pPr>
      <w:spacing w:before="300" w:after="300" w:line="278" w:lineRule="auto"/>
      <w:jc w:val="center"/>
    </w:pPr>
    <w:rPr>
      <w:rFonts w:ascii="Arial" w:eastAsia="Arial" w:hAnsi="Arial" w:cs="Arial"/>
      <w:sz w:val="20"/>
      <w:szCs w:val="20"/>
      <w:lang w:val="en-US" w:eastAsia="nl-NL"/>
    </w:rPr>
  </w:style>
  <w:style w:type="paragraph" w:customStyle="1" w:styleId="subTitleParagraphStyle">
    <w:name w:val="subTitleParagraphStyle"/>
    <w:basedOn w:val="Standaard"/>
    <w:rsid w:val="004E5F3A"/>
    <w:pPr>
      <w:spacing w:after="160" w:line="278" w:lineRule="auto"/>
      <w:jc w:val="center"/>
    </w:pPr>
    <w:rPr>
      <w:rFonts w:ascii="Arial" w:eastAsia="Arial" w:hAnsi="Arial" w:cs="Arial"/>
      <w:sz w:val="20"/>
      <w:szCs w:val="20"/>
      <w:lang w:val="en-US" w:eastAsia="nl-NL"/>
    </w:rPr>
  </w:style>
  <w:style w:type="paragraph" w:customStyle="1" w:styleId="subpartParagraphStyle">
    <w:name w:val="subpartParagraphStyle"/>
    <w:basedOn w:val="Standaard"/>
    <w:rsid w:val="004E5F3A"/>
    <w:pPr>
      <w:spacing w:before="300" w:after="300" w:line="278" w:lineRule="auto"/>
    </w:pPr>
    <w:rPr>
      <w:rFonts w:ascii="Arial" w:eastAsia="Arial" w:hAnsi="Arial" w:cs="Arial"/>
      <w:sz w:val="20"/>
      <w:szCs w:val="20"/>
      <w:lang w:val="en-US" w:eastAsia="nl-NL"/>
    </w:rPr>
  </w:style>
  <w:style w:type="table" w:styleId="Lijsttabel3-Accent1">
    <w:name w:val="List Table 3 Accent 1"/>
    <w:basedOn w:val="Standaardtabel"/>
    <w:uiPriority w:val="48"/>
    <w:rsid w:val="00FB18F5"/>
    <w:pPr>
      <w:spacing w:after="0" w:line="240" w:lineRule="auto"/>
    </w:pPr>
    <w:rPr>
      <w:rFonts w:ascii="Verdana" w:eastAsiaTheme="minorHAnsi" w:hAnsi="Verdana"/>
      <w:kern w:val="2"/>
      <w:sz w:val="18"/>
      <w:szCs w:val="22"/>
      <w:lang w:val="nl-NL"/>
      <w14:ligatures w14:val="standardContextual"/>
    </w:rPr>
    <w:tblPr>
      <w:tblStyleRowBandSize w:val="1"/>
      <w:tblStyleColBandSize w:val="1"/>
      <w:tblBorders>
        <w:top w:val="single" w:sz="4" w:space="0" w:color="007BC7" w:themeColor="accent1"/>
        <w:left w:val="single" w:sz="4" w:space="0" w:color="007BC7" w:themeColor="accent1"/>
        <w:bottom w:val="single" w:sz="4" w:space="0" w:color="007BC7" w:themeColor="accent1"/>
        <w:right w:val="single" w:sz="4" w:space="0" w:color="007BC7" w:themeColor="accent1"/>
      </w:tblBorders>
    </w:tblPr>
    <w:tblStylePr w:type="firstRow">
      <w:rPr>
        <w:b/>
        <w:bCs/>
        <w:color w:val="FFFFFF" w:themeColor="background1"/>
      </w:rPr>
      <w:tblPr/>
      <w:tcPr>
        <w:shd w:val="clear" w:color="auto" w:fill="007BC7" w:themeFill="accent1"/>
      </w:tcPr>
    </w:tblStylePr>
    <w:tblStylePr w:type="lastRow">
      <w:rPr>
        <w:b/>
        <w:bCs/>
      </w:rPr>
      <w:tblPr/>
      <w:tcPr>
        <w:tcBorders>
          <w:top w:val="double" w:sz="4" w:space="0" w:color="007B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C7" w:themeColor="accent1"/>
          <w:right w:val="single" w:sz="4" w:space="0" w:color="007BC7" w:themeColor="accent1"/>
        </w:tcBorders>
      </w:tcPr>
    </w:tblStylePr>
    <w:tblStylePr w:type="band1Horz">
      <w:tblPr/>
      <w:tcPr>
        <w:tcBorders>
          <w:top w:val="single" w:sz="4" w:space="0" w:color="007BC7" w:themeColor="accent1"/>
          <w:bottom w:val="single" w:sz="4" w:space="0" w:color="007B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C7" w:themeColor="accent1"/>
          <w:left w:val="nil"/>
        </w:tcBorders>
      </w:tcPr>
    </w:tblStylePr>
    <w:tblStylePr w:type="swCell">
      <w:tblPr/>
      <w:tcPr>
        <w:tcBorders>
          <w:top w:val="double" w:sz="4" w:space="0" w:color="007BC7"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482">
      <w:bodyDiv w:val="1"/>
      <w:marLeft w:val="0"/>
      <w:marRight w:val="0"/>
      <w:marTop w:val="0"/>
      <w:marBottom w:val="0"/>
      <w:divBdr>
        <w:top w:val="none" w:sz="0" w:space="0" w:color="auto"/>
        <w:left w:val="none" w:sz="0" w:space="0" w:color="auto"/>
        <w:bottom w:val="none" w:sz="0" w:space="0" w:color="auto"/>
        <w:right w:val="none" w:sz="0" w:space="0" w:color="auto"/>
      </w:divBdr>
    </w:div>
    <w:div w:id="22635195">
      <w:bodyDiv w:val="1"/>
      <w:marLeft w:val="0"/>
      <w:marRight w:val="0"/>
      <w:marTop w:val="0"/>
      <w:marBottom w:val="0"/>
      <w:divBdr>
        <w:top w:val="none" w:sz="0" w:space="0" w:color="auto"/>
        <w:left w:val="none" w:sz="0" w:space="0" w:color="auto"/>
        <w:bottom w:val="none" w:sz="0" w:space="0" w:color="auto"/>
        <w:right w:val="none" w:sz="0" w:space="0" w:color="auto"/>
      </w:divBdr>
    </w:div>
    <w:div w:id="26417104">
      <w:bodyDiv w:val="1"/>
      <w:marLeft w:val="0"/>
      <w:marRight w:val="0"/>
      <w:marTop w:val="0"/>
      <w:marBottom w:val="0"/>
      <w:divBdr>
        <w:top w:val="none" w:sz="0" w:space="0" w:color="auto"/>
        <w:left w:val="none" w:sz="0" w:space="0" w:color="auto"/>
        <w:bottom w:val="none" w:sz="0" w:space="0" w:color="auto"/>
        <w:right w:val="none" w:sz="0" w:space="0" w:color="auto"/>
      </w:divBdr>
    </w:div>
    <w:div w:id="40788723">
      <w:bodyDiv w:val="1"/>
      <w:marLeft w:val="0"/>
      <w:marRight w:val="0"/>
      <w:marTop w:val="0"/>
      <w:marBottom w:val="0"/>
      <w:divBdr>
        <w:top w:val="none" w:sz="0" w:space="0" w:color="auto"/>
        <w:left w:val="none" w:sz="0" w:space="0" w:color="auto"/>
        <w:bottom w:val="none" w:sz="0" w:space="0" w:color="auto"/>
        <w:right w:val="none" w:sz="0" w:space="0" w:color="auto"/>
      </w:divBdr>
    </w:div>
    <w:div w:id="49426958">
      <w:bodyDiv w:val="1"/>
      <w:marLeft w:val="0"/>
      <w:marRight w:val="0"/>
      <w:marTop w:val="0"/>
      <w:marBottom w:val="0"/>
      <w:divBdr>
        <w:top w:val="none" w:sz="0" w:space="0" w:color="auto"/>
        <w:left w:val="none" w:sz="0" w:space="0" w:color="auto"/>
        <w:bottom w:val="none" w:sz="0" w:space="0" w:color="auto"/>
        <w:right w:val="none" w:sz="0" w:space="0" w:color="auto"/>
      </w:divBdr>
    </w:div>
    <w:div w:id="54133514">
      <w:bodyDiv w:val="1"/>
      <w:marLeft w:val="0"/>
      <w:marRight w:val="0"/>
      <w:marTop w:val="0"/>
      <w:marBottom w:val="0"/>
      <w:divBdr>
        <w:top w:val="none" w:sz="0" w:space="0" w:color="auto"/>
        <w:left w:val="none" w:sz="0" w:space="0" w:color="auto"/>
        <w:bottom w:val="none" w:sz="0" w:space="0" w:color="auto"/>
        <w:right w:val="none" w:sz="0" w:space="0" w:color="auto"/>
      </w:divBdr>
    </w:div>
    <w:div w:id="69812360">
      <w:bodyDiv w:val="1"/>
      <w:marLeft w:val="0"/>
      <w:marRight w:val="0"/>
      <w:marTop w:val="0"/>
      <w:marBottom w:val="0"/>
      <w:divBdr>
        <w:top w:val="none" w:sz="0" w:space="0" w:color="auto"/>
        <w:left w:val="none" w:sz="0" w:space="0" w:color="auto"/>
        <w:bottom w:val="none" w:sz="0" w:space="0" w:color="auto"/>
        <w:right w:val="none" w:sz="0" w:space="0" w:color="auto"/>
      </w:divBdr>
    </w:div>
    <w:div w:id="100227176">
      <w:bodyDiv w:val="1"/>
      <w:marLeft w:val="0"/>
      <w:marRight w:val="0"/>
      <w:marTop w:val="0"/>
      <w:marBottom w:val="0"/>
      <w:divBdr>
        <w:top w:val="none" w:sz="0" w:space="0" w:color="auto"/>
        <w:left w:val="none" w:sz="0" w:space="0" w:color="auto"/>
        <w:bottom w:val="none" w:sz="0" w:space="0" w:color="auto"/>
        <w:right w:val="none" w:sz="0" w:space="0" w:color="auto"/>
      </w:divBdr>
    </w:div>
    <w:div w:id="105471789">
      <w:bodyDiv w:val="1"/>
      <w:marLeft w:val="0"/>
      <w:marRight w:val="0"/>
      <w:marTop w:val="0"/>
      <w:marBottom w:val="0"/>
      <w:divBdr>
        <w:top w:val="none" w:sz="0" w:space="0" w:color="auto"/>
        <w:left w:val="none" w:sz="0" w:space="0" w:color="auto"/>
        <w:bottom w:val="none" w:sz="0" w:space="0" w:color="auto"/>
        <w:right w:val="none" w:sz="0" w:space="0" w:color="auto"/>
      </w:divBdr>
    </w:div>
    <w:div w:id="125972321">
      <w:bodyDiv w:val="1"/>
      <w:marLeft w:val="0"/>
      <w:marRight w:val="0"/>
      <w:marTop w:val="0"/>
      <w:marBottom w:val="0"/>
      <w:divBdr>
        <w:top w:val="none" w:sz="0" w:space="0" w:color="auto"/>
        <w:left w:val="none" w:sz="0" w:space="0" w:color="auto"/>
        <w:bottom w:val="none" w:sz="0" w:space="0" w:color="auto"/>
        <w:right w:val="none" w:sz="0" w:space="0" w:color="auto"/>
      </w:divBdr>
    </w:div>
    <w:div w:id="161744422">
      <w:bodyDiv w:val="1"/>
      <w:marLeft w:val="0"/>
      <w:marRight w:val="0"/>
      <w:marTop w:val="0"/>
      <w:marBottom w:val="0"/>
      <w:divBdr>
        <w:top w:val="none" w:sz="0" w:space="0" w:color="auto"/>
        <w:left w:val="none" w:sz="0" w:space="0" w:color="auto"/>
        <w:bottom w:val="none" w:sz="0" w:space="0" w:color="auto"/>
        <w:right w:val="none" w:sz="0" w:space="0" w:color="auto"/>
      </w:divBdr>
    </w:div>
    <w:div w:id="163520483">
      <w:bodyDiv w:val="1"/>
      <w:marLeft w:val="0"/>
      <w:marRight w:val="0"/>
      <w:marTop w:val="0"/>
      <w:marBottom w:val="0"/>
      <w:divBdr>
        <w:top w:val="none" w:sz="0" w:space="0" w:color="auto"/>
        <w:left w:val="none" w:sz="0" w:space="0" w:color="auto"/>
        <w:bottom w:val="none" w:sz="0" w:space="0" w:color="auto"/>
        <w:right w:val="none" w:sz="0" w:space="0" w:color="auto"/>
      </w:divBdr>
    </w:div>
    <w:div w:id="165173838">
      <w:bodyDiv w:val="1"/>
      <w:marLeft w:val="0"/>
      <w:marRight w:val="0"/>
      <w:marTop w:val="0"/>
      <w:marBottom w:val="0"/>
      <w:divBdr>
        <w:top w:val="none" w:sz="0" w:space="0" w:color="auto"/>
        <w:left w:val="none" w:sz="0" w:space="0" w:color="auto"/>
        <w:bottom w:val="none" w:sz="0" w:space="0" w:color="auto"/>
        <w:right w:val="none" w:sz="0" w:space="0" w:color="auto"/>
      </w:divBdr>
    </w:div>
    <w:div w:id="237791318">
      <w:bodyDiv w:val="1"/>
      <w:marLeft w:val="0"/>
      <w:marRight w:val="0"/>
      <w:marTop w:val="0"/>
      <w:marBottom w:val="0"/>
      <w:divBdr>
        <w:top w:val="none" w:sz="0" w:space="0" w:color="auto"/>
        <w:left w:val="none" w:sz="0" w:space="0" w:color="auto"/>
        <w:bottom w:val="none" w:sz="0" w:space="0" w:color="auto"/>
        <w:right w:val="none" w:sz="0" w:space="0" w:color="auto"/>
      </w:divBdr>
    </w:div>
    <w:div w:id="246232069">
      <w:bodyDiv w:val="1"/>
      <w:marLeft w:val="0"/>
      <w:marRight w:val="0"/>
      <w:marTop w:val="0"/>
      <w:marBottom w:val="0"/>
      <w:divBdr>
        <w:top w:val="none" w:sz="0" w:space="0" w:color="auto"/>
        <w:left w:val="none" w:sz="0" w:space="0" w:color="auto"/>
        <w:bottom w:val="none" w:sz="0" w:space="0" w:color="auto"/>
        <w:right w:val="none" w:sz="0" w:space="0" w:color="auto"/>
      </w:divBdr>
    </w:div>
    <w:div w:id="313339239">
      <w:bodyDiv w:val="1"/>
      <w:marLeft w:val="0"/>
      <w:marRight w:val="0"/>
      <w:marTop w:val="0"/>
      <w:marBottom w:val="0"/>
      <w:divBdr>
        <w:top w:val="none" w:sz="0" w:space="0" w:color="auto"/>
        <w:left w:val="none" w:sz="0" w:space="0" w:color="auto"/>
        <w:bottom w:val="none" w:sz="0" w:space="0" w:color="auto"/>
        <w:right w:val="none" w:sz="0" w:space="0" w:color="auto"/>
      </w:divBdr>
    </w:div>
    <w:div w:id="341662602">
      <w:bodyDiv w:val="1"/>
      <w:marLeft w:val="0"/>
      <w:marRight w:val="0"/>
      <w:marTop w:val="0"/>
      <w:marBottom w:val="0"/>
      <w:divBdr>
        <w:top w:val="none" w:sz="0" w:space="0" w:color="auto"/>
        <w:left w:val="none" w:sz="0" w:space="0" w:color="auto"/>
        <w:bottom w:val="none" w:sz="0" w:space="0" w:color="auto"/>
        <w:right w:val="none" w:sz="0" w:space="0" w:color="auto"/>
      </w:divBdr>
    </w:div>
    <w:div w:id="342517983">
      <w:bodyDiv w:val="1"/>
      <w:marLeft w:val="0"/>
      <w:marRight w:val="0"/>
      <w:marTop w:val="0"/>
      <w:marBottom w:val="0"/>
      <w:divBdr>
        <w:top w:val="none" w:sz="0" w:space="0" w:color="auto"/>
        <w:left w:val="none" w:sz="0" w:space="0" w:color="auto"/>
        <w:bottom w:val="none" w:sz="0" w:space="0" w:color="auto"/>
        <w:right w:val="none" w:sz="0" w:space="0" w:color="auto"/>
      </w:divBdr>
    </w:div>
    <w:div w:id="357857977">
      <w:bodyDiv w:val="1"/>
      <w:marLeft w:val="0"/>
      <w:marRight w:val="0"/>
      <w:marTop w:val="0"/>
      <w:marBottom w:val="0"/>
      <w:divBdr>
        <w:top w:val="none" w:sz="0" w:space="0" w:color="auto"/>
        <w:left w:val="none" w:sz="0" w:space="0" w:color="auto"/>
        <w:bottom w:val="none" w:sz="0" w:space="0" w:color="auto"/>
        <w:right w:val="none" w:sz="0" w:space="0" w:color="auto"/>
      </w:divBdr>
    </w:div>
    <w:div w:id="366182205">
      <w:bodyDiv w:val="1"/>
      <w:marLeft w:val="0"/>
      <w:marRight w:val="0"/>
      <w:marTop w:val="0"/>
      <w:marBottom w:val="0"/>
      <w:divBdr>
        <w:top w:val="none" w:sz="0" w:space="0" w:color="auto"/>
        <w:left w:val="none" w:sz="0" w:space="0" w:color="auto"/>
        <w:bottom w:val="none" w:sz="0" w:space="0" w:color="auto"/>
        <w:right w:val="none" w:sz="0" w:space="0" w:color="auto"/>
      </w:divBdr>
    </w:div>
    <w:div w:id="366873107">
      <w:bodyDiv w:val="1"/>
      <w:marLeft w:val="0"/>
      <w:marRight w:val="0"/>
      <w:marTop w:val="0"/>
      <w:marBottom w:val="0"/>
      <w:divBdr>
        <w:top w:val="none" w:sz="0" w:space="0" w:color="auto"/>
        <w:left w:val="none" w:sz="0" w:space="0" w:color="auto"/>
        <w:bottom w:val="none" w:sz="0" w:space="0" w:color="auto"/>
        <w:right w:val="none" w:sz="0" w:space="0" w:color="auto"/>
      </w:divBdr>
    </w:div>
    <w:div w:id="368065698">
      <w:bodyDiv w:val="1"/>
      <w:marLeft w:val="0"/>
      <w:marRight w:val="0"/>
      <w:marTop w:val="0"/>
      <w:marBottom w:val="0"/>
      <w:divBdr>
        <w:top w:val="none" w:sz="0" w:space="0" w:color="auto"/>
        <w:left w:val="none" w:sz="0" w:space="0" w:color="auto"/>
        <w:bottom w:val="none" w:sz="0" w:space="0" w:color="auto"/>
        <w:right w:val="none" w:sz="0" w:space="0" w:color="auto"/>
      </w:divBdr>
    </w:div>
    <w:div w:id="424302621">
      <w:bodyDiv w:val="1"/>
      <w:marLeft w:val="0"/>
      <w:marRight w:val="0"/>
      <w:marTop w:val="0"/>
      <w:marBottom w:val="0"/>
      <w:divBdr>
        <w:top w:val="none" w:sz="0" w:space="0" w:color="auto"/>
        <w:left w:val="none" w:sz="0" w:space="0" w:color="auto"/>
        <w:bottom w:val="none" w:sz="0" w:space="0" w:color="auto"/>
        <w:right w:val="none" w:sz="0" w:space="0" w:color="auto"/>
      </w:divBdr>
    </w:div>
    <w:div w:id="425425850">
      <w:bodyDiv w:val="1"/>
      <w:marLeft w:val="0"/>
      <w:marRight w:val="0"/>
      <w:marTop w:val="0"/>
      <w:marBottom w:val="0"/>
      <w:divBdr>
        <w:top w:val="none" w:sz="0" w:space="0" w:color="auto"/>
        <w:left w:val="none" w:sz="0" w:space="0" w:color="auto"/>
        <w:bottom w:val="none" w:sz="0" w:space="0" w:color="auto"/>
        <w:right w:val="none" w:sz="0" w:space="0" w:color="auto"/>
      </w:divBdr>
    </w:div>
    <w:div w:id="442577583">
      <w:bodyDiv w:val="1"/>
      <w:marLeft w:val="0"/>
      <w:marRight w:val="0"/>
      <w:marTop w:val="0"/>
      <w:marBottom w:val="0"/>
      <w:divBdr>
        <w:top w:val="none" w:sz="0" w:space="0" w:color="auto"/>
        <w:left w:val="none" w:sz="0" w:space="0" w:color="auto"/>
        <w:bottom w:val="none" w:sz="0" w:space="0" w:color="auto"/>
        <w:right w:val="none" w:sz="0" w:space="0" w:color="auto"/>
      </w:divBdr>
    </w:div>
    <w:div w:id="463082603">
      <w:bodyDiv w:val="1"/>
      <w:marLeft w:val="0"/>
      <w:marRight w:val="0"/>
      <w:marTop w:val="0"/>
      <w:marBottom w:val="0"/>
      <w:divBdr>
        <w:top w:val="none" w:sz="0" w:space="0" w:color="auto"/>
        <w:left w:val="none" w:sz="0" w:space="0" w:color="auto"/>
        <w:bottom w:val="none" w:sz="0" w:space="0" w:color="auto"/>
        <w:right w:val="none" w:sz="0" w:space="0" w:color="auto"/>
      </w:divBdr>
    </w:div>
    <w:div w:id="467281717">
      <w:bodyDiv w:val="1"/>
      <w:marLeft w:val="0"/>
      <w:marRight w:val="0"/>
      <w:marTop w:val="0"/>
      <w:marBottom w:val="0"/>
      <w:divBdr>
        <w:top w:val="none" w:sz="0" w:space="0" w:color="auto"/>
        <w:left w:val="none" w:sz="0" w:space="0" w:color="auto"/>
        <w:bottom w:val="none" w:sz="0" w:space="0" w:color="auto"/>
        <w:right w:val="none" w:sz="0" w:space="0" w:color="auto"/>
      </w:divBdr>
    </w:div>
    <w:div w:id="477067315">
      <w:bodyDiv w:val="1"/>
      <w:marLeft w:val="0"/>
      <w:marRight w:val="0"/>
      <w:marTop w:val="0"/>
      <w:marBottom w:val="0"/>
      <w:divBdr>
        <w:top w:val="none" w:sz="0" w:space="0" w:color="auto"/>
        <w:left w:val="none" w:sz="0" w:space="0" w:color="auto"/>
        <w:bottom w:val="none" w:sz="0" w:space="0" w:color="auto"/>
        <w:right w:val="none" w:sz="0" w:space="0" w:color="auto"/>
      </w:divBdr>
    </w:div>
    <w:div w:id="489760177">
      <w:bodyDiv w:val="1"/>
      <w:marLeft w:val="0"/>
      <w:marRight w:val="0"/>
      <w:marTop w:val="0"/>
      <w:marBottom w:val="0"/>
      <w:divBdr>
        <w:top w:val="none" w:sz="0" w:space="0" w:color="auto"/>
        <w:left w:val="none" w:sz="0" w:space="0" w:color="auto"/>
        <w:bottom w:val="none" w:sz="0" w:space="0" w:color="auto"/>
        <w:right w:val="none" w:sz="0" w:space="0" w:color="auto"/>
      </w:divBdr>
    </w:div>
    <w:div w:id="494147712">
      <w:bodyDiv w:val="1"/>
      <w:marLeft w:val="0"/>
      <w:marRight w:val="0"/>
      <w:marTop w:val="0"/>
      <w:marBottom w:val="0"/>
      <w:divBdr>
        <w:top w:val="none" w:sz="0" w:space="0" w:color="auto"/>
        <w:left w:val="none" w:sz="0" w:space="0" w:color="auto"/>
        <w:bottom w:val="none" w:sz="0" w:space="0" w:color="auto"/>
        <w:right w:val="none" w:sz="0" w:space="0" w:color="auto"/>
      </w:divBdr>
    </w:div>
    <w:div w:id="537856581">
      <w:bodyDiv w:val="1"/>
      <w:marLeft w:val="0"/>
      <w:marRight w:val="0"/>
      <w:marTop w:val="0"/>
      <w:marBottom w:val="0"/>
      <w:divBdr>
        <w:top w:val="none" w:sz="0" w:space="0" w:color="auto"/>
        <w:left w:val="none" w:sz="0" w:space="0" w:color="auto"/>
        <w:bottom w:val="none" w:sz="0" w:space="0" w:color="auto"/>
        <w:right w:val="none" w:sz="0" w:space="0" w:color="auto"/>
      </w:divBdr>
    </w:div>
    <w:div w:id="556628168">
      <w:bodyDiv w:val="1"/>
      <w:marLeft w:val="0"/>
      <w:marRight w:val="0"/>
      <w:marTop w:val="0"/>
      <w:marBottom w:val="0"/>
      <w:divBdr>
        <w:top w:val="none" w:sz="0" w:space="0" w:color="auto"/>
        <w:left w:val="none" w:sz="0" w:space="0" w:color="auto"/>
        <w:bottom w:val="none" w:sz="0" w:space="0" w:color="auto"/>
        <w:right w:val="none" w:sz="0" w:space="0" w:color="auto"/>
      </w:divBdr>
    </w:div>
    <w:div w:id="576474997">
      <w:bodyDiv w:val="1"/>
      <w:marLeft w:val="0"/>
      <w:marRight w:val="0"/>
      <w:marTop w:val="0"/>
      <w:marBottom w:val="0"/>
      <w:divBdr>
        <w:top w:val="none" w:sz="0" w:space="0" w:color="auto"/>
        <w:left w:val="none" w:sz="0" w:space="0" w:color="auto"/>
        <w:bottom w:val="none" w:sz="0" w:space="0" w:color="auto"/>
        <w:right w:val="none" w:sz="0" w:space="0" w:color="auto"/>
      </w:divBdr>
    </w:div>
    <w:div w:id="598758638">
      <w:bodyDiv w:val="1"/>
      <w:marLeft w:val="0"/>
      <w:marRight w:val="0"/>
      <w:marTop w:val="0"/>
      <w:marBottom w:val="0"/>
      <w:divBdr>
        <w:top w:val="none" w:sz="0" w:space="0" w:color="auto"/>
        <w:left w:val="none" w:sz="0" w:space="0" w:color="auto"/>
        <w:bottom w:val="none" w:sz="0" w:space="0" w:color="auto"/>
        <w:right w:val="none" w:sz="0" w:space="0" w:color="auto"/>
      </w:divBdr>
    </w:div>
    <w:div w:id="607353781">
      <w:bodyDiv w:val="1"/>
      <w:marLeft w:val="0"/>
      <w:marRight w:val="0"/>
      <w:marTop w:val="0"/>
      <w:marBottom w:val="0"/>
      <w:divBdr>
        <w:top w:val="none" w:sz="0" w:space="0" w:color="auto"/>
        <w:left w:val="none" w:sz="0" w:space="0" w:color="auto"/>
        <w:bottom w:val="none" w:sz="0" w:space="0" w:color="auto"/>
        <w:right w:val="none" w:sz="0" w:space="0" w:color="auto"/>
      </w:divBdr>
    </w:div>
    <w:div w:id="629749005">
      <w:bodyDiv w:val="1"/>
      <w:marLeft w:val="0"/>
      <w:marRight w:val="0"/>
      <w:marTop w:val="0"/>
      <w:marBottom w:val="0"/>
      <w:divBdr>
        <w:top w:val="none" w:sz="0" w:space="0" w:color="auto"/>
        <w:left w:val="none" w:sz="0" w:space="0" w:color="auto"/>
        <w:bottom w:val="none" w:sz="0" w:space="0" w:color="auto"/>
        <w:right w:val="none" w:sz="0" w:space="0" w:color="auto"/>
      </w:divBdr>
    </w:div>
    <w:div w:id="636379702">
      <w:bodyDiv w:val="1"/>
      <w:marLeft w:val="0"/>
      <w:marRight w:val="0"/>
      <w:marTop w:val="0"/>
      <w:marBottom w:val="0"/>
      <w:divBdr>
        <w:top w:val="none" w:sz="0" w:space="0" w:color="auto"/>
        <w:left w:val="none" w:sz="0" w:space="0" w:color="auto"/>
        <w:bottom w:val="none" w:sz="0" w:space="0" w:color="auto"/>
        <w:right w:val="none" w:sz="0" w:space="0" w:color="auto"/>
      </w:divBdr>
    </w:div>
    <w:div w:id="658584595">
      <w:bodyDiv w:val="1"/>
      <w:marLeft w:val="0"/>
      <w:marRight w:val="0"/>
      <w:marTop w:val="0"/>
      <w:marBottom w:val="0"/>
      <w:divBdr>
        <w:top w:val="none" w:sz="0" w:space="0" w:color="auto"/>
        <w:left w:val="none" w:sz="0" w:space="0" w:color="auto"/>
        <w:bottom w:val="none" w:sz="0" w:space="0" w:color="auto"/>
        <w:right w:val="none" w:sz="0" w:space="0" w:color="auto"/>
      </w:divBdr>
    </w:div>
    <w:div w:id="661080365">
      <w:bodyDiv w:val="1"/>
      <w:marLeft w:val="0"/>
      <w:marRight w:val="0"/>
      <w:marTop w:val="0"/>
      <w:marBottom w:val="0"/>
      <w:divBdr>
        <w:top w:val="none" w:sz="0" w:space="0" w:color="auto"/>
        <w:left w:val="none" w:sz="0" w:space="0" w:color="auto"/>
        <w:bottom w:val="none" w:sz="0" w:space="0" w:color="auto"/>
        <w:right w:val="none" w:sz="0" w:space="0" w:color="auto"/>
      </w:divBdr>
    </w:div>
    <w:div w:id="662313759">
      <w:bodyDiv w:val="1"/>
      <w:marLeft w:val="0"/>
      <w:marRight w:val="0"/>
      <w:marTop w:val="0"/>
      <w:marBottom w:val="0"/>
      <w:divBdr>
        <w:top w:val="none" w:sz="0" w:space="0" w:color="auto"/>
        <w:left w:val="none" w:sz="0" w:space="0" w:color="auto"/>
        <w:bottom w:val="none" w:sz="0" w:space="0" w:color="auto"/>
        <w:right w:val="none" w:sz="0" w:space="0" w:color="auto"/>
      </w:divBdr>
    </w:div>
    <w:div w:id="664405420">
      <w:bodyDiv w:val="1"/>
      <w:marLeft w:val="0"/>
      <w:marRight w:val="0"/>
      <w:marTop w:val="0"/>
      <w:marBottom w:val="0"/>
      <w:divBdr>
        <w:top w:val="none" w:sz="0" w:space="0" w:color="auto"/>
        <w:left w:val="none" w:sz="0" w:space="0" w:color="auto"/>
        <w:bottom w:val="none" w:sz="0" w:space="0" w:color="auto"/>
        <w:right w:val="none" w:sz="0" w:space="0" w:color="auto"/>
      </w:divBdr>
    </w:div>
    <w:div w:id="672531822">
      <w:bodyDiv w:val="1"/>
      <w:marLeft w:val="0"/>
      <w:marRight w:val="0"/>
      <w:marTop w:val="0"/>
      <w:marBottom w:val="0"/>
      <w:divBdr>
        <w:top w:val="none" w:sz="0" w:space="0" w:color="auto"/>
        <w:left w:val="none" w:sz="0" w:space="0" w:color="auto"/>
        <w:bottom w:val="none" w:sz="0" w:space="0" w:color="auto"/>
        <w:right w:val="none" w:sz="0" w:space="0" w:color="auto"/>
      </w:divBdr>
    </w:div>
    <w:div w:id="693655057">
      <w:bodyDiv w:val="1"/>
      <w:marLeft w:val="0"/>
      <w:marRight w:val="0"/>
      <w:marTop w:val="0"/>
      <w:marBottom w:val="0"/>
      <w:divBdr>
        <w:top w:val="none" w:sz="0" w:space="0" w:color="auto"/>
        <w:left w:val="none" w:sz="0" w:space="0" w:color="auto"/>
        <w:bottom w:val="none" w:sz="0" w:space="0" w:color="auto"/>
        <w:right w:val="none" w:sz="0" w:space="0" w:color="auto"/>
      </w:divBdr>
    </w:div>
    <w:div w:id="710770217">
      <w:bodyDiv w:val="1"/>
      <w:marLeft w:val="0"/>
      <w:marRight w:val="0"/>
      <w:marTop w:val="0"/>
      <w:marBottom w:val="0"/>
      <w:divBdr>
        <w:top w:val="none" w:sz="0" w:space="0" w:color="auto"/>
        <w:left w:val="none" w:sz="0" w:space="0" w:color="auto"/>
        <w:bottom w:val="none" w:sz="0" w:space="0" w:color="auto"/>
        <w:right w:val="none" w:sz="0" w:space="0" w:color="auto"/>
      </w:divBdr>
    </w:div>
    <w:div w:id="740177269">
      <w:bodyDiv w:val="1"/>
      <w:marLeft w:val="0"/>
      <w:marRight w:val="0"/>
      <w:marTop w:val="0"/>
      <w:marBottom w:val="0"/>
      <w:divBdr>
        <w:top w:val="none" w:sz="0" w:space="0" w:color="auto"/>
        <w:left w:val="none" w:sz="0" w:space="0" w:color="auto"/>
        <w:bottom w:val="none" w:sz="0" w:space="0" w:color="auto"/>
        <w:right w:val="none" w:sz="0" w:space="0" w:color="auto"/>
      </w:divBdr>
    </w:div>
    <w:div w:id="742947494">
      <w:bodyDiv w:val="1"/>
      <w:marLeft w:val="0"/>
      <w:marRight w:val="0"/>
      <w:marTop w:val="0"/>
      <w:marBottom w:val="0"/>
      <w:divBdr>
        <w:top w:val="none" w:sz="0" w:space="0" w:color="auto"/>
        <w:left w:val="none" w:sz="0" w:space="0" w:color="auto"/>
        <w:bottom w:val="none" w:sz="0" w:space="0" w:color="auto"/>
        <w:right w:val="none" w:sz="0" w:space="0" w:color="auto"/>
      </w:divBdr>
    </w:div>
    <w:div w:id="768814363">
      <w:bodyDiv w:val="1"/>
      <w:marLeft w:val="0"/>
      <w:marRight w:val="0"/>
      <w:marTop w:val="0"/>
      <w:marBottom w:val="0"/>
      <w:divBdr>
        <w:top w:val="none" w:sz="0" w:space="0" w:color="auto"/>
        <w:left w:val="none" w:sz="0" w:space="0" w:color="auto"/>
        <w:bottom w:val="none" w:sz="0" w:space="0" w:color="auto"/>
        <w:right w:val="none" w:sz="0" w:space="0" w:color="auto"/>
      </w:divBdr>
    </w:div>
    <w:div w:id="769742605">
      <w:bodyDiv w:val="1"/>
      <w:marLeft w:val="0"/>
      <w:marRight w:val="0"/>
      <w:marTop w:val="0"/>
      <w:marBottom w:val="0"/>
      <w:divBdr>
        <w:top w:val="none" w:sz="0" w:space="0" w:color="auto"/>
        <w:left w:val="none" w:sz="0" w:space="0" w:color="auto"/>
        <w:bottom w:val="none" w:sz="0" w:space="0" w:color="auto"/>
        <w:right w:val="none" w:sz="0" w:space="0" w:color="auto"/>
      </w:divBdr>
    </w:div>
    <w:div w:id="795031582">
      <w:bodyDiv w:val="1"/>
      <w:marLeft w:val="0"/>
      <w:marRight w:val="0"/>
      <w:marTop w:val="0"/>
      <w:marBottom w:val="0"/>
      <w:divBdr>
        <w:top w:val="none" w:sz="0" w:space="0" w:color="auto"/>
        <w:left w:val="none" w:sz="0" w:space="0" w:color="auto"/>
        <w:bottom w:val="none" w:sz="0" w:space="0" w:color="auto"/>
        <w:right w:val="none" w:sz="0" w:space="0" w:color="auto"/>
      </w:divBdr>
    </w:div>
    <w:div w:id="795637043">
      <w:bodyDiv w:val="1"/>
      <w:marLeft w:val="0"/>
      <w:marRight w:val="0"/>
      <w:marTop w:val="0"/>
      <w:marBottom w:val="0"/>
      <w:divBdr>
        <w:top w:val="none" w:sz="0" w:space="0" w:color="auto"/>
        <w:left w:val="none" w:sz="0" w:space="0" w:color="auto"/>
        <w:bottom w:val="none" w:sz="0" w:space="0" w:color="auto"/>
        <w:right w:val="none" w:sz="0" w:space="0" w:color="auto"/>
      </w:divBdr>
    </w:div>
    <w:div w:id="799029047">
      <w:bodyDiv w:val="1"/>
      <w:marLeft w:val="0"/>
      <w:marRight w:val="0"/>
      <w:marTop w:val="0"/>
      <w:marBottom w:val="0"/>
      <w:divBdr>
        <w:top w:val="none" w:sz="0" w:space="0" w:color="auto"/>
        <w:left w:val="none" w:sz="0" w:space="0" w:color="auto"/>
        <w:bottom w:val="none" w:sz="0" w:space="0" w:color="auto"/>
        <w:right w:val="none" w:sz="0" w:space="0" w:color="auto"/>
      </w:divBdr>
    </w:div>
    <w:div w:id="809132745">
      <w:bodyDiv w:val="1"/>
      <w:marLeft w:val="0"/>
      <w:marRight w:val="0"/>
      <w:marTop w:val="0"/>
      <w:marBottom w:val="0"/>
      <w:divBdr>
        <w:top w:val="none" w:sz="0" w:space="0" w:color="auto"/>
        <w:left w:val="none" w:sz="0" w:space="0" w:color="auto"/>
        <w:bottom w:val="none" w:sz="0" w:space="0" w:color="auto"/>
        <w:right w:val="none" w:sz="0" w:space="0" w:color="auto"/>
      </w:divBdr>
    </w:div>
    <w:div w:id="840973672">
      <w:bodyDiv w:val="1"/>
      <w:marLeft w:val="0"/>
      <w:marRight w:val="0"/>
      <w:marTop w:val="0"/>
      <w:marBottom w:val="0"/>
      <w:divBdr>
        <w:top w:val="none" w:sz="0" w:space="0" w:color="auto"/>
        <w:left w:val="none" w:sz="0" w:space="0" w:color="auto"/>
        <w:bottom w:val="none" w:sz="0" w:space="0" w:color="auto"/>
        <w:right w:val="none" w:sz="0" w:space="0" w:color="auto"/>
      </w:divBdr>
    </w:div>
    <w:div w:id="848181398">
      <w:bodyDiv w:val="1"/>
      <w:marLeft w:val="0"/>
      <w:marRight w:val="0"/>
      <w:marTop w:val="0"/>
      <w:marBottom w:val="0"/>
      <w:divBdr>
        <w:top w:val="none" w:sz="0" w:space="0" w:color="auto"/>
        <w:left w:val="none" w:sz="0" w:space="0" w:color="auto"/>
        <w:bottom w:val="none" w:sz="0" w:space="0" w:color="auto"/>
        <w:right w:val="none" w:sz="0" w:space="0" w:color="auto"/>
      </w:divBdr>
    </w:div>
    <w:div w:id="853306382">
      <w:bodyDiv w:val="1"/>
      <w:marLeft w:val="0"/>
      <w:marRight w:val="0"/>
      <w:marTop w:val="0"/>
      <w:marBottom w:val="0"/>
      <w:divBdr>
        <w:top w:val="none" w:sz="0" w:space="0" w:color="auto"/>
        <w:left w:val="none" w:sz="0" w:space="0" w:color="auto"/>
        <w:bottom w:val="none" w:sz="0" w:space="0" w:color="auto"/>
        <w:right w:val="none" w:sz="0" w:space="0" w:color="auto"/>
      </w:divBdr>
    </w:div>
    <w:div w:id="856389973">
      <w:bodyDiv w:val="1"/>
      <w:marLeft w:val="0"/>
      <w:marRight w:val="0"/>
      <w:marTop w:val="0"/>
      <w:marBottom w:val="0"/>
      <w:divBdr>
        <w:top w:val="none" w:sz="0" w:space="0" w:color="auto"/>
        <w:left w:val="none" w:sz="0" w:space="0" w:color="auto"/>
        <w:bottom w:val="none" w:sz="0" w:space="0" w:color="auto"/>
        <w:right w:val="none" w:sz="0" w:space="0" w:color="auto"/>
      </w:divBdr>
    </w:div>
    <w:div w:id="857819320">
      <w:bodyDiv w:val="1"/>
      <w:marLeft w:val="0"/>
      <w:marRight w:val="0"/>
      <w:marTop w:val="0"/>
      <w:marBottom w:val="0"/>
      <w:divBdr>
        <w:top w:val="none" w:sz="0" w:space="0" w:color="auto"/>
        <w:left w:val="none" w:sz="0" w:space="0" w:color="auto"/>
        <w:bottom w:val="none" w:sz="0" w:space="0" w:color="auto"/>
        <w:right w:val="none" w:sz="0" w:space="0" w:color="auto"/>
      </w:divBdr>
    </w:div>
    <w:div w:id="873998492">
      <w:bodyDiv w:val="1"/>
      <w:marLeft w:val="0"/>
      <w:marRight w:val="0"/>
      <w:marTop w:val="0"/>
      <w:marBottom w:val="0"/>
      <w:divBdr>
        <w:top w:val="none" w:sz="0" w:space="0" w:color="auto"/>
        <w:left w:val="none" w:sz="0" w:space="0" w:color="auto"/>
        <w:bottom w:val="none" w:sz="0" w:space="0" w:color="auto"/>
        <w:right w:val="none" w:sz="0" w:space="0" w:color="auto"/>
      </w:divBdr>
    </w:div>
    <w:div w:id="876116272">
      <w:bodyDiv w:val="1"/>
      <w:marLeft w:val="0"/>
      <w:marRight w:val="0"/>
      <w:marTop w:val="0"/>
      <w:marBottom w:val="0"/>
      <w:divBdr>
        <w:top w:val="none" w:sz="0" w:space="0" w:color="auto"/>
        <w:left w:val="none" w:sz="0" w:space="0" w:color="auto"/>
        <w:bottom w:val="none" w:sz="0" w:space="0" w:color="auto"/>
        <w:right w:val="none" w:sz="0" w:space="0" w:color="auto"/>
      </w:divBdr>
    </w:div>
    <w:div w:id="877425516">
      <w:bodyDiv w:val="1"/>
      <w:marLeft w:val="0"/>
      <w:marRight w:val="0"/>
      <w:marTop w:val="0"/>
      <w:marBottom w:val="0"/>
      <w:divBdr>
        <w:top w:val="none" w:sz="0" w:space="0" w:color="auto"/>
        <w:left w:val="none" w:sz="0" w:space="0" w:color="auto"/>
        <w:bottom w:val="none" w:sz="0" w:space="0" w:color="auto"/>
        <w:right w:val="none" w:sz="0" w:space="0" w:color="auto"/>
      </w:divBdr>
    </w:div>
    <w:div w:id="898594375">
      <w:bodyDiv w:val="1"/>
      <w:marLeft w:val="0"/>
      <w:marRight w:val="0"/>
      <w:marTop w:val="0"/>
      <w:marBottom w:val="0"/>
      <w:divBdr>
        <w:top w:val="none" w:sz="0" w:space="0" w:color="auto"/>
        <w:left w:val="none" w:sz="0" w:space="0" w:color="auto"/>
        <w:bottom w:val="none" w:sz="0" w:space="0" w:color="auto"/>
        <w:right w:val="none" w:sz="0" w:space="0" w:color="auto"/>
      </w:divBdr>
    </w:div>
    <w:div w:id="903873832">
      <w:bodyDiv w:val="1"/>
      <w:marLeft w:val="0"/>
      <w:marRight w:val="0"/>
      <w:marTop w:val="0"/>
      <w:marBottom w:val="0"/>
      <w:divBdr>
        <w:top w:val="none" w:sz="0" w:space="0" w:color="auto"/>
        <w:left w:val="none" w:sz="0" w:space="0" w:color="auto"/>
        <w:bottom w:val="none" w:sz="0" w:space="0" w:color="auto"/>
        <w:right w:val="none" w:sz="0" w:space="0" w:color="auto"/>
      </w:divBdr>
    </w:div>
    <w:div w:id="904416908">
      <w:bodyDiv w:val="1"/>
      <w:marLeft w:val="0"/>
      <w:marRight w:val="0"/>
      <w:marTop w:val="0"/>
      <w:marBottom w:val="0"/>
      <w:divBdr>
        <w:top w:val="none" w:sz="0" w:space="0" w:color="auto"/>
        <w:left w:val="none" w:sz="0" w:space="0" w:color="auto"/>
        <w:bottom w:val="none" w:sz="0" w:space="0" w:color="auto"/>
        <w:right w:val="none" w:sz="0" w:space="0" w:color="auto"/>
      </w:divBdr>
    </w:div>
    <w:div w:id="917907543">
      <w:bodyDiv w:val="1"/>
      <w:marLeft w:val="0"/>
      <w:marRight w:val="0"/>
      <w:marTop w:val="0"/>
      <w:marBottom w:val="0"/>
      <w:divBdr>
        <w:top w:val="none" w:sz="0" w:space="0" w:color="auto"/>
        <w:left w:val="none" w:sz="0" w:space="0" w:color="auto"/>
        <w:bottom w:val="none" w:sz="0" w:space="0" w:color="auto"/>
        <w:right w:val="none" w:sz="0" w:space="0" w:color="auto"/>
      </w:divBdr>
    </w:div>
    <w:div w:id="918294409">
      <w:bodyDiv w:val="1"/>
      <w:marLeft w:val="0"/>
      <w:marRight w:val="0"/>
      <w:marTop w:val="0"/>
      <w:marBottom w:val="0"/>
      <w:divBdr>
        <w:top w:val="none" w:sz="0" w:space="0" w:color="auto"/>
        <w:left w:val="none" w:sz="0" w:space="0" w:color="auto"/>
        <w:bottom w:val="none" w:sz="0" w:space="0" w:color="auto"/>
        <w:right w:val="none" w:sz="0" w:space="0" w:color="auto"/>
      </w:divBdr>
    </w:div>
    <w:div w:id="923074637">
      <w:bodyDiv w:val="1"/>
      <w:marLeft w:val="0"/>
      <w:marRight w:val="0"/>
      <w:marTop w:val="0"/>
      <w:marBottom w:val="0"/>
      <w:divBdr>
        <w:top w:val="none" w:sz="0" w:space="0" w:color="auto"/>
        <w:left w:val="none" w:sz="0" w:space="0" w:color="auto"/>
        <w:bottom w:val="none" w:sz="0" w:space="0" w:color="auto"/>
        <w:right w:val="none" w:sz="0" w:space="0" w:color="auto"/>
      </w:divBdr>
    </w:div>
    <w:div w:id="925307942">
      <w:bodyDiv w:val="1"/>
      <w:marLeft w:val="0"/>
      <w:marRight w:val="0"/>
      <w:marTop w:val="0"/>
      <w:marBottom w:val="0"/>
      <w:divBdr>
        <w:top w:val="none" w:sz="0" w:space="0" w:color="auto"/>
        <w:left w:val="none" w:sz="0" w:space="0" w:color="auto"/>
        <w:bottom w:val="none" w:sz="0" w:space="0" w:color="auto"/>
        <w:right w:val="none" w:sz="0" w:space="0" w:color="auto"/>
      </w:divBdr>
    </w:div>
    <w:div w:id="926500795">
      <w:bodyDiv w:val="1"/>
      <w:marLeft w:val="0"/>
      <w:marRight w:val="0"/>
      <w:marTop w:val="0"/>
      <w:marBottom w:val="0"/>
      <w:divBdr>
        <w:top w:val="none" w:sz="0" w:space="0" w:color="auto"/>
        <w:left w:val="none" w:sz="0" w:space="0" w:color="auto"/>
        <w:bottom w:val="none" w:sz="0" w:space="0" w:color="auto"/>
        <w:right w:val="none" w:sz="0" w:space="0" w:color="auto"/>
      </w:divBdr>
    </w:div>
    <w:div w:id="927034934">
      <w:bodyDiv w:val="1"/>
      <w:marLeft w:val="0"/>
      <w:marRight w:val="0"/>
      <w:marTop w:val="0"/>
      <w:marBottom w:val="0"/>
      <w:divBdr>
        <w:top w:val="none" w:sz="0" w:space="0" w:color="auto"/>
        <w:left w:val="none" w:sz="0" w:space="0" w:color="auto"/>
        <w:bottom w:val="none" w:sz="0" w:space="0" w:color="auto"/>
        <w:right w:val="none" w:sz="0" w:space="0" w:color="auto"/>
      </w:divBdr>
    </w:div>
    <w:div w:id="959338350">
      <w:bodyDiv w:val="1"/>
      <w:marLeft w:val="0"/>
      <w:marRight w:val="0"/>
      <w:marTop w:val="0"/>
      <w:marBottom w:val="0"/>
      <w:divBdr>
        <w:top w:val="none" w:sz="0" w:space="0" w:color="auto"/>
        <w:left w:val="none" w:sz="0" w:space="0" w:color="auto"/>
        <w:bottom w:val="none" w:sz="0" w:space="0" w:color="auto"/>
        <w:right w:val="none" w:sz="0" w:space="0" w:color="auto"/>
      </w:divBdr>
    </w:div>
    <w:div w:id="993339206">
      <w:bodyDiv w:val="1"/>
      <w:marLeft w:val="0"/>
      <w:marRight w:val="0"/>
      <w:marTop w:val="0"/>
      <w:marBottom w:val="0"/>
      <w:divBdr>
        <w:top w:val="none" w:sz="0" w:space="0" w:color="auto"/>
        <w:left w:val="none" w:sz="0" w:space="0" w:color="auto"/>
        <w:bottom w:val="none" w:sz="0" w:space="0" w:color="auto"/>
        <w:right w:val="none" w:sz="0" w:space="0" w:color="auto"/>
      </w:divBdr>
    </w:div>
    <w:div w:id="994068800">
      <w:bodyDiv w:val="1"/>
      <w:marLeft w:val="0"/>
      <w:marRight w:val="0"/>
      <w:marTop w:val="0"/>
      <w:marBottom w:val="0"/>
      <w:divBdr>
        <w:top w:val="none" w:sz="0" w:space="0" w:color="auto"/>
        <w:left w:val="none" w:sz="0" w:space="0" w:color="auto"/>
        <w:bottom w:val="none" w:sz="0" w:space="0" w:color="auto"/>
        <w:right w:val="none" w:sz="0" w:space="0" w:color="auto"/>
      </w:divBdr>
    </w:div>
    <w:div w:id="1001663687">
      <w:bodyDiv w:val="1"/>
      <w:marLeft w:val="0"/>
      <w:marRight w:val="0"/>
      <w:marTop w:val="0"/>
      <w:marBottom w:val="0"/>
      <w:divBdr>
        <w:top w:val="none" w:sz="0" w:space="0" w:color="auto"/>
        <w:left w:val="none" w:sz="0" w:space="0" w:color="auto"/>
        <w:bottom w:val="none" w:sz="0" w:space="0" w:color="auto"/>
        <w:right w:val="none" w:sz="0" w:space="0" w:color="auto"/>
      </w:divBdr>
    </w:div>
    <w:div w:id="1024015998">
      <w:bodyDiv w:val="1"/>
      <w:marLeft w:val="0"/>
      <w:marRight w:val="0"/>
      <w:marTop w:val="0"/>
      <w:marBottom w:val="0"/>
      <w:divBdr>
        <w:top w:val="none" w:sz="0" w:space="0" w:color="auto"/>
        <w:left w:val="none" w:sz="0" w:space="0" w:color="auto"/>
        <w:bottom w:val="none" w:sz="0" w:space="0" w:color="auto"/>
        <w:right w:val="none" w:sz="0" w:space="0" w:color="auto"/>
      </w:divBdr>
    </w:div>
    <w:div w:id="1042636106">
      <w:bodyDiv w:val="1"/>
      <w:marLeft w:val="0"/>
      <w:marRight w:val="0"/>
      <w:marTop w:val="0"/>
      <w:marBottom w:val="0"/>
      <w:divBdr>
        <w:top w:val="none" w:sz="0" w:space="0" w:color="auto"/>
        <w:left w:val="none" w:sz="0" w:space="0" w:color="auto"/>
        <w:bottom w:val="none" w:sz="0" w:space="0" w:color="auto"/>
        <w:right w:val="none" w:sz="0" w:space="0" w:color="auto"/>
      </w:divBdr>
    </w:div>
    <w:div w:id="1048409775">
      <w:bodyDiv w:val="1"/>
      <w:marLeft w:val="0"/>
      <w:marRight w:val="0"/>
      <w:marTop w:val="0"/>
      <w:marBottom w:val="0"/>
      <w:divBdr>
        <w:top w:val="none" w:sz="0" w:space="0" w:color="auto"/>
        <w:left w:val="none" w:sz="0" w:space="0" w:color="auto"/>
        <w:bottom w:val="none" w:sz="0" w:space="0" w:color="auto"/>
        <w:right w:val="none" w:sz="0" w:space="0" w:color="auto"/>
      </w:divBdr>
    </w:div>
    <w:div w:id="1077705142">
      <w:bodyDiv w:val="1"/>
      <w:marLeft w:val="0"/>
      <w:marRight w:val="0"/>
      <w:marTop w:val="0"/>
      <w:marBottom w:val="0"/>
      <w:divBdr>
        <w:top w:val="none" w:sz="0" w:space="0" w:color="auto"/>
        <w:left w:val="none" w:sz="0" w:space="0" w:color="auto"/>
        <w:bottom w:val="none" w:sz="0" w:space="0" w:color="auto"/>
        <w:right w:val="none" w:sz="0" w:space="0" w:color="auto"/>
      </w:divBdr>
    </w:div>
    <w:div w:id="1090127157">
      <w:bodyDiv w:val="1"/>
      <w:marLeft w:val="0"/>
      <w:marRight w:val="0"/>
      <w:marTop w:val="0"/>
      <w:marBottom w:val="0"/>
      <w:divBdr>
        <w:top w:val="none" w:sz="0" w:space="0" w:color="auto"/>
        <w:left w:val="none" w:sz="0" w:space="0" w:color="auto"/>
        <w:bottom w:val="none" w:sz="0" w:space="0" w:color="auto"/>
        <w:right w:val="none" w:sz="0" w:space="0" w:color="auto"/>
      </w:divBdr>
    </w:div>
    <w:div w:id="1091122968">
      <w:bodyDiv w:val="1"/>
      <w:marLeft w:val="0"/>
      <w:marRight w:val="0"/>
      <w:marTop w:val="0"/>
      <w:marBottom w:val="0"/>
      <w:divBdr>
        <w:top w:val="none" w:sz="0" w:space="0" w:color="auto"/>
        <w:left w:val="none" w:sz="0" w:space="0" w:color="auto"/>
        <w:bottom w:val="none" w:sz="0" w:space="0" w:color="auto"/>
        <w:right w:val="none" w:sz="0" w:space="0" w:color="auto"/>
      </w:divBdr>
    </w:div>
    <w:div w:id="1113986021">
      <w:bodyDiv w:val="1"/>
      <w:marLeft w:val="0"/>
      <w:marRight w:val="0"/>
      <w:marTop w:val="0"/>
      <w:marBottom w:val="0"/>
      <w:divBdr>
        <w:top w:val="none" w:sz="0" w:space="0" w:color="auto"/>
        <w:left w:val="none" w:sz="0" w:space="0" w:color="auto"/>
        <w:bottom w:val="none" w:sz="0" w:space="0" w:color="auto"/>
        <w:right w:val="none" w:sz="0" w:space="0" w:color="auto"/>
      </w:divBdr>
    </w:div>
    <w:div w:id="1116288785">
      <w:bodyDiv w:val="1"/>
      <w:marLeft w:val="0"/>
      <w:marRight w:val="0"/>
      <w:marTop w:val="0"/>
      <w:marBottom w:val="0"/>
      <w:divBdr>
        <w:top w:val="none" w:sz="0" w:space="0" w:color="auto"/>
        <w:left w:val="none" w:sz="0" w:space="0" w:color="auto"/>
        <w:bottom w:val="none" w:sz="0" w:space="0" w:color="auto"/>
        <w:right w:val="none" w:sz="0" w:space="0" w:color="auto"/>
      </w:divBdr>
    </w:div>
    <w:div w:id="1122110924">
      <w:bodyDiv w:val="1"/>
      <w:marLeft w:val="0"/>
      <w:marRight w:val="0"/>
      <w:marTop w:val="0"/>
      <w:marBottom w:val="0"/>
      <w:divBdr>
        <w:top w:val="none" w:sz="0" w:space="0" w:color="auto"/>
        <w:left w:val="none" w:sz="0" w:space="0" w:color="auto"/>
        <w:bottom w:val="none" w:sz="0" w:space="0" w:color="auto"/>
        <w:right w:val="none" w:sz="0" w:space="0" w:color="auto"/>
      </w:divBdr>
    </w:div>
    <w:div w:id="1122966087">
      <w:bodyDiv w:val="1"/>
      <w:marLeft w:val="0"/>
      <w:marRight w:val="0"/>
      <w:marTop w:val="0"/>
      <w:marBottom w:val="0"/>
      <w:divBdr>
        <w:top w:val="none" w:sz="0" w:space="0" w:color="auto"/>
        <w:left w:val="none" w:sz="0" w:space="0" w:color="auto"/>
        <w:bottom w:val="none" w:sz="0" w:space="0" w:color="auto"/>
        <w:right w:val="none" w:sz="0" w:space="0" w:color="auto"/>
      </w:divBdr>
    </w:div>
    <w:div w:id="1130829817">
      <w:bodyDiv w:val="1"/>
      <w:marLeft w:val="0"/>
      <w:marRight w:val="0"/>
      <w:marTop w:val="0"/>
      <w:marBottom w:val="0"/>
      <w:divBdr>
        <w:top w:val="none" w:sz="0" w:space="0" w:color="auto"/>
        <w:left w:val="none" w:sz="0" w:space="0" w:color="auto"/>
        <w:bottom w:val="none" w:sz="0" w:space="0" w:color="auto"/>
        <w:right w:val="none" w:sz="0" w:space="0" w:color="auto"/>
      </w:divBdr>
    </w:div>
    <w:div w:id="1148327980">
      <w:bodyDiv w:val="1"/>
      <w:marLeft w:val="0"/>
      <w:marRight w:val="0"/>
      <w:marTop w:val="0"/>
      <w:marBottom w:val="0"/>
      <w:divBdr>
        <w:top w:val="none" w:sz="0" w:space="0" w:color="auto"/>
        <w:left w:val="none" w:sz="0" w:space="0" w:color="auto"/>
        <w:bottom w:val="none" w:sz="0" w:space="0" w:color="auto"/>
        <w:right w:val="none" w:sz="0" w:space="0" w:color="auto"/>
      </w:divBdr>
    </w:div>
    <w:div w:id="1221480000">
      <w:bodyDiv w:val="1"/>
      <w:marLeft w:val="0"/>
      <w:marRight w:val="0"/>
      <w:marTop w:val="0"/>
      <w:marBottom w:val="0"/>
      <w:divBdr>
        <w:top w:val="none" w:sz="0" w:space="0" w:color="auto"/>
        <w:left w:val="none" w:sz="0" w:space="0" w:color="auto"/>
        <w:bottom w:val="none" w:sz="0" w:space="0" w:color="auto"/>
        <w:right w:val="none" w:sz="0" w:space="0" w:color="auto"/>
      </w:divBdr>
    </w:div>
    <w:div w:id="1246300976">
      <w:bodyDiv w:val="1"/>
      <w:marLeft w:val="0"/>
      <w:marRight w:val="0"/>
      <w:marTop w:val="0"/>
      <w:marBottom w:val="0"/>
      <w:divBdr>
        <w:top w:val="none" w:sz="0" w:space="0" w:color="auto"/>
        <w:left w:val="none" w:sz="0" w:space="0" w:color="auto"/>
        <w:bottom w:val="none" w:sz="0" w:space="0" w:color="auto"/>
        <w:right w:val="none" w:sz="0" w:space="0" w:color="auto"/>
      </w:divBdr>
    </w:div>
    <w:div w:id="1254777708">
      <w:bodyDiv w:val="1"/>
      <w:marLeft w:val="0"/>
      <w:marRight w:val="0"/>
      <w:marTop w:val="0"/>
      <w:marBottom w:val="0"/>
      <w:divBdr>
        <w:top w:val="none" w:sz="0" w:space="0" w:color="auto"/>
        <w:left w:val="none" w:sz="0" w:space="0" w:color="auto"/>
        <w:bottom w:val="none" w:sz="0" w:space="0" w:color="auto"/>
        <w:right w:val="none" w:sz="0" w:space="0" w:color="auto"/>
      </w:divBdr>
    </w:div>
    <w:div w:id="1261640296">
      <w:bodyDiv w:val="1"/>
      <w:marLeft w:val="0"/>
      <w:marRight w:val="0"/>
      <w:marTop w:val="0"/>
      <w:marBottom w:val="0"/>
      <w:divBdr>
        <w:top w:val="none" w:sz="0" w:space="0" w:color="auto"/>
        <w:left w:val="none" w:sz="0" w:space="0" w:color="auto"/>
        <w:bottom w:val="none" w:sz="0" w:space="0" w:color="auto"/>
        <w:right w:val="none" w:sz="0" w:space="0" w:color="auto"/>
      </w:divBdr>
    </w:div>
    <w:div w:id="1270238197">
      <w:bodyDiv w:val="1"/>
      <w:marLeft w:val="0"/>
      <w:marRight w:val="0"/>
      <w:marTop w:val="0"/>
      <w:marBottom w:val="0"/>
      <w:divBdr>
        <w:top w:val="none" w:sz="0" w:space="0" w:color="auto"/>
        <w:left w:val="none" w:sz="0" w:space="0" w:color="auto"/>
        <w:bottom w:val="none" w:sz="0" w:space="0" w:color="auto"/>
        <w:right w:val="none" w:sz="0" w:space="0" w:color="auto"/>
      </w:divBdr>
    </w:div>
    <w:div w:id="1272859894">
      <w:bodyDiv w:val="1"/>
      <w:marLeft w:val="0"/>
      <w:marRight w:val="0"/>
      <w:marTop w:val="0"/>
      <w:marBottom w:val="0"/>
      <w:divBdr>
        <w:top w:val="none" w:sz="0" w:space="0" w:color="auto"/>
        <w:left w:val="none" w:sz="0" w:space="0" w:color="auto"/>
        <w:bottom w:val="none" w:sz="0" w:space="0" w:color="auto"/>
        <w:right w:val="none" w:sz="0" w:space="0" w:color="auto"/>
      </w:divBdr>
    </w:div>
    <w:div w:id="1276794235">
      <w:bodyDiv w:val="1"/>
      <w:marLeft w:val="0"/>
      <w:marRight w:val="0"/>
      <w:marTop w:val="0"/>
      <w:marBottom w:val="0"/>
      <w:divBdr>
        <w:top w:val="none" w:sz="0" w:space="0" w:color="auto"/>
        <w:left w:val="none" w:sz="0" w:space="0" w:color="auto"/>
        <w:bottom w:val="none" w:sz="0" w:space="0" w:color="auto"/>
        <w:right w:val="none" w:sz="0" w:space="0" w:color="auto"/>
      </w:divBdr>
    </w:div>
    <w:div w:id="1284264026">
      <w:bodyDiv w:val="1"/>
      <w:marLeft w:val="0"/>
      <w:marRight w:val="0"/>
      <w:marTop w:val="0"/>
      <w:marBottom w:val="0"/>
      <w:divBdr>
        <w:top w:val="none" w:sz="0" w:space="0" w:color="auto"/>
        <w:left w:val="none" w:sz="0" w:space="0" w:color="auto"/>
        <w:bottom w:val="none" w:sz="0" w:space="0" w:color="auto"/>
        <w:right w:val="none" w:sz="0" w:space="0" w:color="auto"/>
      </w:divBdr>
    </w:div>
    <w:div w:id="1312520070">
      <w:bodyDiv w:val="1"/>
      <w:marLeft w:val="0"/>
      <w:marRight w:val="0"/>
      <w:marTop w:val="0"/>
      <w:marBottom w:val="0"/>
      <w:divBdr>
        <w:top w:val="none" w:sz="0" w:space="0" w:color="auto"/>
        <w:left w:val="none" w:sz="0" w:space="0" w:color="auto"/>
        <w:bottom w:val="none" w:sz="0" w:space="0" w:color="auto"/>
        <w:right w:val="none" w:sz="0" w:space="0" w:color="auto"/>
      </w:divBdr>
    </w:div>
    <w:div w:id="1314986268">
      <w:bodyDiv w:val="1"/>
      <w:marLeft w:val="0"/>
      <w:marRight w:val="0"/>
      <w:marTop w:val="0"/>
      <w:marBottom w:val="0"/>
      <w:divBdr>
        <w:top w:val="none" w:sz="0" w:space="0" w:color="auto"/>
        <w:left w:val="none" w:sz="0" w:space="0" w:color="auto"/>
        <w:bottom w:val="none" w:sz="0" w:space="0" w:color="auto"/>
        <w:right w:val="none" w:sz="0" w:space="0" w:color="auto"/>
      </w:divBdr>
    </w:div>
    <w:div w:id="1322848482">
      <w:bodyDiv w:val="1"/>
      <w:marLeft w:val="0"/>
      <w:marRight w:val="0"/>
      <w:marTop w:val="0"/>
      <w:marBottom w:val="0"/>
      <w:divBdr>
        <w:top w:val="none" w:sz="0" w:space="0" w:color="auto"/>
        <w:left w:val="none" w:sz="0" w:space="0" w:color="auto"/>
        <w:bottom w:val="none" w:sz="0" w:space="0" w:color="auto"/>
        <w:right w:val="none" w:sz="0" w:space="0" w:color="auto"/>
      </w:divBdr>
    </w:div>
    <w:div w:id="1354113558">
      <w:bodyDiv w:val="1"/>
      <w:marLeft w:val="0"/>
      <w:marRight w:val="0"/>
      <w:marTop w:val="0"/>
      <w:marBottom w:val="0"/>
      <w:divBdr>
        <w:top w:val="none" w:sz="0" w:space="0" w:color="auto"/>
        <w:left w:val="none" w:sz="0" w:space="0" w:color="auto"/>
        <w:bottom w:val="none" w:sz="0" w:space="0" w:color="auto"/>
        <w:right w:val="none" w:sz="0" w:space="0" w:color="auto"/>
      </w:divBdr>
    </w:div>
    <w:div w:id="1362709504">
      <w:bodyDiv w:val="1"/>
      <w:marLeft w:val="0"/>
      <w:marRight w:val="0"/>
      <w:marTop w:val="0"/>
      <w:marBottom w:val="0"/>
      <w:divBdr>
        <w:top w:val="none" w:sz="0" w:space="0" w:color="auto"/>
        <w:left w:val="none" w:sz="0" w:space="0" w:color="auto"/>
        <w:bottom w:val="none" w:sz="0" w:space="0" w:color="auto"/>
        <w:right w:val="none" w:sz="0" w:space="0" w:color="auto"/>
      </w:divBdr>
    </w:div>
    <w:div w:id="1370104603">
      <w:bodyDiv w:val="1"/>
      <w:marLeft w:val="0"/>
      <w:marRight w:val="0"/>
      <w:marTop w:val="0"/>
      <w:marBottom w:val="0"/>
      <w:divBdr>
        <w:top w:val="none" w:sz="0" w:space="0" w:color="auto"/>
        <w:left w:val="none" w:sz="0" w:space="0" w:color="auto"/>
        <w:bottom w:val="none" w:sz="0" w:space="0" w:color="auto"/>
        <w:right w:val="none" w:sz="0" w:space="0" w:color="auto"/>
      </w:divBdr>
    </w:div>
    <w:div w:id="1377849283">
      <w:bodyDiv w:val="1"/>
      <w:marLeft w:val="0"/>
      <w:marRight w:val="0"/>
      <w:marTop w:val="0"/>
      <w:marBottom w:val="0"/>
      <w:divBdr>
        <w:top w:val="none" w:sz="0" w:space="0" w:color="auto"/>
        <w:left w:val="none" w:sz="0" w:space="0" w:color="auto"/>
        <w:bottom w:val="none" w:sz="0" w:space="0" w:color="auto"/>
        <w:right w:val="none" w:sz="0" w:space="0" w:color="auto"/>
      </w:divBdr>
    </w:div>
    <w:div w:id="1391226279">
      <w:bodyDiv w:val="1"/>
      <w:marLeft w:val="0"/>
      <w:marRight w:val="0"/>
      <w:marTop w:val="0"/>
      <w:marBottom w:val="0"/>
      <w:divBdr>
        <w:top w:val="none" w:sz="0" w:space="0" w:color="auto"/>
        <w:left w:val="none" w:sz="0" w:space="0" w:color="auto"/>
        <w:bottom w:val="none" w:sz="0" w:space="0" w:color="auto"/>
        <w:right w:val="none" w:sz="0" w:space="0" w:color="auto"/>
      </w:divBdr>
    </w:div>
    <w:div w:id="1396127902">
      <w:bodyDiv w:val="1"/>
      <w:marLeft w:val="0"/>
      <w:marRight w:val="0"/>
      <w:marTop w:val="0"/>
      <w:marBottom w:val="0"/>
      <w:divBdr>
        <w:top w:val="none" w:sz="0" w:space="0" w:color="auto"/>
        <w:left w:val="none" w:sz="0" w:space="0" w:color="auto"/>
        <w:bottom w:val="none" w:sz="0" w:space="0" w:color="auto"/>
        <w:right w:val="none" w:sz="0" w:space="0" w:color="auto"/>
      </w:divBdr>
    </w:div>
    <w:div w:id="1486387339">
      <w:bodyDiv w:val="1"/>
      <w:marLeft w:val="0"/>
      <w:marRight w:val="0"/>
      <w:marTop w:val="0"/>
      <w:marBottom w:val="0"/>
      <w:divBdr>
        <w:top w:val="none" w:sz="0" w:space="0" w:color="auto"/>
        <w:left w:val="none" w:sz="0" w:space="0" w:color="auto"/>
        <w:bottom w:val="none" w:sz="0" w:space="0" w:color="auto"/>
        <w:right w:val="none" w:sz="0" w:space="0" w:color="auto"/>
      </w:divBdr>
    </w:div>
    <w:div w:id="1502312594">
      <w:bodyDiv w:val="1"/>
      <w:marLeft w:val="0"/>
      <w:marRight w:val="0"/>
      <w:marTop w:val="0"/>
      <w:marBottom w:val="0"/>
      <w:divBdr>
        <w:top w:val="none" w:sz="0" w:space="0" w:color="auto"/>
        <w:left w:val="none" w:sz="0" w:space="0" w:color="auto"/>
        <w:bottom w:val="none" w:sz="0" w:space="0" w:color="auto"/>
        <w:right w:val="none" w:sz="0" w:space="0" w:color="auto"/>
      </w:divBdr>
    </w:div>
    <w:div w:id="1511871029">
      <w:bodyDiv w:val="1"/>
      <w:marLeft w:val="0"/>
      <w:marRight w:val="0"/>
      <w:marTop w:val="0"/>
      <w:marBottom w:val="0"/>
      <w:divBdr>
        <w:top w:val="none" w:sz="0" w:space="0" w:color="auto"/>
        <w:left w:val="none" w:sz="0" w:space="0" w:color="auto"/>
        <w:bottom w:val="none" w:sz="0" w:space="0" w:color="auto"/>
        <w:right w:val="none" w:sz="0" w:space="0" w:color="auto"/>
      </w:divBdr>
    </w:div>
    <w:div w:id="1537502346">
      <w:bodyDiv w:val="1"/>
      <w:marLeft w:val="0"/>
      <w:marRight w:val="0"/>
      <w:marTop w:val="0"/>
      <w:marBottom w:val="0"/>
      <w:divBdr>
        <w:top w:val="none" w:sz="0" w:space="0" w:color="auto"/>
        <w:left w:val="none" w:sz="0" w:space="0" w:color="auto"/>
        <w:bottom w:val="none" w:sz="0" w:space="0" w:color="auto"/>
        <w:right w:val="none" w:sz="0" w:space="0" w:color="auto"/>
      </w:divBdr>
    </w:div>
    <w:div w:id="1544899903">
      <w:bodyDiv w:val="1"/>
      <w:marLeft w:val="0"/>
      <w:marRight w:val="0"/>
      <w:marTop w:val="0"/>
      <w:marBottom w:val="0"/>
      <w:divBdr>
        <w:top w:val="none" w:sz="0" w:space="0" w:color="auto"/>
        <w:left w:val="none" w:sz="0" w:space="0" w:color="auto"/>
        <w:bottom w:val="none" w:sz="0" w:space="0" w:color="auto"/>
        <w:right w:val="none" w:sz="0" w:space="0" w:color="auto"/>
      </w:divBdr>
    </w:div>
    <w:div w:id="1552035988">
      <w:bodyDiv w:val="1"/>
      <w:marLeft w:val="0"/>
      <w:marRight w:val="0"/>
      <w:marTop w:val="0"/>
      <w:marBottom w:val="0"/>
      <w:divBdr>
        <w:top w:val="none" w:sz="0" w:space="0" w:color="auto"/>
        <w:left w:val="none" w:sz="0" w:space="0" w:color="auto"/>
        <w:bottom w:val="none" w:sz="0" w:space="0" w:color="auto"/>
        <w:right w:val="none" w:sz="0" w:space="0" w:color="auto"/>
      </w:divBdr>
    </w:div>
    <w:div w:id="1564095964">
      <w:bodyDiv w:val="1"/>
      <w:marLeft w:val="0"/>
      <w:marRight w:val="0"/>
      <w:marTop w:val="0"/>
      <w:marBottom w:val="0"/>
      <w:divBdr>
        <w:top w:val="none" w:sz="0" w:space="0" w:color="auto"/>
        <w:left w:val="none" w:sz="0" w:space="0" w:color="auto"/>
        <w:bottom w:val="none" w:sz="0" w:space="0" w:color="auto"/>
        <w:right w:val="none" w:sz="0" w:space="0" w:color="auto"/>
      </w:divBdr>
    </w:div>
    <w:div w:id="1568110820">
      <w:bodyDiv w:val="1"/>
      <w:marLeft w:val="0"/>
      <w:marRight w:val="0"/>
      <w:marTop w:val="0"/>
      <w:marBottom w:val="0"/>
      <w:divBdr>
        <w:top w:val="none" w:sz="0" w:space="0" w:color="auto"/>
        <w:left w:val="none" w:sz="0" w:space="0" w:color="auto"/>
        <w:bottom w:val="none" w:sz="0" w:space="0" w:color="auto"/>
        <w:right w:val="none" w:sz="0" w:space="0" w:color="auto"/>
      </w:divBdr>
    </w:div>
    <w:div w:id="1587836185">
      <w:bodyDiv w:val="1"/>
      <w:marLeft w:val="0"/>
      <w:marRight w:val="0"/>
      <w:marTop w:val="0"/>
      <w:marBottom w:val="0"/>
      <w:divBdr>
        <w:top w:val="none" w:sz="0" w:space="0" w:color="auto"/>
        <w:left w:val="none" w:sz="0" w:space="0" w:color="auto"/>
        <w:bottom w:val="none" w:sz="0" w:space="0" w:color="auto"/>
        <w:right w:val="none" w:sz="0" w:space="0" w:color="auto"/>
      </w:divBdr>
    </w:div>
    <w:div w:id="1591159439">
      <w:bodyDiv w:val="1"/>
      <w:marLeft w:val="0"/>
      <w:marRight w:val="0"/>
      <w:marTop w:val="0"/>
      <w:marBottom w:val="0"/>
      <w:divBdr>
        <w:top w:val="none" w:sz="0" w:space="0" w:color="auto"/>
        <w:left w:val="none" w:sz="0" w:space="0" w:color="auto"/>
        <w:bottom w:val="none" w:sz="0" w:space="0" w:color="auto"/>
        <w:right w:val="none" w:sz="0" w:space="0" w:color="auto"/>
      </w:divBdr>
    </w:div>
    <w:div w:id="1597590526">
      <w:bodyDiv w:val="1"/>
      <w:marLeft w:val="0"/>
      <w:marRight w:val="0"/>
      <w:marTop w:val="0"/>
      <w:marBottom w:val="0"/>
      <w:divBdr>
        <w:top w:val="none" w:sz="0" w:space="0" w:color="auto"/>
        <w:left w:val="none" w:sz="0" w:space="0" w:color="auto"/>
        <w:bottom w:val="none" w:sz="0" w:space="0" w:color="auto"/>
        <w:right w:val="none" w:sz="0" w:space="0" w:color="auto"/>
      </w:divBdr>
    </w:div>
    <w:div w:id="1636837787">
      <w:bodyDiv w:val="1"/>
      <w:marLeft w:val="0"/>
      <w:marRight w:val="0"/>
      <w:marTop w:val="0"/>
      <w:marBottom w:val="0"/>
      <w:divBdr>
        <w:top w:val="none" w:sz="0" w:space="0" w:color="auto"/>
        <w:left w:val="none" w:sz="0" w:space="0" w:color="auto"/>
        <w:bottom w:val="none" w:sz="0" w:space="0" w:color="auto"/>
        <w:right w:val="none" w:sz="0" w:space="0" w:color="auto"/>
      </w:divBdr>
    </w:div>
    <w:div w:id="1645046409">
      <w:bodyDiv w:val="1"/>
      <w:marLeft w:val="0"/>
      <w:marRight w:val="0"/>
      <w:marTop w:val="0"/>
      <w:marBottom w:val="0"/>
      <w:divBdr>
        <w:top w:val="none" w:sz="0" w:space="0" w:color="auto"/>
        <w:left w:val="none" w:sz="0" w:space="0" w:color="auto"/>
        <w:bottom w:val="none" w:sz="0" w:space="0" w:color="auto"/>
        <w:right w:val="none" w:sz="0" w:space="0" w:color="auto"/>
      </w:divBdr>
    </w:div>
    <w:div w:id="1657995903">
      <w:bodyDiv w:val="1"/>
      <w:marLeft w:val="0"/>
      <w:marRight w:val="0"/>
      <w:marTop w:val="0"/>
      <w:marBottom w:val="0"/>
      <w:divBdr>
        <w:top w:val="none" w:sz="0" w:space="0" w:color="auto"/>
        <w:left w:val="none" w:sz="0" w:space="0" w:color="auto"/>
        <w:bottom w:val="none" w:sz="0" w:space="0" w:color="auto"/>
        <w:right w:val="none" w:sz="0" w:space="0" w:color="auto"/>
      </w:divBdr>
      <w:divsChild>
        <w:div w:id="2126073309">
          <w:marLeft w:val="0"/>
          <w:marRight w:val="0"/>
          <w:marTop w:val="0"/>
          <w:marBottom w:val="0"/>
          <w:divBdr>
            <w:top w:val="none" w:sz="0" w:space="0" w:color="auto"/>
            <w:left w:val="none" w:sz="0" w:space="0" w:color="auto"/>
            <w:bottom w:val="none" w:sz="0" w:space="0" w:color="auto"/>
            <w:right w:val="none" w:sz="0" w:space="0" w:color="auto"/>
          </w:divBdr>
          <w:divsChild>
            <w:div w:id="1750082746">
              <w:marLeft w:val="0"/>
              <w:marRight w:val="0"/>
              <w:marTop w:val="0"/>
              <w:marBottom w:val="0"/>
              <w:divBdr>
                <w:top w:val="none" w:sz="0" w:space="0" w:color="auto"/>
                <w:left w:val="none" w:sz="0" w:space="0" w:color="auto"/>
                <w:bottom w:val="none" w:sz="0" w:space="0" w:color="auto"/>
                <w:right w:val="none" w:sz="0" w:space="0" w:color="auto"/>
              </w:divBdr>
              <w:divsChild>
                <w:div w:id="585576888">
                  <w:marLeft w:val="0"/>
                  <w:marRight w:val="0"/>
                  <w:marTop w:val="0"/>
                  <w:marBottom w:val="0"/>
                  <w:divBdr>
                    <w:top w:val="none" w:sz="0" w:space="0" w:color="auto"/>
                    <w:left w:val="none" w:sz="0" w:space="0" w:color="auto"/>
                    <w:bottom w:val="none" w:sz="0" w:space="0" w:color="auto"/>
                    <w:right w:val="none" w:sz="0" w:space="0" w:color="auto"/>
                  </w:divBdr>
                  <w:divsChild>
                    <w:div w:id="16209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75939">
      <w:bodyDiv w:val="1"/>
      <w:marLeft w:val="0"/>
      <w:marRight w:val="0"/>
      <w:marTop w:val="0"/>
      <w:marBottom w:val="0"/>
      <w:divBdr>
        <w:top w:val="none" w:sz="0" w:space="0" w:color="auto"/>
        <w:left w:val="none" w:sz="0" w:space="0" w:color="auto"/>
        <w:bottom w:val="none" w:sz="0" w:space="0" w:color="auto"/>
        <w:right w:val="none" w:sz="0" w:space="0" w:color="auto"/>
      </w:divBdr>
    </w:div>
    <w:div w:id="1661813721">
      <w:bodyDiv w:val="1"/>
      <w:marLeft w:val="0"/>
      <w:marRight w:val="0"/>
      <w:marTop w:val="0"/>
      <w:marBottom w:val="0"/>
      <w:divBdr>
        <w:top w:val="none" w:sz="0" w:space="0" w:color="auto"/>
        <w:left w:val="none" w:sz="0" w:space="0" w:color="auto"/>
        <w:bottom w:val="none" w:sz="0" w:space="0" w:color="auto"/>
        <w:right w:val="none" w:sz="0" w:space="0" w:color="auto"/>
      </w:divBdr>
    </w:div>
    <w:div w:id="1679885005">
      <w:bodyDiv w:val="1"/>
      <w:marLeft w:val="0"/>
      <w:marRight w:val="0"/>
      <w:marTop w:val="0"/>
      <w:marBottom w:val="0"/>
      <w:divBdr>
        <w:top w:val="none" w:sz="0" w:space="0" w:color="auto"/>
        <w:left w:val="none" w:sz="0" w:space="0" w:color="auto"/>
        <w:bottom w:val="none" w:sz="0" w:space="0" w:color="auto"/>
        <w:right w:val="none" w:sz="0" w:space="0" w:color="auto"/>
      </w:divBdr>
    </w:div>
    <w:div w:id="1706783786">
      <w:bodyDiv w:val="1"/>
      <w:marLeft w:val="0"/>
      <w:marRight w:val="0"/>
      <w:marTop w:val="0"/>
      <w:marBottom w:val="0"/>
      <w:divBdr>
        <w:top w:val="none" w:sz="0" w:space="0" w:color="auto"/>
        <w:left w:val="none" w:sz="0" w:space="0" w:color="auto"/>
        <w:bottom w:val="none" w:sz="0" w:space="0" w:color="auto"/>
        <w:right w:val="none" w:sz="0" w:space="0" w:color="auto"/>
      </w:divBdr>
    </w:div>
    <w:div w:id="1716463657">
      <w:bodyDiv w:val="1"/>
      <w:marLeft w:val="0"/>
      <w:marRight w:val="0"/>
      <w:marTop w:val="0"/>
      <w:marBottom w:val="0"/>
      <w:divBdr>
        <w:top w:val="none" w:sz="0" w:space="0" w:color="auto"/>
        <w:left w:val="none" w:sz="0" w:space="0" w:color="auto"/>
        <w:bottom w:val="none" w:sz="0" w:space="0" w:color="auto"/>
        <w:right w:val="none" w:sz="0" w:space="0" w:color="auto"/>
      </w:divBdr>
    </w:div>
    <w:div w:id="1723671731">
      <w:bodyDiv w:val="1"/>
      <w:marLeft w:val="0"/>
      <w:marRight w:val="0"/>
      <w:marTop w:val="0"/>
      <w:marBottom w:val="0"/>
      <w:divBdr>
        <w:top w:val="none" w:sz="0" w:space="0" w:color="auto"/>
        <w:left w:val="none" w:sz="0" w:space="0" w:color="auto"/>
        <w:bottom w:val="none" w:sz="0" w:space="0" w:color="auto"/>
        <w:right w:val="none" w:sz="0" w:space="0" w:color="auto"/>
      </w:divBdr>
    </w:div>
    <w:div w:id="1725447553">
      <w:bodyDiv w:val="1"/>
      <w:marLeft w:val="0"/>
      <w:marRight w:val="0"/>
      <w:marTop w:val="0"/>
      <w:marBottom w:val="0"/>
      <w:divBdr>
        <w:top w:val="none" w:sz="0" w:space="0" w:color="auto"/>
        <w:left w:val="none" w:sz="0" w:space="0" w:color="auto"/>
        <w:bottom w:val="none" w:sz="0" w:space="0" w:color="auto"/>
        <w:right w:val="none" w:sz="0" w:space="0" w:color="auto"/>
      </w:divBdr>
    </w:div>
    <w:div w:id="1740980709">
      <w:bodyDiv w:val="1"/>
      <w:marLeft w:val="0"/>
      <w:marRight w:val="0"/>
      <w:marTop w:val="0"/>
      <w:marBottom w:val="0"/>
      <w:divBdr>
        <w:top w:val="none" w:sz="0" w:space="0" w:color="auto"/>
        <w:left w:val="none" w:sz="0" w:space="0" w:color="auto"/>
        <w:bottom w:val="none" w:sz="0" w:space="0" w:color="auto"/>
        <w:right w:val="none" w:sz="0" w:space="0" w:color="auto"/>
      </w:divBdr>
    </w:div>
    <w:div w:id="1743793133">
      <w:bodyDiv w:val="1"/>
      <w:marLeft w:val="0"/>
      <w:marRight w:val="0"/>
      <w:marTop w:val="0"/>
      <w:marBottom w:val="0"/>
      <w:divBdr>
        <w:top w:val="none" w:sz="0" w:space="0" w:color="auto"/>
        <w:left w:val="none" w:sz="0" w:space="0" w:color="auto"/>
        <w:bottom w:val="none" w:sz="0" w:space="0" w:color="auto"/>
        <w:right w:val="none" w:sz="0" w:space="0" w:color="auto"/>
      </w:divBdr>
    </w:div>
    <w:div w:id="1760785994">
      <w:bodyDiv w:val="1"/>
      <w:marLeft w:val="0"/>
      <w:marRight w:val="0"/>
      <w:marTop w:val="0"/>
      <w:marBottom w:val="0"/>
      <w:divBdr>
        <w:top w:val="none" w:sz="0" w:space="0" w:color="auto"/>
        <w:left w:val="none" w:sz="0" w:space="0" w:color="auto"/>
        <w:bottom w:val="none" w:sz="0" w:space="0" w:color="auto"/>
        <w:right w:val="none" w:sz="0" w:space="0" w:color="auto"/>
      </w:divBdr>
    </w:div>
    <w:div w:id="1760908381">
      <w:bodyDiv w:val="1"/>
      <w:marLeft w:val="0"/>
      <w:marRight w:val="0"/>
      <w:marTop w:val="0"/>
      <w:marBottom w:val="0"/>
      <w:divBdr>
        <w:top w:val="none" w:sz="0" w:space="0" w:color="auto"/>
        <w:left w:val="none" w:sz="0" w:space="0" w:color="auto"/>
        <w:bottom w:val="none" w:sz="0" w:space="0" w:color="auto"/>
        <w:right w:val="none" w:sz="0" w:space="0" w:color="auto"/>
      </w:divBdr>
    </w:div>
    <w:div w:id="1773014526">
      <w:bodyDiv w:val="1"/>
      <w:marLeft w:val="0"/>
      <w:marRight w:val="0"/>
      <w:marTop w:val="0"/>
      <w:marBottom w:val="0"/>
      <w:divBdr>
        <w:top w:val="none" w:sz="0" w:space="0" w:color="auto"/>
        <w:left w:val="none" w:sz="0" w:space="0" w:color="auto"/>
        <w:bottom w:val="none" w:sz="0" w:space="0" w:color="auto"/>
        <w:right w:val="none" w:sz="0" w:space="0" w:color="auto"/>
      </w:divBdr>
    </w:div>
    <w:div w:id="1810130921">
      <w:bodyDiv w:val="1"/>
      <w:marLeft w:val="0"/>
      <w:marRight w:val="0"/>
      <w:marTop w:val="0"/>
      <w:marBottom w:val="0"/>
      <w:divBdr>
        <w:top w:val="none" w:sz="0" w:space="0" w:color="auto"/>
        <w:left w:val="none" w:sz="0" w:space="0" w:color="auto"/>
        <w:bottom w:val="none" w:sz="0" w:space="0" w:color="auto"/>
        <w:right w:val="none" w:sz="0" w:space="0" w:color="auto"/>
      </w:divBdr>
    </w:div>
    <w:div w:id="1812673588">
      <w:bodyDiv w:val="1"/>
      <w:marLeft w:val="0"/>
      <w:marRight w:val="0"/>
      <w:marTop w:val="0"/>
      <w:marBottom w:val="0"/>
      <w:divBdr>
        <w:top w:val="none" w:sz="0" w:space="0" w:color="auto"/>
        <w:left w:val="none" w:sz="0" w:space="0" w:color="auto"/>
        <w:bottom w:val="none" w:sz="0" w:space="0" w:color="auto"/>
        <w:right w:val="none" w:sz="0" w:space="0" w:color="auto"/>
      </w:divBdr>
    </w:div>
    <w:div w:id="1881160726">
      <w:bodyDiv w:val="1"/>
      <w:marLeft w:val="0"/>
      <w:marRight w:val="0"/>
      <w:marTop w:val="0"/>
      <w:marBottom w:val="0"/>
      <w:divBdr>
        <w:top w:val="none" w:sz="0" w:space="0" w:color="auto"/>
        <w:left w:val="none" w:sz="0" w:space="0" w:color="auto"/>
        <w:bottom w:val="none" w:sz="0" w:space="0" w:color="auto"/>
        <w:right w:val="none" w:sz="0" w:space="0" w:color="auto"/>
      </w:divBdr>
    </w:div>
    <w:div w:id="1883977917">
      <w:bodyDiv w:val="1"/>
      <w:marLeft w:val="0"/>
      <w:marRight w:val="0"/>
      <w:marTop w:val="0"/>
      <w:marBottom w:val="0"/>
      <w:divBdr>
        <w:top w:val="none" w:sz="0" w:space="0" w:color="auto"/>
        <w:left w:val="none" w:sz="0" w:space="0" w:color="auto"/>
        <w:bottom w:val="none" w:sz="0" w:space="0" w:color="auto"/>
        <w:right w:val="none" w:sz="0" w:space="0" w:color="auto"/>
      </w:divBdr>
    </w:div>
    <w:div w:id="1894266434">
      <w:bodyDiv w:val="1"/>
      <w:marLeft w:val="0"/>
      <w:marRight w:val="0"/>
      <w:marTop w:val="0"/>
      <w:marBottom w:val="0"/>
      <w:divBdr>
        <w:top w:val="none" w:sz="0" w:space="0" w:color="auto"/>
        <w:left w:val="none" w:sz="0" w:space="0" w:color="auto"/>
        <w:bottom w:val="none" w:sz="0" w:space="0" w:color="auto"/>
        <w:right w:val="none" w:sz="0" w:space="0" w:color="auto"/>
      </w:divBdr>
    </w:div>
    <w:div w:id="1896775431">
      <w:bodyDiv w:val="1"/>
      <w:marLeft w:val="0"/>
      <w:marRight w:val="0"/>
      <w:marTop w:val="0"/>
      <w:marBottom w:val="0"/>
      <w:divBdr>
        <w:top w:val="none" w:sz="0" w:space="0" w:color="auto"/>
        <w:left w:val="none" w:sz="0" w:space="0" w:color="auto"/>
        <w:bottom w:val="none" w:sz="0" w:space="0" w:color="auto"/>
        <w:right w:val="none" w:sz="0" w:space="0" w:color="auto"/>
      </w:divBdr>
    </w:div>
    <w:div w:id="1921135382">
      <w:bodyDiv w:val="1"/>
      <w:marLeft w:val="0"/>
      <w:marRight w:val="0"/>
      <w:marTop w:val="0"/>
      <w:marBottom w:val="0"/>
      <w:divBdr>
        <w:top w:val="none" w:sz="0" w:space="0" w:color="auto"/>
        <w:left w:val="none" w:sz="0" w:space="0" w:color="auto"/>
        <w:bottom w:val="none" w:sz="0" w:space="0" w:color="auto"/>
        <w:right w:val="none" w:sz="0" w:space="0" w:color="auto"/>
      </w:divBdr>
    </w:div>
    <w:div w:id="1963918153">
      <w:bodyDiv w:val="1"/>
      <w:marLeft w:val="0"/>
      <w:marRight w:val="0"/>
      <w:marTop w:val="0"/>
      <w:marBottom w:val="0"/>
      <w:divBdr>
        <w:top w:val="none" w:sz="0" w:space="0" w:color="auto"/>
        <w:left w:val="none" w:sz="0" w:space="0" w:color="auto"/>
        <w:bottom w:val="none" w:sz="0" w:space="0" w:color="auto"/>
        <w:right w:val="none" w:sz="0" w:space="0" w:color="auto"/>
      </w:divBdr>
    </w:div>
    <w:div w:id="1971090600">
      <w:bodyDiv w:val="1"/>
      <w:marLeft w:val="0"/>
      <w:marRight w:val="0"/>
      <w:marTop w:val="0"/>
      <w:marBottom w:val="0"/>
      <w:divBdr>
        <w:top w:val="none" w:sz="0" w:space="0" w:color="auto"/>
        <w:left w:val="none" w:sz="0" w:space="0" w:color="auto"/>
        <w:bottom w:val="none" w:sz="0" w:space="0" w:color="auto"/>
        <w:right w:val="none" w:sz="0" w:space="0" w:color="auto"/>
      </w:divBdr>
    </w:div>
    <w:div w:id="1972124235">
      <w:bodyDiv w:val="1"/>
      <w:marLeft w:val="0"/>
      <w:marRight w:val="0"/>
      <w:marTop w:val="0"/>
      <w:marBottom w:val="0"/>
      <w:divBdr>
        <w:top w:val="none" w:sz="0" w:space="0" w:color="auto"/>
        <w:left w:val="none" w:sz="0" w:space="0" w:color="auto"/>
        <w:bottom w:val="none" w:sz="0" w:space="0" w:color="auto"/>
        <w:right w:val="none" w:sz="0" w:space="0" w:color="auto"/>
      </w:divBdr>
    </w:div>
    <w:div w:id="1972588967">
      <w:bodyDiv w:val="1"/>
      <w:marLeft w:val="0"/>
      <w:marRight w:val="0"/>
      <w:marTop w:val="0"/>
      <w:marBottom w:val="0"/>
      <w:divBdr>
        <w:top w:val="none" w:sz="0" w:space="0" w:color="auto"/>
        <w:left w:val="none" w:sz="0" w:space="0" w:color="auto"/>
        <w:bottom w:val="none" w:sz="0" w:space="0" w:color="auto"/>
        <w:right w:val="none" w:sz="0" w:space="0" w:color="auto"/>
      </w:divBdr>
    </w:div>
    <w:div w:id="2035497135">
      <w:bodyDiv w:val="1"/>
      <w:marLeft w:val="0"/>
      <w:marRight w:val="0"/>
      <w:marTop w:val="0"/>
      <w:marBottom w:val="0"/>
      <w:divBdr>
        <w:top w:val="none" w:sz="0" w:space="0" w:color="auto"/>
        <w:left w:val="none" w:sz="0" w:space="0" w:color="auto"/>
        <w:bottom w:val="none" w:sz="0" w:space="0" w:color="auto"/>
        <w:right w:val="none" w:sz="0" w:space="0" w:color="auto"/>
      </w:divBdr>
    </w:div>
    <w:div w:id="2041585966">
      <w:bodyDiv w:val="1"/>
      <w:marLeft w:val="0"/>
      <w:marRight w:val="0"/>
      <w:marTop w:val="0"/>
      <w:marBottom w:val="0"/>
      <w:divBdr>
        <w:top w:val="none" w:sz="0" w:space="0" w:color="auto"/>
        <w:left w:val="none" w:sz="0" w:space="0" w:color="auto"/>
        <w:bottom w:val="none" w:sz="0" w:space="0" w:color="auto"/>
        <w:right w:val="none" w:sz="0" w:space="0" w:color="auto"/>
      </w:divBdr>
    </w:div>
    <w:div w:id="2099402422">
      <w:bodyDiv w:val="1"/>
      <w:marLeft w:val="0"/>
      <w:marRight w:val="0"/>
      <w:marTop w:val="0"/>
      <w:marBottom w:val="0"/>
      <w:divBdr>
        <w:top w:val="none" w:sz="0" w:space="0" w:color="auto"/>
        <w:left w:val="none" w:sz="0" w:space="0" w:color="auto"/>
        <w:bottom w:val="none" w:sz="0" w:space="0" w:color="auto"/>
        <w:right w:val="none" w:sz="0" w:space="0" w:color="auto"/>
      </w:divBdr>
    </w:div>
    <w:div w:id="2115855049">
      <w:bodyDiv w:val="1"/>
      <w:marLeft w:val="0"/>
      <w:marRight w:val="0"/>
      <w:marTop w:val="0"/>
      <w:marBottom w:val="0"/>
      <w:divBdr>
        <w:top w:val="none" w:sz="0" w:space="0" w:color="auto"/>
        <w:left w:val="none" w:sz="0" w:space="0" w:color="auto"/>
        <w:bottom w:val="none" w:sz="0" w:space="0" w:color="auto"/>
        <w:right w:val="none" w:sz="0" w:space="0" w:color="auto"/>
      </w:divBdr>
    </w:div>
    <w:div w:id="213104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eur01.safelinks.protection.outlook.com/?url=https%3A%2F%2Fwww.tweedekamer.nl%2Fkamerstukken%2Fwetsvoorstellen%2Fdetail%3Fcfg%3Dwetsvoorsteldetails%26qry%3Dwetsvoorstel%253A36746&amp;data=05%7C02%7Cs.vanwanrooij1%40minezk.nl%7C23786b18c18f426c5e1c08dde628106b%7C1321633ef6b944e2a44f59b9d264ecb7%7C0%7C0%7C638919781938943793%7CUnknown%7CTWFpbGZsb3d8eyJFbXB0eU1hcGkiOnRydWUsIlYiOiIwLjAuMDAwMCIsIlAiOiJXaW4zMiIsIkFOIjoiTWFpbCIsIldUIjoyfQ%3D%3D%7C0%7C%7C%7C&amp;sdata=65LB5y0ts2fmTOTWO6nqk7v%2B8pLzgSidSPpJMFjIffM%3D&amp;reserve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ur01.safelinks.protection.outlook.com/?url=https%3A%2F%2Fwww.rijksoverheid.nl%2Fdocumenten%2Fkamerstukken%2F2025%2F04%2F10%2Fkamerbrief-weging-ontwikkelingen-huurmarkt&amp;data=05%7C02%7Cs.vanwanrooij1%40minezk.nl%7Cfbc79f8170564cb6fc1308dde61a6566%7C1321633ef6b944e2a44f59b9d264ecb7%7C0%7C0%7C638919723231213045%7CUnknown%7CTWFpbGZsb3d8eyJFbXB0eU1hcGkiOnRydWUsIlYiOiIwLjAuMDAwMCIsIlAiOiJXaW4zMiIsIkFOIjoiTWFpbCIsIldUIjoyfQ%3D%3D%7C0%7C%7C%7C&amp;sdata=1TyxjnbUWkb5lnVdceMfDK4L5HDtIaOC2MqyT0kzlYw%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2/05/18/partnerschapsovereenkomst-tussen-nederland-en-de-europese-commissie" TargetMode="External"/><Relationship Id="rId2" Type="http://schemas.openxmlformats.org/officeDocument/2006/relationships/hyperlink" Target="https://www.cpb.nl/effect-van-amerikaanse-invoertarieven-op-de-nederlandse-en-europese-economie" TargetMode="External"/><Relationship Id="rId1" Type="http://schemas.openxmlformats.org/officeDocument/2006/relationships/hyperlink" Target="https://www.cpb.nl/raming-februari-2025-cep-2025" TargetMode="External"/><Relationship Id="rId5" Type="http://schemas.openxmlformats.org/officeDocument/2006/relationships/hyperlink" Target="https://open.overheid.nl/documenten/105257f6-c87e-4603-8521-244feadade6a/file" TargetMode="External"/><Relationship Id="rId4" Type="http://schemas.openxmlformats.org/officeDocument/2006/relationships/hyperlink" Target="https://ec.europa.eu/economy_finance/country-specific-recommendations-databas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Downloads\data-figuren-CMEV2026-10-juli-2025%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rd.shsdir.nl\orgData\FIN\DGRB\Bz\BBL\Internationaal\Internationaal%20-%202025\SGP\Draft%20Budgetary%20Plan\Draft%20Budgetary%20Plan%202026\figuren%20DBP%20emu%20saldo%20schul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rd.shsdir.nl\orgData\FIN\DGRB\Bz\BBL\Internationaal\Internationaal%20-%202025\SGP\Draft%20Budgetary%20Plan\Draft%20Budgetary%20Plan%202026\figuren%20DBP%20emu%20saldo%20schul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MEV26_1.2b!$B$1</c:f>
              <c:strCache>
                <c:ptCount val="1"/>
                <c:pt idx="0">
                  <c:v>consumptie huishoudens</c:v>
                </c:pt>
              </c:strCache>
            </c:strRef>
          </c:tx>
          <c:spPr>
            <a:solidFill>
              <a:schemeClr val="accent1"/>
            </a:solidFill>
            <a:ln>
              <a:noFill/>
            </a:ln>
            <a:effectLst/>
          </c:spPr>
          <c:invertIfNegative val="0"/>
          <c:cat>
            <c:numRef>
              <c:f>MEV26_1.2b!$A$2:$A$10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MEV26_1.2b!$B$2:$B$10</c:f>
              <c:numCache>
                <c:formatCode>0.0</c:formatCode>
                <c:ptCount val="9"/>
                <c:pt idx="0">
                  <c:v>0.42836450325492598</c:v>
                </c:pt>
                <c:pt idx="1">
                  <c:v>0.23333935515153101</c:v>
                </c:pt>
                <c:pt idx="2">
                  <c:v>-1.48856841245509</c:v>
                </c:pt>
                <c:pt idx="3">
                  <c:v>1.2034477464081701</c:v>
                </c:pt>
                <c:pt idx="4">
                  <c:v>1.8716968674777299</c:v>
                </c:pt>
                <c:pt idx="5">
                  <c:v>0.180601015083172</c:v>
                </c:pt>
                <c:pt idx="6">
                  <c:v>0.30204843010758098</c:v>
                </c:pt>
                <c:pt idx="7">
                  <c:v>0.89912536443148428</c:v>
                </c:pt>
                <c:pt idx="8">
                  <c:v>1.0247711489119866</c:v>
                </c:pt>
              </c:numCache>
            </c:numRef>
          </c:val>
          <c:extLst>
            <c:ext xmlns:c16="http://schemas.microsoft.com/office/drawing/2014/chart" uri="{C3380CC4-5D6E-409C-BE32-E72D297353CC}">
              <c16:uniqueId val="{00000000-CA3E-4B0D-9B04-4EF91781244A}"/>
            </c:ext>
          </c:extLst>
        </c:ser>
        <c:ser>
          <c:idx val="1"/>
          <c:order val="1"/>
          <c:tx>
            <c:strRef>
              <c:f>MEV26_1.2b!$C$1</c:f>
              <c:strCache>
                <c:ptCount val="1"/>
                <c:pt idx="0">
                  <c:v>investeringen</c:v>
                </c:pt>
              </c:strCache>
            </c:strRef>
          </c:tx>
          <c:spPr>
            <a:solidFill>
              <a:schemeClr val="accent2"/>
            </a:solidFill>
            <a:ln>
              <a:noFill/>
            </a:ln>
            <a:effectLst/>
          </c:spPr>
          <c:invertIfNegative val="0"/>
          <c:cat>
            <c:numRef>
              <c:f>MEV26_1.2b!$A$2:$A$10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MEV26_1.2b!$C$2:$C$10</c:f>
              <c:numCache>
                <c:formatCode>0.0</c:formatCode>
                <c:ptCount val="9"/>
                <c:pt idx="0">
                  <c:v>0.406423007396715</c:v>
                </c:pt>
                <c:pt idx="1">
                  <c:v>0.57091948830895101</c:v>
                </c:pt>
                <c:pt idx="2">
                  <c:v>-0.36428755152745901</c:v>
                </c:pt>
                <c:pt idx="3">
                  <c:v>0.98241595596895503</c:v>
                </c:pt>
                <c:pt idx="4">
                  <c:v>0.44893905163551101</c:v>
                </c:pt>
                <c:pt idx="5">
                  <c:v>-0.349732528907783</c:v>
                </c:pt>
                <c:pt idx="6">
                  <c:v>1.6998943543070799E-2</c:v>
                </c:pt>
                <c:pt idx="7">
                  <c:v>-0.12962142966746459</c:v>
                </c:pt>
                <c:pt idx="8">
                  <c:v>0.62714409920145031</c:v>
                </c:pt>
              </c:numCache>
            </c:numRef>
          </c:val>
          <c:extLst>
            <c:ext xmlns:c16="http://schemas.microsoft.com/office/drawing/2014/chart" uri="{C3380CC4-5D6E-409C-BE32-E72D297353CC}">
              <c16:uniqueId val="{00000001-CA3E-4B0D-9B04-4EF91781244A}"/>
            </c:ext>
          </c:extLst>
        </c:ser>
        <c:ser>
          <c:idx val="2"/>
          <c:order val="2"/>
          <c:tx>
            <c:strRef>
              <c:f>MEV26_1.2b!$D$1</c:f>
              <c:strCache>
                <c:ptCount val="1"/>
                <c:pt idx="0">
                  <c:v>consumptie overheid</c:v>
                </c:pt>
              </c:strCache>
            </c:strRef>
          </c:tx>
          <c:spPr>
            <a:solidFill>
              <a:schemeClr val="accent3"/>
            </a:solidFill>
            <a:ln>
              <a:noFill/>
            </a:ln>
            <a:effectLst/>
          </c:spPr>
          <c:invertIfNegative val="0"/>
          <c:cat>
            <c:numRef>
              <c:f>MEV26_1.2b!$A$2:$A$10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MEV26_1.2b!$D$2:$D$10</c:f>
              <c:numCache>
                <c:formatCode>0.0</c:formatCode>
                <c:ptCount val="9"/>
                <c:pt idx="0">
                  <c:v>0.27089993302946702</c:v>
                </c:pt>
                <c:pt idx="1">
                  <c:v>0.58521166361222599</c:v>
                </c:pt>
                <c:pt idx="2">
                  <c:v>0.21379914064550601</c:v>
                </c:pt>
                <c:pt idx="3">
                  <c:v>1.1491780217524901</c:v>
                </c:pt>
                <c:pt idx="4">
                  <c:v>0.45786475668129101</c:v>
                </c:pt>
                <c:pt idx="5">
                  <c:v>0.60233246448011502</c:v>
                </c:pt>
                <c:pt idx="6">
                  <c:v>0.54504754636498998</c:v>
                </c:pt>
                <c:pt idx="7">
                  <c:v>0.32725837918410855</c:v>
                </c:pt>
                <c:pt idx="8">
                  <c:v>0.44185334463887355</c:v>
                </c:pt>
              </c:numCache>
            </c:numRef>
          </c:val>
          <c:extLst>
            <c:ext xmlns:c16="http://schemas.microsoft.com/office/drawing/2014/chart" uri="{C3380CC4-5D6E-409C-BE32-E72D297353CC}">
              <c16:uniqueId val="{00000002-CA3E-4B0D-9B04-4EF91781244A}"/>
            </c:ext>
          </c:extLst>
        </c:ser>
        <c:ser>
          <c:idx val="3"/>
          <c:order val="3"/>
          <c:tx>
            <c:strRef>
              <c:f>MEV26_1.2b!$E$1</c:f>
              <c:strCache>
                <c:ptCount val="1"/>
                <c:pt idx="0">
                  <c:v>uitvoer</c:v>
                </c:pt>
              </c:strCache>
            </c:strRef>
          </c:tx>
          <c:spPr>
            <a:solidFill>
              <a:schemeClr val="accent3">
                <a:lumMod val="60000"/>
                <a:lumOff val="40000"/>
              </a:schemeClr>
            </a:solidFill>
            <a:ln>
              <a:noFill/>
            </a:ln>
            <a:effectLst/>
          </c:spPr>
          <c:invertIfNegative val="0"/>
          <c:cat>
            <c:numRef>
              <c:f>MEV26_1.2b!$A$2:$A$10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MEV26_1.2b!$E$2:$E$10</c:f>
              <c:numCache>
                <c:formatCode>0.0</c:formatCode>
                <c:ptCount val="9"/>
                <c:pt idx="0">
                  <c:v>1.1530441326479599</c:v>
                </c:pt>
                <c:pt idx="1">
                  <c:v>0.910691152523044</c:v>
                </c:pt>
                <c:pt idx="2">
                  <c:v>-2.2289403530732401</c:v>
                </c:pt>
                <c:pt idx="3">
                  <c:v>2.9417942050819699</c:v>
                </c:pt>
                <c:pt idx="4">
                  <c:v>2.22873391564743</c:v>
                </c:pt>
                <c:pt idx="5">
                  <c:v>-1.0312620321430801</c:v>
                </c:pt>
                <c:pt idx="6">
                  <c:v>0.216828749085579</c:v>
                </c:pt>
                <c:pt idx="7">
                  <c:v>0.5032376860518718</c:v>
                </c:pt>
                <c:pt idx="8">
                  <c:v>-0.69376859275231084</c:v>
                </c:pt>
              </c:numCache>
            </c:numRef>
          </c:val>
          <c:extLst>
            <c:ext xmlns:c16="http://schemas.microsoft.com/office/drawing/2014/chart" uri="{C3380CC4-5D6E-409C-BE32-E72D297353CC}">
              <c16:uniqueId val="{00000003-CA3E-4B0D-9B04-4EF91781244A}"/>
            </c:ext>
          </c:extLst>
        </c:ser>
        <c:dLbls>
          <c:showLegendKey val="0"/>
          <c:showVal val="0"/>
          <c:showCatName val="0"/>
          <c:showSerName val="0"/>
          <c:showPercent val="0"/>
          <c:showBubbleSize val="0"/>
        </c:dLbls>
        <c:gapWidth val="269"/>
        <c:overlap val="100"/>
        <c:axId val="83572143"/>
        <c:axId val="83563983"/>
      </c:barChart>
      <c:lineChart>
        <c:grouping val="standard"/>
        <c:varyColors val="0"/>
        <c:ser>
          <c:idx val="4"/>
          <c:order val="4"/>
          <c:tx>
            <c:strRef>
              <c:f>MEV26_1.2b!$F$1</c:f>
              <c:strCache>
                <c:ptCount val="1"/>
                <c:pt idx="0">
                  <c:v>bbp-groei</c:v>
                </c:pt>
              </c:strCache>
            </c:strRef>
          </c:tx>
          <c:spPr>
            <a:ln w="12700" cap="rnd">
              <a:solidFill>
                <a:schemeClr val="tx1"/>
              </a:solidFill>
              <a:round/>
            </a:ln>
            <a:effectLst/>
          </c:spPr>
          <c:marker>
            <c:symbol val="none"/>
          </c:marker>
          <c:cat>
            <c:numRef>
              <c:f>MEV26_1.2b!$A$2:$A$10</c:f>
              <c:numCache>
                <c:formatCode>General</c:formatCode>
                <c:ptCount val="9"/>
                <c:pt idx="0">
                  <c:v>2018</c:v>
                </c:pt>
                <c:pt idx="1">
                  <c:v>2019</c:v>
                </c:pt>
                <c:pt idx="2">
                  <c:v>2020</c:v>
                </c:pt>
                <c:pt idx="3">
                  <c:v>2021</c:v>
                </c:pt>
                <c:pt idx="4">
                  <c:v>2022</c:v>
                </c:pt>
                <c:pt idx="5">
                  <c:v>2023</c:v>
                </c:pt>
                <c:pt idx="6">
                  <c:v>2024</c:v>
                </c:pt>
                <c:pt idx="7">
                  <c:v>2025</c:v>
                </c:pt>
                <c:pt idx="8">
                  <c:v>2026</c:v>
                </c:pt>
              </c:numCache>
            </c:numRef>
          </c:cat>
          <c:val>
            <c:numRef>
              <c:f>MEV26_1.2b!$F$2:$F$10</c:f>
              <c:numCache>
                <c:formatCode>0.0</c:formatCode>
                <c:ptCount val="9"/>
                <c:pt idx="0">
                  <c:v>2.2587315763290499</c:v>
                </c:pt>
                <c:pt idx="1">
                  <c:v>2.3001616595957501</c:v>
                </c:pt>
                <c:pt idx="2">
                  <c:v>-3.8679971764102499</c:v>
                </c:pt>
                <c:pt idx="3">
                  <c:v>6.2768359292115496</c:v>
                </c:pt>
                <c:pt idx="4">
                  <c:v>5.0072345914419198</c:v>
                </c:pt>
                <c:pt idx="5">
                  <c:v>-0.59806108148752202</c:v>
                </c:pt>
                <c:pt idx="6">
                  <c:v>1.0809236691012201</c:v>
                </c:pt>
                <c:pt idx="7">
                  <c:v>1.6</c:v>
                </c:pt>
                <c:pt idx="8">
                  <c:v>1.4</c:v>
                </c:pt>
              </c:numCache>
            </c:numRef>
          </c:val>
          <c:smooth val="0"/>
          <c:extLst>
            <c:ext xmlns:c16="http://schemas.microsoft.com/office/drawing/2014/chart" uri="{C3380CC4-5D6E-409C-BE32-E72D297353CC}">
              <c16:uniqueId val="{00000004-CA3E-4B0D-9B04-4EF91781244A}"/>
            </c:ext>
          </c:extLst>
        </c:ser>
        <c:dLbls>
          <c:showLegendKey val="0"/>
          <c:showVal val="0"/>
          <c:showCatName val="0"/>
          <c:showSerName val="0"/>
          <c:showPercent val="0"/>
          <c:showBubbleSize val="0"/>
        </c:dLbls>
        <c:marker val="1"/>
        <c:smooth val="0"/>
        <c:axId val="83572143"/>
        <c:axId val="83563983"/>
      </c:lineChart>
      <c:catAx>
        <c:axId val="83572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83563983"/>
        <c:crosses val="autoZero"/>
        <c:auto val="1"/>
        <c:lblAlgn val="ctr"/>
        <c:lblOffset val="100"/>
        <c:noMultiLvlLbl val="0"/>
      </c:catAx>
      <c:valAx>
        <c:axId val="835639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Procentuele groei</a:t>
                </a:r>
              </a:p>
              <a:p>
                <a:pPr>
                  <a:defRPr/>
                </a:pPr>
                <a:endParaRPr lang="nl-N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83572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Blad1!$C$16:$C$22</c:f>
              <c:numCache>
                <c:formatCode>General</c:formatCode>
                <c:ptCount val="7"/>
                <c:pt idx="0">
                  <c:v>2020</c:v>
                </c:pt>
                <c:pt idx="1">
                  <c:v>2021</c:v>
                </c:pt>
                <c:pt idx="2">
                  <c:v>2022</c:v>
                </c:pt>
                <c:pt idx="3">
                  <c:v>2023</c:v>
                </c:pt>
                <c:pt idx="4">
                  <c:v>2024</c:v>
                </c:pt>
                <c:pt idx="5">
                  <c:v>2025</c:v>
                </c:pt>
                <c:pt idx="6">
                  <c:v>2026</c:v>
                </c:pt>
              </c:numCache>
            </c:numRef>
          </c:cat>
          <c:val>
            <c:numRef>
              <c:f>Blad1!$D$16:$D$22</c:f>
              <c:numCache>
                <c:formatCode>0.0</c:formatCode>
                <c:ptCount val="7"/>
                <c:pt idx="0">
                  <c:v>-3.7</c:v>
                </c:pt>
                <c:pt idx="1">
                  <c:v>-2.2999999999999998</c:v>
                </c:pt>
                <c:pt idx="2">
                  <c:v>0</c:v>
                </c:pt>
                <c:pt idx="3">
                  <c:v>-0.4</c:v>
                </c:pt>
                <c:pt idx="4">
                  <c:v>-0.9</c:v>
                </c:pt>
                <c:pt idx="5">
                  <c:v>-1.9</c:v>
                </c:pt>
                <c:pt idx="6">
                  <c:v>-2.7</c:v>
                </c:pt>
              </c:numCache>
            </c:numRef>
          </c:val>
          <c:extLst>
            <c:ext xmlns:c16="http://schemas.microsoft.com/office/drawing/2014/chart" uri="{C3380CC4-5D6E-409C-BE32-E72D297353CC}">
              <c16:uniqueId val="{00000000-D312-46DB-A988-0EBE4885CEAD}"/>
            </c:ext>
          </c:extLst>
        </c:ser>
        <c:dLbls>
          <c:showLegendKey val="0"/>
          <c:showVal val="0"/>
          <c:showCatName val="0"/>
          <c:showSerName val="0"/>
          <c:showPercent val="0"/>
          <c:showBubbleSize val="0"/>
        </c:dLbls>
        <c:gapWidth val="269"/>
        <c:overlap val="-27"/>
        <c:axId val="1401974736"/>
        <c:axId val="1401975216"/>
      </c:barChart>
      <c:lineChart>
        <c:grouping val="standard"/>
        <c:varyColors val="0"/>
        <c:ser>
          <c:idx val="1"/>
          <c:order val="1"/>
          <c:spPr>
            <a:ln w="12700" cap="rnd">
              <a:solidFill>
                <a:schemeClr val="accent2"/>
              </a:solidFill>
              <a:round/>
            </a:ln>
            <a:effectLst/>
          </c:spPr>
          <c:marker>
            <c:symbol val="none"/>
          </c:marker>
          <c:cat>
            <c:numRef>
              <c:f>Blad1!$C$16:$C$22</c:f>
              <c:numCache>
                <c:formatCode>General</c:formatCode>
                <c:ptCount val="7"/>
                <c:pt idx="0">
                  <c:v>2020</c:v>
                </c:pt>
                <c:pt idx="1">
                  <c:v>2021</c:v>
                </c:pt>
                <c:pt idx="2">
                  <c:v>2022</c:v>
                </c:pt>
                <c:pt idx="3">
                  <c:v>2023</c:v>
                </c:pt>
                <c:pt idx="4">
                  <c:v>2024</c:v>
                </c:pt>
                <c:pt idx="5">
                  <c:v>2025</c:v>
                </c:pt>
                <c:pt idx="6">
                  <c:v>2026</c:v>
                </c:pt>
              </c:numCache>
            </c:numRef>
          </c:cat>
          <c:val>
            <c:numRef>
              <c:f>Blad1!$E$16:$E$22</c:f>
              <c:numCache>
                <c:formatCode>General</c:formatCode>
                <c:ptCount val="7"/>
                <c:pt idx="0">
                  <c:v>-3</c:v>
                </c:pt>
                <c:pt idx="1">
                  <c:v>-3</c:v>
                </c:pt>
                <c:pt idx="2">
                  <c:v>-3</c:v>
                </c:pt>
                <c:pt idx="3">
                  <c:v>-3</c:v>
                </c:pt>
                <c:pt idx="4">
                  <c:v>-3</c:v>
                </c:pt>
                <c:pt idx="5">
                  <c:v>-3</c:v>
                </c:pt>
                <c:pt idx="6">
                  <c:v>-3</c:v>
                </c:pt>
              </c:numCache>
            </c:numRef>
          </c:val>
          <c:smooth val="0"/>
          <c:extLst>
            <c:ext xmlns:c16="http://schemas.microsoft.com/office/drawing/2014/chart" uri="{C3380CC4-5D6E-409C-BE32-E72D297353CC}">
              <c16:uniqueId val="{00000001-D312-46DB-A988-0EBE4885CEAD}"/>
            </c:ext>
          </c:extLst>
        </c:ser>
        <c:dLbls>
          <c:showLegendKey val="0"/>
          <c:showVal val="0"/>
          <c:showCatName val="0"/>
          <c:showSerName val="0"/>
          <c:showPercent val="0"/>
          <c:showBubbleSize val="0"/>
        </c:dLbls>
        <c:marker val="1"/>
        <c:smooth val="0"/>
        <c:axId val="1401974736"/>
        <c:axId val="1401975216"/>
      </c:lineChart>
      <c:catAx>
        <c:axId val="1401974736"/>
        <c:scaling>
          <c:orientation val="minMax"/>
        </c:scaling>
        <c:delete val="0"/>
        <c:axPos val="b"/>
        <c:numFmt formatCode="General" sourceLinked="1"/>
        <c:majorTickMark val="out"/>
        <c:minorTickMark val="none"/>
        <c:tickLblPos val="high"/>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nl-NL"/>
          </a:p>
        </c:txPr>
        <c:crossAx val="1401975216"/>
        <c:crossesAt val="0"/>
        <c:auto val="1"/>
        <c:lblAlgn val="ctr"/>
        <c:lblOffset val="100"/>
        <c:noMultiLvlLbl val="0"/>
      </c:catAx>
      <c:valAx>
        <c:axId val="1401975216"/>
        <c:scaling>
          <c:orientation val="minMax"/>
          <c:max val="0"/>
          <c:min val="-4"/>
        </c:scaling>
        <c:delete val="0"/>
        <c:axPos val="l"/>
        <c:majorGridlines>
          <c:spPr>
            <a:ln w="6350"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nl-NL"/>
                  <a:t>% bbp</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nl-N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0197473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025371828521437E-2"/>
          <c:y val="5.5576896818533519E-2"/>
          <c:w val="0.90297462817147855"/>
          <c:h val="0.8420450568678915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Blad1!$C$31:$C$37</c:f>
              <c:numCache>
                <c:formatCode>General</c:formatCode>
                <c:ptCount val="7"/>
                <c:pt idx="0">
                  <c:v>2020</c:v>
                </c:pt>
                <c:pt idx="1">
                  <c:v>2021</c:v>
                </c:pt>
                <c:pt idx="2">
                  <c:v>2022</c:v>
                </c:pt>
                <c:pt idx="3">
                  <c:v>2023</c:v>
                </c:pt>
                <c:pt idx="4">
                  <c:v>2024</c:v>
                </c:pt>
                <c:pt idx="5">
                  <c:v>2025</c:v>
                </c:pt>
                <c:pt idx="6">
                  <c:v>2026</c:v>
                </c:pt>
              </c:numCache>
            </c:numRef>
          </c:cat>
          <c:val>
            <c:numRef>
              <c:f>Blad1!$D$31:$D$37</c:f>
              <c:numCache>
                <c:formatCode>0.0</c:formatCode>
                <c:ptCount val="7"/>
                <c:pt idx="0">
                  <c:v>53.4</c:v>
                </c:pt>
                <c:pt idx="1">
                  <c:v>50.5</c:v>
                </c:pt>
                <c:pt idx="2">
                  <c:v>48.4</c:v>
                </c:pt>
                <c:pt idx="3">
                  <c:v>45.8</c:v>
                </c:pt>
                <c:pt idx="4">
                  <c:v>43.7</c:v>
                </c:pt>
                <c:pt idx="5">
                  <c:v>44.8</c:v>
                </c:pt>
                <c:pt idx="6">
                  <c:v>47.9</c:v>
                </c:pt>
              </c:numCache>
            </c:numRef>
          </c:val>
          <c:extLst>
            <c:ext xmlns:c16="http://schemas.microsoft.com/office/drawing/2014/chart" uri="{C3380CC4-5D6E-409C-BE32-E72D297353CC}">
              <c16:uniqueId val="{00000000-C0F5-4B68-A279-F1DC8DD3B790}"/>
            </c:ext>
          </c:extLst>
        </c:ser>
        <c:dLbls>
          <c:showLegendKey val="0"/>
          <c:showVal val="0"/>
          <c:showCatName val="0"/>
          <c:showSerName val="0"/>
          <c:showPercent val="0"/>
          <c:showBubbleSize val="0"/>
        </c:dLbls>
        <c:gapWidth val="269"/>
        <c:overlap val="-27"/>
        <c:axId val="906903472"/>
        <c:axId val="906903952"/>
      </c:barChart>
      <c:lineChart>
        <c:grouping val="standard"/>
        <c:varyColors val="0"/>
        <c:ser>
          <c:idx val="1"/>
          <c:order val="1"/>
          <c:spPr>
            <a:ln w="25400" cap="rnd">
              <a:solidFill>
                <a:schemeClr val="accent2"/>
              </a:solidFill>
              <a:round/>
            </a:ln>
            <a:effectLst/>
          </c:spPr>
          <c:marker>
            <c:symbol val="none"/>
          </c:marker>
          <c:cat>
            <c:numRef>
              <c:f>Blad1!$C$31:$C$37</c:f>
              <c:numCache>
                <c:formatCode>General</c:formatCode>
                <c:ptCount val="7"/>
                <c:pt idx="0">
                  <c:v>2020</c:v>
                </c:pt>
                <c:pt idx="1">
                  <c:v>2021</c:v>
                </c:pt>
                <c:pt idx="2">
                  <c:v>2022</c:v>
                </c:pt>
                <c:pt idx="3">
                  <c:v>2023</c:v>
                </c:pt>
                <c:pt idx="4">
                  <c:v>2024</c:v>
                </c:pt>
                <c:pt idx="5">
                  <c:v>2025</c:v>
                </c:pt>
                <c:pt idx="6">
                  <c:v>2026</c:v>
                </c:pt>
              </c:numCache>
            </c:numRef>
          </c:cat>
          <c:val>
            <c:numRef>
              <c:f>Blad1!$E$31:$E$37</c:f>
              <c:numCache>
                <c:formatCode>General</c:formatCode>
                <c:ptCount val="7"/>
                <c:pt idx="0">
                  <c:v>60</c:v>
                </c:pt>
                <c:pt idx="1">
                  <c:v>60</c:v>
                </c:pt>
                <c:pt idx="2">
                  <c:v>60</c:v>
                </c:pt>
                <c:pt idx="3">
                  <c:v>60</c:v>
                </c:pt>
                <c:pt idx="4">
                  <c:v>60</c:v>
                </c:pt>
                <c:pt idx="5">
                  <c:v>60</c:v>
                </c:pt>
                <c:pt idx="6">
                  <c:v>60</c:v>
                </c:pt>
              </c:numCache>
            </c:numRef>
          </c:val>
          <c:smooth val="0"/>
          <c:extLst>
            <c:ext xmlns:c16="http://schemas.microsoft.com/office/drawing/2014/chart" uri="{C3380CC4-5D6E-409C-BE32-E72D297353CC}">
              <c16:uniqueId val="{00000001-C0F5-4B68-A279-F1DC8DD3B790}"/>
            </c:ext>
          </c:extLst>
        </c:ser>
        <c:dLbls>
          <c:showLegendKey val="0"/>
          <c:showVal val="0"/>
          <c:showCatName val="0"/>
          <c:showSerName val="0"/>
          <c:showPercent val="0"/>
          <c:showBubbleSize val="0"/>
        </c:dLbls>
        <c:marker val="1"/>
        <c:smooth val="0"/>
        <c:axId val="906903472"/>
        <c:axId val="906903952"/>
      </c:lineChart>
      <c:catAx>
        <c:axId val="9069034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nl-NL"/>
          </a:p>
        </c:txPr>
        <c:crossAx val="906903952"/>
        <c:crosses val="autoZero"/>
        <c:auto val="1"/>
        <c:lblAlgn val="ctr"/>
        <c:lblOffset val="100"/>
        <c:noMultiLvlLbl val="0"/>
      </c:catAx>
      <c:valAx>
        <c:axId val="906903952"/>
        <c:scaling>
          <c:orientation val="minMax"/>
          <c:max val="60"/>
          <c:min val="4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nl-NL"/>
                  <a:t>% bbp</a:t>
                </a:r>
              </a:p>
            </c:rich>
          </c:tx>
          <c:layout>
            <c:manualLayout>
              <c:xMode val="edge"/>
              <c:yMode val="edge"/>
              <c:x val="8.3553822587383378E-3"/>
              <c:y val="0.2928816952991784"/>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nl-NL"/>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906903472"/>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hema">
  <a:themeElements>
    <a:clrScheme name="Aangepast 2">
      <a:dk1>
        <a:sysClr val="windowText" lastClr="000000"/>
      </a:dk1>
      <a:lt1>
        <a:sysClr val="window" lastClr="FFFFFF"/>
      </a:lt1>
      <a:dk2>
        <a:srgbClr val="000000"/>
      </a:dk2>
      <a:lt2>
        <a:srgbClr val="FFFFFF"/>
      </a:lt2>
      <a:accent1>
        <a:srgbClr val="007BC7"/>
      </a:accent1>
      <a:accent2>
        <a:srgbClr val="CA005D"/>
      </a:accent2>
      <a:accent3>
        <a:srgbClr val="8DB3E2"/>
      </a:accent3>
      <a:accent4>
        <a:srgbClr val="8DB3E2"/>
      </a:accent4>
      <a:accent5>
        <a:srgbClr val="8DB3E2"/>
      </a:accent5>
      <a:accent6>
        <a:srgbClr val="8DB3E2"/>
      </a:accent6>
      <a:hlink>
        <a:srgbClr val="007BC7"/>
      </a:hlink>
      <a:folHlink>
        <a:srgbClr val="CA005D"/>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30</ap:Pages>
  <ap:Words>10581</ap:Words>
  <ap:Characters>58199</ap:Characters>
  <ap:DocSecurity>0</ap:DocSecurity>
  <ap:Lines>484</ap:Lines>
  <ap:Paragraphs>137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2025-09-15T14:39:00.0000000Z</dcterms:created>
  <dcterms:modified xsi:type="dcterms:W3CDTF">2025-09-15T14:39:00.0000000Z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2022-09-09T09:26:48Z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aca3b706-2a96-4f6d-8443-adf19d7fa152</vt:lpwstr>
  </property>
  <property fmtid="{D5CDD505-2E9C-101B-9397-08002B2CF9AE}" pid="8" name="MSIP_Label_112e3eac-4767-4d29-949e-d809b1160d11_ContentBits">
    <vt:lpwstr>0</vt:lpwstr>
  </property>
  <property fmtid="{D5CDD505-2E9C-101B-9397-08002B2CF9AE}" pid="9" name="ContentTypeId">
    <vt:lpwstr>0x010100A987211BB4B4F544942F2B31772A7BC3</vt:lpwstr>
  </property>
</Properties>
</file>