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C75CA" w:rsidP="00DC75CA" w:rsidRDefault="00DC75CA" w14:paraId="35F6D51D" w14:textId="77777777">
      <w:r>
        <w:t>Geachte Voorzitter,</w:t>
      </w:r>
    </w:p>
    <w:p w:rsidR="00DC75CA" w:rsidP="00DC75CA" w:rsidRDefault="00DC75CA" w14:paraId="595A9B51" w14:textId="77777777"/>
    <w:p w:rsidR="00DC75CA" w:rsidP="00DC75CA" w:rsidRDefault="00DC75CA" w14:paraId="04054DD8" w14:textId="77777777">
      <w:r>
        <w:t xml:space="preserve">Sinds de gascrisis in 2022 heeft Energie Beheer Nederland (EBN) de taak gekregen om jaarlijks Nederlandse gasopslagen te vullen voor zover de markt dat niet doet. </w:t>
      </w:r>
      <w:r w:rsidRPr="00D01A64">
        <w:t>Dit stelt de overheid in de gelegenheid om te sturen op het behalen van</w:t>
      </w:r>
      <w:r>
        <w:t xml:space="preserve"> de Europese vuldoelstellingen en de Nederlandse vulambitie. In eerste instantie vulde EBN alleen in de gasopslag Bergermeer, voor zover de markt dit niet deed, en sinds eerder dit jaar is daar de piekgasinstallatie (PGI) Alkmaar bijgekomen.</w:t>
      </w:r>
      <w:r>
        <w:rPr>
          <w:rStyle w:val="Voetnootmarkering"/>
        </w:rPr>
        <w:footnoteReference w:id="1"/>
      </w:r>
      <w:r>
        <w:t xml:space="preserve"> Middels deze brief informeert het kabinet u over het voornemen om deze </w:t>
      </w:r>
      <w:proofErr w:type="spellStart"/>
      <w:r>
        <w:t>vultaak</w:t>
      </w:r>
      <w:proofErr w:type="spellEnd"/>
      <w:r>
        <w:t xml:space="preserve"> van EBN verder uit te breiden naar andere gasopslagen.</w:t>
      </w:r>
    </w:p>
    <w:p w:rsidR="00DC75CA" w:rsidP="00DC75CA" w:rsidRDefault="00DC75CA" w14:paraId="5A87FBA8" w14:textId="77777777"/>
    <w:p w:rsidR="00DC75CA" w:rsidP="00DC75CA" w:rsidRDefault="00DC75CA" w14:paraId="2DCE51F8" w14:textId="77777777">
      <w:r>
        <w:t xml:space="preserve">Vooropgesteld, het vullen van de Nederlandse gasopslagen loopt vooralsnog goed. De gasopslagen in Nederland waren op 1 september gemiddeld voor </w:t>
      </w:r>
      <w:r w:rsidRPr="008F144B">
        <w:t>ruim 65%</w:t>
      </w:r>
      <w:r>
        <w:t xml:space="preserve"> gevuld. Het tussentijdse Europese </w:t>
      </w:r>
      <w:proofErr w:type="spellStart"/>
      <w:r>
        <w:t>vuldoel</w:t>
      </w:r>
      <w:proofErr w:type="spellEnd"/>
      <w:r>
        <w:t xml:space="preserve"> van 59% op 1 september is al op 5 augustus jl.</w:t>
      </w:r>
      <w:r>
        <w:rPr>
          <w:rStyle w:val="Voetnootmarkering"/>
        </w:rPr>
        <w:footnoteReference w:id="2"/>
      </w:r>
      <w:r>
        <w:t xml:space="preserve"> bereikt. Toch is het, met het oog op de gewenste vulgraad en de afbouw van </w:t>
      </w:r>
      <w:proofErr w:type="spellStart"/>
      <w:r>
        <w:t>GasTerra</w:t>
      </w:r>
      <w:proofErr w:type="spellEnd"/>
      <w:r>
        <w:t>, wenselijk dat EBN in het lopende vulseizoen (dat op 1 november 2025 afloopt) niet alleen in de gasopslagen Bergermeer en de PGI Alkmaar vult (maximaal 25 </w:t>
      </w:r>
      <w:proofErr w:type="spellStart"/>
      <w:r>
        <w:t>TWh</w:t>
      </w:r>
      <w:proofErr w:type="spellEnd"/>
      <w:r>
        <w:t xml:space="preserve">) maar indien nodig ook in staat wordt gesteld commerciële transacties met </w:t>
      </w:r>
      <w:proofErr w:type="spellStart"/>
      <w:r>
        <w:t>GasTerra</w:t>
      </w:r>
      <w:proofErr w:type="spellEnd"/>
      <w:r>
        <w:t xml:space="preserve"> te verrichten die leiden tot een hogere vulgraad van de gasopslagen Norg en Grijpskerk.</w:t>
      </w:r>
    </w:p>
    <w:p w:rsidR="00DC75CA" w:rsidP="00DC75CA" w:rsidRDefault="00DC75CA" w14:paraId="5F2B6D2F" w14:textId="77777777"/>
    <w:p w:rsidR="00DC75CA" w:rsidP="00DC75CA" w:rsidRDefault="00DC75CA" w14:paraId="200898F7" w14:textId="77777777">
      <w:r w:rsidRPr="005B09D1">
        <w:t xml:space="preserve">Op dit moment </w:t>
      </w:r>
      <w:r>
        <w:t>heeft</w:t>
      </w:r>
      <w:r w:rsidRPr="005B09D1">
        <w:t xml:space="preserve"> </w:t>
      </w:r>
      <w:proofErr w:type="spellStart"/>
      <w:r w:rsidRPr="005B09D1">
        <w:t>GasTerra</w:t>
      </w:r>
      <w:proofErr w:type="spellEnd"/>
      <w:r w:rsidRPr="005B09D1">
        <w:t xml:space="preserve"> </w:t>
      </w:r>
      <w:r>
        <w:t>het contract voor de</w:t>
      </w:r>
      <w:r w:rsidRPr="005B09D1">
        <w:t xml:space="preserve"> toegang tot </w:t>
      </w:r>
      <w:r>
        <w:t xml:space="preserve">de gasopslagen Norg en Grijpskerk. </w:t>
      </w:r>
      <w:r w:rsidRPr="00953A9C">
        <w:t xml:space="preserve">In 2019 is besloten de onderneming </w:t>
      </w:r>
      <w:proofErr w:type="spellStart"/>
      <w:r w:rsidRPr="00953A9C">
        <w:t>GasTerra</w:t>
      </w:r>
      <w:proofErr w:type="spellEnd"/>
      <w:r w:rsidRPr="00953A9C">
        <w:t xml:space="preserve">, in het licht van de afbouw van de productie uit het Groningenveld en van de samenwerking binnen het gasgebouw, te beëindigen. </w:t>
      </w:r>
      <w:r>
        <w:t xml:space="preserve">Op 1 oktober </w:t>
      </w:r>
      <w:r w:rsidRPr="00953A9C">
        <w:t xml:space="preserve">2026 zal </w:t>
      </w:r>
      <w:proofErr w:type="spellStart"/>
      <w:r w:rsidRPr="00953A9C">
        <w:t>GasTerra</w:t>
      </w:r>
      <w:proofErr w:type="spellEnd"/>
      <w:r w:rsidRPr="00953A9C">
        <w:t xml:space="preserve"> zijn operationele activiteiten hebben beëindigd. Als gevolg daarvan zal </w:t>
      </w:r>
      <w:proofErr w:type="spellStart"/>
      <w:r w:rsidRPr="00953A9C">
        <w:t>GasTerra</w:t>
      </w:r>
      <w:proofErr w:type="spellEnd"/>
      <w:r w:rsidRPr="00953A9C">
        <w:t xml:space="preserve"> de </w:t>
      </w:r>
      <w:r>
        <w:t>gas</w:t>
      </w:r>
      <w:r w:rsidRPr="00953A9C">
        <w:t xml:space="preserve">opslagen Norg en Grijpskerk in </w:t>
      </w:r>
      <w:r>
        <w:t xml:space="preserve">2025 beperkt en in </w:t>
      </w:r>
      <w:r w:rsidRPr="00953A9C">
        <w:t xml:space="preserve">2026 </w:t>
      </w:r>
      <w:r>
        <w:t xml:space="preserve">helemaal </w:t>
      </w:r>
      <w:r w:rsidRPr="00953A9C">
        <w:t>niet meer kunnen vullen</w:t>
      </w:r>
      <w:r>
        <w:t xml:space="preserve"> </w:t>
      </w:r>
      <w:r w:rsidRPr="005B09D1">
        <w:t>en wordt thans voorzien dat deze per 1 april 2026 leeg zullen zijn.</w:t>
      </w:r>
      <w:r w:rsidRPr="00953A9C">
        <w:t xml:space="preserve"> Daarom is voor 2026-2027 een uitbreiding van de </w:t>
      </w:r>
      <w:proofErr w:type="spellStart"/>
      <w:r w:rsidRPr="00953A9C">
        <w:t>vultaak</w:t>
      </w:r>
      <w:proofErr w:type="spellEnd"/>
      <w:r w:rsidRPr="00953A9C">
        <w:t xml:space="preserve"> voor EBN voorzien. </w:t>
      </w:r>
      <w:r w:rsidRPr="008F144B">
        <w:t>Er lopen gesprekken met NAM en haar aandeelhouders over de inzet en toekomst van de gasopslagen Norg en Grijpskerk.</w:t>
      </w:r>
      <w:r>
        <w:t xml:space="preserve"> Om te voorkomen dat deze gasopslagen volgend jaar niet gevuld worden, en de leveringszekerheid daardoor in het geding komt, heeft het ministerie van Klimaat en Groene Groei (KGG) aan EBN gevraagd </w:t>
      </w:r>
      <w:r>
        <w:lastRenderedPageBreak/>
        <w:t xml:space="preserve">zich voor te bereiden op een mogelijke uitbreiding van haar </w:t>
      </w:r>
      <w:proofErr w:type="spellStart"/>
      <w:r>
        <w:t>vultaak</w:t>
      </w:r>
      <w:proofErr w:type="spellEnd"/>
      <w:r>
        <w:t xml:space="preserve"> naar maximaal 80 </w:t>
      </w:r>
      <w:proofErr w:type="spellStart"/>
      <w:r>
        <w:t>TWh</w:t>
      </w:r>
      <w:proofErr w:type="spellEnd"/>
      <w:r>
        <w:t xml:space="preserve"> in Bergermeer, Norg en Grijpskerk tezamen in het opslagjaar 2026-2027.</w:t>
      </w:r>
      <w:r>
        <w:rPr>
          <w:rStyle w:val="Voetnootmarkering"/>
        </w:rPr>
        <w:footnoteReference w:id="3"/>
      </w:r>
    </w:p>
    <w:p w:rsidR="00DC75CA" w:rsidP="00DC75CA" w:rsidRDefault="00DC75CA" w14:paraId="04E0FCFF" w14:textId="77777777"/>
    <w:p w:rsidR="00DC75CA" w:rsidP="00DC75CA" w:rsidRDefault="00DC75CA" w14:paraId="46567E21" w14:textId="77777777">
      <w:r w:rsidRPr="002F0C0C">
        <w:t xml:space="preserve">Ook is het, met het oog op de gewenste vulgraad, wenselijk dat EBN al in het lopende vulseizoen (dat op 1 november 2025 afloopt) niet alleen in de gasopslagen Bergermeer en de PGI Alkmaar vult (maximaal 25 </w:t>
      </w:r>
      <w:proofErr w:type="spellStart"/>
      <w:r w:rsidRPr="002F0C0C">
        <w:t>TWh</w:t>
      </w:r>
      <w:proofErr w:type="spellEnd"/>
      <w:r w:rsidRPr="002F0C0C">
        <w:t xml:space="preserve">) maar indien nodig ook in staat wordt gesteld commerciële transacties met </w:t>
      </w:r>
      <w:proofErr w:type="spellStart"/>
      <w:r w:rsidRPr="002F0C0C">
        <w:t>GasTerra</w:t>
      </w:r>
      <w:proofErr w:type="spellEnd"/>
      <w:r w:rsidRPr="002F0C0C">
        <w:t xml:space="preserve"> te verrichten die leiden tot een hogere vulgraad van de gasopslagen Norg en Grijpskerk.</w:t>
      </w:r>
    </w:p>
    <w:p w:rsidR="00DC75CA" w:rsidP="00DC75CA" w:rsidRDefault="00DC75CA" w14:paraId="7F319A5E" w14:textId="77777777"/>
    <w:p w:rsidR="00DC75CA" w:rsidP="00DC75CA" w:rsidRDefault="00DC75CA" w14:paraId="2CFBF4F2" w14:textId="77777777">
      <w:r w:rsidRPr="002F0C0C">
        <w:t xml:space="preserve">De gesprekken tussen EBN en het ministerie van Klimaat en Groene Groei over de verbreding van deze </w:t>
      </w:r>
      <w:proofErr w:type="spellStart"/>
      <w:r w:rsidRPr="002F0C0C">
        <w:t>vultaak</w:t>
      </w:r>
      <w:proofErr w:type="spellEnd"/>
      <w:r w:rsidRPr="002F0C0C">
        <w:t xml:space="preserve"> zijn in een vergevorderd stadium. Aan EBN-zijde loopt nog wel de operationele voorbereiding en volgt nog besluitvorming. Op dit moment worden diverse opties onderzocht waarop EBN toegang kan krijgen tot de opslagen Norg en Grijpskerk, hierover informeer ik u nader bij de volgende brief over gasleveringszekerheid.</w:t>
      </w:r>
    </w:p>
    <w:p w:rsidR="00DC75CA" w:rsidP="00DC75CA" w:rsidRDefault="00DC75CA" w14:paraId="58F0B7DD" w14:textId="77777777"/>
    <w:p w:rsidR="00DC75CA" w:rsidP="00DC75CA" w:rsidRDefault="00DC75CA" w14:paraId="25CA6BDC" w14:textId="77777777">
      <w:r w:rsidRPr="003134F9">
        <w:t xml:space="preserve">De uitbreiding </w:t>
      </w:r>
      <w:r>
        <w:t xml:space="preserve">van de </w:t>
      </w:r>
      <w:proofErr w:type="spellStart"/>
      <w:r>
        <w:t>vultaak</w:t>
      </w:r>
      <w:proofErr w:type="spellEnd"/>
      <w:r>
        <w:t xml:space="preserve"> </w:t>
      </w:r>
      <w:r w:rsidRPr="003134F9">
        <w:t xml:space="preserve">die ziet op het huidige </w:t>
      </w:r>
      <w:r>
        <w:t>opslag</w:t>
      </w:r>
      <w:r w:rsidRPr="003134F9">
        <w:t>jaar</w:t>
      </w:r>
      <w:r>
        <w:t xml:space="preserve"> (2025-2026)</w:t>
      </w:r>
      <w:r w:rsidRPr="003134F9">
        <w:t xml:space="preserve">, loopt op </w:t>
      </w:r>
      <w:r>
        <w:t xml:space="preserve">de </w:t>
      </w:r>
      <w:proofErr w:type="spellStart"/>
      <w:r>
        <w:t>vultaak</w:t>
      </w:r>
      <w:proofErr w:type="spellEnd"/>
      <w:r>
        <w:t xml:space="preserve"> voor 2026-2027 </w:t>
      </w:r>
      <w:r w:rsidRPr="003134F9">
        <w:t>vooruit</w:t>
      </w:r>
      <w:r>
        <w:t xml:space="preserve">. De verbreding van de </w:t>
      </w:r>
      <w:proofErr w:type="spellStart"/>
      <w:r>
        <w:t>vultaak</w:t>
      </w:r>
      <w:proofErr w:type="spellEnd"/>
      <w:r>
        <w:t xml:space="preserve"> voor het lopende opslagjaar past binnen de huidige subsidie. Als EBN transacties met </w:t>
      </w:r>
      <w:proofErr w:type="spellStart"/>
      <w:r>
        <w:t>GasTerra</w:t>
      </w:r>
      <w:proofErr w:type="spellEnd"/>
      <w:r>
        <w:t xml:space="preserve"> kan verrichten die tot een hogere vulgraad leiden, komt daar wel een extra liquiditeitsbehoefte bij ten opzichte van de benodigde liquiditeitsbehoefte voor het vullen in de gasopslag Bergermeer. </w:t>
      </w:r>
      <w:bookmarkStart w:name="_Hlk206594387" w:id="0"/>
      <w:r w:rsidRPr="002A6A3B">
        <w:t xml:space="preserve">Bij een plotselinge en forse stijging van de gasprijzen </w:t>
      </w:r>
      <w:r>
        <w:t>krijgt</w:t>
      </w:r>
      <w:r w:rsidRPr="002A6A3B">
        <w:t xml:space="preserve"> EBN te maken met zogeheten </w:t>
      </w:r>
      <w:proofErr w:type="spellStart"/>
      <w:r w:rsidRPr="009211DB">
        <w:rPr>
          <w:i/>
          <w:iCs/>
        </w:rPr>
        <w:t>margin</w:t>
      </w:r>
      <w:proofErr w:type="spellEnd"/>
      <w:r w:rsidRPr="009211DB">
        <w:rPr>
          <w:i/>
          <w:iCs/>
        </w:rPr>
        <w:t xml:space="preserve"> calls</w:t>
      </w:r>
      <w:r w:rsidRPr="002A6A3B">
        <w:t>: aanvullende zekerheidsstortingen die handelsbeurzen</w:t>
      </w:r>
      <w:r>
        <w:t xml:space="preserve"> aan partijen met een verkooppositie</w:t>
      </w:r>
      <w:r w:rsidRPr="002A6A3B">
        <w:t xml:space="preserve"> vragen wanneer de marktprijs oploopt</w:t>
      </w:r>
      <w:bookmarkEnd w:id="0"/>
      <w:r w:rsidRPr="002A6A3B">
        <w:t>.</w:t>
      </w:r>
      <w:r>
        <w:t xml:space="preserve"> D</w:t>
      </w:r>
      <w:r w:rsidRPr="00984826">
        <w:t>it is een tijdelijk liquiditeitsvraagstuk en geen verlies,</w:t>
      </w:r>
      <w:r w:rsidRPr="009D0FF2">
        <w:t xml:space="preserve"> maar omdat handelsbeurzen </w:t>
      </w:r>
      <w:r>
        <w:t>deze</w:t>
      </w:r>
      <w:r w:rsidRPr="009D0FF2">
        <w:t xml:space="preserve"> zekerheidstellingen </w:t>
      </w:r>
      <w:r>
        <w:t xml:space="preserve">dagelijks </w:t>
      </w:r>
      <w:r w:rsidRPr="009D0FF2">
        <w:t>kunnen vragen, moet EBN snel kunnen handelen</w:t>
      </w:r>
      <w:r w:rsidRPr="00984826">
        <w:t xml:space="preserve"> </w:t>
      </w:r>
      <w:r>
        <w:t xml:space="preserve">en dient </w:t>
      </w:r>
      <w:r w:rsidRPr="00984826">
        <w:t xml:space="preserve">het geld wel snel beschikbaar </w:t>
      </w:r>
      <w:r>
        <w:t xml:space="preserve">te </w:t>
      </w:r>
      <w:r w:rsidRPr="00984826">
        <w:t>zijn.</w:t>
      </w:r>
      <w:r>
        <w:t xml:space="preserve"> </w:t>
      </w:r>
      <w:r w:rsidRPr="00EF1A3A">
        <w:t>Om EBN in het belang van de leveringszekerheid te kunnen laten handelen</w:t>
      </w:r>
      <w:r>
        <w:t xml:space="preserve"> stelt het kabinet voor het lopende vulseizoen een leningsfaciliteit van </w:t>
      </w:r>
      <w:r w:rsidRPr="008F1DA3">
        <w:t>maximaal € 1,5 mld</w:t>
      </w:r>
      <w:r>
        <w:t xml:space="preserve">. ter beschikking om EBN </w:t>
      </w:r>
      <w:r w:rsidRPr="00984826">
        <w:t>te ondersteunen</w:t>
      </w:r>
      <w:r>
        <w:t>.</w:t>
      </w:r>
      <w:r w:rsidRPr="004D0692">
        <w:t xml:space="preserve"> De kans dat hier daadwerkelijk gebruik van wordt gemaakt, is zeer klein, omdat dit alleen speelt bij extreme prijsbewegingen op korte termijn</w:t>
      </w:r>
      <w:r>
        <w:t xml:space="preserve">. </w:t>
      </w:r>
    </w:p>
    <w:p w:rsidR="00DC75CA" w:rsidP="00DC75CA" w:rsidRDefault="00DC75CA" w14:paraId="619890D7" w14:textId="77777777"/>
    <w:p w:rsidR="00DC75CA" w:rsidP="00DC75CA" w:rsidRDefault="00DC75CA" w14:paraId="34F9719B" w14:textId="77777777">
      <w:r>
        <w:t xml:space="preserve">Voor de </w:t>
      </w:r>
      <w:proofErr w:type="spellStart"/>
      <w:r>
        <w:t>vultaak</w:t>
      </w:r>
      <w:proofErr w:type="spellEnd"/>
      <w:r>
        <w:t xml:space="preserve"> van EBN voor het volgende opslag</w:t>
      </w:r>
      <w:r w:rsidRPr="009132A9">
        <w:t>jaar</w:t>
      </w:r>
      <w:r>
        <w:t xml:space="preserve"> (2026-2027) worden eveneens middelen beschikbaar gemaakt in de vorm van een subsidie</w:t>
      </w:r>
      <w:r>
        <w:rPr>
          <w:rStyle w:val="Voetnootmarkering"/>
        </w:rPr>
        <w:footnoteReference w:id="4"/>
      </w:r>
      <w:r>
        <w:t xml:space="preserve"> die bij de miljoenennota wordt gebudgetteerd en een leningsfaciliteit van </w:t>
      </w:r>
      <w:r w:rsidRPr="008F1DA3">
        <w:t>maximaal 2</w:t>
      </w:r>
      <w:r>
        <w:t>1,6 </w:t>
      </w:r>
      <w:r w:rsidRPr="008F1DA3">
        <w:t>mld.</w:t>
      </w:r>
      <w:r>
        <w:t xml:space="preserve"> euro.</w:t>
      </w:r>
      <w:r>
        <w:rPr>
          <w:rStyle w:val="Voetnootmarkering"/>
        </w:rPr>
        <w:footnoteReference w:id="5"/>
      </w:r>
      <w:r>
        <w:t xml:space="preserve"> De lening dient deels voor de aankoop van het gas en deels voor het voldoen aan </w:t>
      </w:r>
      <w:proofErr w:type="spellStart"/>
      <w:r w:rsidRPr="00C74F04">
        <w:rPr>
          <w:i/>
          <w:iCs/>
        </w:rPr>
        <w:t>margin</w:t>
      </w:r>
      <w:proofErr w:type="spellEnd"/>
      <w:r w:rsidRPr="00C74F04">
        <w:rPr>
          <w:i/>
          <w:iCs/>
        </w:rPr>
        <w:t xml:space="preserve"> calls</w:t>
      </w:r>
      <w:r>
        <w:t xml:space="preserve">. </w:t>
      </w:r>
      <w:r w:rsidRPr="001E6CD7">
        <w:t xml:space="preserve">Met EBN wordt momenteel intensief overleg gevoerd over de precieze invulling van de </w:t>
      </w:r>
      <w:proofErr w:type="spellStart"/>
      <w:r w:rsidRPr="001E6CD7">
        <w:t>vultaak</w:t>
      </w:r>
      <w:proofErr w:type="spellEnd"/>
      <w:r w:rsidRPr="001E6CD7">
        <w:t xml:space="preserve"> voor 2026–2027. Hoewel de financiële behoefte</w:t>
      </w:r>
      <w:r>
        <w:t xml:space="preserve"> grotendeels in kaart is gebracht</w:t>
      </w:r>
      <w:r w:rsidRPr="001E6CD7">
        <w:t>, moeten nog enkele punten</w:t>
      </w:r>
      <w:r>
        <w:t xml:space="preserve"> tussen KGG en EBN</w:t>
      </w:r>
      <w:r w:rsidRPr="001E6CD7">
        <w:t xml:space="preserve"> worden besproken en verder afgehecht. Het gaat daarbij onder meer om </w:t>
      </w:r>
      <w:r w:rsidRPr="001E6CD7">
        <w:lastRenderedPageBreak/>
        <w:t xml:space="preserve">de benodigde medewerking van diverse marktpartijen en de verdere technische en organisatorische inrichting van de interne organisatie van EBN. Ook zijn EBN en het </w:t>
      </w:r>
      <w:r>
        <w:t>m</w:t>
      </w:r>
      <w:r w:rsidRPr="001E6CD7">
        <w:t xml:space="preserve">inisterie van KGG in gesprek over de wijze waarop risico’s </w:t>
      </w:r>
      <w:r>
        <w:t xml:space="preserve">eventueel </w:t>
      </w:r>
      <w:r w:rsidRPr="001E6CD7">
        <w:t xml:space="preserve">kunnen worden afgedekt via door de Staat te verstrekken zakelijke zekerheden, zodat EBN de taken op marktconforme voorwaarden kan uitvoeren. Deze punten zullen naar verwachting </w:t>
      </w:r>
      <w:r>
        <w:t xml:space="preserve">in de komende periode </w:t>
      </w:r>
      <w:r w:rsidRPr="001E6CD7">
        <w:t>worden afgerond voordat EBN zijn eerste handelsposities voor 2026–2027 inneemt</w:t>
      </w:r>
      <w:r>
        <w:t>.</w:t>
      </w:r>
      <w:r>
        <w:rPr>
          <w:rStyle w:val="Voetnootmarkering"/>
        </w:rPr>
        <w:footnoteReference w:id="6"/>
      </w:r>
      <w:r>
        <w:t xml:space="preserve"> </w:t>
      </w:r>
    </w:p>
    <w:p w:rsidR="00DC75CA" w:rsidP="00DC75CA" w:rsidRDefault="00DC75CA" w14:paraId="6088178E" w14:textId="77777777"/>
    <w:p w:rsidR="00DC75CA" w:rsidP="00DC75CA" w:rsidRDefault="00DC75CA" w14:paraId="5FFC9107" w14:textId="77777777">
      <w:r w:rsidRPr="008F144B">
        <w:t>Mochten de gasopslagen Norg en Grijpskerk in 2026</w:t>
      </w:r>
      <w:r>
        <w:t xml:space="preserve"> op andere wijze</w:t>
      </w:r>
      <w:r w:rsidRPr="008F144B">
        <w:t xml:space="preserve"> toch voldoende gevuld kunnen worden</w:t>
      </w:r>
      <w:r>
        <w:t xml:space="preserve">, dan is het mogelijk dat voornoemde middelen voor EBN niet (volledig) gebruikt worden. Op deze manier is de Staat echter zo goed mogelijk voorbereid op een scenario waarin gasopslagen niet voldoende gevuld worden. </w:t>
      </w:r>
    </w:p>
    <w:p w:rsidR="00DC75CA" w:rsidP="00DC75CA" w:rsidRDefault="00DC75CA" w14:paraId="7754AFB4" w14:textId="77777777"/>
    <w:p w:rsidR="00DC75CA" w:rsidP="00DC75CA" w:rsidRDefault="00DC75CA" w14:paraId="06E57764" w14:textId="77777777">
      <w:r>
        <w:t>Tot slot, als EBN netto-kosten maakt voor het opslagjaar 2025-2026 en 2026-2027 worden deze verhaald middels een heffing bovenop de tarieven voor het gastransportnet. Deze heffing slaat neer bij de gebruikers van gas. Hiervoor is een juridische grondslag nodig. De juridische grondslag wordt gecreëerd met het voorstel voor de Wet bestrijden energieleveringscrisis (</w:t>
      </w:r>
      <w:proofErr w:type="spellStart"/>
      <w:r>
        <w:t>Wbe</w:t>
      </w:r>
      <w:proofErr w:type="spellEnd"/>
      <w:r>
        <w:t xml:space="preserve">). Bij lagere regelgeving onder de </w:t>
      </w:r>
      <w:proofErr w:type="spellStart"/>
      <w:r>
        <w:t>Wbe</w:t>
      </w:r>
      <w:proofErr w:type="spellEnd"/>
      <w:r>
        <w:t xml:space="preserve"> kan de keuze worden gemaakt nader te specificeren </w:t>
      </w:r>
      <w:proofErr w:type="spellStart"/>
      <w:r>
        <w:t>exitpunten</w:t>
      </w:r>
      <w:proofErr w:type="spellEnd"/>
      <w:r>
        <w:t xml:space="preserve"> op het GTS</w:t>
      </w:r>
      <w:r>
        <w:rPr>
          <w:rStyle w:val="Voetnootmarkering"/>
        </w:rPr>
        <w:footnoteReference w:id="7"/>
      </w:r>
      <w:r>
        <w:t xml:space="preserve">-net (gedeeltelijk) te ontzien van de heffing. Hiermee kunnen bepaalde gebruikers van gas – indien wenselijk – (gedeeltelijk) ontzien worden van de heffing. Het kabinet hoopt uiterlijk begin 2026 de </w:t>
      </w:r>
      <w:proofErr w:type="spellStart"/>
      <w:r>
        <w:t>Wbe</w:t>
      </w:r>
      <w:proofErr w:type="spellEnd"/>
      <w:r>
        <w:t xml:space="preserve"> ter advies aan de Afdeling advisering van de Raad van State aan te bieden zodat de wet in 2027 in werking kan treden. </w:t>
      </w:r>
    </w:p>
    <w:p w:rsidR="00DC75CA" w:rsidP="00DC75CA" w:rsidRDefault="00DC75CA" w14:paraId="2C21F97E" w14:textId="77777777"/>
    <w:p w:rsidR="00DC75CA" w:rsidP="00DC75CA" w:rsidRDefault="00DC75CA" w14:paraId="2E6D1929" w14:textId="77777777"/>
    <w:p w:rsidR="00DC75CA" w:rsidP="00DC75CA" w:rsidRDefault="00DC75CA" w14:paraId="687F295D" w14:textId="77777777"/>
    <w:p w:rsidR="00DC75CA" w:rsidP="00DC75CA" w:rsidRDefault="00DC75CA" w14:paraId="7162C733" w14:textId="77777777">
      <w:pPr>
        <w:rPr>
          <w:szCs w:val="18"/>
        </w:rPr>
      </w:pPr>
      <w:r w:rsidRPr="005461DA">
        <w:rPr>
          <w:szCs w:val="18"/>
        </w:rPr>
        <w:t>Sophie Hermans</w:t>
      </w:r>
    </w:p>
    <w:p w:rsidRPr="00C35F92" w:rsidR="00DC75CA" w:rsidP="00DC75CA" w:rsidRDefault="00DC75CA" w14:paraId="7580D760" w14:textId="77777777">
      <w:pPr>
        <w:rPr>
          <w:szCs w:val="18"/>
        </w:rPr>
      </w:pPr>
      <w:r>
        <w:rPr>
          <w:szCs w:val="18"/>
        </w:rPr>
        <w:t>Minister van Klimaat en Groene Groei</w:t>
      </w:r>
    </w:p>
    <w:p w:rsidRPr="00763949" w:rsidR="00DC75CA" w:rsidP="00DC75CA" w:rsidRDefault="00DC75CA" w14:paraId="6AD374C9" w14:textId="77777777"/>
    <w:p w:rsidRPr="00261425" w:rsidR="00DC75CA" w:rsidP="00DC75CA" w:rsidRDefault="00DC75CA" w14:paraId="4D34270C" w14:textId="77777777"/>
    <w:p w:rsidR="00DC75CA" w:rsidP="00DC75CA" w:rsidRDefault="00DC75CA" w14:paraId="64CAE414" w14:textId="77777777"/>
    <w:p w:rsidR="00DC75CA" w:rsidP="00DC75CA" w:rsidRDefault="00DC75CA" w14:paraId="569CC29C" w14:textId="77777777"/>
    <w:p w:rsidR="00DC75CA" w:rsidRDefault="00DC75CA" w14:paraId="02AAC129" w14:textId="77777777">
      <w:pPr>
        <w:spacing w:line="240" w:lineRule="auto"/>
        <w:rPr>
          <w:b/>
          <w:bCs/>
        </w:rPr>
      </w:pPr>
      <w:r>
        <w:rPr>
          <w:b/>
          <w:bCs/>
        </w:rPr>
        <w:br w:type="page"/>
      </w:r>
    </w:p>
    <w:p w:rsidR="00DC75CA" w:rsidP="00DC75CA" w:rsidRDefault="00DC75CA" w14:paraId="7A3A1F4D" w14:textId="023D3F1C">
      <w:pPr>
        <w:rPr>
          <w:b/>
          <w:bCs/>
        </w:rPr>
      </w:pPr>
      <w:r>
        <w:rPr>
          <w:b/>
          <w:bCs/>
        </w:rPr>
        <w:t>Bijlage Informatievoorziening op basis van artikel 3.1 van de Comptabiliteitswet</w:t>
      </w:r>
    </w:p>
    <w:p w:rsidRPr="00770DD9" w:rsidR="00DC75CA" w:rsidP="00DC75CA" w:rsidRDefault="00DC75CA" w14:paraId="22CFB4AD" w14:textId="77777777">
      <w:pPr>
        <w:rPr>
          <w:b/>
          <w:bCs/>
        </w:rPr>
      </w:pPr>
    </w:p>
    <w:tbl>
      <w:tblPr>
        <w:tblW w:w="8767" w:type="dxa"/>
        <w:tblCellMar>
          <w:left w:w="0" w:type="dxa"/>
          <w:right w:w="0" w:type="dxa"/>
        </w:tblCellMar>
        <w:tblLook w:val="04A0" w:firstRow="1" w:lastRow="0" w:firstColumn="1" w:lastColumn="0" w:noHBand="0" w:noVBand="1"/>
      </w:tblPr>
      <w:tblGrid>
        <w:gridCol w:w="3422"/>
        <w:gridCol w:w="5345"/>
      </w:tblGrid>
      <w:tr w:rsidRPr="00770DD9" w:rsidR="00DC75CA" w:rsidTr="004D07CF" w14:paraId="2F189BF6" w14:textId="77777777">
        <w:trPr>
          <w:trHeight w:val="295"/>
        </w:trPr>
        <w:tc>
          <w:tcPr>
            <w:tcW w:w="8767"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770DD9" w:rsidR="00DC75CA" w:rsidP="004D07CF" w:rsidRDefault="00DC75CA" w14:paraId="15531350" w14:textId="77777777">
            <w:pPr>
              <w:rPr>
                <w:lang w:val="en-US"/>
              </w:rPr>
            </w:pPr>
            <w:r w:rsidRPr="00770DD9">
              <w:rPr>
                <w:lang w:val="en-US"/>
              </w:rPr>
              <w:t xml:space="preserve">CW3.1 Lening </w:t>
            </w:r>
            <w:proofErr w:type="spellStart"/>
            <w:r>
              <w:rPr>
                <w:lang w:val="en-US"/>
              </w:rPr>
              <w:t>v</w:t>
            </w:r>
            <w:r w:rsidRPr="00770DD9">
              <w:rPr>
                <w:lang w:val="en-US"/>
              </w:rPr>
              <w:t>ulmaatregelen</w:t>
            </w:r>
            <w:proofErr w:type="spellEnd"/>
            <w:r w:rsidRPr="00770DD9">
              <w:rPr>
                <w:lang w:val="en-US"/>
              </w:rPr>
              <w:t xml:space="preserve"> </w:t>
            </w:r>
            <w:proofErr w:type="spellStart"/>
            <w:r w:rsidRPr="00770DD9">
              <w:rPr>
                <w:lang w:val="en-US"/>
              </w:rPr>
              <w:t>gasopslag</w:t>
            </w:r>
            <w:proofErr w:type="spellEnd"/>
          </w:p>
        </w:tc>
      </w:tr>
      <w:tr w:rsidRPr="00770DD9" w:rsidR="00DC75CA" w:rsidTr="004D07CF" w14:paraId="19607D43" w14:textId="77777777">
        <w:trPr>
          <w:trHeight w:val="1478"/>
        </w:trPr>
        <w:tc>
          <w:tcPr>
            <w:tcW w:w="3422"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770DD9" w:rsidR="00DC75CA" w:rsidP="004D07CF" w:rsidRDefault="00DC75CA" w14:paraId="5E23F32C" w14:textId="77777777">
            <w:pPr>
              <w:rPr>
                <w:lang w:val="en-US"/>
              </w:rPr>
            </w:pPr>
            <w:r w:rsidRPr="00770DD9">
              <w:rPr>
                <w:lang w:val="en-US"/>
              </w:rPr>
              <w:t>1. Doel(en)</w:t>
            </w:r>
          </w:p>
        </w:tc>
        <w:tc>
          <w:tcPr>
            <w:tcW w:w="5345" w:type="dxa"/>
            <w:tcBorders>
              <w:top w:val="nil"/>
              <w:left w:val="nil"/>
              <w:bottom w:val="single" w:color="auto" w:sz="8" w:space="0"/>
              <w:right w:val="single" w:color="auto" w:sz="8" w:space="0"/>
            </w:tcBorders>
            <w:tcMar>
              <w:top w:w="0" w:type="dxa"/>
              <w:left w:w="108" w:type="dxa"/>
              <w:bottom w:w="0" w:type="dxa"/>
              <w:right w:w="108" w:type="dxa"/>
            </w:tcMar>
            <w:hideMark/>
          </w:tcPr>
          <w:p w:rsidRPr="00770DD9" w:rsidR="00DC75CA" w:rsidP="004D07CF" w:rsidRDefault="00DC75CA" w14:paraId="2434D1C7" w14:textId="77777777">
            <w:r w:rsidRPr="00770DD9">
              <w:t xml:space="preserve">Het doel van de maatregel is om gasopslagen te vullen in lijn met het voorstel voor regelgeving ingediend door de Europese Commissie om tot verplichte vuldoelen voor gasopslagen te komen. Het vullen van gasopslagen met het oog op aankomende winter draagt bij aan de leveringszekerheid. </w:t>
            </w:r>
          </w:p>
        </w:tc>
      </w:tr>
      <w:tr w:rsidRPr="00770DD9" w:rsidR="00DC75CA" w:rsidTr="004D07CF" w14:paraId="4EC17849" w14:textId="77777777">
        <w:trPr>
          <w:trHeight w:val="1478"/>
        </w:trPr>
        <w:tc>
          <w:tcPr>
            <w:tcW w:w="3422"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770DD9" w:rsidR="00DC75CA" w:rsidP="004D07CF" w:rsidRDefault="00DC75CA" w14:paraId="25B22F22" w14:textId="77777777">
            <w:pPr>
              <w:rPr>
                <w:lang w:val="en-US"/>
              </w:rPr>
            </w:pPr>
            <w:r w:rsidRPr="00770DD9">
              <w:rPr>
                <w:lang w:val="en-US"/>
              </w:rPr>
              <w:t xml:space="preserve">2. </w:t>
            </w:r>
            <w:proofErr w:type="spellStart"/>
            <w:r w:rsidRPr="00770DD9">
              <w:rPr>
                <w:lang w:val="en-US"/>
              </w:rPr>
              <w:t>Beleidsinstrument</w:t>
            </w:r>
            <w:proofErr w:type="spellEnd"/>
            <w:r w:rsidRPr="00770DD9">
              <w:rPr>
                <w:lang w:val="en-US"/>
              </w:rPr>
              <w:t>(en)</w:t>
            </w:r>
          </w:p>
        </w:tc>
        <w:tc>
          <w:tcPr>
            <w:tcW w:w="5345" w:type="dxa"/>
            <w:tcBorders>
              <w:top w:val="nil"/>
              <w:left w:val="nil"/>
              <w:bottom w:val="single" w:color="auto" w:sz="8" w:space="0"/>
              <w:right w:val="single" w:color="auto" w:sz="8" w:space="0"/>
            </w:tcBorders>
            <w:tcMar>
              <w:top w:w="0" w:type="dxa"/>
              <w:left w:w="108" w:type="dxa"/>
              <w:bottom w:w="0" w:type="dxa"/>
              <w:right w:w="108" w:type="dxa"/>
            </w:tcMar>
            <w:hideMark/>
          </w:tcPr>
          <w:p w:rsidRPr="00770DD9" w:rsidR="00DC75CA" w:rsidP="004D07CF" w:rsidRDefault="00DC75CA" w14:paraId="3FC7033E" w14:textId="77777777">
            <w:r w:rsidRPr="00770DD9">
              <w:t xml:space="preserve">Om het nationale </w:t>
            </w:r>
            <w:proofErr w:type="spellStart"/>
            <w:r w:rsidRPr="00770DD9">
              <w:t>vuldoel</w:t>
            </w:r>
            <w:proofErr w:type="spellEnd"/>
            <w:r w:rsidRPr="00770DD9">
              <w:t xml:space="preserve"> te halen is EBN aangewezen om gas op te slaan voor zover de markt dat niet doet. Deze </w:t>
            </w:r>
            <w:proofErr w:type="spellStart"/>
            <w:r w:rsidRPr="00770DD9">
              <w:t>vultaak</w:t>
            </w:r>
            <w:proofErr w:type="spellEnd"/>
            <w:r w:rsidRPr="00770DD9">
              <w:t xml:space="preserve"> wordt verbreed naar Norg en Grijpskerk. Hier komt een extra liquiditeitsbehoefte bij kijken vanwege de zogeheten </w:t>
            </w:r>
            <w:proofErr w:type="spellStart"/>
            <w:r w:rsidRPr="00770DD9">
              <w:rPr>
                <w:i/>
                <w:iCs/>
              </w:rPr>
              <w:t>margin</w:t>
            </w:r>
            <w:proofErr w:type="spellEnd"/>
            <w:r w:rsidRPr="00770DD9">
              <w:rPr>
                <w:i/>
                <w:iCs/>
              </w:rPr>
              <w:t xml:space="preserve"> calls</w:t>
            </w:r>
            <w:r w:rsidRPr="00770DD9">
              <w:t>. EBN moet snel kunnen handelen. De leningsfaciliteit voorziet hierin.</w:t>
            </w:r>
          </w:p>
          <w:p w:rsidR="00DC75CA" w:rsidP="004D07CF" w:rsidRDefault="00DC75CA" w14:paraId="50D43DD6" w14:textId="77777777">
            <w:r w:rsidRPr="00770DD9">
              <w:t>De kans dat hier daadwerkelijk gebruik van wordt gemaakt, is zeer klein, omdat dit alleen speelt bij extreme prijsbewegingen op korte termijn.</w:t>
            </w:r>
          </w:p>
          <w:p w:rsidRPr="00770DD9" w:rsidR="00DC75CA" w:rsidP="004D07CF" w:rsidRDefault="00DC75CA" w14:paraId="79550C30" w14:textId="77777777"/>
        </w:tc>
      </w:tr>
      <w:tr w:rsidRPr="00770DD9" w:rsidR="00DC75CA" w:rsidTr="004D07CF" w14:paraId="3560A9F2" w14:textId="77777777">
        <w:trPr>
          <w:trHeight w:val="886"/>
        </w:trPr>
        <w:tc>
          <w:tcPr>
            <w:tcW w:w="3422"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770DD9" w:rsidR="00DC75CA" w:rsidP="004D07CF" w:rsidRDefault="00DC75CA" w14:paraId="6F306341" w14:textId="77777777">
            <w:r w:rsidRPr="00770DD9">
              <w:t>3a. Financiële gevolgen voor het Rijk</w:t>
            </w:r>
          </w:p>
        </w:tc>
        <w:tc>
          <w:tcPr>
            <w:tcW w:w="5345" w:type="dxa"/>
            <w:tcBorders>
              <w:top w:val="nil"/>
              <w:left w:val="nil"/>
              <w:bottom w:val="single" w:color="auto" w:sz="8" w:space="0"/>
              <w:right w:val="single" w:color="auto" w:sz="8" w:space="0"/>
            </w:tcBorders>
            <w:tcMar>
              <w:top w:w="0" w:type="dxa"/>
              <w:left w:w="108" w:type="dxa"/>
              <w:bottom w:w="0" w:type="dxa"/>
              <w:right w:w="108" w:type="dxa"/>
            </w:tcMar>
            <w:hideMark/>
          </w:tcPr>
          <w:p w:rsidRPr="00770DD9" w:rsidR="00DC75CA" w:rsidP="004D07CF" w:rsidRDefault="00DC75CA" w14:paraId="2E5CB38B" w14:textId="77777777">
            <w:r w:rsidRPr="00770DD9">
              <w:t xml:space="preserve">Naar verwachting wordt er niet getrokken op de lening voor het </w:t>
            </w:r>
            <w:proofErr w:type="spellStart"/>
            <w:r w:rsidRPr="00770DD9">
              <w:t>gasjaar</w:t>
            </w:r>
            <w:proofErr w:type="spellEnd"/>
            <w:r w:rsidRPr="00770DD9">
              <w:t xml:space="preserve"> 2025-2026.</w:t>
            </w:r>
          </w:p>
        </w:tc>
      </w:tr>
      <w:tr w:rsidRPr="00770DD9" w:rsidR="00DC75CA" w:rsidTr="004D07CF" w14:paraId="774E5775" w14:textId="77777777">
        <w:trPr>
          <w:trHeight w:val="742"/>
        </w:trPr>
        <w:tc>
          <w:tcPr>
            <w:tcW w:w="3422"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770DD9" w:rsidR="00DC75CA" w:rsidP="004D07CF" w:rsidRDefault="00DC75CA" w14:paraId="58648992" w14:textId="77777777">
            <w:r w:rsidRPr="00770DD9">
              <w:t>3b. Financiële gevolgen voor maatschappelijke actoren</w:t>
            </w:r>
          </w:p>
        </w:tc>
        <w:tc>
          <w:tcPr>
            <w:tcW w:w="5345" w:type="dxa"/>
            <w:tcBorders>
              <w:top w:val="nil"/>
              <w:left w:val="nil"/>
              <w:bottom w:val="single" w:color="auto" w:sz="8" w:space="0"/>
              <w:right w:val="single" w:color="auto" w:sz="8" w:space="0"/>
            </w:tcBorders>
            <w:tcMar>
              <w:top w:w="0" w:type="dxa"/>
              <w:left w:w="108" w:type="dxa"/>
              <w:bottom w:w="0" w:type="dxa"/>
              <w:right w:w="108" w:type="dxa"/>
            </w:tcMar>
            <w:hideMark/>
          </w:tcPr>
          <w:p w:rsidRPr="00770DD9" w:rsidR="00DC75CA" w:rsidP="004D07CF" w:rsidRDefault="00DC75CA" w14:paraId="23FE8C05" w14:textId="77777777">
            <w:r w:rsidRPr="00770DD9">
              <w:t>Niet van toepassing.</w:t>
            </w:r>
          </w:p>
        </w:tc>
      </w:tr>
      <w:tr w:rsidRPr="00770DD9" w:rsidR="00DC75CA" w:rsidTr="004D07CF" w14:paraId="1EF9660A" w14:textId="77777777">
        <w:trPr>
          <w:trHeight w:val="958"/>
        </w:trPr>
        <w:tc>
          <w:tcPr>
            <w:tcW w:w="3422"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770DD9" w:rsidR="00DC75CA" w:rsidP="004D07CF" w:rsidRDefault="00DC75CA" w14:paraId="137E13D3" w14:textId="77777777">
            <w:pPr>
              <w:rPr>
                <w:lang w:val="en-US"/>
              </w:rPr>
            </w:pPr>
            <w:r w:rsidRPr="00770DD9">
              <w:rPr>
                <w:lang w:val="en-US"/>
              </w:rPr>
              <w:t xml:space="preserve">4. </w:t>
            </w:r>
            <w:proofErr w:type="spellStart"/>
            <w:r w:rsidRPr="00770DD9">
              <w:rPr>
                <w:lang w:val="en-US"/>
              </w:rPr>
              <w:t>Nagestreefde</w:t>
            </w:r>
            <w:proofErr w:type="spellEnd"/>
            <w:r w:rsidRPr="00770DD9">
              <w:rPr>
                <w:lang w:val="en-US"/>
              </w:rPr>
              <w:t xml:space="preserve"> </w:t>
            </w:r>
            <w:proofErr w:type="spellStart"/>
            <w:r w:rsidRPr="00770DD9">
              <w:rPr>
                <w:lang w:val="en-US"/>
              </w:rPr>
              <w:t>doeltreffendheid</w:t>
            </w:r>
            <w:proofErr w:type="spellEnd"/>
          </w:p>
        </w:tc>
        <w:tc>
          <w:tcPr>
            <w:tcW w:w="5345" w:type="dxa"/>
            <w:tcBorders>
              <w:top w:val="nil"/>
              <w:left w:val="nil"/>
              <w:bottom w:val="single" w:color="auto" w:sz="8" w:space="0"/>
              <w:right w:val="single" w:color="auto" w:sz="8" w:space="0"/>
            </w:tcBorders>
            <w:tcMar>
              <w:top w:w="0" w:type="dxa"/>
              <w:left w:w="108" w:type="dxa"/>
              <w:bottom w:w="0" w:type="dxa"/>
              <w:right w:w="108" w:type="dxa"/>
            </w:tcMar>
            <w:hideMark/>
          </w:tcPr>
          <w:p w:rsidRPr="00770DD9" w:rsidR="00DC75CA" w:rsidP="004D07CF" w:rsidRDefault="00DC75CA" w14:paraId="66CB43EA" w14:textId="77777777">
            <w:r w:rsidRPr="00770DD9">
              <w:t xml:space="preserve">EBN moet voldoende liquiditeit tot zijn beschikking hebben om op de beurs te kunnen handelen om gas te kunnen op slaan. </w:t>
            </w:r>
          </w:p>
        </w:tc>
      </w:tr>
      <w:tr w:rsidRPr="00770DD9" w:rsidR="00DC75CA" w:rsidTr="004D07CF" w14:paraId="57535EC6" w14:textId="77777777">
        <w:trPr>
          <w:trHeight w:val="1139"/>
        </w:trPr>
        <w:tc>
          <w:tcPr>
            <w:tcW w:w="3422"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770DD9" w:rsidR="00DC75CA" w:rsidP="004D07CF" w:rsidRDefault="00DC75CA" w14:paraId="60CC550A" w14:textId="77777777">
            <w:pPr>
              <w:rPr>
                <w:lang w:val="en-US"/>
              </w:rPr>
            </w:pPr>
            <w:r w:rsidRPr="00770DD9">
              <w:rPr>
                <w:lang w:val="en-US"/>
              </w:rPr>
              <w:t xml:space="preserve">5. </w:t>
            </w:r>
            <w:proofErr w:type="spellStart"/>
            <w:r w:rsidRPr="00770DD9">
              <w:rPr>
                <w:lang w:val="en-US"/>
              </w:rPr>
              <w:t>Nagestreefde</w:t>
            </w:r>
            <w:proofErr w:type="spellEnd"/>
            <w:r w:rsidRPr="00770DD9">
              <w:rPr>
                <w:lang w:val="en-US"/>
              </w:rPr>
              <w:t xml:space="preserve"> </w:t>
            </w:r>
            <w:proofErr w:type="spellStart"/>
            <w:r w:rsidRPr="00770DD9">
              <w:rPr>
                <w:lang w:val="en-US"/>
              </w:rPr>
              <w:t>doelmatigheid</w:t>
            </w:r>
            <w:proofErr w:type="spellEnd"/>
          </w:p>
        </w:tc>
        <w:tc>
          <w:tcPr>
            <w:tcW w:w="5345" w:type="dxa"/>
            <w:tcBorders>
              <w:top w:val="nil"/>
              <w:left w:val="nil"/>
              <w:bottom w:val="single" w:color="auto" w:sz="8" w:space="0"/>
              <w:right w:val="single" w:color="auto" w:sz="8" w:space="0"/>
            </w:tcBorders>
            <w:tcMar>
              <w:top w:w="0" w:type="dxa"/>
              <w:left w:w="108" w:type="dxa"/>
              <w:bottom w:w="0" w:type="dxa"/>
              <w:right w:w="108" w:type="dxa"/>
            </w:tcMar>
            <w:hideMark/>
          </w:tcPr>
          <w:p w:rsidRPr="00770DD9" w:rsidR="00DC75CA" w:rsidP="004D07CF" w:rsidRDefault="00DC75CA" w14:paraId="19E73E72" w14:textId="77777777">
            <w:r w:rsidRPr="00770DD9">
              <w:t>Door te handelen via de beurs met de daarbij horende zekerheden, kan EBN de opslagen doelmatig, en zonder grote financiële risico’s, vullen.</w:t>
            </w:r>
          </w:p>
        </w:tc>
      </w:tr>
      <w:tr w:rsidRPr="00770DD9" w:rsidR="00DC75CA" w:rsidTr="004D07CF" w14:paraId="118E510B" w14:textId="77777777">
        <w:trPr>
          <w:trHeight w:val="1182"/>
        </w:trPr>
        <w:tc>
          <w:tcPr>
            <w:tcW w:w="3422"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770DD9" w:rsidR="00DC75CA" w:rsidP="004D07CF" w:rsidRDefault="00DC75CA" w14:paraId="3467B715" w14:textId="77777777">
            <w:pPr>
              <w:rPr>
                <w:lang w:val="en-US"/>
              </w:rPr>
            </w:pPr>
            <w:r w:rsidRPr="00770DD9">
              <w:rPr>
                <w:lang w:val="en-US"/>
              </w:rPr>
              <w:t xml:space="preserve">6. </w:t>
            </w:r>
            <w:proofErr w:type="spellStart"/>
            <w:r w:rsidRPr="00770DD9">
              <w:rPr>
                <w:lang w:val="en-US"/>
              </w:rPr>
              <w:t>Evaluatieparagraaf</w:t>
            </w:r>
            <w:proofErr w:type="spellEnd"/>
          </w:p>
        </w:tc>
        <w:tc>
          <w:tcPr>
            <w:tcW w:w="5345" w:type="dxa"/>
            <w:tcBorders>
              <w:top w:val="nil"/>
              <w:left w:val="nil"/>
              <w:bottom w:val="single" w:color="auto" w:sz="8" w:space="0"/>
              <w:right w:val="single" w:color="auto" w:sz="8" w:space="0"/>
            </w:tcBorders>
            <w:tcMar>
              <w:top w:w="0" w:type="dxa"/>
              <w:left w:w="108" w:type="dxa"/>
              <w:bottom w:w="0" w:type="dxa"/>
              <w:right w:w="108" w:type="dxa"/>
            </w:tcMar>
            <w:hideMark/>
          </w:tcPr>
          <w:p w:rsidRPr="00770DD9" w:rsidR="00DC75CA" w:rsidP="004D07CF" w:rsidRDefault="00DC75CA" w14:paraId="09E782B7" w14:textId="77777777">
            <w:r w:rsidRPr="00770DD9">
              <w:t xml:space="preserve">De uitvoering van de </w:t>
            </w:r>
            <w:proofErr w:type="spellStart"/>
            <w:r w:rsidRPr="00770DD9">
              <w:t>vultaak</w:t>
            </w:r>
            <w:proofErr w:type="spellEnd"/>
            <w:r w:rsidRPr="00770DD9">
              <w:t xml:space="preserve"> en het gebruik van deze leningsfaciliteit wordt continu geëvalueerd op doelmatig en doeltreffendheid, ook met het oog op de voorgenomen structurele </w:t>
            </w:r>
            <w:proofErr w:type="spellStart"/>
            <w:r w:rsidRPr="00770DD9">
              <w:t>vultaak</w:t>
            </w:r>
            <w:proofErr w:type="spellEnd"/>
            <w:r w:rsidRPr="00770DD9">
              <w:t xml:space="preserve"> voorzien vanaf 2027 bij de voorziene inwerkingtreding van de Wet bestrijden energieleveringscrisis.</w:t>
            </w:r>
          </w:p>
        </w:tc>
      </w:tr>
    </w:tbl>
    <w:p w:rsidR="00DC75CA" w:rsidP="00DC75CA" w:rsidRDefault="00DC75CA" w14:paraId="1BC7CD11" w14:textId="77777777"/>
    <w:p w:rsidR="00DC75CA" w:rsidP="00DC75CA" w:rsidRDefault="00DC75CA" w14:paraId="5B12D63F" w14:textId="77777777"/>
    <w:p w:rsidR="00DC75CA" w:rsidP="00DC75CA" w:rsidRDefault="00DC75CA" w14:paraId="7CB21D41" w14:textId="77777777"/>
    <w:p w:rsidRPr="00DC75CA" w:rsidR="004E505E" w:rsidP="00DC75CA" w:rsidRDefault="004E505E" w14:paraId="43CB01B7" w14:textId="26537199"/>
    <w:sectPr w:rsidRPr="00DC75CA" w:rsidR="004E505E"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4FA25" w14:textId="77777777" w:rsidR="00C61DAD" w:rsidRDefault="00C61DAD">
      <w:r>
        <w:separator/>
      </w:r>
    </w:p>
    <w:p w14:paraId="773D3435" w14:textId="77777777" w:rsidR="00C61DAD" w:rsidRDefault="00C61DAD"/>
  </w:endnote>
  <w:endnote w:type="continuationSeparator" w:id="0">
    <w:p w14:paraId="242626F7" w14:textId="77777777" w:rsidR="00C61DAD" w:rsidRDefault="00C61DAD">
      <w:r>
        <w:continuationSeparator/>
      </w:r>
    </w:p>
    <w:p w14:paraId="66B19790" w14:textId="77777777" w:rsidR="00C61DAD" w:rsidRDefault="00C61D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B470A" w14:textId="6F0A17F6"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5A1F15" w14:paraId="3CBEF796" w14:textId="77777777" w:rsidTr="006D1737">
      <w:trPr>
        <w:trHeight w:hRule="exact" w:val="240"/>
      </w:trPr>
      <w:tc>
        <w:tcPr>
          <w:tcW w:w="7601" w:type="dxa"/>
          <w:shd w:val="clear" w:color="auto" w:fill="auto"/>
        </w:tcPr>
        <w:p w14:paraId="13413555" w14:textId="77777777" w:rsidR="006D1737" w:rsidRDefault="006D1737" w:rsidP="006D1737">
          <w:pPr>
            <w:pStyle w:val="Huisstijl-Rubricering"/>
          </w:pPr>
        </w:p>
      </w:tc>
      <w:tc>
        <w:tcPr>
          <w:tcW w:w="2156" w:type="dxa"/>
        </w:tcPr>
        <w:p w14:paraId="47A7CA88" w14:textId="222D650C" w:rsidR="006D1737" w:rsidRPr="00645414" w:rsidRDefault="004F1D6E"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rsidR="006A1693">
              <w:t>4</w:t>
            </w:r>
          </w:fldSimple>
          <w:r w:rsidRPr="00ED539E">
            <w:rPr>
              <w:rStyle w:val="Huisstijl-GegevenCharChar"/>
            </w:rPr>
            <w:t xml:space="preserve"> </w:t>
          </w:r>
          <w:r w:rsidRPr="00ED539E">
            <w:t xml:space="preserve"> </w:t>
          </w:r>
        </w:p>
      </w:tc>
      <w:tc>
        <w:tcPr>
          <w:tcW w:w="2156" w:type="dxa"/>
        </w:tcPr>
        <w:p w14:paraId="0B119648" w14:textId="77777777" w:rsidR="006D1737" w:rsidRPr="00645414" w:rsidRDefault="004F1D6E" w:rsidP="006D1737">
          <w:pPr>
            <w:pStyle w:val="Huisstijl-Paginanummering"/>
          </w:pPr>
          <w:r w:rsidRPr="00645414">
            <w:t xml:space="preserve"> </w:t>
          </w:r>
        </w:p>
      </w:tc>
    </w:tr>
  </w:tbl>
  <w:p w14:paraId="052D0E83"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A1F15" w14:paraId="7513CD1E" w14:textId="77777777" w:rsidTr="00CA6A25">
      <w:trPr>
        <w:trHeight w:hRule="exact" w:val="240"/>
      </w:trPr>
      <w:tc>
        <w:tcPr>
          <w:tcW w:w="7601" w:type="dxa"/>
          <w:shd w:val="clear" w:color="auto" w:fill="auto"/>
        </w:tcPr>
        <w:p w14:paraId="26852D59" w14:textId="4FCFB972" w:rsidR="00527BD4" w:rsidRDefault="00527BD4" w:rsidP="008C356D">
          <w:pPr>
            <w:pStyle w:val="Huisstijl-Rubricering"/>
          </w:pPr>
        </w:p>
      </w:tc>
      <w:tc>
        <w:tcPr>
          <w:tcW w:w="2170" w:type="dxa"/>
        </w:tcPr>
        <w:p w14:paraId="5E2964FB" w14:textId="74F25334" w:rsidR="00527BD4" w:rsidRPr="00ED539E" w:rsidRDefault="004F1D6E"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rsidR="006A1693">
              <w:t>4</w:t>
            </w:r>
          </w:fldSimple>
        </w:p>
      </w:tc>
    </w:tr>
  </w:tbl>
  <w:p w14:paraId="13B0F33C" w14:textId="77777777" w:rsidR="00527BD4" w:rsidRPr="00BC3B53" w:rsidRDefault="00527BD4" w:rsidP="008C356D">
    <w:pPr>
      <w:pStyle w:val="Voettekst"/>
      <w:spacing w:line="240" w:lineRule="auto"/>
      <w:rPr>
        <w:sz w:val="2"/>
        <w:szCs w:val="2"/>
      </w:rPr>
    </w:pPr>
  </w:p>
  <w:p w14:paraId="066FF7A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E2D80" w14:textId="77777777" w:rsidR="00C61DAD" w:rsidRDefault="00C61DAD">
      <w:r>
        <w:separator/>
      </w:r>
    </w:p>
    <w:p w14:paraId="02545AAD" w14:textId="77777777" w:rsidR="00C61DAD" w:rsidRDefault="00C61DAD"/>
  </w:footnote>
  <w:footnote w:type="continuationSeparator" w:id="0">
    <w:p w14:paraId="726064EA" w14:textId="77777777" w:rsidR="00C61DAD" w:rsidRDefault="00C61DAD">
      <w:r>
        <w:continuationSeparator/>
      </w:r>
    </w:p>
    <w:p w14:paraId="770C4F54" w14:textId="77777777" w:rsidR="00C61DAD" w:rsidRDefault="00C61DAD"/>
  </w:footnote>
  <w:footnote w:id="1">
    <w:p w14:paraId="5A320EF4" w14:textId="77777777" w:rsidR="00DC75CA" w:rsidRDefault="00DC75CA" w:rsidP="00DC75CA">
      <w:pPr>
        <w:pStyle w:val="Voetnoottekst"/>
      </w:pPr>
      <w:r>
        <w:rPr>
          <w:rStyle w:val="Voetnootmarkering"/>
        </w:rPr>
        <w:footnoteRef/>
      </w:r>
      <w:r>
        <w:t xml:space="preserve"> Kamerstuk 29023, nr. 591. </w:t>
      </w:r>
      <w:r>
        <w:tab/>
      </w:r>
    </w:p>
  </w:footnote>
  <w:footnote w:id="2">
    <w:p w14:paraId="4D748ECA" w14:textId="77777777" w:rsidR="00DC75CA" w:rsidRPr="009132A9" w:rsidRDefault="00DC75CA" w:rsidP="00DC75CA">
      <w:pPr>
        <w:pStyle w:val="Voetnoottekst"/>
        <w:spacing w:line="240" w:lineRule="auto"/>
        <w:rPr>
          <w:szCs w:val="13"/>
        </w:rPr>
      </w:pPr>
      <w:r w:rsidRPr="009132A9">
        <w:rPr>
          <w:rStyle w:val="Voetnootmarkering"/>
          <w:szCs w:val="13"/>
        </w:rPr>
        <w:footnoteRef/>
      </w:r>
      <w:r w:rsidRPr="009132A9">
        <w:rPr>
          <w:szCs w:val="13"/>
        </w:rPr>
        <w:t xml:space="preserve"> Het tussentijdse </w:t>
      </w:r>
      <w:proofErr w:type="spellStart"/>
      <w:r w:rsidRPr="009132A9">
        <w:rPr>
          <w:szCs w:val="13"/>
        </w:rPr>
        <w:t>vuldoel</w:t>
      </w:r>
      <w:proofErr w:type="spellEnd"/>
      <w:r w:rsidRPr="009132A9">
        <w:rPr>
          <w:szCs w:val="13"/>
        </w:rPr>
        <w:t xml:space="preserve"> is op grond van de EU-verordening gasleveringszekerheid voor Nederland vastgesteld.</w:t>
      </w:r>
    </w:p>
  </w:footnote>
  <w:footnote w:id="3">
    <w:p w14:paraId="0B96C7A8" w14:textId="77777777" w:rsidR="00DC75CA" w:rsidRPr="009132A9" w:rsidRDefault="00DC75CA" w:rsidP="00DC75CA">
      <w:pPr>
        <w:pStyle w:val="Voetnoottekst"/>
        <w:spacing w:line="240" w:lineRule="auto"/>
        <w:rPr>
          <w:szCs w:val="13"/>
        </w:rPr>
      </w:pPr>
      <w:r w:rsidRPr="009132A9">
        <w:rPr>
          <w:rStyle w:val="Voetnootmarkering"/>
          <w:szCs w:val="13"/>
        </w:rPr>
        <w:footnoteRef/>
      </w:r>
      <w:r w:rsidRPr="009132A9">
        <w:rPr>
          <w:szCs w:val="13"/>
        </w:rPr>
        <w:t xml:space="preserve"> In het opslagjaar 2026-2027, loopt het vulseizoen van 1 april 2026 tot 1 november 2026.</w:t>
      </w:r>
    </w:p>
  </w:footnote>
  <w:footnote w:id="4">
    <w:p w14:paraId="32763D91" w14:textId="77777777" w:rsidR="00DC75CA" w:rsidRDefault="00DC75CA" w:rsidP="00DC75CA">
      <w:pPr>
        <w:pStyle w:val="Voetnoottekst"/>
      </w:pPr>
      <w:r>
        <w:rPr>
          <w:rStyle w:val="Voetnootmarkering"/>
        </w:rPr>
        <w:footnoteRef/>
      </w:r>
      <w:r>
        <w:t xml:space="preserve"> Exacte invulling van de subsidie wordt bij miljoenennota gepubliceerd.</w:t>
      </w:r>
    </w:p>
  </w:footnote>
  <w:footnote w:id="5">
    <w:p w14:paraId="7D24ACBA" w14:textId="77777777" w:rsidR="00DC75CA" w:rsidRDefault="00DC75CA" w:rsidP="00DC75CA">
      <w:pPr>
        <w:pStyle w:val="Voetnoottekst"/>
      </w:pPr>
      <w:r>
        <w:rPr>
          <w:rStyle w:val="Voetnootmarkering"/>
        </w:rPr>
        <w:footnoteRef/>
      </w:r>
      <w:r>
        <w:t xml:space="preserve"> De verwachte uitbetaling is 7,851 mld. euro. </w:t>
      </w:r>
    </w:p>
  </w:footnote>
  <w:footnote w:id="6">
    <w:p w14:paraId="03035F99" w14:textId="77777777" w:rsidR="00DC75CA" w:rsidRDefault="00DC75CA" w:rsidP="00DC75CA">
      <w:pPr>
        <w:pStyle w:val="Voetnoottekst"/>
      </w:pPr>
      <w:r>
        <w:rPr>
          <w:rStyle w:val="Voetnootmarkering"/>
        </w:rPr>
        <w:footnoteRef/>
      </w:r>
      <w:r>
        <w:t xml:space="preserve"> Dit zal naar verwachting vanaf</w:t>
      </w:r>
      <w:r w:rsidRPr="001E6CD7">
        <w:t xml:space="preserve"> 1 </w:t>
      </w:r>
      <w:r>
        <w:t xml:space="preserve">december 2025 zijn. </w:t>
      </w:r>
    </w:p>
  </w:footnote>
  <w:footnote w:id="7">
    <w:p w14:paraId="33772628" w14:textId="77777777" w:rsidR="00DC75CA" w:rsidRDefault="00DC75CA" w:rsidP="00DC75CA">
      <w:pPr>
        <w:pStyle w:val="Voetnoottekst"/>
      </w:pPr>
      <w:r>
        <w:rPr>
          <w:rStyle w:val="Voetnootmarkering"/>
        </w:rPr>
        <w:footnoteRef/>
      </w:r>
      <w:r>
        <w:t xml:space="preserve"> </w:t>
      </w:r>
      <w:proofErr w:type="spellStart"/>
      <w:r>
        <w:t>Gasunie</w:t>
      </w:r>
      <w:proofErr w:type="spellEnd"/>
      <w:r>
        <w:t xml:space="preserve"> Transport Services (GTS)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A1F15" w14:paraId="50084F34" w14:textId="77777777" w:rsidTr="00A50CF6">
      <w:tc>
        <w:tcPr>
          <w:tcW w:w="2156" w:type="dxa"/>
          <w:shd w:val="clear" w:color="auto" w:fill="auto"/>
        </w:tcPr>
        <w:p w14:paraId="17CA8977" w14:textId="77777777" w:rsidR="00527BD4" w:rsidRPr="00624D22" w:rsidRDefault="004F1D6E" w:rsidP="00A50CF6">
          <w:pPr>
            <w:pStyle w:val="Huisstijl-Adres"/>
            <w:rPr>
              <w:b/>
            </w:rPr>
          </w:pPr>
          <w:r>
            <w:rPr>
              <w:b/>
            </w:rPr>
            <w:t>Klimaat en groene Groei</w:t>
          </w:r>
        </w:p>
      </w:tc>
    </w:tr>
    <w:tr w:rsidR="005A1F15" w14:paraId="6E4376CC" w14:textId="77777777" w:rsidTr="00A50CF6">
      <w:trPr>
        <w:trHeight w:hRule="exact" w:val="200"/>
      </w:trPr>
      <w:tc>
        <w:tcPr>
          <w:tcW w:w="2156" w:type="dxa"/>
          <w:shd w:val="clear" w:color="auto" w:fill="auto"/>
        </w:tcPr>
        <w:p w14:paraId="69D367D6" w14:textId="77777777" w:rsidR="00527BD4" w:rsidRPr="005819CE" w:rsidRDefault="00527BD4" w:rsidP="00A50CF6"/>
      </w:tc>
    </w:tr>
    <w:tr w:rsidR="005A1F15" w14:paraId="746DB202" w14:textId="77777777" w:rsidTr="00502512">
      <w:trPr>
        <w:trHeight w:hRule="exact" w:val="774"/>
      </w:trPr>
      <w:tc>
        <w:tcPr>
          <w:tcW w:w="2156" w:type="dxa"/>
          <w:shd w:val="clear" w:color="auto" w:fill="auto"/>
        </w:tcPr>
        <w:p w14:paraId="2D316C31" w14:textId="77777777" w:rsidR="00527BD4" w:rsidRDefault="00527BD4" w:rsidP="003A5290">
          <w:pPr>
            <w:pStyle w:val="Huisstijl-Kopje"/>
          </w:pPr>
        </w:p>
        <w:p w14:paraId="5C1065D9" w14:textId="4B30428A" w:rsidR="00502512" w:rsidRPr="00502512" w:rsidRDefault="004F1D6E" w:rsidP="003A5290">
          <w:pPr>
            <w:pStyle w:val="Huisstijl-Kopje"/>
            <w:rPr>
              <w:b w:val="0"/>
            </w:rPr>
          </w:pPr>
          <w:r>
            <w:rPr>
              <w:b w:val="0"/>
            </w:rPr>
            <w:t>KGG</w:t>
          </w:r>
          <w:r w:rsidRPr="00502512">
            <w:rPr>
              <w:b w:val="0"/>
            </w:rPr>
            <w:t xml:space="preserve"> / </w:t>
          </w:r>
          <w:r w:rsidR="00045CE7" w:rsidRPr="00045CE7">
            <w:rPr>
              <w:rFonts w:cs="Helvetica"/>
              <w:b w:val="0"/>
              <w:bCs/>
              <w:color w:val="000000"/>
              <w:szCs w:val="13"/>
              <w:bdr w:val="none" w:sz="0" w:space="0" w:color="auto" w:frame="1"/>
            </w:rPr>
            <w:t>101128855</w:t>
          </w:r>
        </w:p>
        <w:p w14:paraId="7C200BB2" w14:textId="77777777" w:rsidR="00527BD4" w:rsidRPr="005819CE" w:rsidRDefault="00527BD4" w:rsidP="00361A56">
          <w:pPr>
            <w:pStyle w:val="Huisstijl-Kopje"/>
          </w:pPr>
        </w:p>
      </w:tc>
    </w:tr>
  </w:tbl>
  <w:p w14:paraId="2F52EACB" w14:textId="77777777" w:rsidR="00527BD4" w:rsidRDefault="00527BD4" w:rsidP="008C356D">
    <w:pPr>
      <w:pStyle w:val="Koptekst"/>
      <w:rPr>
        <w:rFonts w:cs="Verdana-Bold"/>
        <w:b/>
        <w:bCs/>
        <w:smallCaps/>
        <w:szCs w:val="18"/>
      </w:rPr>
    </w:pPr>
  </w:p>
  <w:p w14:paraId="1B062F29" w14:textId="77777777" w:rsidR="00527BD4" w:rsidRDefault="00527BD4" w:rsidP="008C356D"/>
  <w:p w14:paraId="574C0153" w14:textId="77777777" w:rsidR="00527BD4" w:rsidRPr="00740712" w:rsidRDefault="00527BD4" w:rsidP="008C356D"/>
  <w:p w14:paraId="19DBA74B" w14:textId="77777777" w:rsidR="00527BD4" w:rsidRPr="00217880" w:rsidRDefault="00527BD4" w:rsidP="008C356D">
    <w:pPr>
      <w:spacing w:line="0" w:lineRule="atLeast"/>
      <w:rPr>
        <w:sz w:val="2"/>
        <w:szCs w:val="2"/>
      </w:rPr>
    </w:pPr>
  </w:p>
  <w:p w14:paraId="1AADAF6E" w14:textId="77777777" w:rsidR="00527BD4" w:rsidRDefault="00527BD4" w:rsidP="004F44C2">
    <w:pPr>
      <w:pStyle w:val="Koptekst"/>
      <w:rPr>
        <w:rFonts w:cs="Verdana-Bold"/>
        <w:b/>
        <w:bCs/>
        <w:smallCaps/>
        <w:szCs w:val="18"/>
      </w:rPr>
    </w:pPr>
  </w:p>
  <w:p w14:paraId="142FD7DF" w14:textId="77777777" w:rsidR="00527BD4" w:rsidRDefault="00527BD4" w:rsidP="004F44C2"/>
  <w:p w14:paraId="0A792F60" w14:textId="77777777" w:rsidR="00624D22" w:rsidRDefault="00624D22" w:rsidP="004F44C2"/>
  <w:p w14:paraId="661B338A" w14:textId="77777777" w:rsidR="00624D22" w:rsidRDefault="00624D22" w:rsidP="004F44C2"/>
  <w:p w14:paraId="3C9521C8" w14:textId="77777777" w:rsidR="00527BD4" w:rsidRPr="00740712" w:rsidRDefault="00527BD4" w:rsidP="004F44C2"/>
  <w:p w14:paraId="403DB7A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A1F15" w14:paraId="3F7FC509" w14:textId="77777777" w:rsidTr="00751A6A">
      <w:trPr>
        <w:trHeight w:val="2636"/>
      </w:trPr>
      <w:tc>
        <w:tcPr>
          <w:tcW w:w="737" w:type="dxa"/>
          <w:shd w:val="clear" w:color="auto" w:fill="auto"/>
        </w:tcPr>
        <w:p w14:paraId="06EBCAD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ED07E08" w14:textId="77777777" w:rsidR="00527BD4" w:rsidRDefault="004F1D6E"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6F457D81" wp14:editId="57EC9DD8">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23B6B2BA" w14:textId="77777777" w:rsidR="00527BD4" w:rsidRDefault="00527BD4" w:rsidP="00D0609E">
    <w:pPr>
      <w:framePr w:w="6340" w:h="2750" w:hRule="exact" w:hSpace="180" w:wrap="around" w:vAnchor="page" w:hAnchor="text" w:x="3873" w:y="-140"/>
    </w:pPr>
  </w:p>
  <w:p w14:paraId="32F355D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A1F15" w:rsidRPr="00045CE7" w14:paraId="2671851B" w14:textId="77777777" w:rsidTr="00A50CF6">
      <w:tc>
        <w:tcPr>
          <w:tcW w:w="2160" w:type="dxa"/>
          <w:shd w:val="clear" w:color="auto" w:fill="auto"/>
        </w:tcPr>
        <w:p w14:paraId="3C313C3A" w14:textId="77777777" w:rsidR="00527BD4" w:rsidRPr="00781DCA" w:rsidRDefault="004F1D6E" w:rsidP="00A50CF6">
          <w:pPr>
            <w:pStyle w:val="Huisstijl-Adres"/>
            <w:rPr>
              <w:b/>
            </w:rPr>
          </w:pPr>
          <w:r>
            <w:rPr>
              <w:b/>
            </w:rPr>
            <w:t>Klimaat en groene Groei</w:t>
          </w:r>
          <w:r w:rsidRPr="005819CE">
            <w:rPr>
              <w:b/>
            </w:rPr>
            <w:br/>
          </w:r>
        </w:p>
        <w:p w14:paraId="47E0411B" w14:textId="77777777" w:rsidR="00527BD4" w:rsidRPr="00BE5ED9" w:rsidRDefault="004F1D6E" w:rsidP="00A50CF6">
          <w:pPr>
            <w:pStyle w:val="Huisstijl-Adres"/>
          </w:pPr>
          <w:r>
            <w:rPr>
              <w:b/>
            </w:rPr>
            <w:t>Bezoekadres</w:t>
          </w:r>
          <w:r>
            <w:rPr>
              <w:b/>
            </w:rPr>
            <w:br/>
          </w:r>
          <w:r>
            <w:t>Bezuidenhoutseweg 73</w:t>
          </w:r>
          <w:r w:rsidRPr="005819CE">
            <w:br/>
          </w:r>
          <w:r>
            <w:t>2594 AC Den Haag</w:t>
          </w:r>
        </w:p>
        <w:p w14:paraId="012E7FF4" w14:textId="77777777" w:rsidR="00EF495B" w:rsidRDefault="004F1D6E" w:rsidP="0098788A">
          <w:pPr>
            <w:pStyle w:val="Huisstijl-Adres"/>
          </w:pPr>
          <w:r>
            <w:rPr>
              <w:b/>
            </w:rPr>
            <w:t>Postadres</w:t>
          </w:r>
          <w:r>
            <w:rPr>
              <w:b/>
            </w:rPr>
            <w:br/>
          </w:r>
          <w:r>
            <w:t>Postbus 20401</w:t>
          </w:r>
          <w:r w:rsidRPr="005819CE">
            <w:br/>
            <w:t>2500 E</w:t>
          </w:r>
          <w:r>
            <w:t>K</w:t>
          </w:r>
          <w:r w:rsidRPr="005819CE">
            <w:t xml:space="preserve"> Den Haag</w:t>
          </w:r>
        </w:p>
        <w:p w14:paraId="6FEF70A1" w14:textId="77777777" w:rsidR="00EF495B" w:rsidRPr="005B3814" w:rsidRDefault="004F1D6E" w:rsidP="0098788A">
          <w:pPr>
            <w:pStyle w:val="Huisstijl-Adres"/>
          </w:pPr>
          <w:r>
            <w:rPr>
              <w:b/>
            </w:rPr>
            <w:t>Overheidsidentificatienr</w:t>
          </w:r>
          <w:r>
            <w:rPr>
              <w:b/>
            </w:rPr>
            <w:br/>
          </w:r>
          <w:r w:rsidR="002D0DDB" w:rsidRPr="002D0DDB">
            <w:t>00000003952069570000</w:t>
          </w:r>
        </w:p>
        <w:p w14:paraId="18BD04E5" w14:textId="23193F80" w:rsidR="00527BD4" w:rsidRPr="00F86AE1" w:rsidRDefault="004F1D6E"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5A1F15" w:rsidRPr="00045CE7" w14:paraId="2B4033FD" w14:textId="77777777" w:rsidTr="00F86AE1">
      <w:trPr>
        <w:trHeight w:hRule="exact" w:val="80"/>
      </w:trPr>
      <w:tc>
        <w:tcPr>
          <w:tcW w:w="2160" w:type="dxa"/>
          <w:shd w:val="clear" w:color="auto" w:fill="auto"/>
        </w:tcPr>
        <w:p w14:paraId="6C0C3453" w14:textId="77777777" w:rsidR="00527BD4" w:rsidRPr="00D71182" w:rsidRDefault="00527BD4" w:rsidP="00A50CF6">
          <w:pPr>
            <w:rPr>
              <w:lang w:val="fr-FR"/>
            </w:rPr>
          </w:pPr>
        </w:p>
      </w:tc>
    </w:tr>
    <w:tr w:rsidR="005A1F15" w14:paraId="51601F65" w14:textId="77777777" w:rsidTr="00A50CF6">
      <w:tc>
        <w:tcPr>
          <w:tcW w:w="2160" w:type="dxa"/>
          <w:shd w:val="clear" w:color="auto" w:fill="auto"/>
        </w:tcPr>
        <w:p w14:paraId="591730AC" w14:textId="77777777" w:rsidR="000C0163" w:rsidRPr="005819CE" w:rsidRDefault="004F1D6E" w:rsidP="000C0163">
          <w:pPr>
            <w:pStyle w:val="Huisstijl-Kopje"/>
          </w:pPr>
          <w:r>
            <w:t>Ons kenmerk</w:t>
          </w:r>
        </w:p>
        <w:p w14:paraId="3E3B8E7D" w14:textId="2901EC71" w:rsidR="00045CE7" w:rsidRPr="00045CE7" w:rsidRDefault="004F1D6E" w:rsidP="00045CE7">
          <w:pPr>
            <w:shd w:val="clear" w:color="auto" w:fill="FFFFFF"/>
            <w:spacing w:line="240" w:lineRule="auto"/>
            <w:textAlignment w:val="baseline"/>
            <w:rPr>
              <w:rFonts w:cs="Helvetica"/>
              <w:color w:val="000000"/>
              <w:sz w:val="13"/>
              <w:szCs w:val="13"/>
            </w:rPr>
          </w:pPr>
          <w:r w:rsidRPr="00045CE7">
            <w:rPr>
              <w:sz w:val="13"/>
              <w:szCs w:val="13"/>
            </w:rPr>
            <w:t>KGG</w:t>
          </w:r>
          <w:r w:rsidR="00926AE2" w:rsidRPr="00045CE7">
            <w:rPr>
              <w:sz w:val="13"/>
              <w:szCs w:val="13"/>
            </w:rPr>
            <w:t xml:space="preserve"> / </w:t>
          </w:r>
          <w:r w:rsidR="00045CE7" w:rsidRPr="00045CE7">
            <w:rPr>
              <w:rFonts w:cs="Helvetica"/>
              <w:color w:val="000000"/>
              <w:sz w:val="13"/>
              <w:szCs w:val="13"/>
              <w:bdr w:val="none" w:sz="0" w:space="0" w:color="auto" w:frame="1"/>
            </w:rPr>
            <w:t>101128855</w:t>
          </w:r>
        </w:p>
        <w:p w14:paraId="0AD6DBD7" w14:textId="77777777" w:rsidR="00045CE7" w:rsidRDefault="00045CE7" w:rsidP="00A50CF6">
          <w:pPr>
            <w:pStyle w:val="Huisstijl-Kopje"/>
          </w:pPr>
        </w:p>
        <w:p w14:paraId="70C6D109" w14:textId="77777777" w:rsidR="00527BD4" w:rsidRPr="005819CE" w:rsidRDefault="004F1D6E" w:rsidP="00A50CF6">
          <w:pPr>
            <w:pStyle w:val="Huisstijl-Kopje"/>
          </w:pPr>
          <w:r>
            <w:t>Bijlage(n)</w:t>
          </w:r>
        </w:p>
        <w:p w14:paraId="164E3551" w14:textId="6FCC4BDF" w:rsidR="00527BD4" w:rsidRPr="00F67733" w:rsidRDefault="00F86AE1" w:rsidP="00A50CF6">
          <w:pPr>
            <w:pStyle w:val="Huisstijl-Gegeven"/>
          </w:pPr>
          <w:r>
            <w:t>2</w:t>
          </w:r>
        </w:p>
      </w:tc>
    </w:tr>
  </w:tbl>
  <w:p w14:paraId="6FA13DA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5A1F15" w14:paraId="50EE7F76" w14:textId="77777777" w:rsidTr="00C37826">
      <w:trPr>
        <w:trHeight w:val="400"/>
      </w:trPr>
      <w:tc>
        <w:tcPr>
          <w:tcW w:w="7371" w:type="dxa"/>
          <w:gridSpan w:val="2"/>
          <w:shd w:val="clear" w:color="auto" w:fill="auto"/>
        </w:tcPr>
        <w:p w14:paraId="17C73950" w14:textId="77777777" w:rsidR="00527BD4" w:rsidRPr="00BC3B53" w:rsidRDefault="004F1D6E"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5A1F15" w14:paraId="611A4665" w14:textId="77777777" w:rsidTr="00C37826">
      <w:tc>
        <w:tcPr>
          <w:tcW w:w="7371" w:type="dxa"/>
          <w:gridSpan w:val="2"/>
          <w:shd w:val="clear" w:color="auto" w:fill="auto"/>
        </w:tcPr>
        <w:p w14:paraId="689CC40E" w14:textId="77777777" w:rsidR="00527BD4" w:rsidRPr="00983E8F" w:rsidRDefault="00527BD4" w:rsidP="00A50CF6">
          <w:pPr>
            <w:pStyle w:val="Huisstijl-Rubricering"/>
          </w:pPr>
        </w:p>
      </w:tc>
    </w:tr>
    <w:tr w:rsidR="005A1F15" w14:paraId="6103CF1E" w14:textId="77777777" w:rsidTr="00C37826">
      <w:trPr>
        <w:trHeight w:hRule="exact" w:val="2440"/>
      </w:trPr>
      <w:tc>
        <w:tcPr>
          <w:tcW w:w="7371" w:type="dxa"/>
          <w:gridSpan w:val="2"/>
          <w:shd w:val="clear" w:color="auto" w:fill="auto"/>
        </w:tcPr>
        <w:p w14:paraId="480B6D74" w14:textId="77777777" w:rsidR="00527BD4" w:rsidRDefault="004F1D6E" w:rsidP="00A50CF6">
          <w:pPr>
            <w:pStyle w:val="Huisstijl-NAW"/>
          </w:pPr>
          <w:r>
            <w:t xml:space="preserve">De Voorzitter van de Tweede Kamer </w:t>
          </w:r>
        </w:p>
        <w:p w14:paraId="7972D008" w14:textId="77777777" w:rsidR="00D87195" w:rsidRDefault="004F1D6E" w:rsidP="00D87195">
          <w:pPr>
            <w:pStyle w:val="Huisstijl-NAW"/>
          </w:pPr>
          <w:r>
            <w:t>der Staten-Generaal</w:t>
          </w:r>
        </w:p>
        <w:p w14:paraId="44A3BB64" w14:textId="77777777" w:rsidR="00EA0F13" w:rsidRDefault="004F1D6E" w:rsidP="00EA0F13">
          <w:pPr>
            <w:rPr>
              <w:szCs w:val="18"/>
            </w:rPr>
          </w:pPr>
          <w:r>
            <w:rPr>
              <w:szCs w:val="18"/>
            </w:rPr>
            <w:t>Prinses Irenestraat 6</w:t>
          </w:r>
        </w:p>
        <w:p w14:paraId="5858C82A" w14:textId="77777777" w:rsidR="00985E56" w:rsidRDefault="004F1D6E" w:rsidP="00EA0F13">
          <w:r>
            <w:rPr>
              <w:szCs w:val="18"/>
            </w:rPr>
            <w:t>2595 BD  DEN HAAG</w:t>
          </w:r>
        </w:p>
      </w:tc>
    </w:tr>
    <w:tr w:rsidR="005A1F15" w14:paraId="7450358C" w14:textId="77777777" w:rsidTr="00C37826">
      <w:trPr>
        <w:trHeight w:hRule="exact" w:val="400"/>
      </w:trPr>
      <w:tc>
        <w:tcPr>
          <w:tcW w:w="7371" w:type="dxa"/>
          <w:gridSpan w:val="2"/>
          <w:shd w:val="clear" w:color="auto" w:fill="auto"/>
        </w:tcPr>
        <w:p w14:paraId="6A2DA64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A1F15" w14:paraId="5B491F7E" w14:textId="77777777" w:rsidTr="00C37826">
      <w:trPr>
        <w:trHeight w:val="240"/>
      </w:trPr>
      <w:tc>
        <w:tcPr>
          <w:tcW w:w="709" w:type="dxa"/>
          <w:shd w:val="clear" w:color="auto" w:fill="auto"/>
        </w:tcPr>
        <w:p w14:paraId="44233A90" w14:textId="77777777" w:rsidR="00527BD4" w:rsidRPr="00C37826" w:rsidRDefault="004F1D6E" w:rsidP="00A50CF6">
          <w:pPr>
            <w:rPr>
              <w:szCs w:val="18"/>
            </w:rPr>
          </w:pPr>
          <w:r>
            <w:rPr>
              <w:szCs w:val="18"/>
            </w:rPr>
            <w:t>Datum</w:t>
          </w:r>
        </w:p>
      </w:tc>
      <w:tc>
        <w:tcPr>
          <w:tcW w:w="6662" w:type="dxa"/>
          <w:shd w:val="clear" w:color="auto" w:fill="auto"/>
        </w:tcPr>
        <w:p w14:paraId="168A8626" w14:textId="7CA3D3E0" w:rsidR="00527BD4" w:rsidRPr="007709EF" w:rsidRDefault="00DC75CA" w:rsidP="00A50CF6">
          <w:r>
            <w:t>16 september 2025</w:t>
          </w:r>
        </w:p>
      </w:tc>
    </w:tr>
    <w:tr w:rsidR="005A1F15" w14:paraId="1399ED0F" w14:textId="77777777" w:rsidTr="00C37826">
      <w:trPr>
        <w:trHeight w:val="240"/>
      </w:trPr>
      <w:tc>
        <w:tcPr>
          <w:tcW w:w="709" w:type="dxa"/>
          <w:shd w:val="clear" w:color="auto" w:fill="auto"/>
        </w:tcPr>
        <w:p w14:paraId="1F4A0DC0" w14:textId="77777777" w:rsidR="00527BD4" w:rsidRPr="00C37826" w:rsidRDefault="004F1D6E" w:rsidP="00A50CF6">
          <w:pPr>
            <w:rPr>
              <w:szCs w:val="18"/>
            </w:rPr>
          </w:pPr>
          <w:r>
            <w:rPr>
              <w:szCs w:val="18"/>
            </w:rPr>
            <w:t>Betreft</w:t>
          </w:r>
        </w:p>
      </w:tc>
      <w:tc>
        <w:tcPr>
          <w:tcW w:w="6662" w:type="dxa"/>
          <w:shd w:val="clear" w:color="auto" w:fill="auto"/>
        </w:tcPr>
        <w:p w14:paraId="76FE4495" w14:textId="77777777" w:rsidR="00527BD4" w:rsidRPr="007709EF" w:rsidRDefault="004F1D6E" w:rsidP="00A50CF6">
          <w:r>
            <w:t xml:space="preserve">Leenfaciliteit </w:t>
          </w:r>
          <w:proofErr w:type="spellStart"/>
          <w:r>
            <w:t>vultaak</w:t>
          </w:r>
          <w:proofErr w:type="spellEnd"/>
          <w:r>
            <w:t xml:space="preserve"> gasopslagen EBN 2025-2026 en 2026-2027</w:t>
          </w:r>
        </w:p>
      </w:tc>
    </w:tr>
  </w:tbl>
  <w:p w14:paraId="132825B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E8EF632">
      <w:start w:val="1"/>
      <w:numFmt w:val="bullet"/>
      <w:pStyle w:val="Lijstopsomteken"/>
      <w:lvlText w:val="•"/>
      <w:lvlJc w:val="left"/>
      <w:pPr>
        <w:tabs>
          <w:tab w:val="num" w:pos="227"/>
        </w:tabs>
        <w:ind w:left="227" w:hanging="227"/>
      </w:pPr>
      <w:rPr>
        <w:rFonts w:ascii="Verdana" w:hAnsi="Verdana" w:hint="default"/>
        <w:sz w:val="18"/>
        <w:szCs w:val="18"/>
      </w:rPr>
    </w:lvl>
    <w:lvl w:ilvl="1" w:tplc="5F26B67A" w:tentative="1">
      <w:start w:val="1"/>
      <w:numFmt w:val="bullet"/>
      <w:lvlText w:val="o"/>
      <w:lvlJc w:val="left"/>
      <w:pPr>
        <w:tabs>
          <w:tab w:val="num" w:pos="1440"/>
        </w:tabs>
        <w:ind w:left="1440" w:hanging="360"/>
      </w:pPr>
      <w:rPr>
        <w:rFonts w:ascii="Courier New" w:hAnsi="Courier New" w:cs="Courier New" w:hint="default"/>
      </w:rPr>
    </w:lvl>
    <w:lvl w:ilvl="2" w:tplc="10EA38D4" w:tentative="1">
      <w:start w:val="1"/>
      <w:numFmt w:val="bullet"/>
      <w:lvlText w:val=""/>
      <w:lvlJc w:val="left"/>
      <w:pPr>
        <w:tabs>
          <w:tab w:val="num" w:pos="2160"/>
        </w:tabs>
        <w:ind w:left="2160" w:hanging="360"/>
      </w:pPr>
      <w:rPr>
        <w:rFonts w:ascii="Wingdings" w:hAnsi="Wingdings" w:hint="default"/>
      </w:rPr>
    </w:lvl>
    <w:lvl w:ilvl="3" w:tplc="AC582BB4" w:tentative="1">
      <w:start w:val="1"/>
      <w:numFmt w:val="bullet"/>
      <w:lvlText w:val=""/>
      <w:lvlJc w:val="left"/>
      <w:pPr>
        <w:tabs>
          <w:tab w:val="num" w:pos="2880"/>
        </w:tabs>
        <w:ind w:left="2880" w:hanging="360"/>
      </w:pPr>
      <w:rPr>
        <w:rFonts w:ascii="Symbol" w:hAnsi="Symbol" w:hint="default"/>
      </w:rPr>
    </w:lvl>
    <w:lvl w:ilvl="4" w:tplc="072EBF42" w:tentative="1">
      <w:start w:val="1"/>
      <w:numFmt w:val="bullet"/>
      <w:lvlText w:val="o"/>
      <w:lvlJc w:val="left"/>
      <w:pPr>
        <w:tabs>
          <w:tab w:val="num" w:pos="3600"/>
        </w:tabs>
        <w:ind w:left="3600" w:hanging="360"/>
      </w:pPr>
      <w:rPr>
        <w:rFonts w:ascii="Courier New" w:hAnsi="Courier New" w:cs="Courier New" w:hint="default"/>
      </w:rPr>
    </w:lvl>
    <w:lvl w:ilvl="5" w:tplc="E4226D76" w:tentative="1">
      <w:start w:val="1"/>
      <w:numFmt w:val="bullet"/>
      <w:lvlText w:val=""/>
      <w:lvlJc w:val="left"/>
      <w:pPr>
        <w:tabs>
          <w:tab w:val="num" w:pos="4320"/>
        </w:tabs>
        <w:ind w:left="4320" w:hanging="360"/>
      </w:pPr>
      <w:rPr>
        <w:rFonts w:ascii="Wingdings" w:hAnsi="Wingdings" w:hint="default"/>
      </w:rPr>
    </w:lvl>
    <w:lvl w:ilvl="6" w:tplc="D9BC98A6" w:tentative="1">
      <w:start w:val="1"/>
      <w:numFmt w:val="bullet"/>
      <w:lvlText w:val=""/>
      <w:lvlJc w:val="left"/>
      <w:pPr>
        <w:tabs>
          <w:tab w:val="num" w:pos="5040"/>
        </w:tabs>
        <w:ind w:left="5040" w:hanging="360"/>
      </w:pPr>
      <w:rPr>
        <w:rFonts w:ascii="Symbol" w:hAnsi="Symbol" w:hint="default"/>
      </w:rPr>
    </w:lvl>
    <w:lvl w:ilvl="7" w:tplc="B896E196" w:tentative="1">
      <w:start w:val="1"/>
      <w:numFmt w:val="bullet"/>
      <w:lvlText w:val="o"/>
      <w:lvlJc w:val="left"/>
      <w:pPr>
        <w:tabs>
          <w:tab w:val="num" w:pos="5760"/>
        </w:tabs>
        <w:ind w:left="5760" w:hanging="360"/>
      </w:pPr>
      <w:rPr>
        <w:rFonts w:ascii="Courier New" w:hAnsi="Courier New" w:cs="Courier New" w:hint="default"/>
      </w:rPr>
    </w:lvl>
    <w:lvl w:ilvl="8" w:tplc="E8FCC02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9EAA914">
      <w:start w:val="1"/>
      <w:numFmt w:val="bullet"/>
      <w:pStyle w:val="Lijstopsomteken2"/>
      <w:lvlText w:val="–"/>
      <w:lvlJc w:val="left"/>
      <w:pPr>
        <w:tabs>
          <w:tab w:val="num" w:pos="227"/>
        </w:tabs>
        <w:ind w:left="227" w:firstLine="0"/>
      </w:pPr>
      <w:rPr>
        <w:rFonts w:ascii="Verdana" w:hAnsi="Verdana" w:hint="default"/>
      </w:rPr>
    </w:lvl>
    <w:lvl w:ilvl="1" w:tplc="05FAB290" w:tentative="1">
      <w:start w:val="1"/>
      <w:numFmt w:val="bullet"/>
      <w:lvlText w:val="o"/>
      <w:lvlJc w:val="left"/>
      <w:pPr>
        <w:tabs>
          <w:tab w:val="num" w:pos="1440"/>
        </w:tabs>
        <w:ind w:left="1440" w:hanging="360"/>
      </w:pPr>
      <w:rPr>
        <w:rFonts w:ascii="Courier New" w:hAnsi="Courier New" w:cs="Courier New" w:hint="default"/>
      </w:rPr>
    </w:lvl>
    <w:lvl w:ilvl="2" w:tplc="D004D622" w:tentative="1">
      <w:start w:val="1"/>
      <w:numFmt w:val="bullet"/>
      <w:lvlText w:val=""/>
      <w:lvlJc w:val="left"/>
      <w:pPr>
        <w:tabs>
          <w:tab w:val="num" w:pos="2160"/>
        </w:tabs>
        <w:ind w:left="2160" w:hanging="360"/>
      </w:pPr>
      <w:rPr>
        <w:rFonts w:ascii="Wingdings" w:hAnsi="Wingdings" w:hint="default"/>
      </w:rPr>
    </w:lvl>
    <w:lvl w:ilvl="3" w:tplc="62000278" w:tentative="1">
      <w:start w:val="1"/>
      <w:numFmt w:val="bullet"/>
      <w:lvlText w:val=""/>
      <w:lvlJc w:val="left"/>
      <w:pPr>
        <w:tabs>
          <w:tab w:val="num" w:pos="2880"/>
        </w:tabs>
        <w:ind w:left="2880" w:hanging="360"/>
      </w:pPr>
      <w:rPr>
        <w:rFonts w:ascii="Symbol" w:hAnsi="Symbol" w:hint="default"/>
      </w:rPr>
    </w:lvl>
    <w:lvl w:ilvl="4" w:tplc="F1EEF254" w:tentative="1">
      <w:start w:val="1"/>
      <w:numFmt w:val="bullet"/>
      <w:lvlText w:val="o"/>
      <w:lvlJc w:val="left"/>
      <w:pPr>
        <w:tabs>
          <w:tab w:val="num" w:pos="3600"/>
        </w:tabs>
        <w:ind w:left="3600" w:hanging="360"/>
      </w:pPr>
      <w:rPr>
        <w:rFonts w:ascii="Courier New" w:hAnsi="Courier New" w:cs="Courier New" w:hint="default"/>
      </w:rPr>
    </w:lvl>
    <w:lvl w:ilvl="5" w:tplc="35BA8F02" w:tentative="1">
      <w:start w:val="1"/>
      <w:numFmt w:val="bullet"/>
      <w:lvlText w:val=""/>
      <w:lvlJc w:val="left"/>
      <w:pPr>
        <w:tabs>
          <w:tab w:val="num" w:pos="4320"/>
        </w:tabs>
        <w:ind w:left="4320" w:hanging="360"/>
      </w:pPr>
      <w:rPr>
        <w:rFonts w:ascii="Wingdings" w:hAnsi="Wingdings" w:hint="default"/>
      </w:rPr>
    </w:lvl>
    <w:lvl w:ilvl="6" w:tplc="CE320E6C" w:tentative="1">
      <w:start w:val="1"/>
      <w:numFmt w:val="bullet"/>
      <w:lvlText w:val=""/>
      <w:lvlJc w:val="left"/>
      <w:pPr>
        <w:tabs>
          <w:tab w:val="num" w:pos="5040"/>
        </w:tabs>
        <w:ind w:left="5040" w:hanging="360"/>
      </w:pPr>
      <w:rPr>
        <w:rFonts w:ascii="Symbol" w:hAnsi="Symbol" w:hint="default"/>
      </w:rPr>
    </w:lvl>
    <w:lvl w:ilvl="7" w:tplc="B75013F4" w:tentative="1">
      <w:start w:val="1"/>
      <w:numFmt w:val="bullet"/>
      <w:lvlText w:val="o"/>
      <w:lvlJc w:val="left"/>
      <w:pPr>
        <w:tabs>
          <w:tab w:val="num" w:pos="5760"/>
        </w:tabs>
        <w:ind w:left="5760" w:hanging="360"/>
      </w:pPr>
      <w:rPr>
        <w:rFonts w:ascii="Courier New" w:hAnsi="Courier New" w:cs="Courier New" w:hint="default"/>
      </w:rPr>
    </w:lvl>
    <w:lvl w:ilvl="8" w:tplc="D2B63C3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D2ACCDB4">
      <w:numFmt w:val="bullet"/>
      <w:lvlText w:val="-"/>
      <w:lvlJc w:val="left"/>
      <w:pPr>
        <w:ind w:left="720" w:hanging="360"/>
      </w:pPr>
      <w:rPr>
        <w:rFonts w:ascii="Calibri" w:eastAsia="Times New Roman" w:hAnsi="Calibri" w:cs="Calibri" w:hint="default"/>
      </w:rPr>
    </w:lvl>
    <w:lvl w:ilvl="1" w:tplc="21588DAA">
      <w:start w:val="1"/>
      <w:numFmt w:val="bullet"/>
      <w:lvlText w:val="o"/>
      <w:lvlJc w:val="left"/>
      <w:pPr>
        <w:ind w:left="1440" w:hanging="360"/>
      </w:pPr>
      <w:rPr>
        <w:rFonts w:ascii="Courier New" w:hAnsi="Courier New" w:cs="Courier New" w:hint="default"/>
      </w:rPr>
    </w:lvl>
    <w:lvl w:ilvl="2" w:tplc="17825434">
      <w:start w:val="1"/>
      <w:numFmt w:val="bullet"/>
      <w:lvlText w:val=""/>
      <w:lvlJc w:val="left"/>
      <w:pPr>
        <w:ind w:left="2160" w:hanging="360"/>
      </w:pPr>
      <w:rPr>
        <w:rFonts w:ascii="Wingdings" w:hAnsi="Wingdings" w:hint="default"/>
      </w:rPr>
    </w:lvl>
    <w:lvl w:ilvl="3" w:tplc="E144A0DC">
      <w:start w:val="1"/>
      <w:numFmt w:val="bullet"/>
      <w:lvlText w:val=""/>
      <w:lvlJc w:val="left"/>
      <w:pPr>
        <w:ind w:left="2880" w:hanging="360"/>
      </w:pPr>
      <w:rPr>
        <w:rFonts w:ascii="Symbol" w:hAnsi="Symbol" w:hint="default"/>
      </w:rPr>
    </w:lvl>
    <w:lvl w:ilvl="4" w:tplc="9670C7BE">
      <w:start w:val="1"/>
      <w:numFmt w:val="bullet"/>
      <w:lvlText w:val="o"/>
      <w:lvlJc w:val="left"/>
      <w:pPr>
        <w:ind w:left="3600" w:hanging="360"/>
      </w:pPr>
      <w:rPr>
        <w:rFonts w:ascii="Courier New" w:hAnsi="Courier New" w:cs="Courier New" w:hint="default"/>
      </w:rPr>
    </w:lvl>
    <w:lvl w:ilvl="5" w:tplc="545A5DDA">
      <w:start w:val="1"/>
      <w:numFmt w:val="bullet"/>
      <w:lvlText w:val=""/>
      <w:lvlJc w:val="left"/>
      <w:pPr>
        <w:ind w:left="4320" w:hanging="360"/>
      </w:pPr>
      <w:rPr>
        <w:rFonts w:ascii="Wingdings" w:hAnsi="Wingdings" w:hint="default"/>
      </w:rPr>
    </w:lvl>
    <w:lvl w:ilvl="6" w:tplc="CDEA2E46">
      <w:start w:val="1"/>
      <w:numFmt w:val="bullet"/>
      <w:lvlText w:val=""/>
      <w:lvlJc w:val="left"/>
      <w:pPr>
        <w:ind w:left="5040" w:hanging="360"/>
      </w:pPr>
      <w:rPr>
        <w:rFonts w:ascii="Symbol" w:hAnsi="Symbol" w:hint="default"/>
      </w:rPr>
    </w:lvl>
    <w:lvl w:ilvl="7" w:tplc="823A8E48">
      <w:start w:val="1"/>
      <w:numFmt w:val="bullet"/>
      <w:lvlText w:val="o"/>
      <w:lvlJc w:val="left"/>
      <w:pPr>
        <w:ind w:left="5760" w:hanging="360"/>
      </w:pPr>
      <w:rPr>
        <w:rFonts w:ascii="Courier New" w:hAnsi="Courier New" w:cs="Courier New" w:hint="default"/>
      </w:rPr>
    </w:lvl>
    <w:lvl w:ilvl="8" w:tplc="E5D22812">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66362097">
    <w:abstractNumId w:val="10"/>
  </w:num>
  <w:num w:numId="2" w16cid:durableId="2052537936">
    <w:abstractNumId w:val="7"/>
  </w:num>
  <w:num w:numId="3" w16cid:durableId="965817255">
    <w:abstractNumId w:val="6"/>
  </w:num>
  <w:num w:numId="4" w16cid:durableId="1772236201">
    <w:abstractNumId w:val="5"/>
  </w:num>
  <w:num w:numId="5" w16cid:durableId="1940601675">
    <w:abstractNumId w:val="4"/>
  </w:num>
  <w:num w:numId="6" w16cid:durableId="1987780713">
    <w:abstractNumId w:val="8"/>
  </w:num>
  <w:num w:numId="7" w16cid:durableId="1877815895">
    <w:abstractNumId w:val="3"/>
  </w:num>
  <w:num w:numId="8" w16cid:durableId="574432363">
    <w:abstractNumId w:val="2"/>
  </w:num>
  <w:num w:numId="9" w16cid:durableId="85199532">
    <w:abstractNumId w:val="1"/>
  </w:num>
  <w:num w:numId="10" w16cid:durableId="1202592749">
    <w:abstractNumId w:val="0"/>
  </w:num>
  <w:num w:numId="11" w16cid:durableId="798842475">
    <w:abstractNumId w:val="9"/>
  </w:num>
  <w:num w:numId="12" w16cid:durableId="738016534">
    <w:abstractNumId w:val="11"/>
  </w:num>
  <w:num w:numId="13" w16cid:durableId="1910967471">
    <w:abstractNumId w:val="14"/>
  </w:num>
  <w:num w:numId="14" w16cid:durableId="1102647229">
    <w:abstractNumId w:val="12"/>
  </w:num>
  <w:num w:numId="15" w16cid:durableId="210194619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24597"/>
    <w:rsid w:val="00026FA9"/>
    <w:rsid w:val="00033CDD"/>
    <w:rsid w:val="00034A84"/>
    <w:rsid w:val="00035E67"/>
    <w:rsid w:val="000366F3"/>
    <w:rsid w:val="00045CE7"/>
    <w:rsid w:val="0006024D"/>
    <w:rsid w:val="00071F28"/>
    <w:rsid w:val="00074079"/>
    <w:rsid w:val="00092799"/>
    <w:rsid w:val="00092C5F"/>
    <w:rsid w:val="00096680"/>
    <w:rsid w:val="000A0F36"/>
    <w:rsid w:val="000A174A"/>
    <w:rsid w:val="000A3E0A"/>
    <w:rsid w:val="000A65AC"/>
    <w:rsid w:val="000B024B"/>
    <w:rsid w:val="000B7281"/>
    <w:rsid w:val="000B7FAB"/>
    <w:rsid w:val="000C0163"/>
    <w:rsid w:val="000C1BA1"/>
    <w:rsid w:val="000C3EA9"/>
    <w:rsid w:val="000D0225"/>
    <w:rsid w:val="000D6CCE"/>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238"/>
    <w:rsid w:val="002309A8"/>
    <w:rsid w:val="00231909"/>
    <w:rsid w:val="00236CFE"/>
    <w:rsid w:val="0024169F"/>
    <w:rsid w:val="002428E3"/>
    <w:rsid w:val="00243031"/>
    <w:rsid w:val="002570B4"/>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0029B"/>
    <w:rsid w:val="00312597"/>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66054"/>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45A8"/>
    <w:rsid w:val="003B7EE7"/>
    <w:rsid w:val="003C2CCB"/>
    <w:rsid w:val="003D39EC"/>
    <w:rsid w:val="003D5DED"/>
    <w:rsid w:val="003E3DD5"/>
    <w:rsid w:val="003F07C6"/>
    <w:rsid w:val="003F1F6B"/>
    <w:rsid w:val="003F3757"/>
    <w:rsid w:val="003F38BD"/>
    <w:rsid w:val="003F44B7"/>
    <w:rsid w:val="00400509"/>
    <w:rsid w:val="004008E9"/>
    <w:rsid w:val="00413D48"/>
    <w:rsid w:val="0043106C"/>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D505E"/>
    <w:rsid w:val="004D72CA"/>
    <w:rsid w:val="004E2242"/>
    <w:rsid w:val="004E4776"/>
    <w:rsid w:val="004E505E"/>
    <w:rsid w:val="004F1D6E"/>
    <w:rsid w:val="004F42FF"/>
    <w:rsid w:val="004F44C2"/>
    <w:rsid w:val="00502512"/>
    <w:rsid w:val="00503FD2"/>
    <w:rsid w:val="00505262"/>
    <w:rsid w:val="00516022"/>
    <w:rsid w:val="00521CEE"/>
    <w:rsid w:val="00524FB4"/>
    <w:rsid w:val="00527BD4"/>
    <w:rsid w:val="00537095"/>
    <w:rsid w:val="005403C8"/>
    <w:rsid w:val="005429DC"/>
    <w:rsid w:val="005461DA"/>
    <w:rsid w:val="005565F9"/>
    <w:rsid w:val="00573041"/>
    <w:rsid w:val="00575B80"/>
    <w:rsid w:val="0057620F"/>
    <w:rsid w:val="005819CE"/>
    <w:rsid w:val="0058298D"/>
    <w:rsid w:val="00584C1A"/>
    <w:rsid w:val="00593C2B"/>
    <w:rsid w:val="00595231"/>
    <w:rsid w:val="00596166"/>
    <w:rsid w:val="00597F64"/>
    <w:rsid w:val="005A1F15"/>
    <w:rsid w:val="005A207F"/>
    <w:rsid w:val="005A2F35"/>
    <w:rsid w:val="005B3814"/>
    <w:rsid w:val="005B463E"/>
    <w:rsid w:val="005C2538"/>
    <w:rsid w:val="005C34E1"/>
    <w:rsid w:val="005C3FE0"/>
    <w:rsid w:val="005C740C"/>
    <w:rsid w:val="005D32D1"/>
    <w:rsid w:val="005D625B"/>
    <w:rsid w:val="005F62D3"/>
    <w:rsid w:val="005F6D11"/>
    <w:rsid w:val="00600CF0"/>
    <w:rsid w:val="006048F4"/>
    <w:rsid w:val="0060660A"/>
    <w:rsid w:val="00613B1D"/>
    <w:rsid w:val="00617A44"/>
    <w:rsid w:val="006202B6"/>
    <w:rsid w:val="00621DEC"/>
    <w:rsid w:val="00621F94"/>
    <w:rsid w:val="00624D22"/>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1693"/>
    <w:rsid w:val="006A2100"/>
    <w:rsid w:val="006A5C3B"/>
    <w:rsid w:val="006A72E0"/>
    <w:rsid w:val="006B0BF3"/>
    <w:rsid w:val="006B775E"/>
    <w:rsid w:val="006B7BC7"/>
    <w:rsid w:val="006C2535"/>
    <w:rsid w:val="006C441E"/>
    <w:rsid w:val="006C4B90"/>
    <w:rsid w:val="006D1016"/>
    <w:rsid w:val="006D1737"/>
    <w:rsid w:val="006D17F2"/>
    <w:rsid w:val="006E3546"/>
    <w:rsid w:val="006E3FA9"/>
    <w:rsid w:val="006E7D82"/>
    <w:rsid w:val="006F038F"/>
    <w:rsid w:val="006F0F93"/>
    <w:rsid w:val="006F31F2"/>
    <w:rsid w:val="006F7494"/>
    <w:rsid w:val="006F751F"/>
    <w:rsid w:val="007008C0"/>
    <w:rsid w:val="00714DC5"/>
    <w:rsid w:val="00715237"/>
    <w:rsid w:val="00721AE1"/>
    <w:rsid w:val="007254A5"/>
    <w:rsid w:val="00725748"/>
    <w:rsid w:val="00735D88"/>
    <w:rsid w:val="0073720D"/>
    <w:rsid w:val="00737507"/>
    <w:rsid w:val="00740712"/>
    <w:rsid w:val="00742AB9"/>
    <w:rsid w:val="00751A6A"/>
    <w:rsid w:val="00754FBF"/>
    <w:rsid w:val="007610AA"/>
    <w:rsid w:val="007709EF"/>
    <w:rsid w:val="00781DCA"/>
    <w:rsid w:val="00782701"/>
    <w:rsid w:val="00783559"/>
    <w:rsid w:val="0079551B"/>
    <w:rsid w:val="00797AA5"/>
    <w:rsid w:val="007A26BD"/>
    <w:rsid w:val="007A4105"/>
    <w:rsid w:val="007B4503"/>
    <w:rsid w:val="007B7905"/>
    <w:rsid w:val="007C406E"/>
    <w:rsid w:val="007C5183"/>
    <w:rsid w:val="007C53DC"/>
    <w:rsid w:val="007C7573"/>
    <w:rsid w:val="007E2B20"/>
    <w:rsid w:val="007E6975"/>
    <w:rsid w:val="007F439C"/>
    <w:rsid w:val="007F5331"/>
    <w:rsid w:val="00800CCA"/>
    <w:rsid w:val="00801A5B"/>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4AE6"/>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271B"/>
    <w:rsid w:val="00910642"/>
    <w:rsid w:val="00910DDF"/>
    <w:rsid w:val="00926AE2"/>
    <w:rsid w:val="00930B13"/>
    <w:rsid w:val="009311C8"/>
    <w:rsid w:val="00933376"/>
    <w:rsid w:val="00933A2F"/>
    <w:rsid w:val="00967600"/>
    <w:rsid w:val="009716D8"/>
    <w:rsid w:val="009718F9"/>
    <w:rsid w:val="00971F42"/>
    <w:rsid w:val="00972FB9"/>
    <w:rsid w:val="00975112"/>
    <w:rsid w:val="00981768"/>
    <w:rsid w:val="00983E8F"/>
    <w:rsid w:val="00985E56"/>
    <w:rsid w:val="0098788A"/>
    <w:rsid w:val="009914E2"/>
    <w:rsid w:val="0099243B"/>
    <w:rsid w:val="00994FDA"/>
    <w:rsid w:val="009969F2"/>
    <w:rsid w:val="009A31BF"/>
    <w:rsid w:val="009A3B71"/>
    <w:rsid w:val="009A61BC"/>
    <w:rsid w:val="009B0138"/>
    <w:rsid w:val="009B0FE9"/>
    <w:rsid w:val="009B173A"/>
    <w:rsid w:val="009C3F20"/>
    <w:rsid w:val="009C7CA1"/>
    <w:rsid w:val="009D043D"/>
    <w:rsid w:val="009D0B5A"/>
    <w:rsid w:val="009E107A"/>
    <w:rsid w:val="009F3259"/>
    <w:rsid w:val="00A056DE"/>
    <w:rsid w:val="00A128AD"/>
    <w:rsid w:val="00A21E76"/>
    <w:rsid w:val="00A23BC8"/>
    <w:rsid w:val="00A245F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5C9"/>
    <w:rsid w:val="00AE7F68"/>
    <w:rsid w:val="00AF2321"/>
    <w:rsid w:val="00AF52F6"/>
    <w:rsid w:val="00AF54A8"/>
    <w:rsid w:val="00AF7237"/>
    <w:rsid w:val="00B0043A"/>
    <w:rsid w:val="00B00D75"/>
    <w:rsid w:val="00B0464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0E8A"/>
    <w:rsid w:val="00B824BA"/>
    <w:rsid w:val="00B91CFC"/>
    <w:rsid w:val="00B93893"/>
    <w:rsid w:val="00BA1397"/>
    <w:rsid w:val="00BA149D"/>
    <w:rsid w:val="00BA7E0A"/>
    <w:rsid w:val="00BC3B53"/>
    <w:rsid w:val="00BC3B96"/>
    <w:rsid w:val="00BC4AE3"/>
    <w:rsid w:val="00BC5B28"/>
    <w:rsid w:val="00BD2370"/>
    <w:rsid w:val="00BE3F88"/>
    <w:rsid w:val="00BE4756"/>
    <w:rsid w:val="00BE5ED9"/>
    <w:rsid w:val="00BE7B41"/>
    <w:rsid w:val="00C15A91"/>
    <w:rsid w:val="00C206F1"/>
    <w:rsid w:val="00C217E1"/>
    <w:rsid w:val="00C219B1"/>
    <w:rsid w:val="00C37826"/>
    <w:rsid w:val="00C4015B"/>
    <w:rsid w:val="00C40268"/>
    <w:rsid w:val="00C40C60"/>
    <w:rsid w:val="00C5258E"/>
    <w:rsid w:val="00C530C9"/>
    <w:rsid w:val="00C619A7"/>
    <w:rsid w:val="00C61DAD"/>
    <w:rsid w:val="00C73D5F"/>
    <w:rsid w:val="00C80455"/>
    <w:rsid w:val="00C8057D"/>
    <w:rsid w:val="00C82AFE"/>
    <w:rsid w:val="00C83DBC"/>
    <w:rsid w:val="00C83EAD"/>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CF71AB"/>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1182"/>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75CA"/>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573A1"/>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67733"/>
    <w:rsid w:val="00F71F3C"/>
    <w:rsid w:val="00F74073"/>
    <w:rsid w:val="00F748E6"/>
    <w:rsid w:val="00F75603"/>
    <w:rsid w:val="00F845B4"/>
    <w:rsid w:val="00F86AE1"/>
    <w:rsid w:val="00F8713B"/>
    <w:rsid w:val="00F93F9E"/>
    <w:rsid w:val="00FA2CD7"/>
    <w:rsid w:val="00FB06ED"/>
    <w:rsid w:val="00FB1825"/>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E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4F1D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1298</ap:Words>
  <ap:Characters>7177</ap:Characters>
  <ap:DocSecurity>0</ap:DocSecurity>
  <ap:Lines>59</ap:Lines>
  <ap:Paragraphs>16</ap:Paragraphs>
  <ap:ScaleCrop>false</ap:ScaleCrop>
  <ap:LinksUpToDate>false</ap:LinksUpToDate>
  <ap:CharactersWithSpaces>8459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2025-09-16T07:20:00.0000000Z</dcterms:created>
  <dcterms:modified xsi:type="dcterms:W3CDTF">2025-09-16T07:20:00.0000000Z</dcterms:modified>
  <dc:description>------------------------</dc:description>
  <dc:subject/>
  <keywords/>
  <version/>
  <category/>
</coreProperties>
</file>