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5912" w:rsidR="00BB0DB1" w:rsidP="00170B56" w:rsidRDefault="00BB0DB1" w14:paraId="6B0A368B" w14:textId="77777777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/>
          <w:b/>
          <w:bCs/>
          <w:sz w:val="18"/>
          <w:szCs w:val="18"/>
        </w:rPr>
        <w:tab/>
      </w:r>
    </w:p>
    <w:p w:rsidRPr="00695912" w:rsidR="00BB0DB1" w:rsidP="00170B56" w:rsidRDefault="00BB0DB1" w14:paraId="01DB5747" w14:textId="740FA1A1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1072" behindDoc="0" locked="0" layoutInCell="1" allowOverlap="1" wp14:editId="39C01905" wp14:anchorId="31A88BED">
            <wp:simplePos x="0" y="0"/>
            <wp:positionH relativeFrom="page">
              <wp:posOffset>899795</wp:posOffset>
            </wp:positionH>
            <wp:positionV relativeFrom="paragraph">
              <wp:posOffset>207010</wp:posOffset>
            </wp:positionV>
            <wp:extent cx="5732145" cy="1713865"/>
            <wp:effectExtent l="0" t="0" r="1905" b="635"/>
            <wp:wrapTopAndBottom/>
            <wp:docPr id="9" name="Afbeelding 9" descr="cid:image001.png@01D47B3D.52949E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1" descr="cid:image001.png@01D47B3D.52949E0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1386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95912" w:rsidR="00BB0DB1" w:rsidP="00170B56" w:rsidRDefault="00BB0DB1" w14:paraId="56AFFE1B" w14:textId="0050E3A5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:rsidRPr="00695912" w:rsidR="00BB0DB1" w:rsidP="00170B56" w:rsidRDefault="00BB0DB1" w14:paraId="46A56DC5" w14:textId="4DCF0548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:rsidRPr="00695912" w:rsidR="00002F48" w:rsidP="00170B56" w:rsidRDefault="00002F48" w14:paraId="3522F095" w14:textId="24F5FE4D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  <w:bookmarkStart w:name="_Hlk208489702" w:id="0"/>
      <w:r w:rsidRPr="00695912">
        <w:rPr>
          <w:rFonts w:ascii="Verdana" w:hAnsi="Verdana"/>
          <w:b/>
          <w:bCs/>
          <w:sz w:val="18"/>
          <w:szCs w:val="18"/>
        </w:rPr>
        <w:t>Wijziging van de Wet belastingen op milieugrondslag in verband met</w:t>
      </w:r>
      <w:r w:rsidRPr="00695912" w:rsidR="001C3023">
        <w:rPr>
          <w:rFonts w:ascii="Verdana" w:hAnsi="Verdana"/>
          <w:b/>
          <w:bCs/>
          <w:sz w:val="18"/>
          <w:szCs w:val="18"/>
        </w:rPr>
        <w:t xml:space="preserve"> </w:t>
      </w:r>
      <w:r w:rsidRPr="00695912" w:rsidR="009414AC">
        <w:rPr>
          <w:rFonts w:ascii="Verdana" w:hAnsi="Verdana"/>
          <w:b/>
          <w:bCs/>
          <w:sz w:val="18"/>
          <w:szCs w:val="18"/>
        </w:rPr>
        <w:t>differentiatie</w:t>
      </w:r>
      <w:r w:rsidRPr="00695912" w:rsidR="001C3023">
        <w:rPr>
          <w:rFonts w:ascii="Verdana" w:hAnsi="Verdana"/>
          <w:b/>
          <w:bCs/>
          <w:sz w:val="18"/>
          <w:szCs w:val="18"/>
        </w:rPr>
        <w:t xml:space="preserve"> van het tarief </w:t>
      </w:r>
      <w:r w:rsidRPr="00695912" w:rsidR="009414AC">
        <w:rPr>
          <w:rFonts w:ascii="Verdana" w:hAnsi="Verdana"/>
          <w:b/>
          <w:bCs/>
          <w:sz w:val="18"/>
          <w:szCs w:val="18"/>
        </w:rPr>
        <w:t>van</w:t>
      </w:r>
      <w:r w:rsidRPr="00695912" w:rsidR="001C3023">
        <w:rPr>
          <w:rFonts w:ascii="Verdana" w:hAnsi="Verdana"/>
          <w:b/>
          <w:bCs/>
          <w:sz w:val="18"/>
          <w:szCs w:val="18"/>
        </w:rPr>
        <w:t xml:space="preserve"> </w:t>
      </w:r>
      <w:r w:rsidRPr="00695912" w:rsidR="009414AC">
        <w:rPr>
          <w:rFonts w:ascii="Verdana" w:hAnsi="Verdana"/>
          <w:b/>
          <w:bCs/>
          <w:sz w:val="18"/>
          <w:szCs w:val="18"/>
        </w:rPr>
        <w:t xml:space="preserve">de </w:t>
      </w:r>
      <w:r w:rsidRPr="00695912" w:rsidR="001C3023">
        <w:rPr>
          <w:rFonts w:ascii="Verdana" w:hAnsi="Verdana"/>
          <w:b/>
          <w:bCs/>
          <w:sz w:val="18"/>
          <w:szCs w:val="18"/>
        </w:rPr>
        <w:t>vliegbelasting</w:t>
      </w:r>
      <w:r w:rsidRPr="00695912">
        <w:rPr>
          <w:rFonts w:ascii="Verdana" w:hAnsi="Verdana"/>
          <w:b/>
          <w:bCs/>
          <w:sz w:val="18"/>
          <w:szCs w:val="18"/>
        </w:rPr>
        <w:t xml:space="preserve"> (Wet differentiatie vliegbelasting)</w:t>
      </w:r>
    </w:p>
    <w:bookmarkEnd w:id="0"/>
    <w:p w:rsidRPr="00695912" w:rsidR="00002F48" w:rsidP="00170B56" w:rsidRDefault="00002F48" w14:paraId="65850A9D" w14:textId="77777777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:rsidRPr="00695912" w:rsidR="00BB0DB1" w:rsidP="00170B56" w:rsidRDefault="00002F48" w14:paraId="38B43E4F" w14:textId="79959605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/>
          <w:b/>
          <w:bCs/>
          <w:sz w:val="18"/>
          <w:szCs w:val="18"/>
        </w:rPr>
        <w:tab/>
      </w:r>
      <w:r w:rsidRPr="00695912">
        <w:rPr>
          <w:rFonts w:ascii="Verdana" w:hAnsi="Verdana"/>
          <w:b/>
          <w:bCs/>
          <w:sz w:val="18"/>
          <w:szCs w:val="18"/>
        </w:rPr>
        <w:tab/>
      </w:r>
      <w:r w:rsidRPr="00695912" w:rsidR="00BB0DB1">
        <w:rPr>
          <w:rFonts w:ascii="Verdana" w:hAnsi="Verdana"/>
          <w:b/>
          <w:bCs/>
          <w:sz w:val="18"/>
          <w:szCs w:val="18"/>
        </w:rPr>
        <w:t>VOORSTEL VAN WET</w:t>
      </w:r>
    </w:p>
    <w:p w:rsidRPr="00695912" w:rsidR="00002F48" w:rsidP="00170B56" w:rsidRDefault="00002F48" w14:paraId="7D1275B6" w14:textId="77777777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:rsidRPr="00695912" w:rsidR="00002F48" w:rsidP="00170B56" w:rsidRDefault="00002F48" w14:paraId="74AB8565" w14:textId="1EC422C8">
      <w:pPr>
        <w:spacing w:after="0" w:line="360" w:lineRule="auto"/>
        <w:ind w:firstLine="709"/>
        <w:rPr>
          <w:rFonts w:ascii="Verdana" w:hAnsi="Verdana" w:eastAsia="Times New Roman" w:cs="Times New Roman"/>
          <w:sz w:val="18"/>
          <w:szCs w:val="18"/>
          <w:lang w:eastAsia="nl-NL"/>
        </w:rPr>
      </w:pPr>
      <w:r w:rsidRPr="00695912">
        <w:rPr>
          <w:rFonts w:ascii="Verdana" w:hAnsi="Verdana" w:eastAsia="Times New Roman" w:cs="Times New Roman"/>
          <w:sz w:val="18"/>
          <w:szCs w:val="18"/>
          <w:lang w:eastAsia="nl-NL"/>
        </w:rPr>
        <w:t>Allen, die deze zullen zien of horen lezen, saluut! doen te weten:</w:t>
      </w:r>
    </w:p>
    <w:p w:rsidRPr="00695912" w:rsidR="00002F48" w:rsidP="00170B56" w:rsidRDefault="00002F48" w14:paraId="732957F1" w14:textId="5D150AF2">
      <w:pPr>
        <w:spacing w:after="0" w:line="360" w:lineRule="auto"/>
        <w:ind w:firstLine="708"/>
        <w:rPr>
          <w:rFonts w:ascii="Verdana" w:hAnsi="Verdana" w:eastAsia="Times New Roman" w:cs="Times New Roman"/>
          <w:sz w:val="18"/>
          <w:szCs w:val="18"/>
          <w:lang w:eastAsia="nl-NL"/>
        </w:rPr>
      </w:pPr>
      <w:r w:rsidRPr="00695912">
        <w:rPr>
          <w:rFonts w:ascii="Verdana" w:hAnsi="Verdana" w:eastAsia="Times New Roman" w:cs="Times New Roman"/>
          <w:sz w:val="18"/>
          <w:szCs w:val="18"/>
          <w:lang w:eastAsia="nl-NL"/>
        </w:rPr>
        <w:t xml:space="preserve">Alzo Wij in overweging genomen hebben, dat het wenselijk is </w:t>
      </w:r>
      <w:r w:rsidRPr="00695912" w:rsidR="001C3023">
        <w:rPr>
          <w:rFonts w:ascii="Verdana" w:hAnsi="Verdana" w:eastAsia="Times New Roman" w:cs="Times New Roman"/>
          <w:sz w:val="18"/>
          <w:szCs w:val="18"/>
          <w:lang w:eastAsia="nl-NL"/>
        </w:rPr>
        <w:t xml:space="preserve">om het tarief voor de vliegbelasting </w:t>
      </w:r>
      <w:r w:rsidRPr="00695912" w:rsidR="00F17121">
        <w:rPr>
          <w:rFonts w:ascii="Verdana" w:hAnsi="Verdana" w:eastAsia="Times New Roman" w:cs="Times New Roman"/>
          <w:sz w:val="18"/>
          <w:szCs w:val="18"/>
          <w:lang w:eastAsia="nl-NL"/>
        </w:rPr>
        <w:t>te differentiëren</w:t>
      </w:r>
      <w:r w:rsidRPr="00695912">
        <w:rPr>
          <w:rFonts w:ascii="Verdana" w:hAnsi="Verdana" w:eastAsia="Times New Roman" w:cs="Times New Roman"/>
          <w:sz w:val="18"/>
          <w:szCs w:val="18"/>
          <w:lang w:eastAsia="nl-NL"/>
        </w:rPr>
        <w:t xml:space="preserve">; </w:t>
      </w:r>
    </w:p>
    <w:p w:rsidRPr="00695912" w:rsidR="00AE662A" w:rsidP="00170B56" w:rsidRDefault="00002F48" w14:paraId="5DB0F08F" w14:textId="5F926D03">
      <w:pPr>
        <w:spacing w:after="0" w:line="360" w:lineRule="auto"/>
        <w:ind w:firstLine="708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 w:eastAsia="Times New Roman" w:cs="Times New Roman"/>
          <w:sz w:val="18"/>
          <w:szCs w:val="18"/>
          <w:lang w:eastAsia="nl-NL"/>
        </w:rPr>
        <w:t>Zo is het, dat Wij, de Afdeling advisering van de Raad van State gehoord, en met gemeen overleg der Staten-Generaal, hebben goedgevonden en verstaan, gelijk Wij goedvinden en verstaan bij deze</w:t>
      </w:r>
      <w:r w:rsidRPr="00695912" w:rsidR="00AE662A">
        <w:rPr>
          <w:rFonts w:ascii="Verdana" w:hAnsi="Verdana"/>
          <w:b/>
          <w:bCs/>
          <w:sz w:val="18"/>
          <w:szCs w:val="18"/>
        </w:rPr>
        <w:t>.</w:t>
      </w:r>
    </w:p>
    <w:p w:rsidRPr="00695912" w:rsidR="00BB0DB1" w:rsidP="00170B56" w:rsidRDefault="00BB0DB1" w14:paraId="75C727C6" w14:textId="77777777">
      <w:pPr>
        <w:spacing w:after="0" w:line="360" w:lineRule="auto"/>
        <w:ind w:firstLine="708"/>
        <w:rPr>
          <w:rFonts w:ascii="Verdana" w:hAnsi="Verdana"/>
          <w:b/>
          <w:bCs/>
          <w:sz w:val="18"/>
          <w:szCs w:val="18"/>
        </w:rPr>
      </w:pPr>
    </w:p>
    <w:p w:rsidRPr="00695912" w:rsidR="00BB0DB1" w:rsidP="00170B56" w:rsidRDefault="00002F48" w14:paraId="744DD747" w14:textId="3576A844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/>
          <w:b/>
          <w:bCs/>
          <w:sz w:val="18"/>
          <w:szCs w:val="18"/>
        </w:rPr>
        <w:tab/>
      </w:r>
      <w:r w:rsidRPr="00695912">
        <w:rPr>
          <w:rFonts w:ascii="Verdana" w:hAnsi="Verdana"/>
          <w:b/>
          <w:bCs/>
          <w:sz w:val="18"/>
          <w:szCs w:val="18"/>
        </w:rPr>
        <w:tab/>
      </w:r>
      <w:r w:rsidRPr="00695912" w:rsidR="00BB0DB1">
        <w:rPr>
          <w:rFonts w:ascii="Verdana" w:hAnsi="Verdana"/>
          <w:b/>
          <w:bCs/>
          <w:sz w:val="18"/>
          <w:szCs w:val="18"/>
        </w:rPr>
        <w:t>A</w:t>
      </w:r>
      <w:r w:rsidRPr="00695912">
        <w:rPr>
          <w:rFonts w:ascii="Verdana" w:hAnsi="Verdana"/>
          <w:b/>
          <w:bCs/>
          <w:sz w:val="18"/>
          <w:szCs w:val="18"/>
        </w:rPr>
        <w:t>rtikel</w:t>
      </w:r>
      <w:r w:rsidRPr="00695912" w:rsidR="00BB0DB1">
        <w:rPr>
          <w:rFonts w:ascii="Verdana" w:hAnsi="Verdana"/>
          <w:b/>
          <w:bCs/>
          <w:sz w:val="18"/>
          <w:szCs w:val="18"/>
        </w:rPr>
        <w:t xml:space="preserve"> </w:t>
      </w:r>
      <w:r w:rsidRPr="00695912" w:rsidR="00792B82">
        <w:rPr>
          <w:rFonts w:ascii="Verdana" w:hAnsi="Verdana"/>
          <w:b/>
          <w:bCs/>
          <w:sz w:val="18"/>
          <w:szCs w:val="18"/>
        </w:rPr>
        <w:t>I</w:t>
      </w:r>
    </w:p>
    <w:p w:rsidRPr="00695912" w:rsidR="00BB0DB1" w:rsidP="00170B56" w:rsidRDefault="00BB0DB1" w14:paraId="442FF97E" w14:textId="77777777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:rsidRPr="00695912" w:rsidR="00611AC0" w:rsidP="00170B56" w:rsidRDefault="00002F48" w14:paraId="1744A821" w14:textId="27FAE442">
      <w:pPr>
        <w:tabs>
          <w:tab w:val="left" w:pos="284"/>
        </w:tabs>
        <w:spacing w:after="0" w:line="360" w:lineRule="auto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ab/>
      </w:r>
      <w:r w:rsidRPr="00695912">
        <w:rPr>
          <w:rFonts w:ascii="Verdana" w:hAnsi="Verdana"/>
          <w:sz w:val="18"/>
          <w:szCs w:val="18"/>
        </w:rPr>
        <w:tab/>
      </w:r>
      <w:r w:rsidRPr="00695912" w:rsidR="00611AC0">
        <w:rPr>
          <w:rFonts w:ascii="Verdana" w:hAnsi="Verdana"/>
          <w:sz w:val="18"/>
          <w:szCs w:val="18"/>
        </w:rPr>
        <w:t>De Wet belastingen op milieugrondslag wordt als volgt gewijzigd:</w:t>
      </w:r>
    </w:p>
    <w:p w:rsidRPr="00695912" w:rsidR="00611AC0" w:rsidP="00170B56" w:rsidRDefault="00611AC0" w14:paraId="3FF2B14A" w14:textId="77777777">
      <w:pPr>
        <w:tabs>
          <w:tab w:val="left" w:pos="284"/>
        </w:tabs>
        <w:spacing w:after="0" w:line="360" w:lineRule="auto"/>
        <w:rPr>
          <w:rFonts w:ascii="Verdana" w:hAnsi="Verdana"/>
          <w:sz w:val="18"/>
          <w:szCs w:val="18"/>
        </w:rPr>
      </w:pPr>
    </w:p>
    <w:p w:rsidRPr="00695912" w:rsidR="00611AC0" w:rsidP="00170B56" w:rsidRDefault="00002F48" w14:paraId="6FB22B07" w14:textId="73A5FB29">
      <w:pPr>
        <w:tabs>
          <w:tab w:val="left" w:pos="284"/>
        </w:tabs>
        <w:spacing w:after="0" w:line="360" w:lineRule="auto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ab/>
      </w:r>
      <w:r w:rsidRPr="00695912">
        <w:rPr>
          <w:rFonts w:ascii="Verdana" w:hAnsi="Verdana"/>
          <w:sz w:val="18"/>
          <w:szCs w:val="18"/>
        </w:rPr>
        <w:tab/>
      </w:r>
      <w:r w:rsidRPr="00695912" w:rsidR="00611AC0">
        <w:rPr>
          <w:rFonts w:ascii="Verdana" w:hAnsi="Verdana"/>
          <w:sz w:val="18"/>
          <w:szCs w:val="18"/>
        </w:rPr>
        <w:t>A</w:t>
      </w:r>
    </w:p>
    <w:p w:rsidRPr="00695912" w:rsidR="00611AC0" w:rsidP="004C78B3" w:rsidRDefault="00611AC0" w14:paraId="522DE411" w14:textId="41A14B08">
      <w:pPr>
        <w:tabs>
          <w:tab w:val="left" w:pos="284"/>
        </w:tabs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Aan artikel 72</w:t>
      </w:r>
      <w:r w:rsidRPr="00695912" w:rsidR="00002F48">
        <w:rPr>
          <w:rFonts w:ascii="Verdana" w:hAnsi="Verdana"/>
          <w:sz w:val="18"/>
          <w:szCs w:val="18"/>
        </w:rPr>
        <w:t xml:space="preserve"> wordt, onder vervanging van de punt aan het slot van onderdeel f door een puntkomma,</w:t>
      </w:r>
      <w:r w:rsidRPr="00695912">
        <w:rPr>
          <w:rFonts w:ascii="Verdana" w:hAnsi="Verdana"/>
          <w:sz w:val="18"/>
          <w:szCs w:val="18"/>
        </w:rPr>
        <w:t xml:space="preserve"> een onderdeel toegevoegd, luidende:</w:t>
      </w:r>
    </w:p>
    <w:p w:rsidRPr="00695912" w:rsidR="00611AC0" w:rsidP="00170B56" w:rsidRDefault="00611AC0" w14:paraId="45934A6D" w14:textId="65772573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 xml:space="preserve">g. </w:t>
      </w:r>
      <w:r w:rsidRPr="00695912">
        <w:rPr>
          <w:rFonts w:ascii="Verdana" w:hAnsi="Verdana"/>
          <w:i/>
          <w:iCs/>
          <w:sz w:val="18"/>
          <w:szCs w:val="18"/>
        </w:rPr>
        <w:t>eindbestemming</w:t>
      </w:r>
      <w:r w:rsidRPr="00695912">
        <w:rPr>
          <w:rFonts w:ascii="Verdana" w:hAnsi="Verdana"/>
          <w:sz w:val="18"/>
          <w:szCs w:val="18"/>
        </w:rPr>
        <w:t>: luchthaven waar de vliegreis van de passagier eindigt ingevolge de vervoersovereenkomst.</w:t>
      </w:r>
    </w:p>
    <w:p w:rsidRPr="00695912" w:rsidR="00611AC0" w:rsidP="00170B56" w:rsidRDefault="00611AC0" w14:paraId="3E9B00CE" w14:textId="77777777">
      <w:pPr>
        <w:spacing w:after="0" w:line="360" w:lineRule="auto"/>
        <w:rPr>
          <w:rFonts w:ascii="Verdana" w:hAnsi="Verdana"/>
          <w:sz w:val="18"/>
          <w:szCs w:val="18"/>
        </w:rPr>
      </w:pPr>
    </w:p>
    <w:p w:rsidRPr="00695912" w:rsidR="00611AC0" w:rsidP="004C78B3" w:rsidRDefault="00611AC0" w14:paraId="0AF51A16" w14:textId="63C8448D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B</w:t>
      </w:r>
    </w:p>
    <w:p w:rsidRPr="00695912" w:rsidR="00611AC0" w:rsidP="004C78B3" w:rsidRDefault="00611AC0" w14:paraId="4776D738" w14:textId="14FABC7A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Artikel 77 komt te luiden:</w:t>
      </w:r>
    </w:p>
    <w:p w:rsidRPr="00695912" w:rsidR="00611AC0" w:rsidP="00170B56" w:rsidRDefault="00611AC0" w14:paraId="352B548A" w14:textId="77777777">
      <w:pPr>
        <w:spacing w:after="0" w:line="360" w:lineRule="auto"/>
        <w:ind w:firstLine="708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/>
          <w:b/>
          <w:bCs/>
          <w:sz w:val="18"/>
          <w:szCs w:val="18"/>
        </w:rPr>
        <w:t>Artikel 77</w:t>
      </w:r>
    </w:p>
    <w:p w:rsidRPr="00695912" w:rsidR="00611AC0" w:rsidP="00170B56" w:rsidRDefault="00611AC0" w14:paraId="5A56F9C3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1. Het tarief per passagier bedraagt:</w:t>
      </w:r>
    </w:p>
    <w:p w:rsidRPr="00695912" w:rsidR="00611AC0" w:rsidP="00170B56" w:rsidRDefault="00611AC0" w14:paraId="55B8A08E" w14:textId="026E6072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 xml:space="preserve">a. € </w:t>
      </w:r>
      <w:r w:rsidRPr="00695912" w:rsidR="007D4544">
        <w:rPr>
          <w:rFonts w:ascii="Verdana" w:hAnsi="Verdana"/>
          <w:sz w:val="18"/>
          <w:szCs w:val="18"/>
        </w:rPr>
        <w:t xml:space="preserve">29,40 </w:t>
      </w:r>
      <w:r w:rsidRPr="00695912">
        <w:rPr>
          <w:rFonts w:ascii="Verdana" w:hAnsi="Verdana"/>
          <w:sz w:val="18"/>
          <w:szCs w:val="18"/>
        </w:rPr>
        <w:t>indien de eindbestemming van de passagier is gelegen in een</w:t>
      </w:r>
      <w:r w:rsidRPr="00695912" w:rsidR="0044500C">
        <w:rPr>
          <w:rFonts w:ascii="Verdana" w:hAnsi="Verdana"/>
          <w:sz w:val="18"/>
          <w:szCs w:val="18"/>
        </w:rPr>
        <w:t xml:space="preserve"> staat</w:t>
      </w:r>
      <w:r w:rsidRPr="00695912" w:rsidR="00162AD9">
        <w:rPr>
          <w:rFonts w:ascii="Verdana" w:hAnsi="Verdana"/>
          <w:sz w:val="18"/>
          <w:szCs w:val="18"/>
        </w:rPr>
        <w:t xml:space="preserve"> of gebied</w:t>
      </w:r>
      <w:r w:rsidRPr="00695912" w:rsidR="0044500C">
        <w:rPr>
          <w:rFonts w:ascii="Verdana" w:hAnsi="Verdana"/>
          <w:sz w:val="18"/>
          <w:szCs w:val="18"/>
        </w:rPr>
        <w:t xml:space="preserve"> die</w:t>
      </w:r>
      <w:r w:rsidRPr="00695912" w:rsidR="00C340BD">
        <w:rPr>
          <w:rFonts w:ascii="Verdana" w:hAnsi="Verdana"/>
          <w:sz w:val="18"/>
          <w:szCs w:val="18"/>
        </w:rPr>
        <w:t>, onderscheidenlijk dat,</w:t>
      </w:r>
      <w:r w:rsidRPr="00695912">
        <w:rPr>
          <w:rFonts w:ascii="Verdana" w:hAnsi="Verdana"/>
          <w:sz w:val="18"/>
          <w:szCs w:val="18"/>
        </w:rPr>
        <w:t xml:space="preserve"> </w:t>
      </w:r>
      <w:r w:rsidRPr="00695912" w:rsidR="00002F48">
        <w:rPr>
          <w:rFonts w:ascii="Verdana" w:hAnsi="Verdana"/>
          <w:sz w:val="18"/>
          <w:szCs w:val="18"/>
        </w:rPr>
        <w:t>is</w:t>
      </w:r>
      <w:r w:rsidRPr="00695912">
        <w:rPr>
          <w:rFonts w:ascii="Verdana" w:hAnsi="Verdana"/>
          <w:sz w:val="18"/>
          <w:szCs w:val="18"/>
        </w:rPr>
        <w:t xml:space="preserve"> opgenomen in </w:t>
      </w:r>
      <w:r w:rsidRPr="00695912" w:rsidR="00002F48">
        <w:rPr>
          <w:rFonts w:ascii="Verdana" w:hAnsi="Verdana"/>
          <w:sz w:val="18"/>
          <w:szCs w:val="18"/>
        </w:rPr>
        <w:t>b</w:t>
      </w:r>
      <w:r w:rsidRPr="00695912">
        <w:rPr>
          <w:rFonts w:ascii="Verdana" w:hAnsi="Verdana"/>
          <w:sz w:val="18"/>
          <w:szCs w:val="18"/>
        </w:rPr>
        <w:t>ijlage A;</w:t>
      </w:r>
    </w:p>
    <w:p w:rsidRPr="00695912" w:rsidR="00611AC0" w:rsidP="00170B56" w:rsidRDefault="00611AC0" w14:paraId="26F444F3" w14:textId="4DF140FB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 xml:space="preserve">b. € </w:t>
      </w:r>
      <w:r w:rsidRPr="00695912" w:rsidR="007D4544">
        <w:rPr>
          <w:rFonts w:ascii="Verdana" w:hAnsi="Verdana"/>
          <w:sz w:val="18"/>
          <w:szCs w:val="18"/>
        </w:rPr>
        <w:t xml:space="preserve">47,24 </w:t>
      </w:r>
      <w:r w:rsidRPr="00695912">
        <w:rPr>
          <w:rFonts w:ascii="Verdana" w:hAnsi="Verdana"/>
          <w:sz w:val="18"/>
          <w:szCs w:val="18"/>
        </w:rPr>
        <w:t xml:space="preserve">indien de eindbestemming van de passagier is gelegen in een </w:t>
      </w:r>
      <w:r w:rsidRPr="00695912" w:rsidR="0044500C">
        <w:rPr>
          <w:rFonts w:ascii="Verdana" w:hAnsi="Verdana"/>
          <w:sz w:val="18"/>
          <w:szCs w:val="18"/>
        </w:rPr>
        <w:t xml:space="preserve">staat </w:t>
      </w:r>
      <w:r w:rsidRPr="00695912" w:rsidR="00162AD9">
        <w:rPr>
          <w:rFonts w:ascii="Verdana" w:hAnsi="Verdana"/>
          <w:sz w:val="18"/>
          <w:szCs w:val="18"/>
        </w:rPr>
        <w:t xml:space="preserve">of gebied </w:t>
      </w:r>
      <w:r w:rsidRPr="00695912" w:rsidR="0044500C">
        <w:rPr>
          <w:rFonts w:ascii="Verdana" w:hAnsi="Verdana"/>
          <w:sz w:val="18"/>
          <w:szCs w:val="18"/>
        </w:rPr>
        <w:t>die</w:t>
      </w:r>
      <w:r w:rsidRPr="00695912" w:rsidR="00C340BD">
        <w:rPr>
          <w:rFonts w:ascii="Verdana" w:hAnsi="Verdana"/>
          <w:sz w:val="18"/>
          <w:szCs w:val="18"/>
        </w:rPr>
        <w:t>, onderscheidenlijk dat,</w:t>
      </w:r>
      <w:r w:rsidRPr="00695912" w:rsidR="0044500C">
        <w:rPr>
          <w:rFonts w:ascii="Verdana" w:hAnsi="Verdana"/>
          <w:sz w:val="18"/>
          <w:szCs w:val="18"/>
        </w:rPr>
        <w:t xml:space="preserve"> </w:t>
      </w:r>
      <w:r w:rsidRPr="00695912" w:rsidR="00002F48">
        <w:rPr>
          <w:rFonts w:ascii="Verdana" w:hAnsi="Verdana"/>
          <w:sz w:val="18"/>
          <w:szCs w:val="18"/>
        </w:rPr>
        <w:t xml:space="preserve">is </w:t>
      </w:r>
      <w:r w:rsidRPr="00695912">
        <w:rPr>
          <w:rFonts w:ascii="Verdana" w:hAnsi="Verdana"/>
          <w:sz w:val="18"/>
          <w:szCs w:val="18"/>
        </w:rPr>
        <w:t xml:space="preserve">opgenomen in </w:t>
      </w:r>
      <w:r w:rsidRPr="00695912" w:rsidR="00002F48">
        <w:rPr>
          <w:rFonts w:ascii="Verdana" w:hAnsi="Verdana"/>
          <w:sz w:val="18"/>
          <w:szCs w:val="18"/>
        </w:rPr>
        <w:t>b</w:t>
      </w:r>
      <w:r w:rsidRPr="00695912">
        <w:rPr>
          <w:rFonts w:ascii="Verdana" w:hAnsi="Verdana"/>
          <w:sz w:val="18"/>
          <w:szCs w:val="18"/>
        </w:rPr>
        <w:t>ijlage B;</w:t>
      </w:r>
    </w:p>
    <w:p w:rsidRPr="00695912" w:rsidR="00611AC0" w:rsidP="00170B56" w:rsidRDefault="00611AC0" w14:paraId="0405DE32" w14:textId="1852226B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lastRenderedPageBreak/>
        <w:t xml:space="preserve">c. € </w:t>
      </w:r>
      <w:r w:rsidRPr="00695912" w:rsidR="007D4544">
        <w:rPr>
          <w:rFonts w:ascii="Verdana" w:hAnsi="Verdana"/>
          <w:sz w:val="18"/>
          <w:szCs w:val="18"/>
        </w:rPr>
        <w:t xml:space="preserve">70,86 </w:t>
      </w:r>
      <w:r w:rsidRPr="00695912">
        <w:rPr>
          <w:rFonts w:ascii="Verdana" w:hAnsi="Verdana"/>
          <w:sz w:val="18"/>
          <w:szCs w:val="18"/>
        </w:rPr>
        <w:t xml:space="preserve">indien de eindbestemming van de passagier is gelegen in een </w:t>
      </w:r>
      <w:r w:rsidRPr="00695912" w:rsidR="0044500C">
        <w:rPr>
          <w:rFonts w:ascii="Verdana" w:hAnsi="Verdana"/>
          <w:sz w:val="18"/>
          <w:szCs w:val="18"/>
        </w:rPr>
        <w:t xml:space="preserve">staat </w:t>
      </w:r>
      <w:r w:rsidRPr="00695912" w:rsidR="00162AD9">
        <w:rPr>
          <w:rFonts w:ascii="Verdana" w:hAnsi="Verdana"/>
          <w:sz w:val="18"/>
          <w:szCs w:val="18"/>
        </w:rPr>
        <w:t xml:space="preserve">of gebied </w:t>
      </w:r>
      <w:r w:rsidRPr="00695912" w:rsidR="0044500C">
        <w:rPr>
          <w:rFonts w:ascii="Verdana" w:hAnsi="Verdana"/>
          <w:sz w:val="18"/>
          <w:szCs w:val="18"/>
        </w:rPr>
        <w:t>die</w:t>
      </w:r>
      <w:r w:rsidRPr="00695912" w:rsidR="00C340BD">
        <w:rPr>
          <w:rFonts w:ascii="Verdana" w:hAnsi="Verdana"/>
          <w:sz w:val="18"/>
          <w:szCs w:val="18"/>
        </w:rPr>
        <w:t>, onderscheidenlijk dat,</w:t>
      </w:r>
      <w:r w:rsidRPr="00695912" w:rsidR="0044500C">
        <w:rPr>
          <w:rFonts w:ascii="Verdana" w:hAnsi="Verdana"/>
          <w:sz w:val="18"/>
          <w:szCs w:val="18"/>
        </w:rPr>
        <w:t xml:space="preserve"> </w:t>
      </w:r>
      <w:r w:rsidRPr="00695912">
        <w:rPr>
          <w:rFonts w:ascii="Verdana" w:hAnsi="Verdana"/>
          <w:sz w:val="18"/>
          <w:szCs w:val="18"/>
        </w:rPr>
        <w:t xml:space="preserve">niet </w:t>
      </w:r>
      <w:r w:rsidRPr="00695912" w:rsidR="00002F48">
        <w:rPr>
          <w:rFonts w:ascii="Verdana" w:hAnsi="Verdana"/>
          <w:sz w:val="18"/>
          <w:szCs w:val="18"/>
        </w:rPr>
        <w:t xml:space="preserve">is </w:t>
      </w:r>
      <w:r w:rsidRPr="00695912">
        <w:rPr>
          <w:rFonts w:ascii="Verdana" w:hAnsi="Verdana"/>
          <w:sz w:val="18"/>
          <w:szCs w:val="18"/>
        </w:rPr>
        <w:t xml:space="preserve">opgenomen in </w:t>
      </w:r>
      <w:r w:rsidRPr="00695912" w:rsidR="00002F48">
        <w:rPr>
          <w:rFonts w:ascii="Verdana" w:hAnsi="Verdana"/>
          <w:sz w:val="18"/>
          <w:szCs w:val="18"/>
        </w:rPr>
        <w:t>b</w:t>
      </w:r>
      <w:r w:rsidRPr="00695912">
        <w:rPr>
          <w:rFonts w:ascii="Verdana" w:hAnsi="Verdana"/>
          <w:sz w:val="18"/>
          <w:szCs w:val="18"/>
        </w:rPr>
        <w:t xml:space="preserve">ijlage A of </w:t>
      </w:r>
      <w:r w:rsidRPr="00695912" w:rsidR="00002F48">
        <w:rPr>
          <w:rFonts w:ascii="Verdana" w:hAnsi="Verdana"/>
          <w:sz w:val="18"/>
          <w:szCs w:val="18"/>
        </w:rPr>
        <w:t>b</w:t>
      </w:r>
      <w:r w:rsidRPr="00695912">
        <w:rPr>
          <w:rFonts w:ascii="Verdana" w:hAnsi="Verdana"/>
          <w:sz w:val="18"/>
          <w:szCs w:val="18"/>
        </w:rPr>
        <w:t>ijlage B.</w:t>
      </w:r>
    </w:p>
    <w:p w:rsidRPr="00695912" w:rsidR="00CE4AA3" w:rsidP="00170B56" w:rsidRDefault="00CE4AA3" w14:paraId="4C1E5525" w14:textId="791317D1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 xml:space="preserve">2. Het tarief per passagier bedraagt € </w:t>
      </w:r>
      <w:r w:rsidRPr="00695912" w:rsidR="007D4544">
        <w:rPr>
          <w:rFonts w:ascii="Verdana" w:hAnsi="Verdana"/>
          <w:sz w:val="18"/>
          <w:szCs w:val="18"/>
        </w:rPr>
        <w:t xml:space="preserve">70,86 </w:t>
      </w:r>
      <w:r w:rsidRPr="00695912" w:rsidR="00FB57E7">
        <w:rPr>
          <w:rFonts w:ascii="Verdana" w:hAnsi="Verdana"/>
          <w:sz w:val="18"/>
          <w:szCs w:val="18"/>
        </w:rPr>
        <w:t>indien</w:t>
      </w:r>
      <w:r w:rsidRPr="00695912">
        <w:rPr>
          <w:rFonts w:ascii="Verdana" w:hAnsi="Verdana"/>
          <w:sz w:val="18"/>
          <w:szCs w:val="18"/>
        </w:rPr>
        <w:t xml:space="preserve"> de eindbestemming van de passagier niet </w:t>
      </w:r>
      <w:r w:rsidRPr="00695912" w:rsidR="00534AE5">
        <w:rPr>
          <w:rFonts w:ascii="Verdana" w:hAnsi="Verdana"/>
          <w:sz w:val="18"/>
          <w:szCs w:val="18"/>
        </w:rPr>
        <w:t>kan worden vastgesteld</w:t>
      </w:r>
      <w:r w:rsidRPr="00695912" w:rsidR="00FB57E7">
        <w:rPr>
          <w:rFonts w:ascii="Verdana" w:hAnsi="Verdana"/>
          <w:sz w:val="18"/>
          <w:szCs w:val="18"/>
        </w:rPr>
        <w:t>.</w:t>
      </w:r>
    </w:p>
    <w:p w:rsidRPr="00695912" w:rsidR="00611AC0" w:rsidP="00170B56" w:rsidRDefault="00611AC0" w14:paraId="0FE96443" w14:textId="77777777">
      <w:pPr>
        <w:spacing w:after="0" w:line="360" w:lineRule="auto"/>
        <w:rPr>
          <w:rFonts w:ascii="Verdana" w:hAnsi="Verdana"/>
          <w:sz w:val="18"/>
          <w:szCs w:val="18"/>
        </w:rPr>
      </w:pPr>
    </w:p>
    <w:p w:rsidRPr="00695912" w:rsidR="00611AC0" w:rsidP="004C78B3" w:rsidRDefault="00611AC0" w14:paraId="3D67BB63" w14:textId="6A12DADD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C</w:t>
      </w:r>
    </w:p>
    <w:p w:rsidRPr="00695912" w:rsidR="00611AC0" w:rsidP="00170B56" w:rsidRDefault="00611AC0" w14:paraId="4F8CAD0A" w14:textId="3293874D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In artikel 79, eerste lid,</w:t>
      </w:r>
      <w:r w:rsidRPr="00695912" w:rsidR="00002F48">
        <w:rPr>
          <w:rFonts w:ascii="Verdana" w:hAnsi="Verdana"/>
          <w:sz w:val="18"/>
          <w:szCs w:val="18"/>
        </w:rPr>
        <w:t xml:space="preserve"> tweede zin,</w:t>
      </w:r>
      <w:r w:rsidRPr="00695912">
        <w:rPr>
          <w:rFonts w:ascii="Verdana" w:hAnsi="Verdana"/>
          <w:sz w:val="18"/>
          <w:szCs w:val="18"/>
        </w:rPr>
        <w:t xml:space="preserve"> wordt na “vindt plaats” ingevoegd “op een</w:t>
      </w:r>
      <w:r w:rsidRPr="00695912" w:rsidR="00787C6C">
        <w:rPr>
          <w:rFonts w:ascii="Verdana" w:hAnsi="Verdana"/>
          <w:sz w:val="18"/>
          <w:szCs w:val="18"/>
        </w:rPr>
        <w:t xml:space="preserve"> door de exploitant van de luchthaven</w:t>
      </w:r>
      <w:r w:rsidRPr="00695912">
        <w:rPr>
          <w:rFonts w:ascii="Verdana" w:hAnsi="Verdana"/>
          <w:sz w:val="18"/>
          <w:szCs w:val="18"/>
        </w:rPr>
        <w:t xml:space="preserve"> voorgeschreven wijze en”.  </w:t>
      </w:r>
    </w:p>
    <w:p w:rsidRPr="00695912" w:rsidR="00611AC0" w:rsidP="00170B56" w:rsidRDefault="00611AC0" w14:paraId="62D73DEF" w14:textId="77777777">
      <w:pPr>
        <w:spacing w:after="0" w:line="360" w:lineRule="auto"/>
        <w:rPr>
          <w:rFonts w:ascii="Verdana" w:hAnsi="Verdana"/>
          <w:sz w:val="18"/>
          <w:szCs w:val="18"/>
        </w:rPr>
      </w:pPr>
    </w:p>
    <w:p w:rsidRPr="00695912" w:rsidR="00611AC0" w:rsidP="004C78B3" w:rsidRDefault="00611AC0" w14:paraId="3E6ACC26" w14:textId="721D5355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D</w:t>
      </w:r>
    </w:p>
    <w:p w:rsidRPr="00695912" w:rsidR="00611AC0" w:rsidP="00170B56" w:rsidRDefault="00002F48" w14:paraId="2226AF24" w14:textId="60BA6212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 xml:space="preserve">Bij de wet worden twee bijlagen </w:t>
      </w:r>
      <w:r w:rsidRPr="00695912" w:rsidR="00611AC0">
        <w:rPr>
          <w:rFonts w:ascii="Verdana" w:hAnsi="Verdana"/>
          <w:sz w:val="18"/>
          <w:szCs w:val="18"/>
        </w:rPr>
        <w:t>gevoegd, luidende:</w:t>
      </w:r>
    </w:p>
    <w:p w:rsidRPr="00695912" w:rsidR="00611AC0" w:rsidP="00170B56" w:rsidRDefault="00611AC0" w14:paraId="66B5BE19" w14:textId="77777777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:rsidRPr="00695912" w:rsidR="00611AC0" w:rsidP="00170B56" w:rsidRDefault="00611AC0" w14:paraId="654AB04D" w14:textId="2C21D9A3">
      <w:pPr>
        <w:spacing w:after="0" w:line="360" w:lineRule="auto"/>
        <w:ind w:firstLine="708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/>
          <w:b/>
          <w:bCs/>
          <w:sz w:val="18"/>
          <w:szCs w:val="18"/>
        </w:rPr>
        <w:t>Bijlage A</w:t>
      </w:r>
      <w:r w:rsidRPr="00695912" w:rsidR="004E35F9">
        <w:rPr>
          <w:rFonts w:ascii="Verdana" w:hAnsi="Verdana"/>
          <w:b/>
          <w:bCs/>
          <w:sz w:val="18"/>
          <w:szCs w:val="18"/>
        </w:rPr>
        <w:t>,</w:t>
      </w:r>
      <w:r w:rsidRPr="00695912" w:rsidR="00002F48">
        <w:rPr>
          <w:rFonts w:ascii="Verdana" w:hAnsi="Verdana"/>
          <w:b/>
          <w:bCs/>
          <w:sz w:val="18"/>
          <w:szCs w:val="18"/>
        </w:rPr>
        <w:t xml:space="preserve"> behorende bij de Wet belastingen op milieugrondslag</w:t>
      </w:r>
    </w:p>
    <w:p w:rsidRPr="00695912" w:rsidR="006915DB" w:rsidP="00170B56" w:rsidRDefault="006915DB" w14:paraId="0BC506DE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Albanië;</w:t>
      </w:r>
    </w:p>
    <w:p w:rsidRPr="00695912" w:rsidR="006915DB" w:rsidP="00170B56" w:rsidRDefault="006915DB" w14:paraId="20A52647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Andorra;</w:t>
      </w:r>
    </w:p>
    <w:p w:rsidRPr="00695912" w:rsidR="006915DB" w:rsidP="00170B56" w:rsidRDefault="006915DB" w14:paraId="5311EFC8" w14:textId="657C50C2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Belarus;</w:t>
      </w:r>
    </w:p>
    <w:p w:rsidRPr="00695912" w:rsidR="006915DB" w:rsidP="00170B56" w:rsidRDefault="006915DB" w14:paraId="72289AB4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België;</w:t>
      </w:r>
    </w:p>
    <w:p w:rsidRPr="00695912" w:rsidR="006915DB" w:rsidP="00170B56" w:rsidRDefault="006915DB" w14:paraId="1AC3DD6F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Bosnië en Herzegovina;</w:t>
      </w:r>
    </w:p>
    <w:p w:rsidRPr="00695912" w:rsidR="006915DB" w:rsidP="00170B56" w:rsidRDefault="006915DB" w14:paraId="6712B07B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Bulgarije;</w:t>
      </w:r>
    </w:p>
    <w:p w:rsidRPr="00695912" w:rsidR="006915DB" w:rsidP="00170B56" w:rsidRDefault="006915DB" w14:paraId="278D3307" w14:textId="038FDC42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Cyprus;</w:t>
      </w:r>
    </w:p>
    <w:p w:rsidRPr="00695912" w:rsidR="006915DB" w:rsidP="00170B56" w:rsidRDefault="006915DB" w14:paraId="6EEB6D74" w14:textId="326355D4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Denemarken</w:t>
      </w:r>
      <w:r w:rsidRPr="00695912" w:rsidR="006318E4">
        <w:rPr>
          <w:rFonts w:ascii="Verdana" w:hAnsi="Verdana"/>
          <w:sz w:val="18"/>
          <w:szCs w:val="18"/>
        </w:rPr>
        <w:t>, met inbegrip van de Faeröer</w:t>
      </w:r>
      <w:r w:rsidRPr="00695912" w:rsidR="00407ADB">
        <w:rPr>
          <w:rFonts w:ascii="Verdana" w:hAnsi="Verdana"/>
          <w:sz w:val="18"/>
          <w:szCs w:val="18"/>
        </w:rPr>
        <w:t>, maar met uitzondering van Groenland</w:t>
      </w:r>
      <w:r w:rsidRPr="00695912">
        <w:rPr>
          <w:rFonts w:ascii="Verdana" w:hAnsi="Verdana"/>
          <w:sz w:val="18"/>
          <w:szCs w:val="18"/>
        </w:rPr>
        <w:t>;</w:t>
      </w:r>
    </w:p>
    <w:p w:rsidRPr="00695912" w:rsidR="006915DB" w:rsidP="00170B56" w:rsidRDefault="006915DB" w14:paraId="58D2FA25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Duitsland;</w:t>
      </w:r>
    </w:p>
    <w:p w:rsidRPr="00695912" w:rsidR="006915DB" w:rsidP="00170B56" w:rsidRDefault="006915DB" w14:paraId="30D332C9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Estland;</w:t>
      </w:r>
    </w:p>
    <w:p w:rsidRPr="00695912" w:rsidR="006915DB" w:rsidP="00170B56" w:rsidRDefault="006915DB" w14:paraId="31501E97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Finland;</w:t>
      </w:r>
    </w:p>
    <w:p w:rsidRPr="00695912" w:rsidR="006915DB" w:rsidP="00170B56" w:rsidRDefault="006915DB" w14:paraId="69B24AF7" w14:textId="0DF00335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Frankrijk</w:t>
      </w:r>
      <w:r w:rsidRPr="00695912" w:rsidR="00A429A7">
        <w:rPr>
          <w:rFonts w:ascii="Verdana" w:hAnsi="Verdana"/>
          <w:sz w:val="18"/>
          <w:szCs w:val="18"/>
        </w:rPr>
        <w:t>, met uitzondering van</w:t>
      </w:r>
      <w:r w:rsidRPr="00695912" w:rsidR="0091478A">
        <w:rPr>
          <w:rFonts w:ascii="Verdana" w:hAnsi="Verdana"/>
          <w:sz w:val="18"/>
          <w:szCs w:val="18"/>
        </w:rPr>
        <w:t xml:space="preserve"> Frans</w:t>
      </w:r>
      <w:r w:rsidRPr="00695912" w:rsidR="0091478A">
        <w:rPr>
          <w:rFonts w:ascii="Verdana" w:hAnsi="Verdana"/>
          <w:sz w:val="18"/>
          <w:szCs w:val="18"/>
        </w:rPr>
        <w:noBreakHyphen/>
        <w:t>Polynesië,</w:t>
      </w:r>
      <w:r w:rsidRPr="00695912" w:rsidR="00A429A7">
        <w:rPr>
          <w:rFonts w:ascii="Verdana" w:hAnsi="Verdana"/>
          <w:sz w:val="18"/>
          <w:szCs w:val="18"/>
        </w:rPr>
        <w:t xml:space="preserve"> </w:t>
      </w:r>
      <w:r w:rsidRPr="00695912" w:rsidR="0091478A">
        <w:rPr>
          <w:rFonts w:ascii="Verdana" w:hAnsi="Verdana"/>
          <w:sz w:val="18"/>
          <w:szCs w:val="18"/>
        </w:rPr>
        <w:t>Frans Guyana, Franse Zuidelijke en Antarctische Gebieden, Guadeloupe, Martinique, Mayotte, Nieuw-Caledonië, Réunion, Saint</w:t>
      </w:r>
      <w:r w:rsidRPr="00695912" w:rsidR="0091478A">
        <w:rPr>
          <w:rFonts w:ascii="Verdana" w:hAnsi="Verdana"/>
          <w:sz w:val="18"/>
          <w:szCs w:val="18"/>
        </w:rPr>
        <w:noBreakHyphen/>
        <w:t>Barthélemy, Saint-Pierre en Miquelon, Sint Maarten (Franse deel) en Wallis en Futuna</w:t>
      </w:r>
      <w:r w:rsidRPr="00695912">
        <w:rPr>
          <w:rFonts w:ascii="Verdana" w:hAnsi="Verdana"/>
          <w:sz w:val="18"/>
          <w:szCs w:val="18"/>
        </w:rPr>
        <w:t>;</w:t>
      </w:r>
    </w:p>
    <w:p w:rsidRPr="00695912" w:rsidR="006915DB" w:rsidP="00170B56" w:rsidRDefault="006915DB" w14:paraId="77F2C3D6" w14:textId="774B70D6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Griekenlan</w:t>
      </w:r>
      <w:r w:rsidRPr="00695912" w:rsidR="009414AC">
        <w:rPr>
          <w:rFonts w:ascii="Verdana" w:hAnsi="Verdana"/>
          <w:sz w:val="18"/>
          <w:szCs w:val="18"/>
        </w:rPr>
        <w:t>d</w:t>
      </w:r>
      <w:r w:rsidRPr="00695912">
        <w:rPr>
          <w:rFonts w:ascii="Verdana" w:hAnsi="Verdana"/>
          <w:sz w:val="18"/>
          <w:szCs w:val="18"/>
        </w:rPr>
        <w:t>;</w:t>
      </w:r>
    </w:p>
    <w:p w:rsidRPr="00695912" w:rsidR="006915DB" w:rsidP="00170B56" w:rsidRDefault="006915DB" w14:paraId="374FEE57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Hongarije;</w:t>
      </w:r>
    </w:p>
    <w:p w:rsidRPr="00695912" w:rsidR="006915DB" w:rsidP="00170B56" w:rsidRDefault="006915DB" w14:paraId="1077545A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Ierland;</w:t>
      </w:r>
    </w:p>
    <w:p w:rsidRPr="00695912" w:rsidR="006915DB" w:rsidP="00170B56" w:rsidRDefault="006915DB" w14:paraId="4CEBC4E1" w14:textId="3B6E5BD2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IJsland;</w:t>
      </w:r>
    </w:p>
    <w:p w:rsidRPr="00695912" w:rsidR="006915DB" w:rsidP="00170B56" w:rsidRDefault="006915DB" w14:paraId="0BECD0D2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Italië;</w:t>
      </w:r>
    </w:p>
    <w:p w:rsidRPr="004C78B3" w:rsidR="006915DB" w:rsidP="00170B56" w:rsidRDefault="006915DB" w14:paraId="1713BD0B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>- Kosovo;</w:t>
      </w:r>
    </w:p>
    <w:p w:rsidRPr="004C78B3" w:rsidR="006915DB" w:rsidP="00170B56" w:rsidRDefault="006915DB" w14:paraId="6B47FDAD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de-DE"/>
        </w:rPr>
        <w:t>Kroatië</w:t>
      </w:r>
      <w:proofErr w:type="spellEnd"/>
      <w:r w:rsidRPr="004C78B3">
        <w:rPr>
          <w:rFonts w:ascii="Verdana" w:hAnsi="Verdana"/>
          <w:sz w:val="18"/>
          <w:szCs w:val="18"/>
          <w:lang w:val="de-DE"/>
        </w:rPr>
        <w:t>;</w:t>
      </w:r>
    </w:p>
    <w:p w:rsidRPr="004C78B3" w:rsidR="006915DB" w:rsidP="00170B56" w:rsidRDefault="006915DB" w14:paraId="43DBB5E8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de-DE"/>
        </w:rPr>
        <w:t>Letland</w:t>
      </w:r>
      <w:proofErr w:type="spellEnd"/>
      <w:r w:rsidRPr="004C78B3">
        <w:rPr>
          <w:rFonts w:ascii="Verdana" w:hAnsi="Verdana"/>
          <w:sz w:val="18"/>
          <w:szCs w:val="18"/>
          <w:lang w:val="de-DE"/>
        </w:rPr>
        <w:t>;</w:t>
      </w:r>
    </w:p>
    <w:p w:rsidRPr="004C78B3" w:rsidR="006915DB" w:rsidP="00170B56" w:rsidRDefault="006915DB" w14:paraId="5EDE5A06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>- Liechtenstein;</w:t>
      </w:r>
    </w:p>
    <w:p w:rsidRPr="004C78B3" w:rsidR="006915DB" w:rsidP="00170B56" w:rsidRDefault="006915DB" w14:paraId="133082BB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de-DE"/>
        </w:rPr>
        <w:t>Litouwen</w:t>
      </w:r>
      <w:proofErr w:type="spellEnd"/>
      <w:r w:rsidRPr="004C78B3">
        <w:rPr>
          <w:rFonts w:ascii="Verdana" w:hAnsi="Verdana"/>
          <w:sz w:val="18"/>
          <w:szCs w:val="18"/>
          <w:lang w:val="de-DE"/>
        </w:rPr>
        <w:t>;</w:t>
      </w:r>
    </w:p>
    <w:p w:rsidRPr="004C78B3" w:rsidR="006915DB" w:rsidP="00170B56" w:rsidRDefault="006915DB" w14:paraId="4713FEA6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>- Luxemburg;</w:t>
      </w:r>
    </w:p>
    <w:p w:rsidRPr="004C78B3" w:rsidR="006915DB" w:rsidP="00170B56" w:rsidRDefault="006915DB" w14:paraId="651D016A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es-ES"/>
        </w:rPr>
      </w:pPr>
      <w:r w:rsidRPr="004C78B3">
        <w:rPr>
          <w:rFonts w:ascii="Verdana" w:hAnsi="Verdana"/>
          <w:sz w:val="18"/>
          <w:szCs w:val="18"/>
          <w:lang w:val="es-ES"/>
        </w:rPr>
        <w:t>- Malta;</w:t>
      </w:r>
    </w:p>
    <w:p w:rsidRPr="004C78B3" w:rsidR="006915DB" w:rsidP="00170B56" w:rsidRDefault="006915DB" w14:paraId="24CC3AEB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es-ES"/>
        </w:rPr>
      </w:pPr>
      <w:r w:rsidRPr="004C78B3">
        <w:rPr>
          <w:rFonts w:ascii="Verdana" w:hAnsi="Verdana"/>
          <w:sz w:val="18"/>
          <w:szCs w:val="18"/>
          <w:lang w:val="es-ES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es-ES"/>
        </w:rPr>
        <w:t>Moldavië</w:t>
      </w:r>
      <w:proofErr w:type="spellEnd"/>
      <w:r w:rsidRPr="004C78B3">
        <w:rPr>
          <w:rFonts w:ascii="Verdana" w:hAnsi="Verdana"/>
          <w:sz w:val="18"/>
          <w:szCs w:val="18"/>
          <w:lang w:val="es-ES"/>
        </w:rPr>
        <w:t>;</w:t>
      </w:r>
    </w:p>
    <w:p w:rsidRPr="004C78B3" w:rsidR="006915DB" w:rsidP="00170B56" w:rsidRDefault="006915DB" w14:paraId="49FD0311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es-ES"/>
        </w:rPr>
      </w:pPr>
      <w:r w:rsidRPr="004C78B3">
        <w:rPr>
          <w:rFonts w:ascii="Verdana" w:hAnsi="Verdana"/>
          <w:sz w:val="18"/>
          <w:szCs w:val="18"/>
          <w:lang w:val="es-ES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es-ES"/>
        </w:rPr>
        <w:t>Monaco</w:t>
      </w:r>
      <w:proofErr w:type="spellEnd"/>
      <w:r w:rsidRPr="004C78B3">
        <w:rPr>
          <w:rFonts w:ascii="Verdana" w:hAnsi="Verdana"/>
          <w:sz w:val="18"/>
          <w:szCs w:val="18"/>
          <w:lang w:val="es-ES"/>
        </w:rPr>
        <w:t>;</w:t>
      </w:r>
    </w:p>
    <w:p w:rsidRPr="004C78B3" w:rsidR="006915DB" w:rsidP="00170B56" w:rsidRDefault="006915DB" w14:paraId="0A6B77C6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es-ES"/>
        </w:rPr>
      </w:pPr>
      <w:r w:rsidRPr="004C78B3">
        <w:rPr>
          <w:rFonts w:ascii="Verdana" w:hAnsi="Verdana"/>
          <w:sz w:val="18"/>
          <w:szCs w:val="18"/>
          <w:lang w:val="es-ES"/>
        </w:rPr>
        <w:t>- Montenegro;</w:t>
      </w:r>
    </w:p>
    <w:p w:rsidRPr="004C78B3" w:rsidR="006915DB" w:rsidP="00170B56" w:rsidRDefault="006915DB" w14:paraId="57DE9D2D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es-ES"/>
        </w:rPr>
      </w:pPr>
      <w:r w:rsidRPr="004C78B3">
        <w:rPr>
          <w:rFonts w:ascii="Verdana" w:hAnsi="Verdana"/>
          <w:sz w:val="18"/>
          <w:szCs w:val="18"/>
          <w:lang w:val="es-ES"/>
        </w:rPr>
        <w:lastRenderedPageBreak/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es-ES"/>
        </w:rPr>
        <w:t>Noord-Macedonië</w:t>
      </w:r>
      <w:proofErr w:type="spellEnd"/>
      <w:r w:rsidRPr="004C78B3">
        <w:rPr>
          <w:rFonts w:ascii="Verdana" w:hAnsi="Verdana"/>
          <w:sz w:val="18"/>
          <w:szCs w:val="18"/>
          <w:lang w:val="es-ES"/>
        </w:rPr>
        <w:t>;</w:t>
      </w:r>
    </w:p>
    <w:p w:rsidRPr="00695912" w:rsidR="006915DB" w:rsidP="00170B56" w:rsidRDefault="006915DB" w14:paraId="1240B4AC" w14:textId="1083444A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Noorwege</w:t>
      </w:r>
      <w:r w:rsidRPr="00695912" w:rsidR="00407ADB">
        <w:rPr>
          <w:rFonts w:ascii="Verdana" w:hAnsi="Verdana"/>
          <w:sz w:val="18"/>
          <w:szCs w:val="18"/>
        </w:rPr>
        <w:t>n, met uitzondering van Svalbard (Spitsbergen), Jan Mayen en de van Noorwegen afhankelijke gebieden (“</w:t>
      </w:r>
      <w:proofErr w:type="spellStart"/>
      <w:r w:rsidRPr="00695912" w:rsidR="00407ADB">
        <w:rPr>
          <w:rFonts w:ascii="Verdana" w:hAnsi="Verdana"/>
          <w:sz w:val="18"/>
          <w:szCs w:val="18"/>
        </w:rPr>
        <w:t>biland</w:t>
      </w:r>
      <w:proofErr w:type="spellEnd"/>
      <w:r w:rsidRPr="00695912" w:rsidR="00407ADB">
        <w:rPr>
          <w:rFonts w:ascii="Verdana" w:hAnsi="Verdana"/>
          <w:sz w:val="18"/>
          <w:szCs w:val="18"/>
        </w:rPr>
        <w:t>”)</w:t>
      </w:r>
      <w:r w:rsidRPr="00695912">
        <w:rPr>
          <w:rFonts w:ascii="Verdana" w:hAnsi="Verdana"/>
          <w:sz w:val="18"/>
          <w:szCs w:val="18"/>
        </w:rPr>
        <w:t>;</w:t>
      </w:r>
    </w:p>
    <w:p w:rsidRPr="00695912" w:rsidR="006915DB" w:rsidP="00380269" w:rsidRDefault="006915DB" w14:paraId="575FDE7C" w14:textId="5B1E3546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Nederland, met inbegrip</w:t>
      </w:r>
      <w:r w:rsidRPr="00695912" w:rsidR="00B50CF3">
        <w:rPr>
          <w:rFonts w:ascii="Verdana" w:hAnsi="Verdana"/>
          <w:sz w:val="18"/>
          <w:szCs w:val="18"/>
        </w:rPr>
        <w:t xml:space="preserve"> van Aruba, </w:t>
      </w:r>
      <w:r w:rsidRPr="00695912" w:rsidR="00522C52">
        <w:rPr>
          <w:rFonts w:ascii="Verdana" w:hAnsi="Verdana"/>
          <w:sz w:val="18"/>
          <w:szCs w:val="18"/>
        </w:rPr>
        <w:t xml:space="preserve">Bonaire, </w:t>
      </w:r>
      <w:r w:rsidRPr="00695912" w:rsidR="00B50CF3">
        <w:rPr>
          <w:rFonts w:ascii="Verdana" w:hAnsi="Verdana"/>
          <w:sz w:val="18"/>
          <w:szCs w:val="18"/>
        </w:rPr>
        <w:t xml:space="preserve">Curaçao, </w:t>
      </w:r>
      <w:r w:rsidRPr="00695912" w:rsidR="00522C52">
        <w:rPr>
          <w:rFonts w:ascii="Verdana" w:hAnsi="Verdana"/>
          <w:sz w:val="18"/>
          <w:szCs w:val="18"/>
        </w:rPr>
        <w:t xml:space="preserve">Saba, Sint Eustatius en </w:t>
      </w:r>
      <w:r w:rsidRPr="00695912" w:rsidR="00B50CF3">
        <w:rPr>
          <w:rFonts w:ascii="Verdana" w:hAnsi="Verdana"/>
          <w:sz w:val="18"/>
          <w:szCs w:val="18"/>
        </w:rPr>
        <w:t>Sint Maarten</w:t>
      </w:r>
      <w:r w:rsidRPr="00695912">
        <w:rPr>
          <w:rFonts w:ascii="Verdana" w:hAnsi="Verdana"/>
          <w:sz w:val="18"/>
          <w:szCs w:val="18"/>
        </w:rPr>
        <w:t>;</w:t>
      </w:r>
    </w:p>
    <w:p w:rsidRPr="00695912" w:rsidR="006915DB" w:rsidP="00170B56" w:rsidRDefault="006915DB" w14:paraId="13E71723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Oekraïne;</w:t>
      </w:r>
    </w:p>
    <w:p w:rsidRPr="00695912" w:rsidR="006915DB" w:rsidP="00170B56" w:rsidRDefault="006915DB" w14:paraId="236F5642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Oostenrijk;</w:t>
      </w:r>
    </w:p>
    <w:p w:rsidRPr="00695912" w:rsidR="006915DB" w:rsidP="00170B56" w:rsidRDefault="006915DB" w14:paraId="014CF2D4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Polen;</w:t>
      </w:r>
    </w:p>
    <w:p w:rsidRPr="00695912" w:rsidR="006915DB" w:rsidP="00170B56" w:rsidRDefault="006915DB" w14:paraId="000C621F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Portugal, met inbegrip van de autonome regio’s Madeira en de Azoren;</w:t>
      </w:r>
    </w:p>
    <w:p w:rsidRPr="00DA4514" w:rsidR="006915DB" w:rsidP="00170B56" w:rsidRDefault="006915DB" w14:paraId="761CEE17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en-US"/>
        </w:rPr>
      </w:pPr>
      <w:r w:rsidRPr="00DA4514">
        <w:rPr>
          <w:rFonts w:ascii="Verdana" w:hAnsi="Verdana"/>
          <w:sz w:val="18"/>
          <w:szCs w:val="18"/>
          <w:lang w:val="en-US"/>
        </w:rPr>
        <w:t xml:space="preserve">- </w:t>
      </w:r>
      <w:proofErr w:type="spellStart"/>
      <w:r w:rsidRPr="00DA4514">
        <w:rPr>
          <w:rFonts w:ascii="Verdana" w:hAnsi="Verdana"/>
          <w:sz w:val="18"/>
          <w:szCs w:val="18"/>
          <w:lang w:val="en-US"/>
        </w:rPr>
        <w:t>Roemenië</w:t>
      </w:r>
      <w:proofErr w:type="spellEnd"/>
      <w:r w:rsidRPr="00DA4514">
        <w:rPr>
          <w:rFonts w:ascii="Verdana" w:hAnsi="Verdana"/>
          <w:sz w:val="18"/>
          <w:szCs w:val="18"/>
          <w:lang w:val="en-US"/>
        </w:rPr>
        <w:t>;</w:t>
      </w:r>
    </w:p>
    <w:p w:rsidRPr="00DA4514" w:rsidR="006915DB" w:rsidP="00170B56" w:rsidRDefault="006915DB" w14:paraId="4EE6E1D9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en-US"/>
        </w:rPr>
      </w:pPr>
      <w:r w:rsidRPr="00DA4514">
        <w:rPr>
          <w:rFonts w:ascii="Verdana" w:hAnsi="Verdana"/>
          <w:sz w:val="18"/>
          <w:szCs w:val="18"/>
          <w:lang w:val="en-US"/>
        </w:rPr>
        <w:t>- San Marino;</w:t>
      </w:r>
    </w:p>
    <w:p w:rsidRPr="00DA4514" w:rsidR="006915DB" w:rsidP="00170B56" w:rsidRDefault="006915DB" w14:paraId="0A732E68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en-US"/>
        </w:rPr>
      </w:pPr>
      <w:r w:rsidRPr="00DA4514">
        <w:rPr>
          <w:rFonts w:ascii="Verdana" w:hAnsi="Verdana"/>
          <w:sz w:val="18"/>
          <w:szCs w:val="18"/>
          <w:lang w:val="en-US"/>
        </w:rPr>
        <w:t xml:space="preserve">- </w:t>
      </w:r>
      <w:proofErr w:type="spellStart"/>
      <w:r w:rsidRPr="00DA4514">
        <w:rPr>
          <w:rFonts w:ascii="Verdana" w:hAnsi="Verdana"/>
          <w:sz w:val="18"/>
          <w:szCs w:val="18"/>
          <w:lang w:val="en-US"/>
        </w:rPr>
        <w:t>Servië</w:t>
      </w:r>
      <w:proofErr w:type="spellEnd"/>
      <w:r w:rsidRPr="00DA4514">
        <w:rPr>
          <w:rFonts w:ascii="Verdana" w:hAnsi="Verdana"/>
          <w:sz w:val="18"/>
          <w:szCs w:val="18"/>
          <w:lang w:val="en-US"/>
        </w:rPr>
        <w:t>;</w:t>
      </w:r>
    </w:p>
    <w:p w:rsidRPr="00DA4514" w:rsidR="006915DB" w:rsidP="00170B56" w:rsidRDefault="006915DB" w14:paraId="7FC806D2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  <w:lang w:val="en-US"/>
        </w:rPr>
      </w:pPr>
      <w:r w:rsidRPr="00DA4514">
        <w:rPr>
          <w:rFonts w:ascii="Verdana" w:hAnsi="Verdana"/>
          <w:sz w:val="18"/>
          <w:szCs w:val="18"/>
          <w:lang w:val="en-US"/>
        </w:rPr>
        <w:t xml:space="preserve">- </w:t>
      </w:r>
      <w:proofErr w:type="spellStart"/>
      <w:r w:rsidRPr="00DA4514">
        <w:rPr>
          <w:rFonts w:ascii="Verdana" w:hAnsi="Verdana"/>
          <w:sz w:val="18"/>
          <w:szCs w:val="18"/>
          <w:lang w:val="en-US"/>
        </w:rPr>
        <w:t>Slovenië</w:t>
      </w:r>
      <w:proofErr w:type="spellEnd"/>
      <w:r w:rsidRPr="00DA4514">
        <w:rPr>
          <w:rFonts w:ascii="Verdana" w:hAnsi="Verdana"/>
          <w:sz w:val="18"/>
          <w:szCs w:val="18"/>
          <w:lang w:val="en-US"/>
        </w:rPr>
        <w:t>;</w:t>
      </w:r>
    </w:p>
    <w:p w:rsidRPr="00695912" w:rsidR="006915DB" w:rsidP="00170B56" w:rsidRDefault="006915DB" w14:paraId="37BAAB96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Slowakije;</w:t>
      </w:r>
    </w:p>
    <w:p w:rsidRPr="00695912" w:rsidR="006915DB" w:rsidP="00170B56" w:rsidRDefault="006915DB" w14:paraId="5D054C3D" w14:textId="1A5A5FD0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Spanje, met inbegrip van de autonome regio de Canarische Eilanden;</w:t>
      </w:r>
    </w:p>
    <w:p w:rsidRPr="00695912" w:rsidR="006915DB" w:rsidP="00170B56" w:rsidRDefault="006915DB" w14:paraId="5D7872DC" w14:textId="60F18F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Tsjechië;</w:t>
      </w:r>
    </w:p>
    <w:p w:rsidRPr="00695912" w:rsidR="00015E30" w:rsidP="00170B56" w:rsidRDefault="00015E30" w14:paraId="0CF1D237" w14:textId="287B877B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Vaticaanstad;</w:t>
      </w:r>
    </w:p>
    <w:p w:rsidRPr="00695912" w:rsidR="006915DB" w:rsidP="00380269" w:rsidRDefault="006915DB" w14:paraId="70DB3CA8" w14:textId="729A47B2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 xml:space="preserve">- </w:t>
      </w:r>
      <w:r w:rsidRPr="00695912" w:rsidR="00407ADB">
        <w:rPr>
          <w:rFonts w:ascii="Verdana" w:hAnsi="Verdana"/>
          <w:sz w:val="18"/>
          <w:szCs w:val="18"/>
        </w:rPr>
        <w:t xml:space="preserve">het </w:t>
      </w:r>
      <w:r w:rsidRPr="00695912">
        <w:rPr>
          <w:rFonts w:ascii="Verdana" w:hAnsi="Verdana"/>
          <w:sz w:val="18"/>
          <w:szCs w:val="18"/>
        </w:rPr>
        <w:t>Verenigd Koninkrijk, met inbegrip van het Brits Kroonbezit</w:t>
      </w:r>
      <w:r w:rsidRPr="00695912" w:rsidR="00B50CF3">
        <w:rPr>
          <w:rFonts w:ascii="Verdana" w:hAnsi="Verdana"/>
          <w:sz w:val="18"/>
          <w:szCs w:val="18"/>
        </w:rPr>
        <w:t xml:space="preserve">, </w:t>
      </w:r>
      <w:proofErr w:type="spellStart"/>
      <w:r w:rsidRPr="00695912" w:rsidR="00B50CF3">
        <w:rPr>
          <w:rFonts w:ascii="Verdana" w:hAnsi="Verdana"/>
          <w:sz w:val="18"/>
          <w:szCs w:val="18"/>
        </w:rPr>
        <w:t>Akrotiri</w:t>
      </w:r>
      <w:proofErr w:type="spellEnd"/>
      <w:r w:rsidRPr="00695912" w:rsidR="00B50CF3">
        <w:rPr>
          <w:rFonts w:ascii="Verdana" w:hAnsi="Verdana"/>
          <w:sz w:val="18"/>
          <w:szCs w:val="18"/>
        </w:rPr>
        <w:t xml:space="preserve"> en </w:t>
      </w:r>
      <w:proofErr w:type="spellStart"/>
      <w:r w:rsidRPr="00695912" w:rsidR="00B50CF3">
        <w:rPr>
          <w:rFonts w:ascii="Verdana" w:hAnsi="Verdana"/>
          <w:sz w:val="18"/>
          <w:szCs w:val="18"/>
        </w:rPr>
        <w:t>Dhekelia</w:t>
      </w:r>
      <w:proofErr w:type="spellEnd"/>
      <w:r w:rsidRPr="00695912" w:rsidR="00B50CF3">
        <w:rPr>
          <w:rFonts w:ascii="Verdana" w:hAnsi="Verdana"/>
          <w:sz w:val="18"/>
          <w:szCs w:val="18"/>
        </w:rPr>
        <w:t xml:space="preserve"> en Gibraltar</w:t>
      </w:r>
      <w:r w:rsidRPr="00695912" w:rsidR="00C1503B">
        <w:rPr>
          <w:rFonts w:ascii="Verdana" w:hAnsi="Verdana"/>
          <w:sz w:val="18"/>
          <w:szCs w:val="18"/>
        </w:rPr>
        <w:t>,</w:t>
      </w:r>
      <w:r w:rsidRPr="00695912" w:rsidR="00B50CF3">
        <w:rPr>
          <w:rFonts w:ascii="Verdana" w:hAnsi="Verdana"/>
          <w:sz w:val="18"/>
          <w:szCs w:val="18"/>
        </w:rPr>
        <w:t xml:space="preserve"> maar</w:t>
      </w:r>
      <w:r w:rsidRPr="00695912" w:rsidR="00C1503B">
        <w:rPr>
          <w:rFonts w:ascii="Verdana" w:hAnsi="Verdana"/>
          <w:sz w:val="18"/>
          <w:szCs w:val="18"/>
        </w:rPr>
        <w:t xml:space="preserve"> met uitzondering van</w:t>
      </w:r>
      <w:r w:rsidRPr="00695912" w:rsidR="009F09A9">
        <w:rPr>
          <w:rFonts w:ascii="Verdana" w:hAnsi="Verdana"/>
          <w:sz w:val="18"/>
          <w:szCs w:val="18"/>
        </w:rPr>
        <w:t xml:space="preserve"> </w:t>
      </w:r>
      <w:r w:rsidRPr="00695912" w:rsidR="00B50CF3">
        <w:rPr>
          <w:rFonts w:ascii="Verdana" w:hAnsi="Verdana"/>
          <w:sz w:val="18"/>
          <w:szCs w:val="18"/>
        </w:rPr>
        <w:t>Anguilla, Bermuda, het Brits Antarctisch Territorium, het Brits Indische Oceaanterritorium, de Britse Maagdeneilanden, de Falklandeilanden, de Kaaimaneilanden, Montserrat, de Pitcairneilanden, Sint-Helena, Ascension en Tristan de Cunha, de Turks- en Caicoseilanden en Zuid-Georgia en de Zuidelijke Sandwicheilanden</w:t>
      </w:r>
      <w:r w:rsidRPr="00695912">
        <w:rPr>
          <w:rFonts w:ascii="Verdana" w:hAnsi="Verdana"/>
          <w:sz w:val="18"/>
          <w:szCs w:val="18"/>
        </w:rPr>
        <w:t>;</w:t>
      </w:r>
    </w:p>
    <w:p w:rsidRPr="00695912" w:rsidR="006915DB" w:rsidP="00170B56" w:rsidRDefault="006915DB" w14:paraId="5DDF66D1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Zweden;</w:t>
      </w:r>
    </w:p>
    <w:p w:rsidRPr="00695912" w:rsidR="006915DB" w:rsidP="00170B56" w:rsidRDefault="006915DB" w14:paraId="61D03F05" w14:textId="37A2FFB0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Zwitserland.</w:t>
      </w:r>
    </w:p>
    <w:p w:rsidRPr="00695912" w:rsidR="00611AC0" w:rsidP="00170B56" w:rsidRDefault="00611AC0" w14:paraId="7EEF9871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</w:p>
    <w:p w:rsidRPr="00695912" w:rsidR="00611AC0" w:rsidP="00170B56" w:rsidRDefault="00611AC0" w14:paraId="48B81A97" w14:textId="5FF8B21A">
      <w:pPr>
        <w:spacing w:after="0" w:line="360" w:lineRule="auto"/>
        <w:ind w:left="708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/>
          <w:b/>
          <w:bCs/>
          <w:sz w:val="18"/>
          <w:szCs w:val="18"/>
        </w:rPr>
        <w:t>Bijlage B</w:t>
      </w:r>
      <w:r w:rsidRPr="00695912" w:rsidR="004E35F9">
        <w:rPr>
          <w:rFonts w:ascii="Verdana" w:hAnsi="Verdana"/>
          <w:b/>
          <w:bCs/>
          <w:sz w:val="18"/>
          <w:szCs w:val="18"/>
        </w:rPr>
        <w:t>,</w:t>
      </w:r>
      <w:r w:rsidRPr="00695912" w:rsidR="00002F48">
        <w:rPr>
          <w:rFonts w:ascii="Verdana" w:hAnsi="Verdana"/>
          <w:b/>
          <w:bCs/>
          <w:sz w:val="18"/>
          <w:szCs w:val="18"/>
        </w:rPr>
        <w:t xml:space="preserve"> behorende bij de Wet belastingen op milieugrondslag</w:t>
      </w:r>
    </w:p>
    <w:p w:rsidRPr="00695912" w:rsidR="006915DB" w:rsidP="00170B56" w:rsidRDefault="006915DB" w14:paraId="3D7F995C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Afghanistan;</w:t>
      </w:r>
    </w:p>
    <w:p w:rsidRPr="00695912" w:rsidR="006915DB" w:rsidP="00170B56" w:rsidRDefault="006915DB" w14:paraId="632B34D0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Algerije;</w:t>
      </w:r>
    </w:p>
    <w:p w:rsidRPr="00695912" w:rsidR="006915DB" w:rsidP="00170B56" w:rsidRDefault="006915DB" w14:paraId="0B95F9F7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Armenië;</w:t>
      </w:r>
    </w:p>
    <w:p w:rsidRPr="00695912" w:rsidR="006915DB" w:rsidP="00170B56" w:rsidRDefault="006915DB" w14:paraId="13A32983" w14:textId="28CA39F2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Azerb</w:t>
      </w:r>
      <w:r w:rsidRPr="00695912" w:rsidR="00015E30">
        <w:rPr>
          <w:rFonts w:ascii="Verdana" w:hAnsi="Verdana"/>
          <w:sz w:val="18"/>
          <w:szCs w:val="18"/>
        </w:rPr>
        <w:t>eidz</w:t>
      </w:r>
      <w:r w:rsidRPr="00695912">
        <w:rPr>
          <w:rFonts w:ascii="Verdana" w:hAnsi="Verdana"/>
          <w:sz w:val="18"/>
          <w:szCs w:val="18"/>
        </w:rPr>
        <w:t>jan;</w:t>
      </w:r>
    </w:p>
    <w:p w:rsidRPr="00695912" w:rsidR="006915DB" w:rsidP="00170B56" w:rsidRDefault="006915DB" w14:paraId="757C4394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Bahrein;</w:t>
      </w:r>
    </w:p>
    <w:p w:rsidRPr="00695912" w:rsidR="007D3CC1" w:rsidP="007D3CC1" w:rsidRDefault="006915DB" w14:paraId="5EC7D9CA" w14:textId="4E038D5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Benin;</w:t>
      </w:r>
    </w:p>
    <w:p w:rsidRPr="00695912" w:rsidR="006915DB" w:rsidP="00170B56" w:rsidRDefault="006915DB" w14:paraId="27DA396A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Burkina Faso;</w:t>
      </w:r>
    </w:p>
    <w:p w:rsidRPr="00695912" w:rsidR="006915DB" w:rsidP="00170B56" w:rsidRDefault="006915DB" w14:paraId="79D94F8D" w14:textId="711DBD65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Centraal</w:t>
      </w:r>
      <w:r w:rsidRPr="00695912" w:rsidR="00015E30">
        <w:rPr>
          <w:rFonts w:ascii="Verdana" w:hAnsi="Verdana"/>
          <w:sz w:val="18"/>
          <w:szCs w:val="18"/>
        </w:rPr>
        <w:t>-</w:t>
      </w:r>
      <w:r w:rsidRPr="00695912">
        <w:rPr>
          <w:rFonts w:ascii="Verdana" w:hAnsi="Verdana"/>
          <w:sz w:val="18"/>
          <w:szCs w:val="18"/>
        </w:rPr>
        <w:t>Afrikaanse Republiek;</w:t>
      </w:r>
    </w:p>
    <w:p w:rsidRPr="00DA4514" w:rsidR="006915DB" w:rsidP="00170B56" w:rsidRDefault="006915DB" w14:paraId="1297B424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en-US"/>
        </w:rPr>
      </w:pPr>
      <w:r w:rsidRPr="00DA4514">
        <w:rPr>
          <w:rFonts w:ascii="Verdana" w:hAnsi="Verdana"/>
          <w:sz w:val="18"/>
          <w:szCs w:val="18"/>
          <w:lang w:val="en-US"/>
        </w:rPr>
        <w:t xml:space="preserve">- </w:t>
      </w:r>
      <w:proofErr w:type="spellStart"/>
      <w:r w:rsidRPr="00DA4514">
        <w:rPr>
          <w:rFonts w:ascii="Verdana" w:hAnsi="Verdana"/>
          <w:sz w:val="18"/>
          <w:szCs w:val="18"/>
          <w:lang w:val="en-US"/>
        </w:rPr>
        <w:t>Egypte</w:t>
      </w:r>
      <w:proofErr w:type="spellEnd"/>
      <w:r w:rsidRPr="00DA4514">
        <w:rPr>
          <w:rFonts w:ascii="Verdana" w:hAnsi="Verdana"/>
          <w:sz w:val="18"/>
          <w:szCs w:val="18"/>
          <w:lang w:val="en-US"/>
        </w:rPr>
        <w:t>;</w:t>
      </w:r>
    </w:p>
    <w:p w:rsidRPr="00DA4514" w:rsidR="006915DB" w:rsidP="00170B56" w:rsidRDefault="006915DB" w14:paraId="60E68EC2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en-US"/>
        </w:rPr>
      </w:pPr>
      <w:r w:rsidRPr="00DA4514">
        <w:rPr>
          <w:rFonts w:ascii="Verdana" w:hAnsi="Verdana"/>
          <w:sz w:val="18"/>
          <w:szCs w:val="18"/>
          <w:lang w:val="en-US"/>
        </w:rPr>
        <w:t>- Eritrea;</w:t>
      </w:r>
    </w:p>
    <w:p w:rsidRPr="00DA4514" w:rsidR="006915DB" w:rsidP="00170B56" w:rsidRDefault="006915DB" w14:paraId="07FFA5D6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en-US"/>
        </w:rPr>
      </w:pPr>
      <w:r w:rsidRPr="00DA4514">
        <w:rPr>
          <w:rFonts w:ascii="Verdana" w:hAnsi="Verdana"/>
          <w:sz w:val="18"/>
          <w:szCs w:val="18"/>
          <w:lang w:val="en-US"/>
        </w:rPr>
        <w:t>- Gambia;</w:t>
      </w:r>
    </w:p>
    <w:p w:rsidRPr="00DA4514" w:rsidR="006915DB" w:rsidP="00170B56" w:rsidRDefault="006915DB" w14:paraId="7589B1CB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en-US"/>
        </w:rPr>
      </w:pPr>
      <w:r w:rsidRPr="00DA4514">
        <w:rPr>
          <w:rFonts w:ascii="Verdana" w:hAnsi="Verdana"/>
          <w:sz w:val="18"/>
          <w:szCs w:val="18"/>
          <w:lang w:val="en-US"/>
        </w:rPr>
        <w:t xml:space="preserve">- </w:t>
      </w:r>
      <w:proofErr w:type="spellStart"/>
      <w:r w:rsidRPr="00DA4514">
        <w:rPr>
          <w:rFonts w:ascii="Verdana" w:hAnsi="Verdana"/>
          <w:sz w:val="18"/>
          <w:szCs w:val="18"/>
          <w:lang w:val="en-US"/>
        </w:rPr>
        <w:t>Georgië</w:t>
      </w:r>
      <w:proofErr w:type="spellEnd"/>
      <w:r w:rsidRPr="00DA4514">
        <w:rPr>
          <w:rFonts w:ascii="Verdana" w:hAnsi="Verdana"/>
          <w:sz w:val="18"/>
          <w:szCs w:val="18"/>
          <w:lang w:val="en-US"/>
        </w:rPr>
        <w:t>;</w:t>
      </w:r>
    </w:p>
    <w:p w:rsidRPr="00DA4514" w:rsidR="006915DB" w:rsidP="00170B56" w:rsidRDefault="006915DB" w14:paraId="3E76BBA5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en-US"/>
        </w:rPr>
      </w:pPr>
      <w:r w:rsidRPr="00DA4514">
        <w:rPr>
          <w:rFonts w:ascii="Verdana" w:hAnsi="Verdana"/>
          <w:sz w:val="18"/>
          <w:szCs w:val="18"/>
          <w:lang w:val="en-US"/>
        </w:rPr>
        <w:t>- Ghana;</w:t>
      </w:r>
    </w:p>
    <w:p w:rsidRPr="00695912" w:rsidR="00B23950" w:rsidP="00170B56" w:rsidRDefault="00B23950" w14:paraId="1C5CCAEF" w14:textId="6E0EA618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Groenland</w:t>
      </w:r>
      <w:r w:rsidRPr="00695912" w:rsidR="00407ADB">
        <w:rPr>
          <w:rFonts w:ascii="Verdana" w:hAnsi="Verdana"/>
          <w:sz w:val="18"/>
          <w:szCs w:val="18"/>
        </w:rPr>
        <w:t xml:space="preserve"> (Denemarken)</w:t>
      </w:r>
      <w:r w:rsidRPr="00695912">
        <w:rPr>
          <w:rFonts w:ascii="Verdana" w:hAnsi="Verdana"/>
          <w:sz w:val="18"/>
          <w:szCs w:val="18"/>
        </w:rPr>
        <w:t>;</w:t>
      </w:r>
    </w:p>
    <w:p w:rsidRPr="00695912" w:rsidR="006915DB" w:rsidP="00170B56" w:rsidRDefault="006915DB" w14:paraId="6C098F5E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Guinee;</w:t>
      </w:r>
    </w:p>
    <w:p w:rsidRPr="00695912" w:rsidR="006915DB" w:rsidP="00170B56" w:rsidRDefault="006915DB" w14:paraId="45CDEE9A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Guinee-Bissau;</w:t>
      </w:r>
    </w:p>
    <w:p w:rsidRPr="00695912" w:rsidR="006915DB" w:rsidP="00170B56" w:rsidRDefault="006915DB" w14:paraId="084761B1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Irak;</w:t>
      </w:r>
    </w:p>
    <w:p w:rsidRPr="00695912" w:rsidR="006915DB" w:rsidP="00170B56" w:rsidRDefault="006915DB" w14:paraId="357B6B50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lastRenderedPageBreak/>
        <w:t>- Iran;</w:t>
      </w:r>
    </w:p>
    <w:p w:rsidRPr="00695912" w:rsidR="006915DB" w:rsidP="00170B56" w:rsidRDefault="006915DB" w14:paraId="5AD0B5C0" w14:textId="1CF7CCA5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Isr</w:t>
      </w:r>
      <w:r w:rsidRPr="00695912" w:rsidR="000E3E4C">
        <w:rPr>
          <w:rFonts w:ascii="Verdana" w:hAnsi="Verdana"/>
          <w:sz w:val="18"/>
          <w:szCs w:val="18"/>
        </w:rPr>
        <w:t>aë</w:t>
      </w:r>
      <w:r w:rsidRPr="00695912">
        <w:rPr>
          <w:rFonts w:ascii="Verdana" w:hAnsi="Verdana"/>
          <w:sz w:val="18"/>
          <w:szCs w:val="18"/>
        </w:rPr>
        <w:t>l;</w:t>
      </w:r>
    </w:p>
    <w:p w:rsidRPr="00695912" w:rsidR="00407ADB" w:rsidP="00170B56" w:rsidRDefault="00407ADB" w14:paraId="1CE64BEE" w14:textId="092A2EAC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Jan Mayen (Noorwegen)</w:t>
      </w:r>
    </w:p>
    <w:p w:rsidRPr="00695912" w:rsidR="006915DB" w:rsidP="00170B56" w:rsidRDefault="006915DB" w14:paraId="13D970DA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Jemen;</w:t>
      </w:r>
    </w:p>
    <w:p w:rsidRPr="00695912" w:rsidR="006915DB" w:rsidP="00170B56" w:rsidRDefault="006915DB" w14:paraId="17CB1677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Jordanië;</w:t>
      </w:r>
    </w:p>
    <w:p w:rsidRPr="00695912" w:rsidR="006915DB" w:rsidP="00170B56" w:rsidRDefault="006915DB" w14:paraId="6529A0B4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Ivoorkust;</w:t>
      </w:r>
    </w:p>
    <w:p w:rsidRPr="00695912" w:rsidR="006915DB" w:rsidP="00170B56" w:rsidRDefault="006915DB" w14:paraId="0907128E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Kaapverdië;</w:t>
      </w:r>
    </w:p>
    <w:p w:rsidRPr="00695912" w:rsidR="006915DB" w:rsidP="00170B56" w:rsidRDefault="006915DB" w14:paraId="6F5F7A0B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Kameroen;</w:t>
      </w:r>
    </w:p>
    <w:p w:rsidRPr="004C78B3" w:rsidR="006915DB" w:rsidP="00170B56" w:rsidRDefault="006915DB" w14:paraId="3CD9FB7F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de-DE"/>
        </w:rPr>
        <w:t>Kazachstan</w:t>
      </w:r>
      <w:proofErr w:type="spellEnd"/>
      <w:r w:rsidRPr="004C78B3">
        <w:rPr>
          <w:rFonts w:ascii="Verdana" w:hAnsi="Verdana"/>
          <w:sz w:val="18"/>
          <w:szCs w:val="18"/>
          <w:lang w:val="de-DE"/>
        </w:rPr>
        <w:t>;</w:t>
      </w:r>
    </w:p>
    <w:p w:rsidRPr="004C78B3" w:rsidR="006915DB" w:rsidP="00170B56" w:rsidRDefault="006915DB" w14:paraId="11920896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de-DE"/>
        </w:rPr>
        <w:t>Koeweit</w:t>
      </w:r>
      <w:proofErr w:type="spellEnd"/>
      <w:r w:rsidRPr="004C78B3">
        <w:rPr>
          <w:rFonts w:ascii="Verdana" w:hAnsi="Verdana"/>
          <w:sz w:val="18"/>
          <w:szCs w:val="18"/>
          <w:lang w:val="de-DE"/>
        </w:rPr>
        <w:t>;</w:t>
      </w:r>
    </w:p>
    <w:p w:rsidRPr="004C78B3" w:rsidR="006915DB" w:rsidP="00170B56" w:rsidRDefault="006915DB" w14:paraId="2A6026FA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de-DE"/>
        </w:rPr>
        <w:t>Kirgizië</w:t>
      </w:r>
      <w:proofErr w:type="spellEnd"/>
      <w:r w:rsidRPr="004C78B3">
        <w:rPr>
          <w:rFonts w:ascii="Verdana" w:hAnsi="Verdana"/>
          <w:sz w:val="18"/>
          <w:szCs w:val="18"/>
          <w:lang w:val="de-DE"/>
        </w:rPr>
        <w:t>;</w:t>
      </w:r>
    </w:p>
    <w:p w:rsidRPr="004C78B3" w:rsidR="006915DB" w:rsidP="00170B56" w:rsidRDefault="006915DB" w14:paraId="45C41F69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>- Libanon;</w:t>
      </w:r>
    </w:p>
    <w:p w:rsidRPr="004C78B3" w:rsidR="006915DB" w:rsidP="00170B56" w:rsidRDefault="006915DB" w14:paraId="0FF5C9C7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de-DE"/>
        </w:rPr>
      </w:pPr>
      <w:r w:rsidRPr="004C78B3">
        <w:rPr>
          <w:rFonts w:ascii="Verdana" w:hAnsi="Verdana"/>
          <w:sz w:val="18"/>
          <w:szCs w:val="18"/>
          <w:lang w:val="de-DE"/>
        </w:rPr>
        <w:t>- Liberia;</w:t>
      </w:r>
    </w:p>
    <w:p w:rsidRPr="004C78B3" w:rsidR="006915DB" w:rsidP="00170B56" w:rsidRDefault="006915DB" w14:paraId="634A8778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fr-FR"/>
        </w:rPr>
      </w:pPr>
      <w:r w:rsidRPr="004C78B3">
        <w:rPr>
          <w:rFonts w:ascii="Verdana" w:hAnsi="Verdana"/>
          <w:sz w:val="18"/>
          <w:szCs w:val="18"/>
          <w:lang w:val="fr-FR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fr-FR"/>
        </w:rPr>
        <w:t>Libië</w:t>
      </w:r>
      <w:proofErr w:type="spellEnd"/>
      <w:r w:rsidRPr="004C78B3">
        <w:rPr>
          <w:rFonts w:ascii="Verdana" w:hAnsi="Verdana"/>
          <w:sz w:val="18"/>
          <w:szCs w:val="18"/>
          <w:lang w:val="fr-FR"/>
        </w:rPr>
        <w:t>;</w:t>
      </w:r>
    </w:p>
    <w:p w:rsidRPr="004C78B3" w:rsidR="006915DB" w:rsidP="00170B56" w:rsidRDefault="006915DB" w14:paraId="3D3BFEEE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fr-FR"/>
        </w:rPr>
      </w:pPr>
      <w:r w:rsidRPr="004C78B3">
        <w:rPr>
          <w:rFonts w:ascii="Verdana" w:hAnsi="Verdana"/>
          <w:sz w:val="18"/>
          <w:szCs w:val="18"/>
          <w:lang w:val="fr-FR"/>
        </w:rPr>
        <w:t>- Mali;</w:t>
      </w:r>
    </w:p>
    <w:p w:rsidRPr="004C78B3" w:rsidR="006915DB" w:rsidP="00170B56" w:rsidRDefault="006915DB" w14:paraId="41AFBF5C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fr-FR"/>
        </w:rPr>
      </w:pPr>
      <w:r w:rsidRPr="004C78B3">
        <w:rPr>
          <w:rFonts w:ascii="Verdana" w:hAnsi="Verdana"/>
          <w:sz w:val="18"/>
          <w:szCs w:val="18"/>
          <w:lang w:val="fr-FR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fr-FR"/>
        </w:rPr>
        <w:t>Marokko</w:t>
      </w:r>
      <w:proofErr w:type="spellEnd"/>
      <w:r w:rsidRPr="004C78B3">
        <w:rPr>
          <w:rFonts w:ascii="Verdana" w:hAnsi="Verdana"/>
          <w:sz w:val="18"/>
          <w:szCs w:val="18"/>
          <w:lang w:val="fr-FR"/>
        </w:rPr>
        <w:t>;</w:t>
      </w:r>
    </w:p>
    <w:p w:rsidRPr="004C78B3" w:rsidR="006915DB" w:rsidP="00170B56" w:rsidRDefault="006915DB" w14:paraId="0E4D1088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fr-FR"/>
        </w:rPr>
      </w:pPr>
      <w:r w:rsidRPr="004C78B3">
        <w:rPr>
          <w:rFonts w:ascii="Verdana" w:hAnsi="Verdana"/>
          <w:sz w:val="18"/>
          <w:szCs w:val="18"/>
          <w:lang w:val="fr-FR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fr-FR"/>
        </w:rPr>
        <w:t>Mauritanië</w:t>
      </w:r>
      <w:proofErr w:type="spellEnd"/>
      <w:r w:rsidRPr="004C78B3">
        <w:rPr>
          <w:rFonts w:ascii="Verdana" w:hAnsi="Verdana"/>
          <w:sz w:val="18"/>
          <w:szCs w:val="18"/>
          <w:lang w:val="fr-FR"/>
        </w:rPr>
        <w:t>;</w:t>
      </w:r>
    </w:p>
    <w:p w:rsidRPr="004C78B3" w:rsidR="006915DB" w:rsidP="00170B56" w:rsidRDefault="006915DB" w14:paraId="3D7FD84B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fr-FR"/>
        </w:rPr>
      </w:pPr>
      <w:r w:rsidRPr="004C78B3">
        <w:rPr>
          <w:rFonts w:ascii="Verdana" w:hAnsi="Verdana"/>
          <w:sz w:val="18"/>
          <w:szCs w:val="18"/>
          <w:lang w:val="fr-FR"/>
        </w:rPr>
        <w:t>- Niger;</w:t>
      </w:r>
    </w:p>
    <w:p w:rsidRPr="00695912" w:rsidR="006915DB" w:rsidP="00170B56" w:rsidRDefault="006915DB" w14:paraId="6C99997F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Nigeria;</w:t>
      </w:r>
    </w:p>
    <w:p w:rsidRPr="00695912" w:rsidR="006915DB" w:rsidP="00170B56" w:rsidRDefault="006915DB" w14:paraId="08AEA207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Oezbekistan;</w:t>
      </w:r>
    </w:p>
    <w:p w:rsidRPr="00695912" w:rsidR="001B0397" w:rsidP="00170B56" w:rsidRDefault="001B0397" w14:paraId="4FDDEBB8" w14:textId="772974B3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Oman;</w:t>
      </w:r>
    </w:p>
    <w:p w:rsidRPr="00695912" w:rsidR="006915DB" w:rsidP="00170B56" w:rsidRDefault="006915DB" w14:paraId="2E8AA316" w14:textId="6D89B773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 xml:space="preserve">- Palestijnse </w:t>
      </w:r>
      <w:r w:rsidRPr="00695912" w:rsidR="000E3E4C">
        <w:rPr>
          <w:rFonts w:ascii="Verdana" w:hAnsi="Verdana"/>
          <w:sz w:val="18"/>
          <w:szCs w:val="18"/>
        </w:rPr>
        <w:t>G</w:t>
      </w:r>
      <w:r w:rsidRPr="00695912">
        <w:rPr>
          <w:rFonts w:ascii="Verdana" w:hAnsi="Verdana"/>
          <w:sz w:val="18"/>
          <w:szCs w:val="18"/>
        </w:rPr>
        <w:t>ebieden;</w:t>
      </w:r>
    </w:p>
    <w:p w:rsidRPr="004C78B3" w:rsidR="006915DB" w:rsidP="00170B56" w:rsidRDefault="006915DB" w14:paraId="179F53D8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fr-FR"/>
        </w:rPr>
      </w:pPr>
      <w:r w:rsidRPr="004C78B3">
        <w:rPr>
          <w:rFonts w:ascii="Verdana" w:hAnsi="Verdana"/>
          <w:sz w:val="18"/>
          <w:szCs w:val="18"/>
          <w:lang w:val="fr-FR"/>
        </w:rPr>
        <w:t>- Qatar;</w:t>
      </w:r>
    </w:p>
    <w:p w:rsidRPr="004C78B3" w:rsidR="006915DB" w:rsidP="00170B56" w:rsidRDefault="006915DB" w14:paraId="56603892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fr-FR"/>
        </w:rPr>
      </w:pPr>
      <w:r w:rsidRPr="004C78B3">
        <w:rPr>
          <w:rFonts w:ascii="Verdana" w:hAnsi="Verdana"/>
          <w:sz w:val="18"/>
          <w:szCs w:val="18"/>
          <w:lang w:val="fr-FR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fr-FR"/>
        </w:rPr>
        <w:t>Rusland</w:t>
      </w:r>
      <w:proofErr w:type="spellEnd"/>
      <w:r w:rsidRPr="004C78B3">
        <w:rPr>
          <w:rFonts w:ascii="Verdana" w:hAnsi="Verdana"/>
          <w:sz w:val="18"/>
          <w:szCs w:val="18"/>
          <w:lang w:val="fr-FR"/>
        </w:rPr>
        <w:t>;</w:t>
      </w:r>
    </w:p>
    <w:p w:rsidRPr="004C78B3" w:rsidR="00B23950" w:rsidP="00170B56" w:rsidRDefault="00B23950" w14:paraId="74C182D6" w14:textId="4D25C267">
      <w:pPr>
        <w:spacing w:after="0" w:line="360" w:lineRule="auto"/>
        <w:ind w:left="708"/>
        <w:rPr>
          <w:rFonts w:ascii="Verdana" w:hAnsi="Verdana"/>
          <w:sz w:val="18"/>
          <w:szCs w:val="18"/>
          <w:lang w:val="fr-FR"/>
        </w:rPr>
      </w:pPr>
      <w:r w:rsidRPr="004C78B3">
        <w:rPr>
          <w:rFonts w:ascii="Verdana" w:hAnsi="Verdana"/>
          <w:sz w:val="18"/>
          <w:szCs w:val="18"/>
          <w:lang w:val="fr-FR"/>
        </w:rPr>
        <w:t>- Saint</w:t>
      </w:r>
      <w:r w:rsidRPr="004C78B3" w:rsidR="00407ADB">
        <w:rPr>
          <w:rFonts w:ascii="Verdana" w:hAnsi="Verdana"/>
          <w:sz w:val="18"/>
          <w:szCs w:val="18"/>
          <w:lang w:val="fr-FR"/>
        </w:rPr>
        <w:t>-</w:t>
      </w:r>
      <w:r w:rsidRPr="004C78B3">
        <w:rPr>
          <w:rFonts w:ascii="Verdana" w:hAnsi="Verdana"/>
          <w:sz w:val="18"/>
          <w:szCs w:val="18"/>
          <w:lang w:val="fr-FR"/>
        </w:rPr>
        <w:t xml:space="preserve">Pierre </w:t>
      </w:r>
      <w:proofErr w:type="spellStart"/>
      <w:r w:rsidRPr="004C78B3">
        <w:rPr>
          <w:rFonts w:ascii="Verdana" w:hAnsi="Verdana"/>
          <w:sz w:val="18"/>
          <w:szCs w:val="18"/>
          <w:lang w:val="fr-FR"/>
        </w:rPr>
        <w:t>en</w:t>
      </w:r>
      <w:proofErr w:type="spellEnd"/>
      <w:r w:rsidRPr="004C78B3">
        <w:rPr>
          <w:rFonts w:ascii="Verdana" w:hAnsi="Verdana"/>
          <w:sz w:val="18"/>
          <w:szCs w:val="18"/>
          <w:lang w:val="fr-FR"/>
        </w:rPr>
        <w:t xml:space="preserve"> Miquelon</w:t>
      </w:r>
      <w:r w:rsidRPr="004C78B3" w:rsidR="00407ADB">
        <w:rPr>
          <w:rFonts w:ascii="Verdana" w:hAnsi="Verdana"/>
          <w:sz w:val="18"/>
          <w:szCs w:val="18"/>
          <w:lang w:val="fr-FR"/>
        </w:rPr>
        <w:t xml:space="preserve"> (</w:t>
      </w:r>
      <w:proofErr w:type="spellStart"/>
      <w:r w:rsidRPr="004C78B3" w:rsidR="00407ADB">
        <w:rPr>
          <w:rFonts w:ascii="Verdana" w:hAnsi="Verdana"/>
          <w:sz w:val="18"/>
          <w:szCs w:val="18"/>
          <w:lang w:val="fr-FR"/>
        </w:rPr>
        <w:t>Frankrijk</w:t>
      </w:r>
      <w:proofErr w:type="spellEnd"/>
      <w:r w:rsidRPr="004C78B3" w:rsidR="00407ADB">
        <w:rPr>
          <w:rFonts w:ascii="Verdana" w:hAnsi="Verdana"/>
          <w:sz w:val="18"/>
          <w:szCs w:val="18"/>
          <w:lang w:val="fr-FR"/>
        </w:rPr>
        <w:t>)</w:t>
      </w:r>
      <w:r w:rsidRPr="004C78B3" w:rsidR="00054BFC">
        <w:rPr>
          <w:rFonts w:ascii="Verdana" w:hAnsi="Verdana"/>
          <w:sz w:val="18"/>
          <w:szCs w:val="18"/>
          <w:lang w:val="fr-FR"/>
        </w:rPr>
        <w:t>;</w:t>
      </w:r>
    </w:p>
    <w:p w:rsidRPr="004C78B3" w:rsidR="006915DB" w:rsidP="00170B56" w:rsidRDefault="006915DB" w14:paraId="44670E3C" w14:textId="574FAAFD">
      <w:pPr>
        <w:spacing w:after="0" w:line="360" w:lineRule="auto"/>
        <w:ind w:left="708"/>
        <w:rPr>
          <w:rFonts w:ascii="Verdana" w:hAnsi="Verdana"/>
          <w:sz w:val="18"/>
          <w:szCs w:val="18"/>
          <w:lang w:val="es-ES"/>
        </w:rPr>
      </w:pPr>
      <w:r w:rsidRPr="004C78B3">
        <w:rPr>
          <w:rFonts w:ascii="Verdana" w:hAnsi="Verdana"/>
          <w:sz w:val="18"/>
          <w:szCs w:val="18"/>
          <w:lang w:val="es-ES"/>
        </w:rPr>
        <w:t xml:space="preserve">- </w:t>
      </w:r>
      <w:proofErr w:type="spellStart"/>
      <w:r w:rsidRPr="004C78B3">
        <w:rPr>
          <w:rFonts w:ascii="Verdana" w:hAnsi="Verdana"/>
          <w:sz w:val="18"/>
          <w:szCs w:val="18"/>
          <w:lang w:val="es-ES"/>
        </w:rPr>
        <w:t>Sa</w:t>
      </w:r>
      <w:r w:rsidRPr="004C78B3" w:rsidR="000E3E4C">
        <w:rPr>
          <w:rFonts w:ascii="Verdana" w:hAnsi="Verdana"/>
          <w:sz w:val="18"/>
          <w:szCs w:val="18"/>
          <w:lang w:val="es-ES"/>
        </w:rPr>
        <w:t>oe</w:t>
      </w:r>
      <w:r w:rsidRPr="004C78B3">
        <w:rPr>
          <w:rFonts w:ascii="Verdana" w:hAnsi="Verdana"/>
          <w:sz w:val="18"/>
          <w:szCs w:val="18"/>
          <w:lang w:val="es-ES"/>
        </w:rPr>
        <w:t>di-Arabië</w:t>
      </w:r>
      <w:proofErr w:type="spellEnd"/>
      <w:r w:rsidRPr="004C78B3">
        <w:rPr>
          <w:rFonts w:ascii="Verdana" w:hAnsi="Verdana"/>
          <w:sz w:val="18"/>
          <w:szCs w:val="18"/>
          <w:lang w:val="es-ES"/>
        </w:rPr>
        <w:t>;</w:t>
      </w:r>
    </w:p>
    <w:p w:rsidRPr="004C78B3" w:rsidR="006915DB" w:rsidP="00170B56" w:rsidRDefault="006915DB" w14:paraId="4099DB6E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es-ES"/>
        </w:rPr>
      </w:pPr>
      <w:r w:rsidRPr="004C78B3">
        <w:rPr>
          <w:rFonts w:ascii="Verdana" w:hAnsi="Verdana"/>
          <w:sz w:val="18"/>
          <w:szCs w:val="18"/>
          <w:lang w:val="es-ES"/>
        </w:rPr>
        <w:t>- Senegal;</w:t>
      </w:r>
    </w:p>
    <w:p w:rsidRPr="004C78B3" w:rsidR="006915DB" w:rsidP="00170B56" w:rsidRDefault="006915DB" w14:paraId="6983D750" w14:textId="77777777">
      <w:pPr>
        <w:spacing w:after="0" w:line="360" w:lineRule="auto"/>
        <w:ind w:left="708"/>
        <w:rPr>
          <w:rFonts w:ascii="Verdana" w:hAnsi="Verdana"/>
          <w:sz w:val="18"/>
          <w:szCs w:val="18"/>
          <w:lang w:val="es-ES"/>
        </w:rPr>
      </w:pPr>
      <w:r w:rsidRPr="004C78B3">
        <w:rPr>
          <w:rFonts w:ascii="Verdana" w:hAnsi="Verdana"/>
          <w:sz w:val="18"/>
          <w:szCs w:val="18"/>
          <w:lang w:val="es-ES"/>
        </w:rPr>
        <w:t>- Sierra Leone;</w:t>
      </w:r>
    </w:p>
    <w:p w:rsidRPr="00695912" w:rsidR="006915DB" w:rsidP="00170B56" w:rsidRDefault="006915DB" w14:paraId="01E7F56D" w14:textId="265FA1A0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S</w:t>
      </w:r>
      <w:r w:rsidRPr="00695912" w:rsidR="000E3E4C">
        <w:rPr>
          <w:rFonts w:ascii="Verdana" w:hAnsi="Verdana"/>
          <w:sz w:val="18"/>
          <w:szCs w:val="18"/>
        </w:rPr>
        <w:t>u</w:t>
      </w:r>
      <w:r w:rsidRPr="00695912">
        <w:rPr>
          <w:rFonts w:ascii="Verdana" w:hAnsi="Verdana"/>
          <w:sz w:val="18"/>
          <w:szCs w:val="18"/>
        </w:rPr>
        <w:t>dan;</w:t>
      </w:r>
    </w:p>
    <w:p w:rsidRPr="00695912" w:rsidR="00407ADB" w:rsidP="00170B56" w:rsidRDefault="00407ADB" w14:paraId="5910AC4B" w14:textId="53CDC795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Svalbard (Spitsbergen) (Noorwegen)</w:t>
      </w:r>
      <w:r w:rsidRPr="00695912" w:rsidR="00AC3E79">
        <w:rPr>
          <w:rFonts w:ascii="Verdana" w:hAnsi="Verdana"/>
          <w:sz w:val="18"/>
          <w:szCs w:val="18"/>
        </w:rPr>
        <w:t>;</w:t>
      </w:r>
    </w:p>
    <w:p w:rsidRPr="00695912" w:rsidR="006915DB" w:rsidP="00170B56" w:rsidRDefault="006915DB" w14:paraId="3ABF1683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Syrië;</w:t>
      </w:r>
    </w:p>
    <w:p w:rsidRPr="00695912" w:rsidR="006915DB" w:rsidP="00170B56" w:rsidRDefault="006915DB" w14:paraId="4FCF771C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Tadzjikistan;</w:t>
      </w:r>
    </w:p>
    <w:p w:rsidRPr="00695912" w:rsidR="006915DB" w:rsidP="00170B56" w:rsidRDefault="006915DB" w14:paraId="65193DA5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Togo;</w:t>
      </w:r>
    </w:p>
    <w:p w:rsidRPr="00695912" w:rsidR="006915DB" w:rsidP="00170B56" w:rsidRDefault="006915DB" w14:paraId="145EBFEE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Tunesië;</w:t>
      </w:r>
    </w:p>
    <w:p w:rsidRPr="00695912" w:rsidR="006915DB" w:rsidP="00170B56" w:rsidRDefault="006915DB" w14:paraId="11F5D0E6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Turkije;</w:t>
      </w:r>
    </w:p>
    <w:p w:rsidRPr="00695912" w:rsidR="006915DB" w:rsidP="00170B56" w:rsidRDefault="006915DB" w14:paraId="1E5BCD51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 xml:space="preserve">- Turkmenistan; </w:t>
      </w:r>
    </w:p>
    <w:p w:rsidRPr="00695912" w:rsidR="006915DB" w:rsidP="00170B56" w:rsidRDefault="006915DB" w14:paraId="42E05406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Tsjaad;</w:t>
      </w:r>
    </w:p>
    <w:p w:rsidR="00611AC0" w:rsidP="00170B56" w:rsidRDefault="006915DB" w14:paraId="362FA962" w14:textId="63C6BF98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- Verenigde Arabische Emiraten.</w:t>
      </w:r>
    </w:p>
    <w:p w:rsidR="00C024D2" w:rsidP="00170B56" w:rsidRDefault="00C024D2" w14:paraId="335287B8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</w:p>
    <w:p w:rsidRPr="00C024D2" w:rsidR="00C024D2" w:rsidP="00C024D2" w:rsidRDefault="00C024D2" w14:paraId="6E4A32BE" w14:textId="77777777">
      <w:pPr>
        <w:spacing w:after="0" w:line="360" w:lineRule="auto"/>
        <w:ind w:left="708"/>
        <w:rPr>
          <w:rFonts w:ascii="Verdana" w:hAnsi="Verdana"/>
          <w:b/>
          <w:bCs/>
          <w:sz w:val="18"/>
          <w:szCs w:val="18"/>
        </w:rPr>
      </w:pPr>
      <w:r w:rsidRPr="00C024D2">
        <w:rPr>
          <w:rFonts w:ascii="Verdana" w:hAnsi="Verdana"/>
          <w:b/>
          <w:bCs/>
          <w:sz w:val="18"/>
          <w:szCs w:val="18"/>
        </w:rPr>
        <w:t>Artikel II</w:t>
      </w:r>
    </w:p>
    <w:p w:rsidRPr="00C024D2" w:rsidR="00C024D2" w:rsidP="00C024D2" w:rsidRDefault="00C024D2" w14:paraId="2F899F7B" w14:textId="77777777">
      <w:pPr>
        <w:spacing w:after="0" w:line="360" w:lineRule="auto"/>
        <w:ind w:left="708"/>
        <w:rPr>
          <w:rFonts w:ascii="Verdana" w:hAnsi="Verdana"/>
          <w:b/>
          <w:bCs/>
          <w:sz w:val="18"/>
          <w:szCs w:val="18"/>
        </w:rPr>
      </w:pPr>
    </w:p>
    <w:p w:rsidRPr="00C024D2" w:rsidR="00C024D2" w:rsidP="00C024D2" w:rsidRDefault="00C024D2" w14:paraId="4DB80048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C024D2">
        <w:rPr>
          <w:rFonts w:ascii="Verdana" w:hAnsi="Verdana"/>
          <w:sz w:val="18"/>
          <w:szCs w:val="18"/>
        </w:rPr>
        <w:t xml:space="preserve">Voor zover artikel 90 van de Wet belastingen op milieugrondslag bij het begin van het  kalenderjaar 2026 wordt toegepast op het in artikel 77 van de Wet belastingen op </w:t>
      </w:r>
      <w:r w:rsidRPr="00C024D2">
        <w:rPr>
          <w:rFonts w:ascii="Verdana" w:hAnsi="Verdana"/>
          <w:sz w:val="18"/>
          <w:szCs w:val="18"/>
        </w:rPr>
        <w:lastRenderedPageBreak/>
        <w:t>milieugrondslag vermelde bedrag, worden de in artikel I, onderdeel B, vermelde bedragen met overeenkomstige toepassing van dat artikel gewijzigd.</w:t>
      </w:r>
    </w:p>
    <w:p w:rsidRPr="00695912" w:rsidR="00AE662A" w:rsidP="004C78B3" w:rsidRDefault="00AE662A" w14:paraId="61615A40" w14:textId="77777777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:rsidRPr="00695912" w:rsidR="00611AC0" w:rsidP="00170B56" w:rsidRDefault="00611AC0" w14:paraId="5D998BBA" w14:textId="306AE4C9">
      <w:pPr>
        <w:spacing w:after="0" w:line="360" w:lineRule="auto"/>
        <w:ind w:left="708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/>
          <w:b/>
          <w:bCs/>
          <w:sz w:val="18"/>
          <w:szCs w:val="18"/>
        </w:rPr>
        <w:t>A</w:t>
      </w:r>
      <w:r w:rsidRPr="00695912" w:rsidR="00002F48">
        <w:rPr>
          <w:rFonts w:ascii="Verdana" w:hAnsi="Verdana"/>
          <w:b/>
          <w:bCs/>
          <w:sz w:val="18"/>
          <w:szCs w:val="18"/>
        </w:rPr>
        <w:t>rtikel</w:t>
      </w:r>
      <w:r w:rsidRPr="00695912">
        <w:rPr>
          <w:rFonts w:ascii="Verdana" w:hAnsi="Verdana"/>
          <w:b/>
          <w:bCs/>
          <w:sz w:val="18"/>
          <w:szCs w:val="18"/>
        </w:rPr>
        <w:t xml:space="preserve"> II</w:t>
      </w:r>
      <w:r w:rsidR="00C024D2">
        <w:rPr>
          <w:rFonts w:ascii="Verdana" w:hAnsi="Verdana"/>
          <w:b/>
          <w:bCs/>
          <w:sz w:val="18"/>
          <w:szCs w:val="18"/>
        </w:rPr>
        <w:t>I</w:t>
      </w:r>
    </w:p>
    <w:p w:rsidRPr="00695912" w:rsidR="00611AC0" w:rsidP="00170B56" w:rsidRDefault="00611AC0" w14:paraId="6692594D" w14:textId="77777777">
      <w:pPr>
        <w:spacing w:after="0" w:line="360" w:lineRule="auto"/>
        <w:ind w:left="708"/>
        <w:rPr>
          <w:rFonts w:ascii="Verdana" w:hAnsi="Verdana"/>
          <w:b/>
          <w:bCs/>
          <w:sz w:val="18"/>
          <w:szCs w:val="18"/>
        </w:rPr>
      </w:pPr>
    </w:p>
    <w:p w:rsidRPr="00695912" w:rsidR="00611AC0" w:rsidP="00170B56" w:rsidRDefault="00611AC0" w14:paraId="1778CD0C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Deze wet treedt in werking met ingang van 1 januari 2027.</w:t>
      </w:r>
    </w:p>
    <w:p w:rsidRPr="00695912" w:rsidR="00611AC0" w:rsidP="00170B56" w:rsidRDefault="00611AC0" w14:paraId="105EF252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</w:p>
    <w:p w:rsidRPr="00695912" w:rsidR="00611AC0" w:rsidP="00170B56" w:rsidRDefault="00611AC0" w14:paraId="2582E6AB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ab/>
      </w:r>
    </w:p>
    <w:p w:rsidRPr="00695912" w:rsidR="00611AC0" w:rsidP="00170B56" w:rsidRDefault="00611AC0" w14:paraId="29D7EE69" w14:textId="5A6551A2">
      <w:pPr>
        <w:spacing w:after="0" w:line="360" w:lineRule="auto"/>
        <w:ind w:left="708"/>
        <w:rPr>
          <w:rFonts w:ascii="Verdana" w:hAnsi="Verdana"/>
          <w:b/>
          <w:bCs/>
          <w:sz w:val="18"/>
          <w:szCs w:val="18"/>
        </w:rPr>
      </w:pPr>
      <w:r w:rsidRPr="00695912">
        <w:rPr>
          <w:rFonts w:ascii="Verdana" w:hAnsi="Verdana"/>
          <w:b/>
          <w:bCs/>
          <w:sz w:val="18"/>
          <w:szCs w:val="18"/>
        </w:rPr>
        <w:t>A</w:t>
      </w:r>
      <w:r w:rsidRPr="00695912" w:rsidR="00002F48">
        <w:rPr>
          <w:rFonts w:ascii="Verdana" w:hAnsi="Verdana"/>
          <w:b/>
          <w:bCs/>
          <w:sz w:val="18"/>
          <w:szCs w:val="18"/>
        </w:rPr>
        <w:t>rtikel</w:t>
      </w:r>
      <w:r w:rsidRPr="00695912">
        <w:rPr>
          <w:rFonts w:ascii="Verdana" w:hAnsi="Verdana"/>
          <w:b/>
          <w:bCs/>
          <w:sz w:val="18"/>
          <w:szCs w:val="18"/>
        </w:rPr>
        <w:t xml:space="preserve"> I</w:t>
      </w:r>
      <w:r w:rsidR="00C024D2">
        <w:rPr>
          <w:rFonts w:ascii="Verdana" w:hAnsi="Verdana"/>
          <w:b/>
          <w:bCs/>
          <w:sz w:val="18"/>
          <w:szCs w:val="18"/>
        </w:rPr>
        <w:t>V</w:t>
      </w:r>
    </w:p>
    <w:p w:rsidRPr="00695912" w:rsidR="00611AC0" w:rsidP="00170B56" w:rsidRDefault="00611AC0" w14:paraId="5BE20623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</w:p>
    <w:p w:rsidRPr="00695912" w:rsidR="00611AC0" w:rsidP="00170B56" w:rsidRDefault="00611AC0" w14:paraId="09125E4F" w14:textId="77777777">
      <w:pPr>
        <w:spacing w:after="0" w:line="360" w:lineRule="auto"/>
        <w:ind w:left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Deze wet wordt aangehaald als: Wet differentiatie vliegbelasting.</w:t>
      </w:r>
    </w:p>
    <w:p w:rsidRPr="00695912" w:rsidR="00611AC0" w:rsidP="00170B56" w:rsidRDefault="00611AC0" w14:paraId="20B8BE44" w14:textId="77777777">
      <w:pPr>
        <w:spacing w:after="0" w:line="360" w:lineRule="auto"/>
        <w:rPr>
          <w:rFonts w:ascii="Verdana" w:hAnsi="Verdana"/>
          <w:sz w:val="18"/>
          <w:szCs w:val="18"/>
        </w:rPr>
      </w:pPr>
    </w:p>
    <w:p w:rsidRPr="00695912" w:rsidR="00611AC0" w:rsidP="00170B56" w:rsidRDefault="00611AC0" w14:paraId="6A67E7B4" w14:textId="77777777">
      <w:pPr>
        <w:spacing w:after="0" w:line="360" w:lineRule="auto"/>
        <w:rPr>
          <w:rFonts w:ascii="Verdana" w:hAnsi="Verdana"/>
          <w:sz w:val="18"/>
          <w:szCs w:val="18"/>
        </w:rPr>
      </w:pPr>
    </w:p>
    <w:p w:rsidRPr="00695912" w:rsidR="00611AC0" w:rsidP="00170B56" w:rsidRDefault="00611AC0" w14:paraId="2F30DCA7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Pr="00695912" w:rsidR="00611AC0" w:rsidP="00170B56" w:rsidRDefault="00611AC0" w14:paraId="008DBA9A" w14:textId="77777777">
      <w:pPr>
        <w:spacing w:after="0" w:line="360" w:lineRule="auto"/>
        <w:rPr>
          <w:rFonts w:ascii="Verdana" w:hAnsi="Verdana"/>
          <w:sz w:val="18"/>
          <w:szCs w:val="18"/>
        </w:rPr>
      </w:pPr>
    </w:p>
    <w:p w:rsidR="00611AC0" w:rsidP="004C78B3" w:rsidRDefault="00611AC0" w14:paraId="1D2C58E8" w14:textId="70633B35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Gegeven</w:t>
      </w:r>
    </w:p>
    <w:p w:rsidRPr="00695912" w:rsidR="004C78B3" w:rsidP="004C78B3" w:rsidRDefault="004C78B3" w14:paraId="0E608F39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</w:p>
    <w:p w:rsidRPr="00695912" w:rsidR="00611AC0" w:rsidP="00170B56" w:rsidRDefault="00611AC0" w14:paraId="495B8530" w14:textId="77777777">
      <w:pPr>
        <w:spacing w:after="0" w:line="360" w:lineRule="auto"/>
        <w:ind w:firstLine="708"/>
        <w:rPr>
          <w:rFonts w:ascii="Verdana" w:hAnsi="Verdana"/>
          <w:sz w:val="18"/>
          <w:szCs w:val="18"/>
        </w:rPr>
      </w:pPr>
      <w:r w:rsidRPr="00695912">
        <w:rPr>
          <w:rFonts w:ascii="Verdana" w:hAnsi="Verdana"/>
          <w:sz w:val="18"/>
          <w:szCs w:val="18"/>
        </w:rPr>
        <w:t>De Staatssecretaris van Financiën,</w:t>
      </w:r>
    </w:p>
    <w:p w:rsidRPr="002469AC" w:rsidR="00204199" w:rsidP="002469AC" w:rsidRDefault="00204199" w14:paraId="08CDFD63" w14:textId="6DF52BF9">
      <w:pPr>
        <w:rPr>
          <w:rFonts w:ascii="Verdana" w:hAnsi="Verdana"/>
          <w:sz w:val="18"/>
          <w:szCs w:val="18"/>
        </w:rPr>
      </w:pPr>
    </w:p>
    <w:sectPr w:rsidRPr="002469AC" w:rsidR="00204199" w:rsidSect="008C00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75175" w14:textId="77777777" w:rsidR="00DD35A6" w:rsidRDefault="00DD35A6" w:rsidP="00F714BC">
      <w:pPr>
        <w:spacing w:after="0" w:line="240" w:lineRule="auto"/>
      </w:pPr>
      <w:r>
        <w:separator/>
      </w:r>
    </w:p>
  </w:endnote>
  <w:endnote w:type="continuationSeparator" w:id="0">
    <w:p w14:paraId="43E75C03" w14:textId="77777777" w:rsidR="00DD35A6" w:rsidRDefault="00DD35A6" w:rsidP="00F714BC">
      <w:pPr>
        <w:spacing w:after="0" w:line="240" w:lineRule="auto"/>
      </w:pPr>
      <w:r>
        <w:continuationSeparator/>
      </w:r>
    </w:p>
  </w:endnote>
  <w:endnote w:type="continuationNotice" w:id="1">
    <w:p w14:paraId="2C842CC3" w14:textId="77777777" w:rsidR="00DD35A6" w:rsidRDefault="00DD3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C1EFC" w14:textId="77777777" w:rsidR="00E3312B" w:rsidRDefault="00E331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8"/>
      </w:rPr>
      <w:id w:val="676937805"/>
      <w:docPartObj>
        <w:docPartGallery w:val="Page Numbers (Bottom of Page)"/>
        <w:docPartUnique/>
      </w:docPartObj>
    </w:sdtPr>
    <w:sdtEndPr/>
    <w:sdtContent>
      <w:p w14:paraId="4BA000ED" w14:textId="7579C0E3" w:rsidR="00E3312B" w:rsidRPr="00E3312B" w:rsidRDefault="00E3312B">
        <w:pPr>
          <w:pStyle w:val="Voettekst"/>
          <w:jc w:val="right"/>
          <w:rPr>
            <w:rFonts w:ascii="Verdana" w:hAnsi="Verdana"/>
            <w:sz w:val="18"/>
            <w:szCs w:val="18"/>
          </w:rPr>
        </w:pPr>
        <w:r w:rsidRPr="00E3312B">
          <w:rPr>
            <w:rFonts w:ascii="Verdana" w:hAnsi="Verdana"/>
            <w:sz w:val="18"/>
            <w:szCs w:val="18"/>
          </w:rPr>
          <w:fldChar w:fldCharType="begin"/>
        </w:r>
        <w:r w:rsidRPr="00E3312B">
          <w:rPr>
            <w:rFonts w:ascii="Verdana" w:hAnsi="Verdana"/>
            <w:sz w:val="18"/>
            <w:szCs w:val="18"/>
          </w:rPr>
          <w:instrText>PAGE   \* MERGEFORMAT</w:instrText>
        </w:r>
        <w:r w:rsidRPr="00E3312B">
          <w:rPr>
            <w:rFonts w:ascii="Verdana" w:hAnsi="Verdana"/>
            <w:sz w:val="18"/>
            <w:szCs w:val="18"/>
          </w:rPr>
          <w:fldChar w:fldCharType="separate"/>
        </w:r>
        <w:r w:rsidRPr="00E3312B">
          <w:rPr>
            <w:rFonts w:ascii="Verdana" w:hAnsi="Verdana"/>
            <w:sz w:val="18"/>
            <w:szCs w:val="18"/>
          </w:rPr>
          <w:t>2</w:t>
        </w:r>
        <w:r w:rsidRPr="00E3312B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7540CF5" w14:textId="77777777" w:rsidR="00D61EA1" w:rsidRDefault="00D61E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561E" w14:textId="77777777" w:rsidR="00E3312B" w:rsidRDefault="00E331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108B" w14:textId="77777777" w:rsidR="00DD35A6" w:rsidRDefault="00DD35A6" w:rsidP="00F714BC">
      <w:pPr>
        <w:spacing w:after="0" w:line="240" w:lineRule="auto"/>
      </w:pPr>
      <w:r>
        <w:separator/>
      </w:r>
    </w:p>
  </w:footnote>
  <w:footnote w:type="continuationSeparator" w:id="0">
    <w:p w14:paraId="6579BD6E" w14:textId="77777777" w:rsidR="00DD35A6" w:rsidRDefault="00DD35A6" w:rsidP="00F714BC">
      <w:pPr>
        <w:spacing w:after="0" w:line="240" w:lineRule="auto"/>
      </w:pPr>
      <w:r>
        <w:continuationSeparator/>
      </w:r>
    </w:p>
  </w:footnote>
  <w:footnote w:type="continuationNotice" w:id="1">
    <w:p w14:paraId="5FC66DB0" w14:textId="77777777" w:rsidR="00DD35A6" w:rsidRDefault="00DD3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2692" w14:textId="77777777" w:rsidR="00E3312B" w:rsidRDefault="00E331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920F" w14:textId="77777777" w:rsidR="00E3312B" w:rsidRDefault="00E3312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9AC6" w14:textId="77777777" w:rsidR="00E3312B" w:rsidRDefault="00E331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C26"/>
    <w:multiLevelType w:val="multilevel"/>
    <w:tmpl w:val="C23AE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C55CBF"/>
    <w:multiLevelType w:val="hybridMultilevel"/>
    <w:tmpl w:val="00669E76"/>
    <w:lvl w:ilvl="0" w:tplc="8ED4F18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2064"/>
    <w:multiLevelType w:val="multilevel"/>
    <w:tmpl w:val="83C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17541"/>
    <w:multiLevelType w:val="hybridMultilevel"/>
    <w:tmpl w:val="B31CCE2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039E"/>
    <w:multiLevelType w:val="multilevel"/>
    <w:tmpl w:val="FDA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707A6"/>
    <w:multiLevelType w:val="hybridMultilevel"/>
    <w:tmpl w:val="C8248D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825A3"/>
    <w:multiLevelType w:val="hybridMultilevel"/>
    <w:tmpl w:val="1632F586"/>
    <w:lvl w:ilvl="0" w:tplc="46463F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FB0E27"/>
    <w:multiLevelType w:val="hybridMultilevel"/>
    <w:tmpl w:val="1D70D348"/>
    <w:lvl w:ilvl="0" w:tplc="3C18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D5FF4"/>
    <w:multiLevelType w:val="hybridMultilevel"/>
    <w:tmpl w:val="748EE9D2"/>
    <w:lvl w:ilvl="0" w:tplc="225A42A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23200">
    <w:abstractNumId w:val="4"/>
  </w:num>
  <w:num w:numId="2" w16cid:durableId="1634477799">
    <w:abstractNumId w:val="7"/>
  </w:num>
  <w:num w:numId="3" w16cid:durableId="1466966563">
    <w:abstractNumId w:val="5"/>
  </w:num>
  <w:num w:numId="4" w16cid:durableId="270823422">
    <w:abstractNumId w:val="6"/>
  </w:num>
  <w:num w:numId="5" w16cid:durableId="403064490">
    <w:abstractNumId w:val="0"/>
  </w:num>
  <w:num w:numId="6" w16cid:durableId="1798596288">
    <w:abstractNumId w:val="8"/>
  </w:num>
  <w:num w:numId="7" w16cid:durableId="1446928120">
    <w:abstractNumId w:val="2"/>
  </w:num>
  <w:num w:numId="8" w16cid:durableId="1373579448">
    <w:abstractNumId w:val="3"/>
  </w:num>
  <w:num w:numId="9" w16cid:durableId="90741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57"/>
    <w:rsid w:val="000005A1"/>
    <w:rsid w:val="0000217D"/>
    <w:rsid w:val="00002F48"/>
    <w:rsid w:val="0000666C"/>
    <w:rsid w:val="000079A8"/>
    <w:rsid w:val="00015E30"/>
    <w:rsid w:val="000231A5"/>
    <w:rsid w:val="00025E90"/>
    <w:rsid w:val="00026D6F"/>
    <w:rsid w:val="00033488"/>
    <w:rsid w:val="00034ACE"/>
    <w:rsid w:val="00035F6C"/>
    <w:rsid w:val="000361EC"/>
    <w:rsid w:val="00037166"/>
    <w:rsid w:val="00040F1E"/>
    <w:rsid w:val="00054BFC"/>
    <w:rsid w:val="00064504"/>
    <w:rsid w:val="000664E3"/>
    <w:rsid w:val="00067805"/>
    <w:rsid w:val="00090D49"/>
    <w:rsid w:val="000A2354"/>
    <w:rsid w:val="000A2E3F"/>
    <w:rsid w:val="000A44E6"/>
    <w:rsid w:val="000A5387"/>
    <w:rsid w:val="000B233E"/>
    <w:rsid w:val="000B5314"/>
    <w:rsid w:val="000B5C61"/>
    <w:rsid w:val="000C7CBF"/>
    <w:rsid w:val="000D057B"/>
    <w:rsid w:val="000D201A"/>
    <w:rsid w:val="000D3F49"/>
    <w:rsid w:val="000E3E4C"/>
    <w:rsid w:val="000E4844"/>
    <w:rsid w:val="000E729C"/>
    <w:rsid w:val="000E7FB2"/>
    <w:rsid w:val="00101DDF"/>
    <w:rsid w:val="00102693"/>
    <w:rsid w:val="00106235"/>
    <w:rsid w:val="00113043"/>
    <w:rsid w:val="001144BD"/>
    <w:rsid w:val="0012068A"/>
    <w:rsid w:val="0012284C"/>
    <w:rsid w:val="00127821"/>
    <w:rsid w:val="00134319"/>
    <w:rsid w:val="00134FC9"/>
    <w:rsid w:val="00140FE2"/>
    <w:rsid w:val="001474D9"/>
    <w:rsid w:val="00155F94"/>
    <w:rsid w:val="001564B6"/>
    <w:rsid w:val="00157903"/>
    <w:rsid w:val="001579A6"/>
    <w:rsid w:val="00162AD9"/>
    <w:rsid w:val="00170B56"/>
    <w:rsid w:val="0017229A"/>
    <w:rsid w:val="0017324C"/>
    <w:rsid w:val="00191983"/>
    <w:rsid w:val="001964AF"/>
    <w:rsid w:val="00197D00"/>
    <w:rsid w:val="001B0397"/>
    <w:rsid w:val="001B0C74"/>
    <w:rsid w:val="001B5DA5"/>
    <w:rsid w:val="001B6D02"/>
    <w:rsid w:val="001B7427"/>
    <w:rsid w:val="001C0B57"/>
    <w:rsid w:val="001C3023"/>
    <w:rsid w:val="001D28C5"/>
    <w:rsid w:val="001D29F7"/>
    <w:rsid w:val="001D2AF1"/>
    <w:rsid w:val="001F3148"/>
    <w:rsid w:val="001F651D"/>
    <w:rsid w:val="00204199"/>
    <w:rsid w:val="0020544A"/>
    <w:rsid w:val="00206FED"/>
    <w:rsid w:val="00212828"/>
    <w:rsid w:val="002178E8"/>
    <w:rsid w:val="00217E68"/>
    <w:rsid w:val="00217F8B"/>
    <w:rsid w:val="00231991"/>
    <w:rsid w:val="0023393A"/>
    <w:rsid w:val="002346B8"/>
    <w:rsid w:val="0024191E"/>
    <w:rsid w:val="002448CD"/>
    <w:rsid w:val="0024495C"/>
    <w:rsid w:val="0024583A"/>
    <w:rsid w:val="002469AC"/>
    <w:rsid w:val="00247EDF"/>
    <w:rsid w:val="0025321B"/>
    <w:rsid w:val="00255AED"/>
    <w:rsid w:val="002638E1"/>
    <w:rsid w:val="00266791"/>
    <w:rsid w:val="00282F58"/>
    <w:rsid w:val="0028359A"/>
    <w:rsid w:val="00283BD2"/>
    <w:rsid w:val="00292329"/>
    <w:rsid w:val="00295729"/>
    <w:rsid w:val="002A5CB7"/>
    <w:rsid w:val="002A6915"/>
    <w:rsid w:val="002A7C14"/>
    <w:rsid w:val="002B3257"/>
    <w:rsid w:val="002B4B83"/>
    <w:rsid w:val="002B51DB"/>
    <w:rsid w:val="002B5436"/>
    <w:rsid w:val="002C0101"/>
    <w:rsid w:val="002C08E9"/>
    <w:rsid w:val="002C4495"/>
    <w:rsid w:val="002C5024"/>
    <w:rsid w:val="002D123B"/>
    <w:rsid w:val="002D2993"/>
    <w:rsid w:val="002D4BF8"/>
    <w:rsid w:val="002D55C8"/>
    <w:rsid w:val="002D6A4B"/>
    <w:rsid w:val="002D7162"/>
    <w:rsid w:val="002E010D"/>
    <w:rsid w:val="002E6376"/>
    <w:rsid w:val="00311A94"/>
    <w:rsid w:val="00316AA7"/>
    <w:rsid w:val="00321BC9"/>
    <w:rsid w:val="003234A7"/>
    <w:rsid w:val="0032748B"/>
    <w:rsid w:val="00327E67"/>
    <w:rsid w:val="00331E9D"/>
    <w:rsid w:val="003338EB"/>
    <w:rsid w:val="003371A8"/>
    <w:rsid w:val="00341EB5"/>
    <w:rsid w:val="0034646B"/>
    <w:rsid w:val="00347A5D"/>
    <w:rsid w:val="00360990"/>
    <w:rsid w:val="00364ECC"/>
    <w:rsid w:val="003664F2"/>
    <w:rsid w:val="00380269"/>
    <w:rsid w:val="00380CBD"/>
    <w:rsid w:val="003850D9"/>
    <w:rsid w:val="00392229"/>
    <w:rsid w:val="003A1A09"/>
    <w:rsid w:val="003A2059"/>
    <w:rsid w:val="003A39BB"/>
    <w:rsid w:val="003A5639"/>
    <w:rsid w:val="003B2996"/>
    <w:rsid w:val="003B3173"/>
    <w:rsid w:val="003B6CAF"/>
    <w:rsid w:val="003C1194"/>
    <w:rsid w:val="003D0DB1"/>
    <w:rsid w:val="003D5C07"/>
    <w:rsid w:val="003E46BD"/>
    <w:rsid w:val="003E7C55"/>
    <w:rsid w:val="003F04BC"/>
    <w:rsid w:val="003F6D46"/>
    <w:rsid w:val="00407ADB"/>
    <w:rsid w:val="00415881"/>
    <w:rsid w:val="004179F7"/>
    <w:rsid w:val="0042537D"/>
    <w:rsid w:val="00430AAB"/>
    <w:rsid w:val="00432C15"/>
    <w:rsid w:val="00434431"/>
    <w:rsid w:val="00434FEA"/>
    <w:rsid w:val="0044272C"/>
    <w:rsid w:val="00443A5C"/>
    <w:rsid w:val="00444146"/>
    <w:rsid w:val="0044500C"/>
    <w:rsid w:val="00452133"/>
    <w:rsid w:val="004521EC"/>
    <w:rsid w:val="00452663"/>
    <w:rsid w:val="00452B77"/>
    <w:rsid w:val="00456ABB"/>
    <w:rsid w:val="004624C6"/>
    <w:rsid w:val="004627EA"/>
    <w:rsid w:val="004627F4"/>
    <w:rsid w:val="0046354B"/>
    <w:rsid w:val="004721A9"/>
    <w:rsid w:val="00474F20"/>
    <w:rsid w:val="00476F38"/>
    <w:rsid w:val="00487EB2"/>
    <w:rsid w:val="004A0A1A"/>
    <w:rsid w:val="004A1E3A"/>
    <w:rsid w:val="004A5CB2"/>
    <w:rsid w:val="004B537A"/>
    <w:rsid w:val="004C78B3"/>
    <w:rsid w:val="004D020C"/>
    <w:rsid w:val="004E130C"/>
    <w:rsid w:val="004E35F9"/>
    <w:rsid w:val="004E772C"/>
    <w:rsid w:val="004F0D4A"/>
    <w:rsid w:val="00501897"/>
    <w:rsid w:val="00503CBC"/>
    <w:rsid w:val="00512F11"/>
    <w:rsid w:val="0051337F"/>
    <w:rsid w:val="00514944"/>
    <w:rsid w:val="00515DEC"/>
    <w:rsid w:val="00521815"/>
    <w:rsid w:val="00522C52"/>
    <w:rsid w:val="00525288"/>
    <w:rsid w:val="00530C1D"/>
    <w:rsid w:val="00534AE5"/>
    <w:rsid w:val="00536858"/>
    <w:rsid w:val="00540A2E"/>
    <w:rsid w:val="005419F7"/>
    <w:rsid w:val="00557627"/>
    <w:rsid w:val="0057058C"/>
    <w:rsid w:val="00570B19"/>
    <w:rsid w:val="00570B55"/>
    <w:rsid w:val="0057623D"/>
    <w:rsid w:val="00580347"/>
    <w:rsid w:val="00583B11"/>
    <w:rsid w:val="005860D9"/>
    <w:rsid w:val="00587C4B"/>
    <w:rsid w:val="00591D58"/>
    <w:rsid w:val="0059665D"/>
    <w:rsid w:val="005A723C"/>
    <w:rsid w:val="005A79B8"/>
    <w:rsid w:val="005B1D10"/>
    <w:rsid w:val="005B2B16"/>
    <w:rsid w:val="005B3EB1"/>
    <w:rsid w:val="005B78A2"/>
    <w:rsid w:val="005C486F"/>
    <w:rsid w:val="005C4E78"/>
    <w:rsid w:val="005C66EA"/>
    <w:rsid w:val="005D0109"/>
    <w:rsid w:val="005D0D3D"/>
    <w:rsid w:val="005D2F8C"/>
    <w:rsid w:val="005E2CE9"/>
    <w:rsid w:val="005E6684"/>
    <w:rsid w:val="005F4A80"/>
    <w:rsid w:val="005F6E72"/>
    <w:rsid w:val="00600853"/>
    <w:rsid w:val="00602606"/>
    <w:rsid w:val="00606497"/>
    <w:rsid w:val="00611AC0"/>
    <w:rsid w:val="00613D49"/>
    <w:rsid w:val="006143E8"/>
    <w:rsid w:val="00615CB8"/>
    <w:rsid w:val="00622335"/>
    <w:rsid w:val="00625EC8"/>
    <w:rsid w:val="006316B9"/>
    <w:rsid w:val="006318E4"/>
    <w:rsid w:val="0063761B"/>
    <w:rsid w:val="006408EE"/>
    <w:rsid w:val="00643A57"/>
    <w:rsid w:val="00643EEC"/>
    <w:rsid w:val="00647162"/>
    <w:rsid w:val="00650CC1"/>
    <w:rsid w:val="0065508D"/>
    <w:rsid w:val="00655BF8"/>
    <w:rsid w:val="006618AC"/>
    <w:rsid w:val="006661BC"/>
    <w:rsid w:val="006915DB"/>
    <w:rsid w:val="006926B5"/>
    <w:rsid w:val="00695912"/>
    <w:rsid w:val="0069670A"/>
    <w:rsid w:val="006969E7"/>
    <w:rsid w:val="006A5D54"/>
    <w:rsid w:val="006A7979"/>
    <w:rsid w:val="006C1483"/>
    <w:rsid w:val="006C439D"/>
    <w:rsid w:val="006D2260"/>
    <w:rsid w:val="006D2271"/>
    <w:rsid w:val="006D67B3"/>
    <w:rsid w:val="006E052B"/>
    <w:rsid w:val="006E3041"/>
    <w:rsid w:val="006E3A76"/>
    <w:rsid w:val="006E51DB"/>
    <w:rsid w:val="006F098C"/>
    <w:rsid w:val="006F2E2C"/>
    <w:rsid w:val="006F5870"/>
    <w:rsid w:val="007142E5"/>
    <w:rsid w:val="00716CA8"/>
    <w:rsid w:val="00730BCF"/>
    <w:rsid w:val="00734BB0"/>
    <w:rsid w:val="0073526A"/>
    <w:rsid w:val="007365FF"/>
    <w:rsid w:val="00736912"/>
    <w:rsid w:val="00742CDA"/>
    <w:rsid w:val="00743A50"/>
    <w:rsid w:val="00755AFE"/>
    <w:rsid w:val="007639A7"/>
    <w:rsid w:val="00772211"/>
    <w:rsid w:val="00775345"/>
    <w:rsid w:val="007844B8"/>
    <w:rsid w:val="00787C6C"/>
    <w:rsid w:val="00792B82"/>
    <w:rsid w:val="007A09C6"/>
    <w:rsid w:val="007A57EA"/>
    <w:rsid w:val="007B12CB"/>
    <w:rsid w:val="007B14AC"/>
    <w:rsid w:val="007B638B"/>
    <w:rsid w:val="007D3CC1"/>
    <w:rsid w:val="007D4544"/>
    <w:rsid w:val="007E4159"/>
    <w:rsid w:val="007E696A"/>
    <w:rsid w:val="007F2CBA"/>
    <w:rsid w:val="007F329D"/>
    <w:rsid w:val="007F719B"/>
    <w:rsid w:val="00802FD0"/>
    <w:rsid w:val="00812036"/>
    <w:rsid w:val="00813329"/>
    <w:rsid w:val="00813433"/>
    <w:rsid w:val="0082406F"/>
    <w:rsid w:val="00824F35"/>
    <w:rsid w:val="00825AD9"/>
    <w:rsid w:val="0082642B"/>
    <w:rsid w:val="00835260"/>
    <w:rsid w:val="008467E5"/>
    <w:rsid w:val="008501A6"/>
    <w:rsid w:val="008506BE"/>
    <w:rsid w:val="008522AC"/>
    <w:rsid w:val="00853568"/>
    <w:rsid w:val="00867803"/>
    <w:rsid w:val="0087003A"/>
    <w:rsid w:val="00871FD3"/>
    <w:rsid w:val="00877A86"/>
    <w:rsid w:val="00882B74"/>
    <w:rsid w:val="008871E9"/>
    <w:rsid w:val="00894E8B"/>
    <w:rsid w:val="008966FF"/>
    <w:rsid w:val="00897E85"/>
    <w:rsid w:val="008B6A5E"/>
    <w:rsid w:val="008C00FF"/>
    <w:rsid w:val="008C1346"/>
    <w:rsid w:val="008C168D"/>
    <w:rsid w:val="008C2C11"/>
    <w:rsid w:val="008C5677"/>
    <w:rsid w:val="008C5777"/>
    <w:rsid w:val="008E64B5"/>
    <w:rsid w:val="008F019C"/>
    <w:rsid w:val="008F2D6F"/>
    <w:rsid w:val="008F3AC9"/>
    <w:rsid w:val="008F5449"/>
    <w:rsid w:val="008F77A8"/>
    <w:rsid w:val="009061CF"/>
    <w:rsid w:val="0091478A"/>
    <w:rsid w:val="009147E3"/>
    <w:rsid w:val="009212EB"/>
    <w:rsid w:val="00923932"/>
    <w:rsid w:val="00925E98"/>
    <w:rsid w:val="009271DE"/>
    <w:rsid w:val="00930968"/>
    <w:rsid w:val="009310DA"/>
    <w:rsid w:val="009378E6"/>
    <w:rsid w:val="009414AC"/>
    <w:rsid w:val="0095227E"/>
    <w:rsid w:val="0095366E"/>
    <w:rsid w:val="00953855"/>
    <w:rsid w:val="00953C3F"/>
    <w:rsid w:val="009566F3"/>
    <w:rsid w:val="009624E2"/>
    <w:rsid w:val="009652F7"/>
    <w:rsid w:val="00966206"/>
    <w:rsid w:val="00966F3A"/>
    <w:rsid w:val="00970C12"/>
    <w:rsid w:val="009712F8"/>
    <w:rsid w:val="00975A3D"/>
    <w:rsid w:val="009836C2"/>
    <w:rsid w:val="00992370"/>
    <w:rsid w:val="009969DF"/>
    <w:rsid w:val="009A0932"/>
    <w:rsid w:val="009A115E"/>
    <w:rsid w:val="009A1971"/>
    <w:rsid w:val="009B5CC8"/>
    <w:rsid w:val="009C6EB5"/>
    <w:rsid w:val="009D2D1A"/>
    <w:rsid w:val="009D4845"/>
    <w:rsid w:val="009D4B0A"/>
    <w:rsid w:val="009D671E"/>
    <w:rsid w:val="009F0255"/>
    <w:rsid w:val="009F09A9"/>
    <w:rsid w:val="009F3484"/>
    <w:rsid w:val="00A07CE8"/>
    <w:rsid w:val="00A17195"/>
    <w:rsid w:val="00A251AC"/>
    <w:rsid w:val="00A26EF0"/>
    <w:rsid w:val="00A315FE"/>
    <w:rsid w:val="00A33A1E"/>
    <w:rsid w:val="00A40F5B"/>
    <w:rsid w:val="00A429A7"/>
    <w:rsid w:val="00A43EA4"/>
    <w:rsid w:val="00A52E8F"/>
    <w:rsid w:val="00A568D1"/>
    <w:rsid w:val="00A6160A"/>
    <w:rsid w:val="00A6376A"/>
    <w:rsid w:val="00A66DB2"/>
    <w:rsid w:val="00A67582"/>
    <w:rsid w:val="00A71778"/>
    <w:rsid w:val="00A71B45"/>
    <w:rsid w:val="00A76C91"/>
    <w:rsid w:val="00A77F8F"/>
    <w:rsid w:val="00A820BA"/>
    <w:rsid w:val="00AA62F7"/>
    <w:rsid w:val="00AB1B0E"/>
    <w:rsid w:val="00AB2CC8"/>
    <w:rsid w:val="00AB466C"/>
    <w:rsid w:val="00AC3E79"/>
    <w:rsid w:val="00AC4986"/>
    <w:rsid w:val="00AD3F39"/>
    <w:rsid w:val="00AD7E30"/>
    <w:rsid w:val="00AE356F"/>
    <w:rsid w:val="00AE5424"/>
    <w:rsid w:val="00AE662A"/>
    <w:rsid w:val="00AE6D91"/>
    <w:rsid w:val="00AF25AA"/>
    <w:rsid w:val="00AF3AC1"/>
    <w:rsid w:val="00AF4ABA"/>
    <w:rsid w:val="00AF7DF9"/>
    <w:rsid w:val="00B01804"/>
    <w:rsid w:val="00B06082"/>
    <w:rsid w:val="00B101F1"/>
    <w:rsid w:val="00B10EE4"/>
    <w:rsid w:val="00B13F9F"/>
    <w:rsid w:val="00B15F52"/>
    <w:rsid w:val="00B176E1"/>
    <w:rsid w:val="00B21264"/>
    <w:rsid w:val="00B23950"/>
    <w:rsid w:val="00B245A7"/>
    <w:rsid w:val="00B363C9"/>
    <w:rsid w:val="00B41A38"/>
    <w:rsid w:val="00B42270"/>
    <w:rsid w:val="00B47C40"/>
    <w:rsid w:val="00B50CF3"/>
    <w:rsid w:val="00B52301"/>
    <w:rsid w:val="00B71118"/>
    <w:rsid w:val="00B72985"/>
    <w:rsid w:val="00B73789"/>
    <w:rsid w:val="00B759C3"/>
    <w:rsid w:val="00B83A8B"/>
    <w:rsid w:val="00BA36A0"/>
    <w:rsid w:val="00BA6B0F"/>
    <w:rsid w:val="00BA7594"/>
    <w:rsid w:val="00BB06EF"/>
    <w:rsid w:val="00BB0DB1"/>
    <w:rsid w:val="00BB1EE1"/>
    <w:rsid w:val="00BB4893"/>
    <w:rsid w:val="00BC3AD5"/>
    <w:rsid w:val="00BC591D"/>
    <w:rsid w:val="00BC64F1"/>
    <w:rsid w:val="00BC6553"/>
    <w:rsid w:val="00BD595B"/>
    <w:rsid w:val="00BD650B"/>
    <w:rsid w:val="00C0239B"/>
    <w:rsid w:val="00C024D2"/>
    <w:rsid w:val="00C079ED"/>
    <w:rsid w:val="00C1503B"/>
    <w:rsid w:val="00C15DDB"/>
    <w:rsid w:val="00C17D4B"/>
    <w:rsid w:val="00C22A06"/>
    <w:rsid w:val="00C32DD3"/>
    <w:rsid w:val="00C340BD"/>
    <w:rsid w:val="00C353BE"/>
    <w:rsid w:val="00C4484C"/>
    <w:rsid w:val="00C44BEE"/>
    <w:rsid w:val="00C611F7"/>
    <w:rsid w:val="00C62F74"/>
    <w:rsid w:val="00C678DA"/>
    <w:rsid w:val="00C67C95"/>
    <w:rsid w:val="00C70437"/>
    <w:rsid w:val="00C73B0E"/>
    <w:rsid w:val="00C92363"/>
    <w:rsid w:val="00C94B4B"/>
    <w:rsid w:val="00CA1AF5"/>
    <w:rsid w:val="00CB264B"/>
    <w:rsid w:val="00CC1D9F"/>
    <w:rsid w:val="00CD0971"/>
    <w:rsid w:val="00CD3B47"/>
    <w:rsid w:val="00CD700C"/>
    <w:rsid w:val="00CD7071"/>
    <w:rsid w:val="00CE0F44"/>
    <w:rsid w:val="00CE17EE"/>
    <w:rsid w:val="00CE4AA3"/>
    <w:rsid w:val="00CF339D"/>
    <w:rsid w:val="00CF430D"/>
    <w:rsid w:val="00CF6742"/>
    <w:rsid w:val="00CF70D3"/>
    <w:rsid w:val="00CF7DF5"/>
    <w:rsid w:val="00D161F2"/>
    <w:rsid w:val="00D24A00"/>
    <w:rsid w:val="00D270E6"/>
    <w:rsid w:val="00D278D9"/>
    <w:rsid w:val="00D350E8"/>
    <w:rsid w:val="00D40FAE"/>
    <w:rsid w:val="00D41ABB"/>
    <w:rsid w:val="00D45BC8"/>
    <w:rsid w:val="00D541D3"/>
    <w:rsid w:val="00D54488"/>
    <w:rsid w:val="00D5468C"/>
    <w:rsid w:val="00D61EA1"/>
    <w:rsid w:val="00D642D7"/>
    <w:rsid w:val="00D7623C"/>
    <w:rsid w:val="00D82FA3"/>
    <w:rsid w:val="00D842C1"/>
    <w:rsid w:val="00D864C6"/>
    <w:rsid w:val="00D8650A"/>
    <w:rsid w:val="00D94CC3"/>
    <w:rsid w:val="00DA3D53"/>
    <w:rsid w:val="00DA4514"/>
    <w:rsid w:val="00DB40FD"/>
    <w:rsid w:val="00DB447B"/>
    <w:rsid w:val="00DB5940"/>
    <w:rsid w:val="00DB5C1E"/>
    <w:rsid w:val="00DB65DF"/>
    <w:rsid w:val="00DC5298"/>
    <w:rsid w:val="00DD0C8E"/>
    <w:rsid w:val="00DD35A6"/>
    <w:rsid w:val="00DD5776"/>
    <w:rsid w:val="00DE17EE"/>
    <w:rsid w:val="00DE3626"/>
    <w:rsid w:val="00DE4BAA"/>
    <w:rsid w:val="00DE4BAE"/>
    <w:rsid w:val="00DF5F76"/>
    <w:rsid w:val="00E03C73"/>
    <w:rsid w:val="00E10CDA"/>
    <w:rsid w:val="00E11BD4"/>
    <w:rsid w:val="00E13CF3"/>
    <w:rsid w:val="00E22280"/>
    <w:rsid w:val="00E25314"/>
    <w:rsid w:val="00E275D9"/>
    <w:rsid w:val="00E27AC5"/>
    <w:rsid w:val="00E30DA7"/>
    <w:rsid w:val="00E3312B"/>
    <w:rsid w:val="00E34486"/>
    <w:rsid w:val="00E365AA"/>
    <w:rsid w:val="00E41970"/>
    <w:rsid w:val="00E522B7"/>
    <w:rsid w:val="00E556D3"/>
    <w:rsid w:val="00E57A48"/>
    <w:rsid w:val="00E60473"/>
    <w:rsid w:val="00E64C63"/>
    <w:rsid w:val="00E746A7"/>
    <w:rsid w:val="00E7645C"/>
    <w:rsid w:val="00E76EF2"/>
    <w:rsid w:val="00E86C44"/>
    <w:rsid w:val="00E95811"/>
    <w:rsid w:val="00EB2E3D"/>
    <w:rsid w:val="00EC4592"/>
    <w:rsid w:val="00EE23A2"/>
    <w:rsid w:val="00EE2406"/>
    <w:rsid w:val="00EE310C"/>
    <w:rsid w:val="00EE455C"/>
    <w:rsid w:val="00EF27ED"/>
    <w:rsid w:val="00EF49DE"/>
    <w:rsid w:val="00EF669F"/>
    <w:rsid w:val="00EF6996"/>
    <w:rsid w:val="00EF6C75"/>
    <w:rsid w:val="00F05ED7"/>
    <w:rsid w:val="00F0641F"/>
    <w:rsid w:val="00F1321F"/>
    <w:rsid w:val="00F17121"/>
    <w:rsid w:val="00F22B9D"/>
    <w:rsid w:val="00F248F7"/>
    <w:rsid w:val="00F267D6"/>
    <w:rsid w:val="00F2774A"/>
    <w:rsid w:val="00F3704D"/>
    <w:rsid w:val="00F52770"/>
    <w:rsid w:val="00F60B5B"/>
    <w:rsid w:val="00F61C28"/>
    <w:rsid w:val="00F661B3"/>
    <w:rsid w:val="00F714BC"/>
    <w:rsid w:val="00F75684"/>
    <w:rsid w:val="00F85528"/>
    <w:rsid w:val="00F879C9"/>
    <w:rsid w:val="00F9133E"/>
    <w:rsid w:val="00F92AB2"/>
    <w:rsid w:val="00F942C3"/>
    <w:rsid w:val="00FA6BAB"/>
    <w:rsid w:val="00FB2A36"/>
    <w:rsid w:val="00FB57E7"/>
    <w:rsid w:val="00FC1A40"/>
    <w:rsid w:val="00FC4015"/>
    <w:rsid w:val="00FC418F"/>
    <w:rsid w:val="00FD5D8D"/>
    <w:rsid w:val="00FD79FE"/>
    <w:rsid w:val="00FE34AE"/>
    <w:rsid w:val="00FE3903"/>
    <w:rsid w:val="00FF5A0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E0CD"/>
  <w15:chartTrackingRefBased/>
  <w15:docId w15:val="{9556DE2C-622F-4D66-B16E-1AD8B19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0DB1"/>
    <w:rPr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846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6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B23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F2E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F2E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2E2C"/>
    <w:rPr>
      <w:kern w:val="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2E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2E2C"/>
    <w:rPr>
      <w:b/>
      <w:bCs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F2E2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2E2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66F3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467E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467E5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14B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14BC"/>
    <w:rPr>
      <w:kern w:val="0"/>
      <w:sz w:val="20"/>
      <w:szCs w:val="20"/>
    </w:rPr>
  </w:style>
  <w:style w:type="character" w:styleId="Voetnootmarkering">
    <w:name w:val="footnote reference"/>
    <w:aliases w:val="Voetnootmarkering boek STT,Footnotemark,Footnotemark1,FR,Footnotemark2,FR1,Footnotemark3,FR2,Footnotemark4,FR3,Footnotemark5,FR4,Footnotemark6,Footnotemark7,Footnotemark8,FR5,Footnotemark11,Footnotemark21,FR11,Footnotemark31,FR21,FR31"/>
    <w:basedOn w:val="Standaardalinea-lettertype"/>
    <w:uiPriority w:val="99"/>
    <w:unhideWhenUsed/>
    <w:qFormat/>
    <w:rsid w:val="00F714BC"/>
    <w:rPr>
      <w:vertAlign w:val="superscript"/>
    </w:rPr>
  </w:style>
  <w:style w:type="paragraph" w:styleId="Revisie">
    <w:name w:val="Revision"/>
    <w:hidden/>
    <w:uiPriority w:val="99"/>
    <w:semiHidden/>
    <w:rsid w:val="003A5639"/>
    <w:pPr>
      <w:spacing w:after="0" w:line="240" w:lineRule="auto"/>
    </w:pPr>
    <w:rPr>
      <w:kern w:val="0"/>
    </w:rPr>
  </w:style>
  <w:style w:type="paragraph" w:styleId="Koptekst">
    <w:name w:val="header"/>
    <w:basedOn w:val="Standaard"/>
    <w:link w:val="KoptekstChar"/>
    <w:uiPriority w:val="99"/>
    <w:unhideWhenUsed/>
    <w:rsid w:val="00D6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1EA1"/>
    <w:rPr>
      <w:kern w:val="0"/>
    </w:rPr>
  </w:style>
  <w:style w:type="paragraph" w:styleId="Voettekst">
    <w:name w:val="footer"/>
    <w:basedOn w:val="Standaard"/>
    <w:link w:val="VoettekstChar"/>
    <w:uiPriority w:val="99"/>
    <w:unhideWhenUsed/>
    <w:rsid w:val="00D6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1EA1"/>
    <w:rPr>
      <w:kern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915DB"/>
    <w:pPr>
      <w:outlineLvl w:val="9"/>
    </w:pPr>
    <w:rPr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6915D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915DB"/>
    <w:pPr>
      <w:spacing w:after="100"/>
      <w:ind w:left="220"/>
    </w:pPr>
  </w:style>
  <w:style w:type="character" w:styleId="Subtielebenadrukking">
    <w:name w:val="Subtle Emphasis"/>
    <w:basedOn w:val="Standaardalinea-lettertype"/>
    <w:uiPriority w:val="19"/>
    <w:qFormat/>
    <w:rsid w:val="000B233E"/>
    <w:rPr>
      <w:i/>
      <w:iCs/>
      <w:color w:val="404040" w:themeColor="text1" w:themeTint="BF"/>
    </w:rPr>
  </w:style>
  <w:style w:type="character" w:customStyle="1" w:styleId="Kop3Char">
    <w:name w:val="Kop 3 Char"/>
    <w:basedOn w:val="Standaardalinea-lettertype"/>
    <w:link w:val="Kop3"/>
    <w:uiPriority w:val="9"/>
    <w:rsid w:val="000B233E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0B233E"/>
    <w:pPr>
      <w:spacing w:after="100"/>
      <w:ind w:left="440"/>
    </w:pPr>
  </w:style>
  <w:style w:type="table" w:styleId="Tabelraster">
    <w:name w:val="Table Grid"/>
    <w:basedOn w:val="Standaardtabel"/>
    <w:uiPriority w:val="39"/>
    <w:rsid w:val="001B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712F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764</ap:Words>
  <ap:Characters>4206</ap:Characters>
  <ap:DocSecurity>0</ap:DocSecurity>
  <ap:Lines>35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2025-09-16T11:19:00.0000000Z</dcterms:created>
  <dcterms:modified xsi:type="dcterms:W3CDTF">2025-09-16T11:19:00.0000000Z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b587cc-5349-4506-9b19-2242ab88a0ee_Enabled">
    <vt:lpwstr>true</vt:lpwstr>
  </property>
  <property fmtid="{D5CDD505-2E9C-101B-9397-08002B2CF9AE}" pid="3" name="MSIP_Label_f4b587cc-5349-4506-9b19-2242ab88a0ee_SetDate">
    <vt:lpwstr>2025-04-25T07:30:34Z</vt:lpwstr>
  </property>
  <property fmtid="{D5CDD505-2E9C-101B-9397-08002B2CF9AE}" pid="4" name="MSIP_Label_f4b587cc-5349-4506-9b19-2242ab88a0ee_Method">
    <vt:lpwstr>Privileged</vt:lpwstr>
  </property>
  <property fmtid="{D5CDD505-2E9C-101B-9397-08002B2CF9AE}" pid="5" name="MSIP_Label_f4b587cc-5349-4506-9b19-2242ab88a0ee_Name">
    <vt:lpwstr>FIN-DGFZ-Dep. V.</vt:lpwstr>
  </property>
  <property fmtid="{D5CDD505-2E9C-101B-9397-08002B2CF9AE}" pid="6" name="MSIP_Label_f4b587cc-5349-4506-9b19-2242ab88a0ee_SiteId">
    <vt:lpwstr>84712536-f524-40a0-913b-5d25ba502732</vt:lpwstr>
  </property>
  <property fmtid="{D5CDD505-2E9C-101B-9397-08002B2CF9AE}" pid="7" name="MSIP_Label_f4b587cc-5349-4506-9b19-2242ab88a0ee_ActionId">
    <vt:lpwstr>6b61163e-f10c-4053-bfff-45115644110d</vt:lpwstr>
  </property>
  <property fmtid="{D5CDD505-2E9C-101B-9397-08002B2CF9AE}" pid="8" name="MSIP_Label_f4b587cc-5349-4506-9b19-2242ab88a0ee_ContentBits">
    <vt:lpwstr>0</vt:lpwstr>
  </property>
  <property fmtid="{D5CDD505-2E9C-101B-9397-08002B2CF9AE}" pid="9" name="ContentTypeId">
    <vt:lpwstr>0x01010038E60350FC170647B310166F2EB204D8</vt:lpwstr>
  </property>
</Properties>
</file>