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8.0 -->
  <w:body>
    <w:p w:rsidR="006925BA" w14:paraId="1230A5BF" w14:textId="77777777"/>
    <w:p w:rsidRPr="008B7628" w:rsidR="0000433E" w:rsidP="0000433E" w14:paraId="6F535611" w14:textId="77777777">
      <w:r w:rsidRPr="008B7628">
        <w:t xml:space="preserve">Op </w:t>
      </w:r>
      <w:r>
        <w:t>10 juni</w:t>
      </w:r>
      <w:r w:rsidRPr="008B7628">
        <w:t xml:space="preserve"> jl. hebben de leden</w:t>
      </w:r>
      <w:r>
        <w:t xml:space="preserve"> Boon en Wilders (beiden PVV)</w:t>
      </w:r>
      <w:r w:rsidRPr="008B7628">
        <w:t xml:space="preserve"> Kamervragen</w:t>
      </w:r>
      <w:r>
        <w:t xml:space="preserve"> gesteld</w:t>
      </w:r>
      <w:r w:rsidRPr="008B7628">
        <w:t xml:space="preserve"> </w:t>
      </w:r>
      <w:r w:rsidRPr="00301C5B">
        <w:t>over het voornemen van de HZ Omer Moskee in Epe om vanaf 20 juni 2025 wekelijks een islamitische gebedsoproep te laten horen</w:t>
      </w:r>
      <w:r w:rsidRPr="008B7628">
        <w:t xml:space="preserve"> (referentienr. </w:t>
      </w:r>
      <w:r w:rsidRPr="00E1782D">
        <w:t>2025Z11646</w:t>
      </w:r>
      <w:r w:rsidRPr="008B7628">
        <w:t>). Deze brief strekt tot beantwoording van deze vragen en wordt u mede namens de staatssecretaris Participatie en Integratie aangeboden.</w:t>
      </w:r>
    </w:p>
    <w:p w:rsidRPr="008B7628" w:rsidR="0000433E" w:rsidP="0000433E" w14:paraId="6B19C787" w14:textId="77777777"/>
    <w:p w:rsidRPr="008B7628" w:rsidR="0000433E" w:rsidP="0000433E" w14:paraId="570881E6" w14:textId="77777777"/>
    <w:p w:rsidRPr="008B7628" w:rsidR="0000433E" w:rsidP="0000433E" w14:paraId="7C6C3822" w14:textId="77777777">
      <w:r w:rsidRPr="008B7628">
        <w:t>De minister van Binnenlandse Zaken en Koninkrijksrelaties,</w:t>
      </w:r>
      <w:r w:rsidRPr="008B7628">
        <w:br/>
      </w:r>
      <w:r w:rsidRPr="008B7628">
        <w:br/>
      </w:r>
      <w:r w:rsidRPr="008B7628">
        <w:br/>
      </w:r>
      <w:r w:rsidRPr="008B7628">
        <w:br/>
      </w:r>
      <w:r w:rsidRPr="008B7628">
        <w:br/>
      </w:r>
      <w:r w:rsidRPr="008B7628">
        <w:br/>
      </w:r>
      <w:r w:rsidR="004459F2">
        <w:t>F. Rijkaart</w:t>
      </w:r>
    </w:p>
    <w:p w:rsidR="0000433E" w14:paraId="5EB2598D" w14:textId="77777777">
      <w:pPr>
        <w:spacing w:line="240" w:lineRule="auto"/>
      </w:pPr>
      <w:r>
        <w:br w:type="page"/>
      </w:r>
    </w:p>
    <w:p w:rsidRPr="00301C5B" w:rsidR="0000433E" w:rsidP="0000433E" w14:paraId="7B2250F5" w14:textId="77777777">
      <w:r w:rsidRPr="00301C5B">
        <w:rPr>
          <w:b/>
          <w:bCs/>
        </w:rPr>
        <w:t xml:space="preserve">2025Z11646 </w:t>
      </w:r>
    </w:p>
    <w:p w:rsidRPr="00301C5B" w:rsidR="0000433E" w:rsidP="0000433E" w14:paraId="6E88C5EE" w14:textId="77777777">
      <w:r w:rsidRPr="00301C5B">
        <w:t>(</w:t>
      </w:r>
      <w:r w:rsidRPr="00301C5B">
        <w:t>ingezonden</w:t>
      </w:r>
      <w:r w:rsidRPr="00301C5B">
        <w:t xml:space="preserve"> 10 juni 2025) </w:t>
      </w:r>
    </w:p>
    <w:p w:rsidR="0000433E" w:rsidP="0000433E" w14:paraId="101E3047" w14:textId="77777777">
      <w:r w:rsidRPr="00301C5B">
        <w:t>Vragen van de leden Boon en Wilders (beiden PVV) aan de minister van Justitie en Veiligheid over het voornemen van de HZ Omer Moskee in Epe om vanaf 20 juni 2025 wekelijks een islamitische gebedsoproep te laten horen</w:t>
      </w:r>
      <w:r>
        <w:t>.</w:t>
      </w:r>
    </w:p>
    <w:p w:rsidRPr="00301C5B" w:rsidR="0000433E" w:rsidP="0000433E" w14:paraId="712ECE29" w14:textId="77777777"/>
    <w:p w:rsidR="0000433E" w:rsidP="0000433E" w14:paraId="2BA7E7D8" w14:textId="77777777">
      <w:pPr>
        <w:rPr>
          <w:b/>
          <w:bCs/>
        </w:rPr>
      </w:pPr>
      <w:r w:rsidRPr="00667090">
        <w:rPr>
          <w:b/>
          <w:bCs/>
        </w:rPr>
        <w:t xml:space="preserve">1. Bent u bekend met het voornemen van de HZ Omer Moskee in Epe om vanaf 20 juni 2025 wekelijks een islamitische gebedsoproep ten gehore te brengen in de omgeving van de moskee?  </w:t>
      </w:r>
    </w:p>
    <w:p w:rsidR="0000433E" w:rsidP="0000433E" w14:paraId="63760123" w14:textId="77777777">
      <w:pPr>
        <w:rPr>
          <w:b/>
          <w:bCs/>
        </w:rPr>
      </w:pPr>
    </w:p>
    <w:p w:rsidR="0000433E" w:rsidP="0000433E" w14:paraId="41169A58" w14:textId="77777777">
      <w:pPr>
        <w:rPr>
          <w:b/>
          <w:bCs/>
        </w:rPr>
      </w:pPr>
      <w:r>
        <w:rPr>
          <w:b/>
          <w:bCs/>
        </w:rPr>
        <w:t>Antwoord vraag 1</w:t>
      </w:r>
    </w:p>
    <w:p w:rsidRPr="00667090" w:rsidR="0000433E" w:rsidP="0000433E" w14:paraId="1B2BFAC3" w14:textId="77777777">
      <w:r>
        <w:t>Ja.</w:t>
      </w:r>
    </w:p>
    <w:p w:rsidRPr="00667090" w:rsidR="0000433E" w:rsidP="0000433E" w14:paraId="013FC7B0" w14:textId="77777777">
      <w:pPr>
        <w:rPr>
          <w:b/>
          <w:bCs/>
        </w:rPr>
      </w:pPr>
    </w:p>
    <w:p w:rsidRPr="00667090" w:rsidR="0000433E" w:rsidP="0000433E" w14:paraId="06DC4AF0" w14:textId="77777777">
      <w:pPr>
        <w:rPr>
          <w:b/>
          <w:bCs/>
        </w:rPr>
      </w:pPr>
      <w:r w:rsidRPr="00667090">
        <w:rPr>
          <w:b/>
          <w:bCs/>
        </w:rPr>
        <w:t xml:space="preserve">2. Deelt u de mening dat het onwenselijk is dat inwoners van Nederlandse dorpen zoals Epe — die daar niet om gevraagd hebben — worden geconfronteerd met een luidruchtige en onverdraagzame islamitische boodschap in hun eigen woonomgeving, terwijl het een feit is dat 60% van de Nederlanders vindt dat de islam niet bij Nederland hoort? </w:t>
      </w:r>
    </w:p>
    <w:p w:rsidR="0000433E" w:rsidP="0000433E" w14:paraId="4C337BCE" w14:textId="77777777">
      <w:pPr>
        <w:rPr>
          <w:b/>
          <w:bCs/>
        </w:rPr>
      </w:pPr>
    </w:p>
    <w:p w:rsidR="006E2187" w:rsidP="0000433E" w14:paraId="6E217007" w14:textId="77777777">
      <w:pPr>
        <w:rPr>
          <w:b/>
          <w:bCs/>
        </w:rPr>
      </w:pPr>
      <w:r>
        <w:rPr>
          <w:b/>
          <w:bCs/>
        </w:rPr>
        <w:t>Antwoord vraag 2</w:t>
      </w:r>
    </w:p>
    <w:p w:rsidRPr="006E2187" w:rsidR="0000433E" w:rsidP="0000433E" w14:paraId="13D3AB24" w14:textId="77777777">
      <w:pPr>
        <w:rPr>
          <w:b/>
          <w:bCs/>
        </w:rPr>
      </w:pPr>
      <w:r>
        <w:t>D</w:t>
      </w:r>
      <w:r w:rsidRPr="008B7628">
        <w:t xml:space="preserve">e vrijheid van godsdienst en levensovertuiging </w:t>
      </w:r>
      <w:r>
        <w:t xml:space="preserve">is </w:t>
      </w:r>
      <w:r w:rsidRPr="008B7628">
        <w:t xml:space="preserve">een belangrijk grondrecht dat wordt beschermd in artikel 6 van de Grondwet. </w:t>
      </w:r>
      <w:r w:rsidR="005458E0">
        <w:t>Tot deze vrijheid</w:t>
      </w:r>
      <w:r>
        <w:t xml:space="preserve"> behoort ook het recht om op te roepen tot gebed. Het is niet aan ons om </w:t>
      </w:r>
      <w:r w:rsidR="005458E0">
        <w:t xml:space="preserve">in individuele gevallen </w:t>
      </w:r>
      <w:r>
        <w:t xml:space="preserve">te oordelen over de manier waarop dit gebeurt. </w:t>
      </w:r>
      <w:r w:rsidRPr="008B7628">
        <w:t xml:space="preserve">Tegelijkertijd </w:t>
      </w:r>
      <w:r w:rsidR="005458E0">
        <w:t>erkennen wij</w:t>
      </w:r>
      <w:r w:rsidRPr="008B7628">
        <w:t xml:space="preserve"> dat een versterkte gebedsoproep bij sommige burgers tot gevoelens van ongemak </w:t>
      </w:r>
      <w:r>
        <w:t>kan leiden</w:t>
      </w:r>
      <w:r w:rsidRPr="008B7628">
        <w:t xml:space="preserve">. </w:t>
      </w:r>
      <w:r>
        <w:t xml:space="preserve">Op grond van artikel </w:t>
      </w:r>
      <w:r w:rsidR="005458E0">
        <w:t>10</w:t>
      </w:r>
      <w:r>
        <w:t xml:space="preserve"> van de Wet openbare manifestaties is het aan het lokale gezag om regels te maken over duur en geluidsniveau van de gebedsoproep. H</w:t>
      </w:r>
      <w:r w:rsidRPr="008B7628">
        <w:t>et kabinet</w:t>
      </w:r>
      <w:r>
        <w:t xml:space="preserve"> onderzoekt</w:t>
      </w:r>
      <w:r w:rsidRPr="008B7628">
        <w:t xml:space="preserve"> </w:t>
      </w:r>
      <w:r>
        <w:t>of de bestaande regelgeving aanpassing behoeft</w:t>
      </w:r>
      <w:r w:rsidRPr="008B7628">
        <w:t xml:space="preserve">. </w:t>
      </w:r>
      <w:r>
        <w:t>Zie voorts het antwoord op vragen 4 en 5</w:t>
      </w:r>
      <w:r w:rsidRPr="008B7628">
        <w:t>.</w:t>
      </w:r>
    </w:p>
    <w:p w:rsidR="0000433E" w:rsidP="0000433E" w14:paraId="3A593B73" w14:textId="77777777">
      <w:pPr>
        <w:rPr>
          <w:b/>
          <w:bCs/>
        </w:rPr>
      </w:pPr>
    </w:p>
    <w:p w:rsidR="0000433E" w:rsidP="0000433E" w14:paraId="0C4A8D89" w14:textId="77777777">
      <w:pPr>
        <w:rPr>
          <w:b/>
          <w:bCs/>
        </w:rPr>
      </w:pPr>
      <w:r w:rsidRPr="00667090">
        <w:rPr>
          <w:b/>
          <w:bCs/>
        </w:rPr>
        <w:t xml:space="preserve">3. Deelt u de mening dat een islamitische gebedsoproep — in het Arabisch en met religieuze inhoud — totaal niet te vergelijken is met het traditionele luiden van kerkklokken, dat cultureel is ingebed en geen verbale religieuze boodschap verspreidt? Zo nee, waarom niet? </w:t>
      </w:r>
    </w:p>
    <w:p w:rsidR="0000433E" w:rsidP="0000433E" w14:paraId="232483AF" w14:textId="77777777">
      <w:pPr>
        <w:rPr>
          <w:b/>
          <w:bCs/>
        </w:rPr>
      </w:pPr>
    </w:p>
    <w:p w:rsidRPr="00667090" w:rsidR="0000433E" w:rsidP="0000433E" w14:paraId="4ADC8BEB" w14:textId="77777777">
      <w:pPr>
        <w:rPr>
          <w:b/>
          <w:bCs/>
        </w:rPr>
      </w:pPr>
      <w:r>
        <w:rPr>
          <w:b/>
          <w:bCs/>
        </w:rPr>
        <w:t>Antwoord vraag 3</w:t>
      </w:r>
    </w:p>
    <w:p w:rsidR="0000433E" w:rsidP="0000433E" w14:paraId="09F08AD2" w14:textId="77777777">
      <w:bookmarkStart w:name="_Hlk203464144" w:id="0"/>
      <w:r>
        <w:t xml:space="preserve">Het is </w:t>
      </w:r>
      <w:r w:rsidRPr="008B7628">
        <w:t xml:space="preserve">niet aan ons om de individuele beleving van burgers </w:t>
      </w:r>
      <w:r>
        <w:t>van</w:t>
      </w:r>
      <w:r w:rsidRPr="008B7628">
        <w:t xml:space="preserve"> </w:t>
      </w:r>
      <w:r>
        <w:t xml:space="preserve">een islamitische gebedsoproep </w:t>
      </w:r>
      <w:r w:rsidRPr="008B7628">
        <w:t xml:space="preserve">te beoordelen. </w:t>
      </w:r>
      <w:r>
        <w:t xml:space="preserve">Zoals ook aangegeven in beantwoording op de vragen van de leden </w:t>
      </w:r>
      <w:r>
        <w:t>Flach</w:t>
      </w:r>
      <w:r>
        <w:t xml:space="preserve"> en Eerdmans,</w:t>
      </w:r>
      <w:r>
        <w:rPr>
          <w:rStyle w:val="FootnoteReference"/>
        </w:rPr>
        <w:footnoteReference w:id="2"/>
      </w:r>
      <w:r>
        <w:t xml:space="preserve"> </w:t>
      </w:r>
      <w:r w:rsidRPr="0091040A">
        <w:t>is</w:t>
      </w:r>
      <w:r>
        <w:t xml:space="preserve"> het feitelijk</w:t>
      </w:r>
      <w:r w:rsidRPr="0091040A">
        <w:t xml:space="preserve"> wel zo dat klokgelui en gesproken teksten verschillende soorten geluid zijn en ook verschillend ervaren kunnen worden.</w:t>
      </w:r>
      <w:r w:rsidRPr="008B7628">
        <w:t xml:space="preserve"> Juridisch gezien bestaat er ook </w:t>
      </w:r>
      <w:r>
        <w:t>enig</w:t>
      </w:r>
      <w:r w:rsidRPr="008B7628">
        <w:t xml:space="preserve"> verschil</w:t>
      </w:r>
      <w:r>
        <w:t xml:space="preserve"> tussen klokgelui en de </w:t>
      </w:r>
      <w:r w:rsidR="006E2187">
        <w:t>islamitische</w:t>
      </w:r>
      <w:r>
        <w:t xml:space="preserve"> gebedsoproep, nu voor de islamitische gebedsoproep veelal gebruik wordt gemaakt van geluidsversterkende appratuur. </w:t>
      </w:r>
      <w:r w:rsidR="00906DB9">
        <w:t>Gebruikmaken</w:t>
      </w:r>
      <w:r w:rsidR="006E2187">
        <w:t xml:space="preserve"> van geluidsversterkende apparatuur voor een gebedsoproep valt</w:t>
      </w:r>
      <w:r w:rsidRPr="008B7628">
        <w:t xml:space="preserve">, anders dan klokgelui, niet rechtstreeks onder de bescherming van artikel 6 van de Grondwet. </w:t>
      </w:r>
      <w:r w:rsidR="00906DB9">
        <w:t>O</w:t>
      </w:r>
      <w:r>
        <w:t>ok de versterkte gebedsoproep geniet</w:t>
      </w:r>
      <w:r w:rsidRPr="008B7628">
        <w:t xml:space="preserve"> </w:t>
      </w:r>
      <w:r w:rsidR="00906DB9">
        <w:t xml:space="preserve">echter </w:t>
      </w:r>
      <w:r w:rsidRPr="008B7628">
        <w:t>constitutionele bescherming</w:t>
      </w:r>
      <w:r>
        <w:t>;</w:t>
      </w:r>
      <w:r w:rsidRPr="008B7628">
        <w:t xml:space="preserve"> </w:t>
      </w:r>
      <w:r>
        <w:t>g</w:t>
      </w:r>
      <w:r w:rsidRPr="008B7628">
        <w:t xml:space="preserve">ebruikmaking van geluidsversterkende apparatuur voor het oproepen tot gebed </w:t>
      </w:r>
      <w:r w:rsidRPr="008B7628">
        <w:t xml:space="preserve">wordt gezien als een zogeheten </w:t>
      </w:r>
      <w:r w:rsidRPr="008B7628">
        <w:rPr>
          <w:i/>
          <w:iCs/>
        </w:rPr>
        <w:t>connex</w:t>
      </w:r>
      <w:r w:rsidRPr="008B7628">
        <w:rPr>
          <w:i/>
          <w:iCs/>
        </w:rPr>
        <w:t xml:space="preserve"> </w:t>
      </w:r>
      <w:r w:rsidRPr="008B7628">
        <w:t xml:space="preserve">recht, dat in de jurisprudentie is ontwikkeld. Een eventuele beperking van zo’n </w:t>
      </w:r>
      <w:r w:rsidRPr="008B7628">
        <w:t>connex</w:t>
      </w:r>
      <w:r w:rsidRPr="008B7628">
        <w:t xml:space="preserve"> recht – en dus ook van de versterkte gebedsoproep – </w:t>
      </w:r>
      <w:r>
        <w:t xml:space="preserve">is aan strikte voorwaarden gebonden. Zo </w:t>
      </w:r>
      <w:r w:rsidRPr="008B7628">
        <w:t xml:space="preserve">mag </w:t>
      </w:r>
      <w:r>
        <w:t xml:space="preserve">een beperking </w:t>
      </w:r>
      <w:r w:rsidRPr="008B7628">
        <w:t xml:space="preserve">geen betrekking hebben op de inhoud </w:t>
      </w:r>
      <w:r>
        <w:t>van de gebedsoproep</w:t>
      </w:r>
      <w:r w:rsidRPr="008B7628">
        <w:t xml:space="preserve"> of het recht</w:t>
      </w:r>
      <w:r w:rsidR="00906DB9">
        <w:t xml:space="preserve"> op godsdienstvrijheid</w:t>
      </w:r>
      <w:r w:rsidRPr="008B7628">
        <w:t xml:space="preserve"> illusoir maken</w:t>
      </w:r>
      <w:r>
        <w:t>. De beperking</w:t>
      </w:r>
      <w:r w:rsidRPr="008B7628">
        <w:t xml:space="preserve"> moet </w:t>
      </w:r>
      <w:r>
        <w:t xml:space="preserve">voorts voldoen aan de eisen van </w:t>
      </w:r>
      <w:r w:rsidRPr="008B7628">
        <w:t>noodzakelijk</w:t>
      </w:r>
      <w:r>
        <w:t>heid</w:t>
      </w:r>
      <w:r w:rsidRPr="008B7628">
        <w:t xml:space="preserve"> en </w:t>
      </w:r>
      <w:r>
        <w:t>proportionaliteit</w:t>
      </w:r>
      <w:r w:rsidRPr="008B7628">
        <w:t xml:space="preserve">. </w:t>
      </w:r>
      <w:bookmarkEnd w:id="0"/>
    </w:p>
    <w:p w:rsidRPr="00301C5B" w:rsidR="00906DB9" w:rsidP="0000433E" w14:paraId="6C0A4299" w14:textId="77777777"/>
    <w:p w:rsidR="0000433E" w:rsidP="0000433E" w14:paraId="60A9DD25" w14:textId="77777777">
      <w:pPr>
        <w:rPr>
          <w:b/>
          <w:bCs/>
        </w:rPr>
      </w:pPr>
      <w:r w:rsidRPr="00667090">
        <w:rPr>
          <w:b/>
          <w:bCs/>
        </w:rPr>
        <w:t xml:space="preserve">4. </w:t>
      </w:r>
      <w:bookmarkStart w:name="_Hlk203563561" w:id="1"/>
      <w:r w:rsidRPr="00667090">
        <w:rPr>
          <w:b/>
          <w:bCs/>
        </w:rPr>
        <w:t xml:space="preserve">Waarom heeft u tot op heden niets gedaan om islamitische gebedsoproepen in de publieke ruimte te verbieden of aan banden te leggen? </w:t>
      </w:r>
    </w:p>
    <w:bookmarkEnd w:id="1"/>
    <w:p w:rsidRPr="00301C5B" w:rsidR="0000433E" w:rsidP="0000433E" w14:paraId="6F95AE21" w14:textId="77777777"/>
    <w:p w:rsidR="0000433E" w:rsidP="0000433E" w14:paraId="5C461216" w14:textId="77777777">
      <w:pPr>
        <w:rPr>
          <w:b/>
          <w:bCs/>
        </w:rPr>
      </w:pPr>
      <w:r w:rsidRPr="00667090">
        <w:rPr>
          <w:b/>
          <w:bCs/>
        </w:rPr>
        <w:t xml:space="preserve">5. Bent u alsnog bereid om in te grijpen en deze vorm van islamisering van Nederlandse wijken en dorpen landelijk te stoppen, bijvoorbeeld door een wettelijk verbod op islamitische gebedsoproepen in de openbare ruimte? </w:t>
      </w:r>
    </w:p>
    <w:p w:rsidR="0000433E" w:rsidP="0000433E" w14:paraId="0730B7A1" w14:textId="77777777">
      <w:pPr>
        <w:rPr>
          <w:b/>
          <w:bCs/>
        </w:rPr>
      </w:pPr>
    </w:p>
    <w:p w:rsidR="0000433E" w:rsidP="0000433E" w14:paraId="73014299" w14:textId="77777777">
      <w:pPr>
        <w:rPr>
          <w:b/>
          <w:bCs/>
        </w:rPr>
      </w:pPr>
      <w:r>
        <w:rPr>
          <w:b/>
          <w:bCs/>
        </w:rPr>
        <w:t>Antwoord vragen 4 en 5</w:t>
      </w:r>
    </w:p>
    <w:p w:rsidR="0000433E" w:rsidP="0000433E" w14:paraId="1264E0BF" w14:textId="77777777">
      <w:r w:rsidRPr="008B7628">
        <w:t xml:space="preserve">In het regeerprogramma is in de paragraaf over integratie en maatschappelijke </w:t>
      </w:r>
      <w:r w:rsidRPr="0000433E">
        <w:t xml:space="preserve">samenhang opgenomen dat het kabinet betere regels wil voor versterkte oproepen tot gebed. </w:t>
      </w:r>
      <w:r w:rsidRPr="0026015A" w:rsidR="0026015A">
        <w:t xml:space="preserve">De bevoegdheid om regels </w:t>
      </w:r>
      <w:r w:rsidR="0026015A">
        <w:t xml:space="preserve">vast </w:t>
      </w:r>
      <w:r w:rsidRPr="0026015A" w:rsidR="0026015A">
        <w:t xml:space="preserve">te </w:t>
      </w:r>
      <w:r w:rsidR="0026015A">
        <w:t>stellen</w:t>
      </w:r>
      <w:r w:rsidRPr="0026015A" w:rsidR="0026015A">
        <w:t xml:space="preserve"> omtrent geluidsniveau binnen gemeenten ligt op basis van artikel 10 van de Wet openbare manifestaties bij het lokale gezag. </w:t>
      </w:r>
      <w:r w:rsidRPr="00591965">
        <w:t xml:space="preserve">Om </w:t>
      </w:r>
      <w:r w:rsidRPr="00591965" w:rsidR="003902BE">
        <w:t xml:space="preserve">te kunnen beoordelen </w:t>
      </w:r>
      <w:r w:rsidR="00917CE9">
        <w:t>hoe</w:t>
      </w:r>
      <w:r w:rsidRPr="00591965" w:rsidR="00591965">
        <w:t xml:space="preserve"> en zo ja, waar,</w:t>
      </w:r>
      <w:r w:rsidRPr="00591965">
        <w:t xml:space="preserve"> de bestaande wet- en regelgeving wringt en waar verbetering </w:t>
      </w:r>
      <w:r w:rsidRPr="00591965" w:rsidR="00D84EBE">
        <w:t>noodzake</w:t>
      </w:r>
      <w:r w:rsidRPr="00591965">
        <w:t xml:space="preserve">lijk is, </w:t>
      </w:r>
      <w:r w:rsidRPr="00591965" w:rsidR="00591965">
        <w:t>is recent</w:t>
      </w:r>
      <w:r w:rsidRPr="00591965">
        <w:t xml:space="preserve"> een traject gestart.</w:t>
      </w:r>
      <w:r>
        <w:rPr>
          <w:rStyle w:val="FootnoteReference"/>
        </w:rPr>
        <w:footnoteReference w:id="3"/>
      </w:r>
      <w:r w:rsidRPr="00591965" w:rsidR="00917CE9">
        <w:t xml:space="preserve"> </w:t>
      </w:r>
      <w:r w:rsidR="00917CE9">
        <w:t>Binnenkort zal uw Kamer over de voortgang worden geïnformeerd.</w:t>
      </w:r>
    </w:p>
    <w:p w:rsidR="00917CE9" w:rsidP="0000433E" w14:paraId="430EA7EC" w14:textId="77777777"/>
    <w:p w:rsidRPr="00591965" w:rsidR="00917CE9" w:rsidP="0000433E" w14:paraId="244CECD7" w14:textId="77777777"/>
    <w:p w:rsidR="00591965" w:rsidP="0000433E" w14:paraId="3626C15C" w14:textId="77777777"/>
    <w:p w:rsidR="00591965" w:rsidP="0000433E" w14:paraId="07D4A451" w14:textId="77777777"/>
    <w:p w:rsidRPr="00C35E44" w:rsidR="0000433E" w:rsidP="0000433E" w14:paraId="03B06C41" w14:textId="77777777"/>
    <w:p w:rsidRPr="00301C5B" w:rsidR="0000433E" w:rsidP="0000433E" w14:paraId="2235AF44" w14:textId="77777777"/>
    <w:p w:rsidR="006925BA" w:rsidP="0000433E" w14:paraId="00917948" w14:textId="77777777"/>
    <w:sectPr>
      <w:headerReference w:type="even" r:id="rId7"/>
      <w:headerReference w:type="default" r:id="rId8"/>
      <w:footerReference w:type="even" r:id="rId9"/>
      <w:footerReference w:type="default" r:id="rId10"/>
      <w:headerReference w:type="first" r:id="rId11"/>
      <w:footerReference w:type="first" r:id="rId12"/>
      <w:pgSz w:w="11905" w:h="16837"/>
      <w:pgMar w:top="3764" w:right="2777" w:bottom="1076" w:left="1587" w:header="0" w:footer="0" w:gutter="0"/>
      <w:cols w:space="708"/>
      <w:titlePg/>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560FA" w14:paraId="3A2E4F05"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925BA" w14:paraId="41DACD75" w14:textId="77777777">
    <w:pPr>
      <w:spacing w:after="1077" w:line="14"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560FA" w14:paraId="55C47E1B"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3166CD" w14:paraId="02CD7452" w14:textId="77777777">
      <w:pPr>
        <w:spacing w:line="240" w:lineRule="auto"/>
      </w:pPr>
      <w:r>
        <w:separator/>
      </w:r>
    </w:p>
  </w:footnote>
  <w:footnote w:type="continuationSeparator" w:id="1">
    <w:p w:rsidR="003166CD" w14:paraId="148DB7D3" w14:textId="77777777">
      <w:pPr>
        <w:spacing w:line="240" w:lineRule="auto"/>
      </w:pPr>
      <w:r>
        <w:continuationSeparator/>
      </w:r>
    </w:p>
  </w:footnote>
  <w:footnote w:id="2">
    <w:p w:rsidR="0000433E" w:rsidP="0000433E" w14:paraId="4126161B" w14:textId="77777777">
      <w:pPr>
        <w:pStyle w:val="FootnoteText"/>
      </w:pPr>
      <w:r>
        <w:rPr>
          <w:rStyle w:val="FootnoteReference"/>
        </w:rPr>
        <w:footnoteRef/>
      </w:r>
      <w:r>
        <w:t xml:space="preserve"> Zie Aanhangsel Handelingen II 2024/25, nr. 753.</w:t>
      </w:r>
    </w:p>
  </w:footnote>
  <w:footnote w:id="3">
    <w:p w:rsidR="00917CE9" w:rsidP="00917CE9" w14:paraId="6D2AE645" w14:textId="77777777">
      <w:pPr>
        <w:pStyle w:val="FootnoteText"/>
      </w:pPr>
      <w:r>
        <w:rPr>
          <w:rStyle w:val="FootnoteReference"/>
        </w:rPr>
        <w:footnoteRef/>
      </w:r>
      <w:r>
        <w:t xml:space="preserve"> Kamerstukken II 2024/25, 32824, nr. 456.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560FA" w14:paraId="35F02327"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925BA" w14:paraId="78E2752B" w14:textId="77777777">
    <w:r>
      <w:rPr>
        <w:noProof/>
      </w:rPr>
      <mc:AlternateContent>
        <mc:Choice Requires="wps">
          <w:drawing>
            <wp:anchor distT="0" distB="0" distL="0" distR="0" simplePos="0" relativeHeight="251658240" behindDoc="0" locked="1" layoutInCell="1" allowOverlap="1">
              <wp:simplePos x="0" y="0"/>
              <wp:positionH relativeFrom="page">
                <wp:posOffset>1007744</wp:posOffset>
              </wp:positionH>
              <wp:positionV relativeFrom="paragraph">
                <wp:posOffset>1965325</wp:posOffset>
              </wp:positionV>
              <wp:extent cx="4787900" cy="161290"/>
              <wp:effectExtent l="0" t="0" r="0" b="0"/>
              <wp:wrapNone/>
              <wp:docPr id="1" name="46feee07-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290"/>
                      </a:xfrm>
                      <a:prstGeom prst="rect">
                        <a:avLst/>
                      </a:prstGeom>
                      <a:noFill/>
                    </wps:spPr>
                    <wps:txbx>
                      <w:txbxContent>
                        <w:p w:rsidR="00906DB9" w14:paraId="610D5275" w14:textId="77777777"/>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46feee07-aa3c-11ea-a756-beb5f67e67be" o:spid="_x0000_s2049" type="#_x0000_t202" style="width:377pt;height:12.7pt;margin-top:154.75pt;margin-left:79.35pt;mso-position-horizontal-relative:page;mso-wrap-distance-bottom:0;mso-wrap-distance-left:0;mso-wrap-distance-right:0;mso-wrap-distance-top:0;mso-wrap-style:square;position:absolute;v-text-anchor:top;visibility:visible;z-index:251659264" filled="f" stroked="f">
              <v:textbox inset="0,0,0,0">
                <w:txbxContent>
                  <w:p w:rsidR="00906DB9" w14:paraId="4FF7C10A" w14:textId="77777777"/>
                </w:txbxContent>
              </v:textbox>
              <w10:anchorlock/>
            </v:shape>
          </w:pict>
        </mc:Fallback>
      </mc:AlternateContent>
    </w:r>
    <w:r>
      <w:rPr>
        <w:noProof/>
      </w:rPr>
      <mc:AlternateContent>
        <mc:Choice Requires="wps">
          <w:drawing>
            <wp:anchor distT="0" distB="0" distL="0" distR="0" simplePos="0" relativeHeight="251660288" behindDoc="0" locked="1" layoutInCell="1" allowOverlap="1">
              <wp:simplePos x="0" y="0"/>
              <wp:positionH relativeFrom="page">
                <wp:posOffset>5921375</wp:posOffset>
              </wp:positionH>
              <wp:positionV relativeFrom="paragraph">
                <wp:posOffset>1965325</wp:posOffset>
              </wp:positionV>
              <wp:extent cx="1277620" cy="8009890"/>
              <wp:effectExtent l="0" t="0" r="0" b="0"/>
              <wp:wrapNone/>
              <wp:docPr id="2" name="46fef022-aa3c-11ea-a756-beb5f67e67be" descr="Colofon"/>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6925BA" w14:textId="77777777">
                          <w:pPr>
                            <w:pStyle w:val="Referentiegegevensbold"/>
                          </w:pPr>
                          <w:r>
                            <w:t xml:space="preserve">DG Openbaar Bestuur &amp; </w:t>
                          </w:r>
                          <w:r>
                            <w:t>Democr</w:t>
                          </w:r>
                          <w:r>
                            <w:t xml:space="preserve"> Rechtsstaat</w:t>
                          </w:r>
                        </w:p>
                        <w:p w:rsidR="006925BA" w14:textId="77777777">
                          <w:pPr>
                            <w:pStyle w:val="Referentiegegevens"/>
                          </w:pPr>
                          <w:r>
                            <w:t>DGOBDR-CZW-Constitutionele Zaken</w:t>
                          </w:r>
                        </w:p>
                        <w:p w:rsidR="006925BA" w14:textId="77777777">
                          <w:pPr>
                            <w:pStyle w:val="WitregelW2"/>
                          </w:pPr>
                        </w:p>
                        <w:p w:rsidR="006925BA" w14:textId="77777777">
                          <w:pPr>
                            <w:pStyle w:val="Referentiegegevensbold"/>
                          </w:pPr>
                          <w:r>
                            <w:t>Datum</w:t>
                          </w:r>
                        </w:p>
                        <w:p w:rsidR="006925BA" w14:textId="0C795C41">
                          <w:pPr>
                            <w:pStyle w:val="Referentiegegevens"/>
                          </w:pPr>
                          <w:sdt>
                            <w:sdtPr>
                              <w:id w:val="-486551890"/>
                              <w:date w:fullDate="2025-09-15T00:00:00Z">
                                <w:dateFormat w:val="d MMMM yyyy"/>
                                <w:lid w:val="nl"/>
                                <w:storeMappedDataAs w:val="dateTime"/>
                                <w:calendar w:val="gregorian"/>
                              </w:date>
                            </w:sdtPr>
                            <w:sdtContent>
                              <w:r w:rsidR="00C560FA">
                                <w:rPr>
                                  <w:lang w:val="nl"/>
                                </w:rPr>
                                <w:t>15 september 2025</w:t>
                              </w:r>
                            </w:sdtContent>
                          </w:sdt>
                        </w:p>
                        <w:p w:rsidR="006925BA" w14:textId="77777777">
                          <w:pPr>
                            <w:pStyle w:val="WitregelW1"/>
                          </w:pPr>
                        </w:p>
                        <w:p w:rsidR="006925BA" w14:textId="77777777">
                          <w:pPr>
                            <w:pStyle w:val="Referentiegegevensbold"/>
                          </w:pPr>
                          <w:r>
                            <w:t>Onze referentie</w:t>
                          </w:r>
                        </w:p>
                        <w:p w:rsidR="00C17F1B" w14:textId="16E33895">
                          <w:pPr>
                            <w:pStyle w:val="Referentiegegevens"/>
                          </w:pPr>
                          <w:r>
                            <w:fldChar w:fldCharType="begin"/>
                          </w:r>
                          <w:r>
                            <w:instrText xml:space="preserve"> DOCPROPERTY  "Kenmerk"  \* MERGEFORMAT </w:instrText>
                          </w:r>
                          <w:r>
                            <w:fldChar w:fldCharType="separate"/>
                          </w:r>
                          <w:r w:rsidR="00C560FA">
                            <w:t>2025-0000467817</w:t>
                          </w:r>
                          <w:r w:rsidR="00C560FA">
                            <w:fldChar w:fldCharType="end"/>
                          </w:r>
                        </w:p>
                      </w:txbxContent>
                    </wps:txbx>
                    <wps:bodyPr vert="horz" wrap="square" lIns="0" tIns="0" rIns="0" bIns="0" anchor="t" anchorCtr="0"/>
                  </wps:wsp>
                </a:graphicData>
              </a:graphic>
            </wp:anchor>
          </w:drawing>
        </mc:Choice>
        <mc:Fallback>
          <w:pict>
            <v:shape id="46fef022-aa3c-11ea-a756-beb5f67e67be" o:spid="_x0000_s2050" type="#_x0000_t202" alt="Colofon" style="width:100.6pt;height:630.7pt;margin-top:154.75pt;margin-left:466.25pt;mso-position-horizontal-relative:page;mso-wrap-distance-bottom:0;mso-wrap-distance-left:0;mso-wrap-distance-right:0;mso-wrap-distance-top:0;mso-wrap-style:square;position:absolute;v-text-anchor:top;visibility:visible;z-index:251661312" filled="f" stroked="f">
              <v:textbox inset="0,0,0,0">
                <w:txbxContent>
                  <w:p w:rsidR="006925BA" w14:paraId="2FF3CF07" w14:textId="77777777">
                    <w:pPr>
                      <w:pStyle w:val="Referentiegegevensbold"/>
                    </w:pPr>
                    <w:r>
                      <w:t xml:space="preserve">DG Openbaar Bestuur &amp; </w:t>
                    </w:r>
                    <w:r>
                      <w:t>Democr</w:t>
                    </w:r>
                    <w:r>
                      <w:t xml:space="preserve"> Rechtsstaat</w:t>
                    </w:r>
                  </w:p>
                  <w:p w:rsidR="006925BA" w14:paraId="375A139D" w14:textId="77777777">
                    <w:pPr>
                      <w:pStyle w:val="Referentiegegevens"/>
                    </w:pPr>
                    <w:r>
                      <w:t>DGOBDR-CZW-Constitutionele Zaken</w:t>
                    </w:r>
                  </w:p>
                  <w:p w:rsidR="006925BA" w14:paraId="15AF403C" w14:textId="77777777">
                    <w:pPr>
                      <w:pStyle w:val="WitregelW2"/>
                    </w:pPr>
                  </w:p>
                  <w:p w:rsidR="006925BA" w14:paraId="7F3FFB3C" w14:textId="77777777">
                    <w:pPr>
                      <w:pStyle w:val="Referentiegegevensbold"/>
                    </w:pPr>
                    <w:r>
                      <w:t>Datum</w:t>
                    </w:r>
                  </w:p>
                  <w:p w:rsidR="006925BA" w14:paraId="54962AE6" w14:textId="0C795C41">
                    <w:pPr>
                      <w:pStyle w:val="Referentiegegevens"/>
                    </w:pPr>
                    <w:sdt>
                      <w:sdtPr>
                        <w:id w:val="1771986663"/>
                        <w:date w:fullDate="2025-09-15T00:00:00Z">
                          <w:dateFormat w:val="d MMMM yyyy"/>
                          <w:lid w:val="nl"/>
                          <w:storeMappedDataAs w:val="dateTime"/>
                          <w:calendar w:val="gregorian"/>
                        </w:date>
                      </w:sdtPr>
                      <w:sdtContent>
                        <w:r w:rsidR="00C560FA">
                          <w:rPr>
                            <w:lang w:val="nl"/>
                          </w:rPr>
                          <w:t>15 september 2025</w:t>
                        </w:r>
                      </w:sdtContent>
                    </w:sdt>
                  </w:p>
                  <w:p w:rsidR="006925BA" w14:paraId="1FF8AE5F" w14:textId="77777777">
                    <w:pPr>
                      <w:pStyle w:val="WitregelW1"/>
                    </w:pPr>
                  </w:p>
                  <w:p w:rsidR="006925BA" w14:paraId="22462CCF" w14:textId="77777777">
                    <w:pPr>
                      <w:pStyle w:val="Referentiegegevensbold"/>
                    </w:pPr>
                    <w:r>
                      <w:t>Onze referentie</w:t>
                    </w:r>
                  </w:p>
                  <w:p w:rsidR="00C17F1B" w14:paraId="7931C0CF" w14:textId="16E33895">
                    <w:pPr>
                      <w:pStyle w:val="Referentiegegevens"/>
                    </w:pPr>
                    <w:r>
                      <w:fldChar w:fldCharType="begin"/>
                    </w:r>
                    <w:r>
                      <w:instrText xml:space="preserve"> DOCPROPERTY  "Kenmerk"  \* MERGEFORMAT </w:instrText>
                    </w:r>
                    <w:r>
                      <w:fldChar w:fldCharType="separate"/>
                    </w:r>
                    <w:r w:rsidR="00C560FA">
                      <w:t>2025-0000467817</w:t>
                    </w:r>
                    <w:r w:rsidR="00C560FA">
                      <w:fldChar w:fldCharType="end"/>
                    </w:r>
                  </w:p>
                </w:txbxContent>
              </v:textbox>
              <w10:anchorlock/>
            </v:shape>
          </w:pict>
        </mc:Fallback>
      </mc:AlternateContent>
    </w:r>
    <w:r>
      <w:rPr>
        <w:noProof/>
      </w:rPr>
      <mc:AlternateContent>
        <mc:Choice Requires="wps">
          <w:drawing>
            <wp:anchor distT="0" distB="0" distL="0" distR="0" simplePos="0" relativeHeight="251662336" behindDoc="0" locked="1" layoutInCell="1" allowOverlap="1">
              <wp:simplePos x="0" y="0"/>
              <wp:positionH relativeFrom="page">
                <wp:posOffset>1007744</wp:posOffset>
              </wp:positionH>
              <wp:positionV relativeFrom="paragraph">
                <wp:posOffset>10194925</wp:posOffset>
              </wp:positionV>
              <wp:extent cx="4787900" cy="161925"/>
              <wp:effectExtent l="0" t="0" r="0" b="0"/>
              <wp:wrapNone/>
              <wp:docPr id="3" name="46fef0b8-aa3c-11ea-a756-beb5f67e67be" descr="Voettekst"/>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906DB9" w14:paraId="26E123FF" w14:textId="77777777"/>
                      </w:txbxContent>
                    </wps:txbx>
                    <wps:bodyPr vert="horz" wrap="square" lIns="0" tIns="0" rIns="0" bIns="0" anchor="t" anchorCtr="0"/>
                  </wps:wsp>
                </a:graphicData>
              </a:graphic>
            </wp:anchor>
          </w:drawing>
        </mc:Choice>
        <mc:Fallback>
          <w:pict>
            <v:shape id="46fef0b8-aa3c-11ea-a756-beb5f67e67be" o:spid="_x0000_s2051" type="#_x0000_t202" alt="Voettekst" style="width:377pt;height:12.75pt;margin-top:802.75pt;margin-left:79.35pt;mso-position-horizontal-relative:page;mso-wrap-distance-bottom:0;mso-wrap-distance-left:0;mso-wrap-distance-right:0;mso-wrap-distance-top:0;mso-wrap-style:square;position:absolute;v-text-anchor:top;visibility:visible;z-index:251663360" filled="f" stroked="f">
              <v:textbox inset="0,0,0,0">
                <w:txbxContent>
                  <w:p w:rsidR="00906DB9" w14:paraId="4FF7C10D" w14:textId="77777777"/>
                </w:txbxContent>
              </v:textbox>
              <w10:anchorlock/>
            </v:shape>
          </w:pict>
        </mc:Fallback>
      </mc:AlternateContent>
    </w:r>
    <w:r>
      <w:rPr>
        <w:noProof/>
      </w:rPr>
      <mc:AlternateContent>
        <mc:Choice Requires="wps">
          <w:drawing>
            <wp:anchor distT="0" distB="0" distL="0" distR="0" simplePos="0" relativeHeight="251664384" behindDoc="0" locked="1" layoutInCell="1" allowOverlap="1">
              <wp:simplePos x="0" y="0"/>
              <wp:positionH relativeFrom="page">
                <wp:posOffset>5921375</wp:posOffset>
              </wp:positionH>
              <wp:positionV relativeFrom="paragraph">
                <wp:posOffset>10194925</wp:posOffset>
              </wp:positionV>
              <wp:extent cx="1285875" cy="161925"/>
              <wp:effectExtent l="0" t="0" r="0" b="0"/>
              <wp:wrapNone/>
              <wp:docPr id="4" name="46fef06f-aa3c-11ea-a756-beb5f67e67be" descr="Paginanummering"/>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925"/>
                      </a:xfrm>
                      <a:prstGeom prst="rect">
                        <a:avLst/>
                      </a:prstGeom>
                      <a:noFill/>
                    </wps:spPr>
                    <wps:txbx>
                      <w:txbxContent>
                        <w:p w:rsidR="00C17F1B"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46fef06f-aa3c-11ea-a756-beb5f67e67be" o:spid="_x0000_s2052" type="#_x0000_t202" alt="Paginanummering" style="width:101.25pt;height:12.75pt;margin-top:802.75pt;margin-left:466.25pt;mso-position-horizontal-relative:page;mso-wrap-distance-bottom:0;mso-wrap-distance-left:0;mso-wrap-distance-right:0;mso-wrap-distance-top:0;mso-wrap-style:square;position:absolute;v-text-anchor:top;visibility:visible;z-index:251665408" filled="f" stroked="f">
              <v:textbox inset="0,0,0,0">
                <w:txbxContent>
                  <w:p w:rsidR="00C17F1B" w14:paraId="6782B4B6"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925BA" w14:paraId="26528D7B" w14:textId="77777777">
    <w:pPr>
      <w:spacing w:after="6377" w:line="14" w:lineRule="exact"/>
    </w:pPr>
    <w:r>
      <w:rPr>
        <w:noProof/>
      </w:rPr>
      <mc:AlternateContent>
        <mc:Choice Requires="wps">
          <w:drawing>
            <wp:anchor distT="0" distB="0" distL="0" distR="0" simplePos="0" relativeHeight="251666432" behindDoc="0" locked="1" layoutInCell="1" allowOverlap="1">
              <wp:simplePos x="0" y="0"/>
              <wp:positionH relativeFrom="page">
                <wp:posOffset>3545840</wp:posOffset>
              </wp:positionH>
              <wp:positionV relativeFrom="paragraph">
                <wp:posOffset>0</wp:posOffset>
              </wp:positionV>
              <wp:extent cx="467995" cy="1583055"/>
              <wp:effectExtent l="0" t="0" r="0" b="0"/>
              <wp:wrapNone/>
              <wp:docPr id="5" name="8cd303e7-05ab-474b-9412-44e5272a8f7f" descr="Container voor beeldmerk"/>
              <wp:cNvGraphicFramePr/>
              <a:graphic xmlns:a="http://schemas.openxmlformats.org/drawingml/2006/main">
                <a:graphicData uri="http://schemas.microsoft.com/office/word/2010/wordprocessingShape">
                  <wps:wsp xmlns:wps="http://schemas.microsoft.com/office/word/2010/wordprocessingShape">
                    <wps:cNvSpPr txBox="1"/>
                    <wps:spPr>
                      <a:xfrm>
                        <a:off x="0" y="0"/>
                        <a:ext cx="467995" cy="1583055"/>
                      </a:xfrm>
                      <a:prstGeom prst="rect">
                        <a:avLst/>
                      </a:prstGeom>
                      <a:noFill/>
                    </wps:spPr>
                    <wps:txbx>
                      <w:txbxContent>
                        <w:p w:rsidR="006925BA" w14:paraId="017CD62B" w14:textId="77777777">
                          <w:pPr>
                            <w:spacing w:line="240" w:lineRule="auto"/>
                          </w:pPr>
                          <w:r>
                            <w:rPr>
                              <w:noProof/>
                            </w:rPr>
                            <w:drawing>
                              <wp:inline distT="0" distB="0" distL="0" distR="0">
                                <wp:extent cx="467995" cy="1583865"/>
                                <wp:effectExtent l="0" t="0" r="0" b="0"/>
                                <wp:docPr id="72531537"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72531537"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8cd303e7-05ab-474b-9412-44e5272a8f7f" o:spid="_x0000_s2053" type="#_x0000_t202" alt="Container voor beeldmerk" style="width:36.85pt;height:124.65pt;margin-top:0;margin-left:279.2pt;mso-position-horizontal-relative:page;mso-wrap-distance-bottom:0;mso-wrap-distance-left:0;mso-wrap-distance-right:0;mso-wrap-distance-top:0;mso-wrap-style:square;position:absolute;v-text-anchor:top;visibility:visible;z-index:251667456" filled="f" stroked="f">
              <v:textbox inset="0,0,0,0">
                <w:txbxContent>
                  <w:p w:rsidR="006925BA" w14:paraId="4FF7C0D8" w14:textId="77777777">
                    <w:pPr>
                      <w:spacing w:line="240" w:lineRule="auto"/>
                    </w:pPr>
                    <w:drawing>
                      <wp:inline distT="0" distB="0" distL="0" distR="0">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68480" behindDoc="0" locked="1" layoutInCell="1" allowOverlap="1">
              <wp:simplePos x="0" y="0"/>
              <wp:positionH relativeFrom="page">
                <wp:posOffset>3995420</wp:posOffset>
              </wp:positionH>
              <wp:positionV relativeFrom="paragraph">
                <wp:posOffset>0</wp:posOffset>
              </wp:positionV>
              <wp:extent cx="2339975" cy="1583690"/>
              <wp:effectExtent l="0" t="0" r="0" b="0"/>
              <wp:wrapNone/>
              <wp:docPr id="7" name="583cb846-a587-474e-9efc-17a024d629a0" descr="Container voor woordmerk"/>
              <wp:cNvGraphicFramePr/>
              <a:graphic xmlns:a="http://schemas.openxmlformats.org/drawingml/2006/main">
                <a:graphicData uri="http://schemas.microsoft.com/office/word/2010/wordprocessingShape">
                  <wps:wsp xmlns:wps="http://schemas.microsoft.com/office/word/2010/wordprocessingShape">
                    <wps:cNvSpPr txBox="1"/>
                    <wps:spPr>
                      <a:xfrm>
                        <a:off x="0" y="0"/>
                        <a:ext cx="2339975" cy="1583690"/>
                      </a:xfrm>
                      <a:prstGeom prst="rect">
                        <a:avLst/>
                      </a:prstGeom>
                      <a:noFill/>
                    </wps:spPr>
                    <wps:txbx>
                      <w:txbxContent>
                        <w:p w:rsidR="006925BA" w14:paraId="44ADC879" w14:textId="77777777">
                          <w:pPr>
                            <w:spacing w:line="240" w:lineRule="auto"/>
                          </w:pPr>
                          <w:r>
                            <w:rPr>
                              <w:noProof/>
                            </w:rPr>
                            <w:drawing>
                              <wp:inline distT="0" distB="0" distL="0" distR="0">
                                <wp:extent cx="2339975" cy="1582834"/>
                                <wp:effectExtent l="0" t="0" r="0" b="0"/>
                                <wp:docPr id="835748237" name="Logotype"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835748237" name="Logotype"/>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583cb846-a587-474e-9efc-17a024d629a0" o:spid="_x0000_s2054" type="#_x0000_t202" alt="Container voor woordmerk" style="width:184.25pt;height:124.7pt;margin-top:0;margin-left:314.6pt;mso-position-horizontal-relative:page;mso-wrap-distance-bottom:0;mso-wrap-distance-left:0;mso-wrap-distance-right:0;mso-wrap-distance-top:0;mso-wrap-style:square;position:absolute;v-text-anchor:top;visibility:visible;z-index:251669504" filled="f" stroked="f">
              <v:textbox inset="0,0,0,0">
                <w:txbxContent>
                  <w:p w:rsidR="006925BA" w14:paraId="4FF7C0D9" w14:textId="77777777">
                    <w:pPr>
                      <w:spacing w:line="240" w:lineRule="auto"/>
                    </w:pPr>
                    <w:drawing>
                      <wp:inline distT="0" distB="0" distL="0" distR="0">
                        <wp:extent cx="2339975" cy="1582834"/>
                        <wp:effectExtent l="0" t="0" r="0" b="0"/>
                        <wp:docPr id="8" name="Logotype"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70528" behindDoc="0" locked="1" layoutInCell="1" allowOverlap="1">
              <wp:simplePos x="0" y="0"/>
              <wp:positionH relativeFrom="page">
                <wp:posOffset>1010919</wp:posOffset>
              </wp:positionH>
              <wp:positionV relativeFrom="paragraph">
                <wp:posOffset>1720214</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6925BA" w14:paraId="02762BE7" w14:textId="77777777">
                          <w:pPr>
                            <w:pStyle w:val="Referentiegegevens"/>
                          </w:pPr>
                          <w:r>
                            <w:t>&gt; Retouradres Postbus 20011 2500 EA  Den Haag</w:t>
                          </w:r>
                        </w:p>
                      </w:txbxContent>
                    </wps:txbx>
                    <wps:bodyPr vert="horz" wrap="square" lIns="0" tIns="0" rIns="0" bIns="0" anchor="t" anchorCtr="0"/>
                  </wps:wsp>
                </a:graphicData>
              </a:graphic>
            </wp:anchor>
          </w:drawing>
        </mc:Choice>
        <mc:Fallback>
          <w:pict>
            <v:shape id="f053fe88-db2b-430b-bcc5-fbb915a19314" o:spid="_x0000_s2055" type="#_x0000_t202" style="width:377pt;height:12.75pt;margin-top:135.45pt;margin-left:79.6pt;mso-position-horizontal-relative:page;mso-wrap-distance-bottom:0;mso-wrap-distance-left:0;mso-wrap-distance-right:0;mso-wrap-distance-top:0;mso-wrap-style:square;position:absolute;v-text-anchor:top;visibility:visible;z-index:251671552" filled="f" stroked="f">
              <v:textbox inset="0,0,0,0">
                <w:txbxContent>
                  <w:p w:rsidR="006925BA" w14:paraId="4FF7C0DA" w14:textId="77777777">
                    <w:pPr>
                      <w:pStyle w:val="Referentiegegevens"/>
                    </w:pPr>
                    <w:r>
                      <w:t>&gt; Retouradres Postbus 20011 2500 EA  Den Haag</w:t>
                    </w:r>
                  </w:p>
                </w:txbxContent>
              </v:textbox>
              <w10:anchorlock/>
            </v:shape>
          </w:pict>
        </mc:Fallback>
      </mc:AlternateContent>
    </w:r>
    <w:r>
      <w:rPr>
        <w:noProof/>
      </w:rPr>
      <mc:AlternateContent>
        <mc:Choice Requires="wps">
          <w:drawing>
            <wp:anchor distT="0" distB="0" distL="0" distR="0" simplePos="0" relativeHeight="251672576" behindDoc="0" locked="1" layoutInCell="1" allowOverlap="1">
              <wp:simplePos x="0" y="0"/>
              <wp:positionH relativeFrom="page">
                <wp:posOffset>1007744</wp:posOffset>
              </wp:positionH>
              <wp:positionV relativeFrom="paragraph">
                <wp:posOffset>1954530</wp:posOffset>
              </wp:positionV>
              <wp:extent cx="4787900" cy="1115695"/>
              <wp:effectExtent l="0" t="0" r="0" b="0"/>
              <wp:wrapNone/>
              <wp:docPr id="10" name="d302f2a1-bb28-4417-9701-e3b1450e5fb6" descr="Adresvak"/>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115695"/>
                      </a:xfrm>
                      <a:prstGeom prst="rect">
                        <a:avLst/>
                      </a:prstGeom>
                      <a:noFill/>
                    </wps:spPr>
                    <wps:txbx>
                      <w:txbxContent>
                        <w:p w:rsidR="006925BA" w14:paraId="44715200" w14:textId="77777777">
                          <w:r>
                            <w:t>De Voorzitter van de Tweede Kamer der Staten-Generaal</w:t>
                          </w:r>
                        </w:p>
                        <w:p w:rsidR="006925BA" w14:paraId="4A63B0A4" w14:textId="77777777">
                          <w:r>
                            <w:t>Postbus 20018</w:t>
                          </w:r>
                        </w:p>
                        <w:p w:rsidR="006925BA" w14:paraId="6D7C6EA6" w14:textId="77777777">
                          <w:r>
                            <w:t>2500 EA Den Haag</w:t>
                          </w:r>
                        </w:p>
                      </w:txbxContent>
                    </wps:txbx>
                    <wps:bodyPr vert="horz" wrap="square" lIns="0" tIns="0" rIns="0" bIns="0" anchor="t" anchorCtr="0"/>
                  </wps:wsp>
                </a:graphicData>
              </a:graphic>
            </wp:anchor>
          </w:drawing>
        </mc:Choice>
        <mc:Fallback>
          <w:pict>
            <v:shape id="d302f2a1-bb28-4417-9701-e3b1450e5fb6" o:spid="_x0000_s2056" type="#_x0000_t202" alt="Adresvak" style="width:377pt;height:87.85pt;margin-top:153.9pt;margin-left:79.35pt;mso-position-horizontal-relative:page;mso-wrap-distance-bottom:0;mso-wrap-distance-left:0;mso-wrap-distance-right:0;mso-wrap-distance-top:0;mso-wrap-style:square;position:absolute;v-text-anchor:top;visibility:visible;z-index:251673600" filled="f" stroked="f">
              <v:textbox inset="0,0,0,0">
                <w:txbxContent>
                  <w:p w:rsidR="006925BA" w14:paraId="4FF7C0DB" w14:textId="77777777">
                    <w:r>
                      <w:t>De Voorzitter van de Tweede Kamer der Staten-Generaal</w:t>
                    </w:r>
                  </w:p>
                  <w:p w:rsidR="006925BA" w14:paraId="4FF7C0DC" w14:textId="77777777">
                    <w:r>
                      <w:t>Postbus 20018</w:t>
                    </w:r>
                  </w:p>
                  <w:p w:rsidR="006925BA" w14:paraId="4FF7C0DD" w14:textId="765EF4A6">
                    <w:r>
                      <w:t>2500 EA Den Haag</w:t>
                    </w:r>
                  </w:p>
                </w:txbxContent>
              </v:textbox>
              <w10:anchorlock/>
            </v:shape>
          </w:pict>
        </mc:Fallback>
      </mc:AlternateContent>
    </w:r>
    <w:r>
      <w:rPr>
        <w:noProof/>
      </w:rPr>
      <mc:AlternateContent>
        <mc:Choice Requires="wps">
          <w:drawing>
            <wp:anchor distT="0" distB="0" distL="0" distR="0" simplePos="0" relativeHeight="251674624" behindDoc="0" locked="1" layoutInCell="1" allowOverlap="1">
              <wp:simplePos x="0" y="0"/>
              <wp:positionH relativeFrom="margin">
                <wp:align>right</wp:align>
              </wp:positionH>
              <wp:positionV relativeFrom="paragraph">
                <wp:posOffset>3355340</wp:posOffset>
              </wp:positionV>
              <wp:extent cx="4787900" cy="675640"/>
              <wp:effectExtent l="0" t="0" r="0" b="0"/>
              <wp:wrapNone/>
              <wp:docPr id="11" name="1670fa0c-13cb-45ec-92be-ef1f34d237c5"/>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675640"/>
                      </a:xfrm>
                      <a:prstGeom prst="rect">
                        <a:avLst/>
                      </a:prstGeom>
                      <a:noFill/>
                    </wps:spPr>
                    <wps:txbx>
                      <w:txbxContent>
                        <w:tbl>
                          <w:tblPr>
                            <w:tblW w:w="0" w:type="auto"/>
                            <w:tblInd w:w="-120" w:type="dxa"/>
                            <w:tblLayout w:type="fixed"/>
                            <w:tblLook w:val="07E0"/>
                          </w:tblPr>
                          <w:tblGrid>
                            <w:gridCol w:w="1140"/>
                            <w:gridCol w:w="5918"/>
                          </w:tblGrid>
                          <w:tr w14:paraId="6BD41F13" w14:textId="77777777">
                            <w:tblPrEx>
                              <w:tblW w:w="0" w:type="auto"/>
                              <w:tblInd w:w="-120" w:type="dxa"/>
                              <w:tblLayout w:type="fixed"/>
                              <w:tblLook w:val="07E0"/>
                            </w:tblPrEx>
                            <w:trPr>
                              <w:trHeight w:val="240"/>
                            </w:trPr>
                            <w:tc>
                              <w:tcPr>
                                <w:tcW w:w="1140" w:type="dxa"/>
                              </w:tcPr>
                              <w:p w:rsidR="006925BA" w14:textId="77777777">
                                <w:r>
                                  <w:t>Datum</w:t>
                                </w:r>
                              </w:p>
                            </w:tc>
                            <w:tc>
                              <w:tcPr>
                                <w:tcW w:w="5918" w:type="dxa"/>
                              </w:tcPr>
                              <w:p w:rsidR="006925BA" w14:textId="77777777">
                                <w:sdt>
                                  <w:sdtPr>
                                    <w:id w:val="-1509979609"/>
                                    <w:date w:fullDate="2025-09-15T00:00:00Z">
                                      <w:dateFormat w:val="d MMMM yyyy"/>
                                      <w:lid w:val="nl"/>
                                      <w:storeMappedDataAs w:val="dateTime"/>
                                      <w:calendar w:val="gregorian"/>
                                    </w:date>
                                  </w:sdtPr>
                                  <w:sdtContent>
                                    <w:r w:rsidR="00E9415A">
                                      <w:t>15 september 2025</w:t>
                                    </w:r>
                                  </w:sdtContent>
                                </w:sdt>
                              </w:p>
                            </w:tc>
                          </w:tr>
                          <w:tr w14:paraId="052B98A7" w14:textId="77777777">
                            <w:tblPrEx>
                              <w:tblW w:w="0" w:type="auto"/>
                              <w:tblInd w:w="-120" w:type="dxa"/>
                              <w:tblLayout w:type="fixed"/>
                              <w:tblLook w:val="07E0"/>
                            </w:tblPrEx>
                            <w:trPr>
                              <w:trHeight w:val="240"/>
                            </w:trPr>
                            <w:tc>
                              <w:tcPr>
                                <w:tcW w:w="1140" w:type="dxa"/>
                              </w:tcPr>
                              <w:p w:rsidR="006925BA" w14:textId="77777777">
                                <w:r>
                                  <w:t>Betreft</w:t>
                                </w:r>
                              </w:p>
                            </w:tc>
                            <w:tc>
                              <w:tcPr>
                                <w:tcW w:w="5918" w:type="dxa"/>
                              </w:tcPr>
                              <w:p w:rsidR="006925BA" w14:textId="77777777">
                                <w:r>
                                  <w:t>Beantwoording Kamervragen over het voornemen van de HZ Omer Moskee in Epe om wekelijks een islamitische gebedsoproep te laten horen</w:t>
                                </w:r>
                              </w:p>
                            </w:tc>
                          </w:tr>
                        </w:tbl>
                        <w:p w:rsidR="00906DB9" w14:textId="77777777"/>
                      </w:txbxContent>
                    </wps:txbx>
                    <wps:bodyPr vert="horz" wrap="square" lIns="0" tIns="0" rIns="0" bIns="0" anchor="t" anchorCtr="0"/>
                  </wps:wsp>
                </a:graphicData>
              </a:graphic>
              <wp14:sizeRelV relativeFrom="margin">
                <wp14:pctHeight>0</wp14:pctHeight>
              </wp14:sizeRelV>
            </wp:anchor>
          </w:drawing>
        </mc:Choice>
        <mc:Fallback>
          <w:pict>
            <v:shape id="1670fa0c-13cb-45ec-92be-ef1f34d237c5" o:spid="_x0000_s2057" type="#_x0000_t202" style="width:377pt;height:53.2pt;margin-top:264.2pt;margin-left:325.8pt;mso-height-percent:0;mso-height-relative:margin;mso-position-horizontal:right;mso-position-horizontal-relative:margin;mso-wrap-distance-bottom:0;mso-wrap-distance-left:0;mso-wrap-distance-right:0;mso-wrap-distance-top:0;mso-wrap-style:square;position:absolute;v-text-anchor:top;visibility:visible;z-index:251675648" filled="f" stroked="f">
              <v:textbox inset="0,0,0,0">
                <w:txbxContent>
                  <w:tbl>
                    <w:tblPr>
                      <w:tblW w:w="0" w:type="auto"/>
                      <w:tblInd w:w="-120" w:type="dxa"/>
                      <w:tblLayout w:type="fixed"/>
                      <w:tblLook w:val="07E0"/>
                    </w:tblPr>
                    <w:tblGrid>
                      <w:gridCol w:w="1140"/>
                      <w:gridCol w:w="5918"/>
                    </w:tblGrid>
                    <w:tr w14:paraId="6BD41F12" w14:textId="77777777">
                      <w:tblPrEx>
                        <w:tblW w:w="0" w:type="auto"/>
                        <w:tblInd w:w="-120" w:type="dxa"/>
                        <w:tblLayout w:type="fixed"/>
                        <w:tblLook w:val="07E0"/>
                      </w:tblPrEx>
                      <w:trPr>
                        <w:trHeight w:val="240"/>
                      </w:trPr>
                      <w:tc>
                        <w:tcPr>
                          <w:tcW w:w="1140" w:type="dxa"/>
                        </w:tcPr>
                        <w:p w:rsidR="006925BA" w14:paraId="7A8A07BC" w14:textId="77777777">
                          <w:r>
                            <w:t>Datum</w:t>
                          </w:r>
                        </w:p>
                      </w:tc>
                      <w:tc>
                        <w:tcPr>
                          <w:tcW w:w="5918" w:type="dxa"/>
                        </w:tcPr>
                        <w:p w:rsidR="006925BA" w14:paraId="1C57B554" w14:textId="77777777">
                          <w:sdt>
                            <w:sdtPr>
                              <w:id w:val="806450355"/>
                              <w:date w:fullDate="2025-09-15T00:00:00Z">
                                <w:dateFormat w:val="d MMMM yyyy"/>
                                <w:lid w:val="nl"/>
                                <w:storeMappedDataAs w:val="dateTime"/>
                                <w:calendar w:val="gregorian"/>
                              </w:date>
                            </w:sdtPr>
                            <w:sdtContent>
                              <w:r w:rsidR="00E9415A">
                                <w:t>15 september 2025</w:t>
                              </w:r>
                            </w:sdtContent>
                          </w:sdt>
                        </w:p>
                      </w:tc>
                    </w:tr>
                    <w:tr w14:paraId="052B98A6" w14:textId="77777777">
                      <w:tblPrEx>
                        <w:tblW w:w="0" w:type="auto"/>
                        <w:tblInd w:w="-120" w:type="dxa"/>
                        <w:tblLayout w:type="fixed"/>
                        <w:tblLook w:val="07E0"/>
                      </w:tblPrEx>
                      <w:trPr>
                        <w:trHeight w:val="240"/>
                      </w:trPr>
                      <w:tc>
                        <w:tcPr>
                          <w:tcW w:w="1140" w:type="dxa"/>
                        </w:tcPr>
                        <w:p w:rsidR="006925BA" w14:paraId="43B8E149" w14:textId="77777777">
                          <w:r>
                            <w:t>Betreft</w:t>
                          </w:r>
                        </w:p>
                      </w:tc>
                      <w:tc>
                        <w:tcPr>
                          <w:tcW w:w="5918" w:type="dxa"/>
                        </w:tcPr>
                        <w:p w:rsidR="006925BA" w14:paraId="26A78F27" w14:textId="77777777">
                          <w:r>
                            <w:t>Beantwoording Kamervragen over het voornemen van de HZ Omer Moskee in Epe om wekelijks een islamitische gebedsoproep te laten horen</w:t>
                          </w:r>
                        </w:p>
                      </w:tc>
                    </w:tr>
                  </w:tbl>
                  <w:p w:rsidR="00906DB9" w14:paraId="748BC4BC" w14:textId="77777777"/>
                </w:txbxContent>
              </v:textbox>
              <w10:wrap anchorx="margin"/>
              <w10:anchorlock/>
            </v:shape>
          </w:pict>
        </mc:Fallback>
      </mc:AlternateContent>
    </w:r>
    <w:r>
      <w:rPr>
        <w:noProof/>
      </w:rPr>
      <mc:AlternateContent>
        <mc:Choice Requires="wps">
          <w:drawing>
            <wp:anchor distT="0" distB="0" distL="0" distR="0" simplePos="0" relativeHeight="251676672" behindDoc="0" locked="1" layoutInCell="1" allowOverlap="1">
              <wp:simplePos x="0" y="0"/>
              <wp:positionH relativeFrom="page">
                <wp:posOffset>5921375</wp:posOffset>
              </wp:positionH>
              <wp:positionV relativeFrom="paragraph">
                <wp:posOffset>1965325</wp:posOffset>
              </wp:positionV>
              <wp:extent cx="1277620" cy="8009890"/>
              <wp:effectExtent l="0" t="0" r="0" b="0"/>
              <wp:wrapNone/>
              <wp:docPr id="12" name="aa29ef58-fa5a-4ef1-bc47-43f659f7c670" descr="Colofon"/>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6925BA" w14:textId="77777777">
                          <w:pPr>
                            <w:pStyle w:val="Referentiegegevensbold"/>
                          </w:pPr>
                          <w:r>
                            <w:t xml:space="preserve">DG Openbaar Bestuur &amp; </w:t>
                          </w:r>
                          <w:r>
                            <w:t>Democr</w:t>
                          </w:r>
                          <w:r>
                            <w:t xml:space="preserve"> Rechtsstaat</w:t>
                          </w:r>
                        </w:p>
                        <w:p w:rsidR="006925BA" w14:textId="77777777">
                          <w:pPr>
                            <w:pStyle w:val="Referentiegegevens"/>
                          </w:pPr>
                          <w:r>
                            <w:t>DGOBDR-CZW-Constitutionele Zaken</w:t>
                          </w:r>
                        </w:p>
                        <w:p w:rsidR="006925BA" w14:textId="77777777">
                          <w:pPr>
                            <w:pStyle w:val="WitregelW1"/>
                          </w:pPr>
                        </w:p>
                        <w:p w:rsidR="006925BA" w:rsidRPr="0000433E" w14:textId="77777777">
                          <w:pPr>
                            <w:pStyle w:val="Referentiegegevens"/>
                            <w:rPr>
                              <w:lang w:val="de-DE"/>
                            </w:rPr>
                          </w:pPr>
                          <w:r w:rsidRPr="0000433E">
                            <w:rPr>
                              <w:lang w:val="de-DE"/>
                            </w:rPr>
                            <w:t>Turfmarkt</w:t>
                          </w:r>
                          <w:r w:rsidRPr="0000433E">
                            <w:rPr>
                              <w:lang w:val="de-DE"/>
                            </w:rPr>
                            <w:t xml:space="preserve"> 147</w:t>
                          </w:r>
                        </w:p>
                        <w:p w:rsidR="006925BA" w:rsidRPr="0000433E" w14:textId="77777777">
                          <w:pPr>
                            <w:pStyle w:val="Referentiegegevens"/>
                            <w:rPr>
                              <w:lang w:val="de-DE"/>
                            </w:rPr>
                          </w:pPr>
                          <w:r w:rsidRPr="0000433E">
                            <w:rPr>
                              <w:lang w:val="de-DE"/>
                            </w:rPr>
                            <w:t>2511 DP Den Haag</w:t>
                          </w:r>
                        </w:p>
                        <w:p w:rsidR="006925BA" w:rsidRPr="0000433E" w14:textId="77777777">
                          <w:pPr>
                            <w:pStyle w:val="Referentiegegevens"/>
                            <w:rPr>
                              <w:lang w:val="de-DE"/>
                            </w:rPr>
                          </w:pPr>
                          <w:r w:rsidRPr="0000433E">
                            <w:rPr>
                              <w:lang w:val="de-DE"/>
                            </w:rPr>
                            <w:t>Postbus 20011</w:t>
                          </w:r>
                        </w:p>
                        <w:p w:rsidR="006925BA" w14:textId="77777777">
                          <w:pPr>
                            <w:pStyle w:val="Referentiegegevens"/>
                          </w:pPr>
                          <w:r>
                            <w:t>2500 EA  Den Haag</w:t>
                          </w:r>
                        </w:p>
                        <w:p w:rsidR="006925BA" w14:textId="77777777">
                          <w:pPr>
                            <w:pStyle w:val="WitregelW1"/>
                          </w:pPr>
                        </w:p>
                        <w:p w:rsidR="006925BA" w14:textId="77777777">
                          <w:pPr>
                            <w:pStyle w:val="WitregelW2"/>
                          </w:pPr>
                        </w:p>
                        <w:p w:rsidR="006925BA" w14:textId="77777777">
                          <w:pPr>
                            <w:pStyle w:val="Referentiegegevensbold"/>
                          </w:pPr>
                          <w:r>
                            <w:t>Onze referentie</w:t>
                          </w:r>
                        </w:p>
                        <w:p w:rsidR="00C17F1B" w14:textId="2F0A7C6A">
                          <w:pPr>
                            <w:pStyle w:val="Referentiegegevens"/>
                          </w:pPr>
                          <w:r>
                            <w:fldChar w:fldCharType="begin"/>
                          </w:r>
                          <w:r>
                            <w:instrText xml:space="preserve"> DOCPROPERTY  "Kenmerk"  \* MERGEFORMAT </w:instrText>
                          </w:r>
                          <w:r>
                            <w:fldChar w:fldCharType="separate"/>
                          </w:r>
                          <w:r w:rsidR="00C560FA">
                            <w:t>2025-0000467817</w:t>
                          </w:r>
                          <w:r w:rsidR="00C560FA">
                            <w:fldChar w:fldCharType="end"/>
                          </w:r>
                        </w:p>
                        <w:p w:rsidR="006925BA" w14:textId="77777777">
                          <w:pPr>
                            <w:pStyle w:val="WitregelW1"/>
                          </w:pPr>
                        </w:p>
                        <w:p w:rsidR="006925BA" w14:textId="77777777"/>
                      </w:txbxContent>
                    </wps:txbx>
                    <wps:bodyPr vert="horz" wrap="square" lIns="0" tIns="0" rIns="0" bIns="0" anchor="t" anchorCtr="0"/>
                  </wps:wsp>
                </a:graphicData>
              </a:graphic>
            </wp:anchor>
          </w:drawing>
        </mc:Choice>
        <mc:Fallback>
          <w:pict>
            <v:shape id="aa29ef58-fa5a-4ef1-bc47-43f659f7c670" o:spid="_x0000_s2058" type="#_x0000_t202" alt="Colofon" style="width:100.6pt;height:630.7pt;margin-top:154.75pt;margin-left:466.25pt;mso-position-horizontal-relative:page;mso-wrap-distance-bottom:0;mso-wrap-distance-left:0;mso-wrap-distance-right:0;mso-wrap-distance-top:0;mso-wrap-style:square;position:absolute;v-text-anchor:top;visibility:visible;z-index:251677696" filled="f" stroked="f">
              <v:textbox inset="0,0,0,0">
                <w:txbxContent>
                  <w:p w:rsidR="006925BA" w14:paraId="01675330" w14:textId="77777777">
                    <w:pPr>
                      <w:pStyle w:val="Referentiegegevensbold"/>
                    </w:pPr>
                    <w:r>
                      <w:t xml:space="preserve">DG Openbaar Bestuur &amp; </w:t>
                    </w:r>
                    <w:r>
                      <w:t>Democr</w:t>
                    </w:r>
                    <w:r>
                      <w:t xml:space="preserve"> Rechtsstaat</w:t>
                    </w:r>
                  </w:p>
                  <w:p w:rsidR="006925BA" w14:paraId="73EF0372" w14:textId="77777777">
                    <w:pPr>
                      <w:pStyle w:val="Referentiegegevens"/>
                    </w:pPr>
                    <w:r>
                      <w:t>DGOBDR-CZW-Constitutionele Zaken</w:t>
                    </w:r>
                  </w:p>
                  <w:p w:rsidR="006925BA" w14:paraId="3364104C" w14:textId="77777777">
                    <w:pPr>
                      <w:pStyle w:val="WitregelW1"/>
                    </w:pPr>
                  </w:p>
                  <w:p w:rsidR="006925BA" w:rsidRPr="0000433E" w14:paraId="20D1F792" w14:textId="77777777">
                    <w:pPr>
                      <w:pStyle w:val="Referentiegegevens"/>
                      <w:rPr>
                        <w:lang w:val="de-DE"/>
                      </w:rPr>
                    </w:pPr>
                    <w:r w:rsidRPr="0000433E">
                      <w:rPr>
                        <w:lang w:val="de-DE"/>
                      </w:rPr>
                      <w:t>Turfmarkt</w:t>
                    </w:r>
                    <w:r w:rsidRPr="0000433E">
                      <w:rPr>
                        <w:lang w:val="de-DE"/>
                      </w:rPr>
                      <w:t xml:space="preserve"> 147</w:t>
                    </w:r>
                  </w:p>
                  <w:p w:rsidR="006925BA" w:rsidRPr="0000433E" w14:paraId="32136C37" w14:textId="77777777">
                    <w:pPr>
                      <w:pStyle w:val="Referentiegegevens"/>
                      <w:rPr>
                        <w:lang w:val="de-DE"/>
                      </w:rPr>
                    </w:pPr>
                    <w:r w:rsidRPr="0000433E">
                      <w:rPr>
                        <w:lang w:val="de-DE"/>
                      </w:rPr>
                      <w:t>2511 DP Den Haag</w:t>
                    </w:r>
                  </w:p>
                  <w:p w:rsidR="006925BA" w:rsidRPr="0000433E" w14:paraId="2E2B3B18" w14:textId="77777777">
                    <w:pPr>
                      <w:pStyle w:val="Referentiegegevens"/>
                      <w:rPr>
                        <w:lang w:val="de-DE"/>
                      </w:rPr>
                    </w:pPr>
                    <w:r w:rsidRPr="0000433E">
                      <w:rPr>
                        <w:lang w:val="de-DE"/>
                      </w:rPr>
                      <w:t>Postbus 20011</w:t>
                    </w:r>
                  </w:p>
                  <w:p w:rsidR="006925BA" w14:paraId="4B86DBA3" w14:textId="77777777">
                    <w:pPr>
                      <w:pStyle w:val="Referentiegegevens"/>
                    </w:pPr>
                    <w:r>
                      <w:t>2500 EA  Den Haag</w:t>
                    </w:r>
                  </w:p>
                  <w:p w:rsidR="006925BA" w14:paraId="0FA4E6D7" w14:textId="77777777">
                    <w:pPr>
                      <w:pStyle w:val="WitregelW1"/>
                    </w:pPr>
                  </w:p>
                  <w:p w:rsidR="006925BA" w14:paraId="44388BCA" w14:textId="77777777">
                    <w:pPr>
                      <w:pStyle w:val="WitregelW2"/>
                    </w:pPr>
                  </w:p>
                  <w:p w:rsidR="006925BA" w14:paraId="48579B60" w14:textId="77777777">
                    <w:pPr>
                      <w:pStyle w:val="Referentiegegevensbold"/>
                    </w:pPr>
                    <w:r>
                      <w:t>Onze referentie</w:t>
                    </w:r>
                  </w:p>
                  <w:p w:rsidR="00C17F1B" w14:paraId="63F0874B" w14:textId="2F0A7C6A">
                    <w:pPr>
                      <w:pStyle w:val="Referentiegegevens"/>
                    </w:pPr>
                    <w:r>
                      <w:fldChar w:fldCharType="begin"/>
                    </w:r>
                    <w:r>
                      <w:instrText xml:space="preserve"> DOCPROPERTY  "Kenmerk"  \* MERGEFORMAT </w:instrText>
                    </w:r>
                    <w:r>
                      <w:fldChar w:fldCharType="separate"/>
                    </w:r>
                    <w:r w:rsidR="00C560FA">
                      <w:t>2025-0000467817</w:t>
                    </w:r>
                    <w:r w:rsidR="00C560FA">
                      <w:fldChar w:fldCharType="end"/>
                    </w:r>
                  </w:p>
                  <w:p w:rsidR="006925BA" w14:paraId="1D8324C9" w14:textId="77777777">
                    <w:pPr>
                      <w:pStyle w:val="WitregelW1"/>
                    </w:pPr>
                  </w:p>
                  <w:p w:rsidR="006925BA" w14:paraId="4B26F302" w14:textId="77777777"/>
                </w:txbxContent>
              </v:textbox>
              <w10:anchorlock/>
            </v:shape>
          </w:pict>
        </mc:Fallback>
      </mc:AlternateContent>
    </w:r>
    <w:r>
      <w:rPr>
        <w:noProof/>
      </w:rPr>
      <mc:AlternateContent>
        <mc:Choice Requires="wps">
          <w:drawing>
            <wp:anchor distT="0" distB="0" distL="0" distR="0" simplePos="0" relativeHeight="251678720" behindDoc="0" locked="1" layoutInCell="1" allowOverlap="1">
              <wp:simplePos x="0" y="0"/>
              <wp:positionH relativeFrom="page">
                <wp:posOffset>5921375</wp:posOffset>
              </wp:positionH>
              <wp:positionV relativeFrom="paragraph">
                <wp:posOffset>10194925</wp:posOffset>
              </wp:positionV>
              <wp:extent cx="1285875" cy="161290"/>
              <wp:effectExtent l="0" t="0" r="0" b="0"/>
              <wp:wrapNone/>
              <wp:docPr id="13" name="fc795519-edb4-40fa-b772-922592680a29" descr="Paginanummering"/>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290"/>
                      </a:xfrm>
                      <a:prstGeom prst="rect">
                        <a:avLst/>
                      </a:prstGeom>
                      <a:noFill/>
                    </wps:spPr>
                    <wps:txbx>
                      <w:txbxContent>
                        <w:p w:rsidR="00C17F1B"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fc795519-edb4-40fa-b772-922592680a29" o:spid="_x0000_s2059" type="#_x0000_t202" alt="Paginanummering" style="width:101.25pt;height:12.7pt;margin-top:802.75pt;margin-left:466.25pt;mso-position-horizontal-relative:page;mso-wrap-distance-bottom:0;mso-wrap-distance-left:0;mso-wrap-distance-right:0;mso-wrap-distance-top:0;mso-wrap-style:square;position:absolute;v-text-anchor:top;visibility:visible;z-index:251679744" filled="f" stroked="f">
              <v:textbox inset="0,0,0,0">
                <w:txbxContent>
                  <w:p w:rsidR="00C17F1B" w14:paraId="733B5D54"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r>
      <w:rPr>
        <w:noProof/>
      </w:rPr>
      <mc:AlternateContent>
        <mc:Choice Requires="wps">
          <w:drawing>
            <wp:anchor distT="0" distB="0" distL="0" distR="0" simplePos="0" relativeHeight="251680768" behindDoc="0" locked="1" layoutInCell="1" allowOverlap="1">
              <wp:simplePos x="0" y="0"/>
              <wp:positionH relativeFrom="page">
                <wp:posOffset>998219</wp:posOffset>
              </wp:positionH>
              <wp:positionV relativeFrom="paragraph">
                <wp:posOffset>10197465</wp:posOffset>
              </wp:positionV>
              <wp:extent cx="4787900" cy="161925"/>
              <wp:effectExtent l="0" t="0" r="0" b="0"/>
              <wp:wrapNone/>
              <wp:docPr id="14" name="ea113d41-b39a-4e3b-9a6a-dce66e72abe4" descr="Voettekst"/>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906DB9" w14:paraId="6C201414" w14:textId="77777777"/>
                      </w:txbxContent>
                    </wps:txbx>
                    <wps:bodyPr vert="horz" wrap="square" lIns="0" tIns="0" rIns="0" bIns="0" anchor="t" anchorCtr="0"/>
                  </wps:wsp>
                </a:graphicData>
              </a:graphic>
            </wp:anchor>
          </w:drawing>
        </mc:Choice>
        <mc:Fallback>
          <w:pict>
            <v:shape id="ea113d41-b39a-4e3b-9a6a-dce66e72abe4" o:spid="_x0000_s2060" type="#_x0000_t202" alt="Voettekst" style="width:377pt;height:12.75pt;margin-top:802.95pt;margin-left:78.6pt;mso-position-horizontal-relative:page;mso-wrap-distance-bottom:0;mso-wrap-distance-left:0;mso-wrap-distance-right:0;mso-wrap-distance-top:0;mso-wrap-style:square;position:absolute;v-text-anchor:top;visibility:visible;z-index:251681792" filled="f" stroked="f">
              <v:textbox inset="0,0,0,0">
                <w:txbxContent>
                  <w:p w:rsidR="00906DB9" w14:paraId="4FF7C108" w14:textId="77777777"/>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8C7015D5"/>
    <w:multiLevelType w:val="multilevel"/>
    <w:tmpl w:val="76C31ED0"/>
    <w:name w:val="Lijst met opsommingstekens"/>
    <w:styleLink w:val="Lijstmetopsommingstekens"/>
    <w:lvl w:ilvl="0">
      <w:start w:val="1"/>
      <w:numFmt w:val="bullet"/>
      <w:pStyle w:val="Opsomming"/>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nsid w:val="C2D07906"/>
    <w:multiLevelType w:val="multilevel"/>
    <w:tmpl w:val="1F117B5A"/>
    <w:name w:val="Genummerde lijst"/>
    <w:styleLink w:val="Genummerdelijst"/>
    <w:lvl w:ilvl="0">
      <w:start w:val="1"/>
      <w:numFmt w:val="decimal"/>
      <w:pStyle w:val="Nummering"/>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
    <w:nsid w:val="000A0AEB"/>
    <w:multiLevelType w:val="multilevel"/>
    <w:tmpl w:val="A0972126"/>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abstractNum w:abstractNumId="3">
    <w:nsid w:val="5B6468C5"/>
    <w:multiLevelType w:val="multilevel"/>
    <w:tmpl w:val="E4474DFF"/>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num w:numId="1" w16cid:durableId="1662657572">
    <w:abstractNumId w:val="2"/>
  </w:num>
  <w:num w:numId="2" w16cid:durableId="623121662">
    <w:abstractNumId w:val="3"/>
  </w:num>
  <w:num w:numId="3" w16cid:durableId="397820955">
    <w:abstractNumId w:val="1"/>
  </w:num>
  <w:num w:numId="4" w16cid:durableId="14663101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25BA"/>
    <w:rsid w:val="0000433E"/>
    <w:rsid w:val="00097841"/>
    <w:rsid w:val="000A2A15"/>
    <w:rsid w:val="0026015A"/>
    <w:rsid w:val="00301C5B"/>
    <w:rsid w:val="003166CD"/>
    <w:rsid w:val="003274A0"/>
    <w:rsid w:val="003902BE"/>
    <w:rsid w:val="00443706"/>
    <w:rsid w:val="004459F2"/>
    <w:rsid w:val="00492825"/>
    <w:rsid w:val="004F5E90"/>
    <w:rsid w:val="00537F08"/>
    <w:rsid w:val="005458E0"/>
    <w:rsid w:val="005659F4"/>
    <w:rsid w:val="00591965"/>
    <w:rsid w:val="00667090"/>
    <w:rsid w:val="006925BA"/>
    <w:rsid w:val="006E2187"/>
    <w:rsid w:val="00764E22"/>
    <w:rsid w:val="007675E1"/>
    <w:rsid w:val="007B5F35"/>
    <w:rsid w:val="00842CA0"/>
    <w:rsid w:val="008737A9"/>
    <w:rsid w:val="008B7628"/>
    <w:rsid w:val="008E465F"/>
    <w:rsid w:val="00906DB9"/>
    <w:rsid w:val="0091040A"/>
    <w:rsid w:val="00917CE9"/>
    <w:rsid w:val="009630BC"/>
    <w:rsid w:val="009D1494"/>
    <w:rsid w:val="00A41D7F"/>
    <w:rsid w:val="00BA24DE"/>
    <w:rsid w:val="00BF782C"/>
    <w:rsid w:val="00C17F1B"/>
    <w:rsid w:val="00C35E44"/>
    <w:rsid w:val="00C466DB"/>
    <w:rsid w:val="00C560FA"/>
    <w:rsid w:val="00C61670"/>
    <w:rsid w:val="00D12835"/>
    <w:rsid w:val="00D84EBE"/>
    <w:rsid w:val="00DA785D"/>
    <w:rsid w:val="00DE1777"/>
    <w:rsid w:val="00E0147F"/>
    <w:rsid w:val="00E1782D"/>
    <w:rsid w:val="00E9415A"/>
    <w:rsid w:val="00F35A5D"/>
  </w:rsids>
  <m:mathPr>
    <m:mathFont m:val="Cambria Math"/>
  </m:mathPr>
  <w:themeFontLang w:val="nl-NL"/>
  <w:clrSchemeMapping w:bg1="light1" w:t1="dark1" w:bg2="light2" w:t2="dark2" w:accent1="accent1" w:accent2="accent2" w:accent3="accent3" w:accent4="accent4" w:accent5="accent5" w:accent6="accent6" w:hyperlink="hyperlink" w:followedHyperlink="followedHyperlink"/>
  <w14:docId w14:val="5A19C183"/>
  <w15:docId w15:val="{8B9E12D4-B600-4D4F-ACC4-ED8F37F79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240" w:lineRule="atLeast"/>
    </w:pPr>
    <w:rPr>
      <w:rFonts w:ascii="Verdana" w:hAnsi="Verdana"/>
      <w:color w:val="000000"/>
      <w:sz w:val="18"/>
      <w:szCs w:val="18"/>
    </w:rPr>
  </w:style>
  <w:style w:type="paragraph" w:styleId="Heading1">
    <w:name w:val="heading 1"/>
    <w:basedOn w:val="Normal"/>
    <w:next w:val="Normal"/>
    <w:uiPriority w:val="1"/>
    <w:qFormat/>
    <w:pPr>
      <w:tabs>
        <w:tab w:val="left" w:pos="0"/>
      </w:tabs>
      <w:spacing w:before="240"/>
      <w:outlineLvl w:val="0"/>
    </w:pPr>
    <w:rPr>
      <w:b/>
    </w:rPr>
  </w:style>
  <w:style w:type="paragraph" w:styleId="Heading2">
    <w:name w:val="heading 2"/>
    <w:basedOn w:val="Normal"/>
    <w:next w:val="Normal"/>
    <w:uiPriority w:val="2"/>
    <w:qFormat/>
    <w:pPr>
      <w:tabs>
        <w:tab w:val="left" w:pos="0"/>
      </w:tabs>
      <w:spacing w:before="240" w:line="240" w:lineRule="exact"/>
      <w:outlineLvl w:val="1"/>
    </w:pPr>
    <w:rPr>
      <w:i/>
    </w:rPr>
  </w:style>
  <w:style w:type="paragraph" w:styleId="Heading3">
    <w:name w:val="heading 3"/>
    <w:basedOn w:val="Normal"/>
    <w:next w:val="Normal"/>
    <w:pPr>
      <w:tabs>
        <w:tab w:val="left" w:pos="0"/>
      </w:tabs>
      <w:spacing w:before="240" w:line="240" w:lineRule="exact"/>
      <w:ind w:left="-112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Artikelstreepje">
    <w:name w:val="Artikel streepje"/>
    <w:basedOn w:val="Normal"/>
    <w:next w:val="Normal"/>
    <w:pPr>
      <w:numPr>
        <w:ilvl w:val="3"/>
        <w:numId w:val="1"/>
      </w:numPr>
    </w:pPr>
  </w:style>
  <w:style w:type="paragraph" w:customStyle="1" w:styleId="Artikelstreepjeinspringen">
    <w:name w:val="Artikel streepje inspringen"/>
    <w:basedOn w:val="Normal"/>
    <w:next w:val="Normal"/>
    <w:pPr>
      <w:numPr>
        <w:ilvl w:val="4"/>
        <w:numId w:val="1"/>
      </w:numPr>
    </w:pPr>
  </w:style>
  <w:style w:type="paragraph" w:customStyle="1" w:styleId="Artikelnummer">
    <w:name w:val="Artikelnummer"/>
    <w:basedOn w:val="Normal"/>
    <w:pPr>
      <w:numPr>
        <w:numId w:val="1"/>
      </w:numPr>
      <w:spacing w:before="360"/>
    </w:pPr>
    <w:rPr>
      <w:b/>
    </w:rPr>
  </w:style>
  <w:style w:type="paragraph" w:customStyle="1" w:styleId="Comparitienummer">
    <w:name w:val="Comparitienummer"/>
    <w:basedOn w:val="Normal"/>
    <w:next w:val="Normal"/>
    <w:pPr>
      <w:numPr>
        <w:numId w:val="2"/>
      </w:numPr>
    </w:pPr>
  </w:style>
  <w:style w:type="numbering" w:customStyle="1" w:styleId="Genummerdelijst">
    <w:name w:val="Genummerde lijst"/>
    <w:pPr>
      <w:numPr>
        <w:numId w:val="3"/>
      </w:numPr>
    </w:pPr>
  </w:style>
  <w:style w:type="paragraph" w:styleId="TOC1">
    <w:name w:val="toc 1"/>
    <w:basedOn w:val="Normal"/>
    <w:next w:val="Normal"/>
  </w:style>
  <w:style w:type="paragraph" w:styleId="TOC2">
    <w:name w:val="toc 2"/>
    <w:basedOn w:val="TOC1"/>
    <w:next w:val="Normal"/>
    <w:pPr>
      <w:spacing w:line="240" w:lineRule="exact"/>
    </w:p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Lidnummer">
    <w:name w:val="Lidnummer"/>
    <w:basedOn w:val="Normal"/>
    <w:pPr>
      <w:numPr>
        <w:ilvl w:val="1"/>
        <w:numId w:val="1"/>
      </w:numPr>
      <w:tabs>
        <w:tab w:val="left" w:pos="419"/>
      </w:tabs>
    </w:pPr>
  </w:style>
  <w:style w:type="paragraph" w:customStyle="1" w:styleId="Lidnummerabc">
    <w:name w:val="Lidnummer abc"/>
    <w:basedOn w:val="Normal"/>
    <w:pPr>
      <w:numPr>
        <w:ilvl w:val="2"/>
        <w:numId w:val="1"/>
      </w:numPr>
      <w:tabs>
        <w:tab w:val="left" w:pos="402"/>
      </w:tabs>
    </w:pPr>
  </w:style>
  <w:style w:type="numbering" w:customStyle="1" w:styleId="Lijstmetopsommingstekens">
    <w:name w:val="Lijst met opsommingstekens"/>
    <w:pPr>
      <w:numPr>
        <w:numId w:val="4"/>
      </w:numPr>
    </w:pPr>
  </w:style>
  <w:style w:type="paragraph" w:customStyle="1" w:styleId="Nummering">
    <w:name w:val="Nummering"/>
    <w:basedOn w:val="Normal"/>
    <w:uiPriority w:val="3"/>
    <w:qFormat/>
    <w:pPr>
      <w:numPr>
        <w:numId w:val="3"/>
      </w:numPr>
    </w:pPr>
  </w:style>
  <w:style w:type="paragraph" w:styleId="Subtitle">
    <w:name w:val="Subtitle"/>
    <w:basedOn w:val="Normal"/>
    <w:next w:val="Normal"/>
    <w:pPr>
      <w:spacing w:line="320" w:lineRule="atLeast"/>
    </w:pPr>
    <w:rPr>
      <w:sz w:val="24"/>
      <w:szCs w:val="24"/>
    </w:rPr>
  </w:style>
  <w:style w:type="paragraph" w:customStyle="1" w:styleId="Opsomming">
    <w:name w:val="Opsomming"/>
    <w:basedOn w:val="Normal"/>
    <w:uiPriority w:val="3"/>
    <w:qFormat/>
    <w:pPr>
      <w:numPr>
        <w:numId w:val="4"/>
      </w:numPr>
    </w:pPr>
  </w:style>
  <w:style w:type="paragraph" w:customStyle="1" w:styleId="Pagina-eindeKop1">
    <w:name w:val="Pagina-einde Kop 1"/>
    <w:basedOn w:val="Normal"/>
    <w:next w:val="Normal"/>
    <w:pPr>
      <w:pageBreakBefore/>
      <w:spacing w:line="240" w:lineRule="exact"/>
      <w:outlineLvl w:val="0"/>
    </w:pPr>
    <w:rPr>
      <w:b/>
    </w:rPr>
  </w:style>
  <w:style w:type="paragraph" w:customStyle="1" w:styleId="Referentiegegevens">
    <w:name w:val="Referentiegegevens"/>
    <w:basedOn w:val="Normal"/>
    <w:next w:val="Normal"/>
    <w:pPr>
      <w:spacing w:line="180" w:lineRule="exact"/>
      <w:outlineLvl w:val="4"/>
    </w:pPr>
    <w:rPr>
      <w:sz w:val="13"/>
      <w:szCs w:val="13"/>
    </w:rPr>
  </w:style>
  <w:style w:type="paragraph" w:customStyle="1" w:styleId="Referentiegegevensbold">
    <w:name w:val="Referentiegegevens bold"/>
    <w:basedOn w:val="Normal"/>
    <w:next w:val="Normal"/>
    <w:pPr>
      <w:spacing w:line="180" w:lineRule="exact"/>
      <w:outlineLvl w:val="4"/>
    </w:pPr>
    <w:rPr>
      <w:b/>
      <w:sz w:val="13"/>
      <w:szCs w:val="13"/>
    </w:rPr>
  </w:style>
  <w:style w:type="paragraph" w:customStyle="1" w:styleId="Referentiegegevenscursief">
    <w:name w:val="Referentiegegevens cursief"/>
    <w:basedOn w:val="Normal"/>
    <w:next w:val="Normal"/>
    <w:pPr>
      <w:spacing w:line="180" w:lineRule="exact"/>
      <w:outlineLvl w:val="4"/>
    </w:pPr>
    <w:rPr>
      <w:i/>
      <w:sz w:val="13"/>
      <w:szCs w:val="13"/>
    </w:rPr>
  </w:style>
  <w:style w:type="paragraph" w:customStyle="1" w:styleId="Referentiegegevensrechtsuitgelijnd">
    <w:name w:val="Referentiegegevens rechts uitgelijnd"/>
    <w:basedOn w:val="Normal"/>
    <w:next w:val="Normal"/>
    <w:pPr>
      <w:spacing w:line="180" w:lineRule="exact"/>
      <w:jc w:val="right"/>
      <w:outlineLvl w:val="4"/>
    </w:pPr>
    <w:rPr>
      <w:sz w:val="13"/>
      <w:szCs w:val="13"/>
    </w:rPr>
  </w:style>
  <w:style w:type="paragraph" w:customStyle="1" w:styleId="Rubricering">
    <w:name w:val="Rubricering"/>
    <w:basedOn w:val="Normal"/>
    <w:next w:val="Normal"/>
    <w:pPr>
      <w:spacing w:line="180" w:lineRule="exact"/>
    </w:pPr>
    <w:rPr>
      <w:b/>
      <w:caps/>
      <w:sz w:val="13"/>
      <w:szCs w:val="13"/>
    </w:rPr>
  </w:style>
  <w:style w:type="paragraph" w:customStyle="1" w:styleId="Standaardcursief">
    <w:name w:val="Standaard cursief"/>
    <w:basedOn w:val="Normal"/>
    <w:next w:val="Normal"/>
    <w:qFormat/>
    <w:pPr>
      <w:spacing w:line="240" w:lineRule="exact"/>
    </w:pPr>
    <w:rPr>
      <w:i/>
    </w:rPr>
  </w:style>
  <w:style w:type="paragraph" w:customStyle="1" w:styleId="StandaarddeDE">
    <w:name w:val="Standaard de_DE"/>
    <w:basedOn w:val="Normal"/>
    <w:next w:val="Normal"/>
    <w:rPr>
      <w:lang w:val="de-DE"/>
    </w:rPr>
  </w:style>
  <w:style w:type="paragraph" w:customStyle="1" w:styleId="StandaardenGB">
    <w:name w:val="Standaard en_GB"/>
    <w:basedOn w:val="Normal"/>
    <w:next w:val="Normal"/>
    <w:rPr>
      <w:lang w:val="en-GB"/>
    </w:rPr>
  </w:style>
  <w:style w:type="paragraph" w:customStyle="1" w:styleId="StandaardesES">
    <w:name w:val="Standaard es_ES"/>
    <w:basedOn w:val="Normal"/>
    <w:next w:val="Normal"/>
    <w:rPr>
      <w:lang w:val="es-ES"/>
    </w:rPr>
  </w:style>
  <w:style w:type="paragraph" w:customStyle="1" w:styleId="StandaardfrFR">
    <w:name w:val="Standaard fr_FR"/>
    <w:basedOn w:val="Normal"/>
    <w:next w:val="Normal"/>
    <w:rPr>
      <w:lang w:val="fr-FR"/>
    </w:rPr>
  </w:style>
  <w:style w:type="paragraph" w:customStyle="1" w:styleId="Standaardvet">
    <w:name w:val="Standaard vet"/>
    <w:basedOn w:val="Normal"/>
    <w:next w:val="Normal"/>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b/>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leGrid">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le">
    <w:name w:val="Title"/>
    <w:basedOn w:val="Normal"/>
    <w:next w:val="Normal"/>
    <w:pPr>
      <w:spacing w:line="320" w:lineRule="atLeast"/>
    </w:pPr>
    <w:rPr>
      <w:b/>
      <w:sz w:val="24"/>
      <w:szCs w:val="24"/>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pPr>
      <w:spacing w:line="240" w:lineRule="exact"/>
    </w:pPr>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KoptekstChar"/>
    <w:uiPriority w:val="99"/>
    <w:unhideWhenUsed/>
    <w:rsid w:val="0000433E"/>
    <w:pPr>
      <w:tabs>
        <w:tab w:val="center" w:pos="4536"/>
        <w:tab w:val="right" w:pos="9072"/>
      </w:tabs>
      <w:spacing w:line="240" w:lineRule="auto"/>
    </w:pPr>
  </w:style>
  <w:style w:type="character" w:customStyle="1" w:styleId="KoptekstChar">
    <w:name w:val="Koptekst Char"/>
    <w:basedOn w:val="DefaultParagraphFont"/>
    <w:link w:val="Header"/>
    <w:uiPriority w:val="99"/>
    <w:rsid w:val="0000433E"/>
    <w:rPr>
      <w:rFonts w:ascii="Verdana" w:hAnsi="Verdana"/>
      <w:color w:val="000000"/>
      <w:sz w:val="18"/>
      <w:szCs w:val="18"/>
    </w:rPr>
  </w:style>
  <w:style w:type="paragraph" w:styleId="Footer">
    <w:name w:val="footer"/>
    <w:basedOn w:val="Normal"/>
    <w:link w:val="VoettekstChar"/>
    <w:uiPriority w:val="99"/>
    <w:unhideWhenUsed/>
    <w:rsid w:val="0000433E"/>
    <w:pPr>
      <w:tabs>
        <w:tab w:val="center" w:pos="4536"/>
        <w:tab w:val="right" w:pos="9072"/>
      </w:tabs>
      <w:spacing w:line="240" w:lineRule="auto"/>
    </w:pPr>
  </w:style>
  <w:style w:type="character" w:customStyle="1" w:styleId="VoettekstChar">
    <w:name w:val="Voettekst Char"/>
    <w:basedOn w:val="DefaultParagraphFont"/>
    <w:link w:val="Footer"/>
    <w:uiPriority w:val="99"/>
    <w:rsid w:val="0000433E"/>
    <w:rPr>
      <w:rFonts w:ascii="Verdana" w:hAnsi="Verdana"/>
      <w:color w:val="000000"/>
      <w:sz w:val="18"/>
      <w:szCs w:val="18"/>
    </w:rPr>
  </w:style>
  <w:style w:type="paragraph" w:styleId="FootnoteText">
    <w:name w:val="footnote text"/>
    <w:basedOn w:val="Normal"/>
    <w:link w:val="VoetnoottekstChar"/>
    <w:uiPriority w:val="99"/>
    <w:semiHidden/>
    <w:unhideWhenUsed/>
    <w:rsid w:val="0000433E"/>
    <w:pPr>
      <w:autoSpaceDN/>
      <w:spacing w:line="240" w:lineRule="auto"/>
      <w:textAlignment w:val="auto"/>
    </w:pPr>
    <w:rPr>
      <w:rFonts w:asciiTheme="minorHAnsi" w:eastAsiaTheme="minorHAnsi" w:hAnsiTheme="minorHAnsi" w:cstheme="minorBidi"/>
      <w:color w:val="auto"/>
      <w:kern w:val="2"/>
      <w:sz w:val="20"/>
      <w:szCs w:val="20"/>
      <w:lang w:eastAsia="en-US"/>
      <w14:ligatures w14:val="standardContextual"/>
    </w:rPr>
  </w:style>
  <w:style w:type="character" w:customStyle="1" w:styleId="VoetnoottekstChar">
    <w:name w:val="Voetnoottekst Char"/>
    <w:basedOn w:val="DefaultParagraphFont"/>
    <w:link w:val="FootnoteText"/>
    <w:uiPriority w:val="99"/>
    <w:semiHidden/>
    <w:rsid w:val="0000433E"/>
    <w:rPr>
      <w:rFonts w:asciiTheme="minorHAnsi" w:eastAsiaTheme="minorHAnsi" w:hAnsiTheme="minorHAnsi" w:cstheme="minorBidi"/>
      <w:kern w:val="2"/>
      <w:lang w:eastAsia="en-US"/>
      <w14:ligatures w14:val="standardContextual"/>
    </w:rPr>
  </w:style>
  <w:style w:type="character" w:styleId="FootnoteReference">
    <w:name w:val="footnote reference"/>
    <w:basedOn w:val="DefaultParagraphFont"/>
    <w:uiPriority w:val="99"/>
    <w:semiHidden/>
    <w:unhideWhenUsed/>
    <w:rsid w:val="0000433E"/>
    <w:rPr>
      <w:vertAlign w:val="superscript"/>
    </w:rPr>
  </w:style>
  <w:style w:type="character" w:styleId="CommentReference">
    <w:name w:val="annotation reference"/>
    <w:basedOn w:val="DefaultParagraphFont"/>
    <w:uiPriority w:val="99"/>
    <w:semiHidden/>
    <w:unhideWhenUsed/>
    <w:rsid w:val="0000433E"/>
    <w:rPr>
      <w:sz w:val="16"/>
      <w:szCs w:val="16"/>
    </w:rPr>
  </w:style>
  <w:style w:type="paragraph" w:styleId="CommentText">
    <w:name w:val="annotation text"/>
    <w:basedOn w:val="Normal"/>
    <w:link w:val="TekstopmerkingChar"/>
    <w:uiPriority w:val="99"/>
    <w:unhideWhenUsed/>
    <w:rsid w:val="0000433E"/>
    <w:pPr>
      <w:autoSpaceDN/>
      <w:spacing w:after="160" w:line="240" w:lineRule="auto"/>
      <w:textAlignment w:val="auto"/>
    </w:pPr>
    <w:rPr>
      <w:rFonts w:asciiTheme="minorHAnsi" w:eastAsiaTheme="minorHAnsi" w:hAnsiTheme="minorHAnsi" w:cstheme="minorBidi"/>
      <w:color w:val="auto"/>
      <w:kern w:val="2"/>
      <w:sz w:val="20"/>
      <w:szCs w:val="20"/>
      <w:lang w:eastAsia="en-US"/>
      <w14:ligatures w14:val="standardContextual"/>
    </w:rPr>
  </w:style>
  <w:style w:type="character" w:customStyle="1" w:styleId="TekstopmerkingChar">
    <w:name w:val="Tekst opmerking Char"/>
    <w:basedOn w:val="DefaultParagraphFont"/>
    <w:link w:val="CommentText"/>
    <w:uiPriority w:val="99"/>
    <w:rsid w:val="0000433E"/>
    <w:rPr>
      <w:rFonts w:asciiTheme="minorHAnsi" w:eastAsiaTheme="minorHAnsi" w:hAnsiTheme="minorHAnsi" w:cstheme="minorBidi"/>
      <w:kern w:val="2"/>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&#65279;<?xml version="1.0" encoding="utf-8"?><Relationships xmlns="http://schemas.openxmlformats.org/package/2006/relationships"><Relationship Type="http://schemas.openxmlformats.org/officeDocument/2006/relationships/footnotes" Target="footnotes.xml" Id="rId1" /><Relationship Type="http://schemas.openxmlformats.org/officeDocument/2006/relationships/footer" Target="footer2.xml" Id="rId10" /><Relationship Type="http://schemas.openxmlformats.org/officeDocument/2006/relationships/header" Target="header3.xml" Id="rId11" /><Relationship Type="http://schemas.openxmlformats.org/officeDocument/2006/relationships/footer" Target="footer3.xml" Id="rId12" /><Relationship Type="http://schemas.openxmlformats.org/officeDocument/2006/relationships/theme" Target="theme/theme1.xml" Id="rId13" /><Relationship Type="http://schemas.openxmlformats.org/officeDocument/2006/relationships/numbering" Target="numbering.xml" Id="rId14" /><Relationship Type="http://schemas.openxmlformats.org/officeDocument/2006/relationships/styles" Target="styles.xml" Id="rId15" /><Relationship Type="http://schemas.openxmlformats.org/officeDocument/2006/relationships/settings" Target="settings.xml" Id="rId2" /><Relationship Type="http://schemas.openxmlformats.org/officeDocument/2006/relationships/webSettings" Target="webSettings.xml" Id="rId3" /><Relationship Type="http://schemas.openxmlformats.org/officeDocument/2006/relationships/fontTable" Target="fontTable.xml" Id="rId4" /><Relationship Type="http://schemas.openxmlformats.org/officeDocument/2006/relationships/header" Target="header1.xml" Id="rId7" /><Relationship Type="http://schemas.openxmlformats.org/officeDocument/2006/relationships/header" Target="header2.xml" Id="rId8" /><Relationship Type="http://schemas.openxmlformats.org/officeDocument/2006/relationships/footer" Target="footer1.xml" Id="rId9" /></Relationships>
</file>

<file path=word/_rels/header3.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3</ap:Pages>
  <ap:Words>682</ap:Words>
  <ap:Characters>3757</ap:Characters>
  <ap:DocSecurity>0</ap:DocSecurity>
  <ap:Lines>31</ap:Lines>
  <ap:Paragraphs>8</ap:Paragraphs>
  <ap:ScaleCrop>false</ap:ScaleCrop>
  <ap:HeadingPairs>
    <vt:vector baseType="variant" size="2">
      <vt:variant>
        <vt:lpstr>Titel</vt:lpstr>
      </vt:variant>
      <vt:variant>
        <vt:i4>1</vt:i4>
      </vt:variant>
    </vt:vector>
  </ap:HeadingPairs>
  <ap:TitlesOfParts>
    <vt:vector baseType="lpstr" size="1">
      <vt:lpstr>Brief - Beantwoording Kamervragen over het voornemen van de HZ Omer Moskee in Epe om wekelijks een islamitische gebedsoproep te laten horen</vt:lpstr>
    </vt:vector>
  </ap:TitlesOfParts>
  <ap:LinksUpToDate>false</ap:LinksUpToDate>
  <ap:CharactersWithSpaces>4431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revision/>
  <lastPrinted>2025-09-15T15:23:00.0000000Z</lastPrinted>
  <dcterms:created xsi:type="dcterms:W3CDTF">2025-07-23T11:24:00.0000000Z</dcterms:created>
  <dcterms:modified xsi:type="dcterms:W3CDTF">2025-09-15T15:23:00.0000000Z</dcterms:modified>
  <dc:creator/>
  <lastModifiedBy/>
  <dc:description>------------------------</dc:description>
  <dc:subject/>
  <keywords/>
  <version/>
  <category/>
</coreProperties>
</file>