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71F" w:rsidRDefault="00EE691F" w14:paraId="20AD9308" w14:textId="77777777">
      <w:pPr>
        <w:pStyle w:val="Salutation"/>
      </w:pPr>
      <w:bookmarkStart w:name="_GoBack" w:id="0"/>
      <w:bookmarkEnd w:id="0"/>
      <w:r>
        <w:t>Geachte voorzitter,</w:t>
      </w:r>
    </w:p>
    <w:p w:rsidRPr="00864E49" w:rsidR="00EE691F" w:rsidP="00EE691F" w:rsidRDefault="00EE691F" w14:paraId="23E2DD73" w14:textId="179637F3">
      <w:r w:rsidRPr="00864E49">
        <w:t xml:space="preserve">In het MIRT-debat van 2 juli jl. </w:t>
      </w:r>
      <w:r w:rsidR="00DB1123">
        <w:t>heb ik aan het lid Pierik (BBB) toegezegd</w:t>
      </w:r>
      <w:r w:rsidRPr="00864E49" w:rsidR="00DB1123">
        <w:t xml:space="preserve"> </w:t>
      </w:r>
      <w:r w:rsidRPr="00864E49">
        <w:t xml:space="preserve">uw Kamer </w:t>
      </w:r>
      <w:r w:rsidR="00DB1123">
        <w:t>te informeren</w:t>
      </w:r>
      <w:r w:rsidRPr="00864E49">
        <w:t xml:space="preserve"> over hoe de balans wordt gezocht tussen</w:t>
      </w:r>
      <w:r>
        <w:t xml:space="preserve"> het</w:t>
      </w:r>
      <w:r w:rsidRPr="00864E49">
        <w:t xml:space="preserve"> woon-werkverkeer en de recreatievaart bij het openen van bruggen</w:t>
      </w:r>
      <w:r>
        <w:t xml:space="preserve"> in beheer bij Rijkswaterstaat</w:t>
      </w:r>
      <w:r w:rsidR="0020194F">
        <w:t xml:space="preserve"> (RWS)</w:t>
      </w:r>
      <w:r>
        <w:t xml:space="preserve">, gelet op de situatie bij onder andere </w:t>
      </w:r>
      <w:r w:rsidRPr="00864E49">
        <w:t>de Ketelbrug en de Haringvlietbrug</w:t>
      </w:r>
      <w:r w:rsidR="00682D66">
        <w:rPr>
          <w:rStyle w:val="FootnoteReference"/>
        </w:rPr>
        <w:footnoteReference w:id="1"/>
      </w:r>
      <w:r w:rsidRPr="00864E49">
        <w:t xml:space="preserve">. </w:t>
      </w:r>
      <w:r w:rsidR="000E7C11">
        <w:t>D</w:t>
      </w:r>
      <w:r w:rsidRPr="00864E49">
        <w:t xml:space="preserve">eze brief </w:t>
      </w:r>
      <w:r>
        <w:t>schets</w:t>
      </w:r>
      <w:r w:rsidR="000E7C11">
        <w:t>t</w:t>
      </w:r>
      <w:r>
        <w:t xml:space="preserve"> eerst de huidige praktijk van de bedientijden van bruggen en wat </w:t>
      </w:r>
      <w:r w:rsidR="0020194F">
        <w:t>RWS</w:t>
      </w:r>
      <w:r>
        <w:t xml:space="preserve"> doet om een goede balans tussen wegverkeer en scheepvaart te vinden en de wachttijden voor beide verkeersstromen zoveel mogelijk te beperken. Ten slotte ga ik specifiek in op de situatie van de Ketelbrug en de Haringvlietbrug. </w:t>
      </w:r>
    </w:p>
    <w:p w:rsidRPr="00864E49" w:rsidR="00EE691F" w:rsidP="00EE691F" w:rsidRDefault="00EE691F" w14:paraId="51564A03" w14:textId="77777777"/>
    <w:p w:rsidR="00EE691F" w:rsidP="00EE691F" w:rsidRDefault="00EE691F" w14:paraId="766228A2" w14:textId="77777777">
      <w:pPr>
        <w:rPr>
          <w:i/>
          <w:iCs/>
        </w:rPr>
      </w:pPr>
      <w:r>
        <w:rPr>
          <w:i/>
          <w:iCs/>
        </w:rPr>
        <w:t>Bedientijden bruggen en het beperken van wachttijden</w:t>
      </w:r>
    </w:p>
    <w:p w:rsidR="00EE691F" w:rsidP="00EE691F" w:rsidRDefault="000E7C11" w14:paraId="2EBDBCFF" w14:textId="52DE1F84">
      <w:r>
        <w:t>Het</w:t>
      </w:r>
      <w:r w:rsidRPr="00D44D98" w:rsidR="00EE691F">
        <w:t xml:space="preserve"> wachten voor een openstaande brug</w:t>
      </w:r>
      <w:r>
        <w:t xml:space="preserve"> kan</w:t>
      </w:r>
      <w:r w:rsidRPr="00D44D98" w:rsidR="00EE691F">
        <w:t xml:space="preserve"> vervelend zijn. Hetzelfde geldt voor een schipper</w:t>
      </w:r>
      <w:r w:rsidR="00EE691F">
        <w:t xml:space="preserve"> die moet wachten tot de brug opengaat. D</w:t>
      </w:r>
      <w:r w:rsidRPr="00D44D98" w:rsidR="00EE691F">
        <w:t xml:space="preserve">aarom </w:t>
      </w:r>
      <w:r>
        <w:t xml:space="preserve">wordt </w:t>
      </w:r>
      <w:r w:rsidRPr="00D44D98" w:rsidR="00EE691F">
        <w:t>zoveel mogelijk</w:t>
      </w:r>
      <w:r>
        <w:t xml:space="preserve"> gezocht naar</w:t>
      </w:r>
      <w:r w:rsidRPr="00D44D98" w:rsidR="00EE691F">
        <w:t xml:space="preserve"> een balans tussen beide belangen</w:t>
      </w:r>
      <w:r w:rsidR="00EE691F">
        <w:t xml:space="preserve"> bij het vaststellen van de bedientijden van een brug</w:t>
      </w:r>
      <w:r w:rsidRPr="00D44D98" w:rsidR="00EE691F">
        <w:t xml:space="preserve">. </w:t>
      </w:r>
      <w:r>
        <w:t>C</w:t>
      </w:r>
      <w:r w:rsidR="00EE691F">
        <w:t>onform de richtlijn vaarwegen</w:t>
      </w:r>
      <w:r w:rsidR="00EE691F">
        <w:rPr>
          <w:rStyle w:val="FootnoteReference"/>
        </w:rPr>
        <w:footnoteReference w:id="2"/>
      </w:r>
      <w:r>
        <w:t xml:space="preserve"> staat </w:t>
      </w:r>
      <w:r w:rsidR="003C5E64">
        <w:t>“</w:t>
      </w:r>
      <w:r>
        <w:t>veilig en vlot</w:t>
      </w:r>
      <w:r w:rsidR="003C5E64">
        <w:t>”</w:t>
      </w:r>
      <w:r>
        <w:t xml:space="preserve"> daarin centraal.</w:t>
      </w:r>
      <w:r w:rsidR="00EE691F">
        <w:t xml:space="preserve"> De richtlijn maakt een onderscheid tussen hoofdtransportassen (bijvoorbeeld Rotterdam-Antwerpen), hoofdvaarwegen (bijvoorbeeld Hoofdvaarweg Lemmer-Delfzijl) en overige vaarwegen</w:t>
      </w:r>
      <w:r>
        <w:t>. Enkele daarvan</w:t>
      </w:r>
      <w:r w:rsidR="00EE691F">
        <w:t xml:space="preserve"> </w:t>
      </w:r>
      <w:r>
        <w:t xml:space="preserve">zijn </w:t>
      </w:r>
      <w:r w:rsidR="00EE691F">
        <w:t>in beheer bij RWS en het merendeel bij andere vaarwegbeheerders. Op basis van het totale laadvermogen dat op een vaarweg passeert zijn er in de richtlijn vijf bedienregimes met bijbehorende bedientijden vastgelegd per vaarweg. Hier geldt: hoe meer passerend laadvermogen, hoe ruimer de bedientijden. RWS maak</w:t>
      </w:r>
      <w:r w:rsidR="002308FD">
        <w:t>t</w:t>
      </w:r>
      <w:r w:rsidR="00EE691F">
        <w:t xml:space="preserve"> geen principieel onderscheid tussen beroepsvaart en recreatievaart en </w:t>
      </w:r>
      <w:r w:rsidRPr="00087375" w:rsidR="00EE691F">
        <w:t>houd</w:t>
      </w:r>
      <w:r w:rsidR="002308FD">
        <w:t>t</w:t>
      </w:r>
      <w:r w:rsidRPr="00087375" w:rsidR="00EE691F">
        <w:t xml:space="preserve"> statistisch </w:t>
      </w:r>
      <w:r w:rsidR="00EE691F">
        <w:t xml:space="preserve">ook </w:t>
      </w:r>
      <w:r w:rsidRPr="00087375" w:rsidR="00EE691F">
        <w:t>niet bij of een brug open staat voor de recreatievaart of de beroepsvaart.</w:t>
      </w:r>
      <w:r w:rsidR="00EE691F">
        <w:t xml:space="preserve"> Op grond van de huidige wetgeving mag dat onderscheid ook niet gemaakt worden.</w:t>
      </w:r>
      <w:r w:rsidRPr="00087375" w:rsidR="00EE691F">
        <w:t xml:space="preserve"> In algemene zin </w:t>
      </w:r>
      <w:r>
        <w:t>kan</w:t>
      </w:r>
      <w:r w:rsidRPr="00087375">
        <w:t xml:space="preserve"> </w:t>
      </w:r>
      <w:r w:rsidRPr="00087375" w:rsidR="00EE691F">
        <w:t xml:space="preserve">dus alleen over </w:t>
      </w:r>
      <w:r w:rsidRPr="00087375" w:rsidR="00EE691F">
        <w:rPr>
          <w:i/>
          <w:iCs/>
        </w:rPr>
        <w:t>scheepvaart</w:t>
      </w:r>
      <w:r w:rsidRPr="00087375" w:rsidR="00EE691F">
        <w:t xml:space="preserve"> </w:t>
      </w:r>
      <w:r>
        <w:t xml:space="preserve">worden gesproken </w:t>
      </w:r>
      <w:r w:rsidRPr="00087375" w:rsidR="00EE691F">
        <w:t>in relatie tot het wegverkeer.</w:t>
      </w:r>
    </w:p>
    <w:p w:rsidR="00EE691F" w:rsidP="00EE691F" w:rsidRDefault="00EE691F" w14:paraId="40085D13" w14:textId="77777777"/>
    <w:p w:rsidR="00EE691F" w:rsidP="00EE691F" w:rsidRDefault="00EE691F" w14:paraId="1BE784F6" w14:textId="16594CB7">
      <w:r>
        <w:lastRenderedPageBreak/>
        <w:t xml:space="preserve">Vanuit het algemene uitgangspunt “veilig en vlot” doet </w:t>
      </w:r>
      <w:r w:rsidR="0020194F">
        <w:t>RWS</w:t>
      </w:r>
      <w:r>
        <w:t xml:space="preserve"> zoveel mogelijk om de wachttijden voor zowel het wegverkeer als de scheepvaart te beperken. In de praktijk komt dat neer op: </w:t>
      </w:r>
    </w:p>
    <w:p w:rsidR="00EE691F" w:rsidP="00EE691F" w:rsidRDefault="00EE691F" w14:paraId="1BE489CA" w14:textId="77777777">
      <w:pPr>
        <w:pStyle w:val="ListParagraph"/>
        <w:numPr>
          <w:ilvl w:val="0"/>
          <w:numId w:val="7"/>
        </w:numPr>
        <w:spacing w:after="0"/>
        <w:rPr>
          <w:rFonts w:ascii="Verdana" w:hAnsi="Verdana"/>
          <w:sz w:val="18"/>
          <w:szCs w:val="18"/>
        </w:rPr>
      </w:pPr>
      <w:r w:rsidRPr="00E5224D">
        <w:rPr>
          <w:rFonts w:ascii="Verdana" w:hAnsi="Verdana"/>
          <w:sz w:val="18"/>
          <w:szCs w:val="18"/>
        </w:rPr>
        <w:t>werken met vaste bedientijden van bruggen om zo voorspelbaar mogelijk te zijn</w:t>
      </w:r>
      <w:r>
        <w:rPr>
          <w:rFonts w:ascii="Verdana" w:hAnsi="Verdana"/>
          <w:sz w:val="18"/>
          <w:szCs w:val="18"/>
        </w:rPr>
        <w:t>. Schepen die te laat zijn moeten wachten op het volgende bedienvenster;</w:t>
      </w:r>
    </w:p>
    <w:p w:rsidR="00EE691F" w:rsidP="00EE691F" w:rsidRDefault="00EE691F" w14:paraId="2986DB9B" w14:textId="60D61576">
      <w:pPr>
        <w:pStyle w:val="ListParagraph"/>
        <w:numPr>
          <w:ilvl w:val="0"/>
          <w:numId w:val="7"/>
        </w:numPr>
        <w:spacing w:after="0"/>
        <w:rPr>
          <w:rFonts w:ascii="Verdana" w:hAnsi="Verdana"/>
          <w:sz w:val="18"/>
          <w:szCs w:val="18"/>
        </w:rPr>
      </w:pPr>
      <w:r w:rsidRPr="00E5224D">
        <w:rPr>
          <w:rFonts w:ascii="Verdana" w:hAnsi="Verdana"/>
          <w:sz w:val="18"/>
          <w:szCs w:val="18"/>
        </w:rPr>
        <w:t>brugopeningen</w:t>
      </w:r>
      <w:r>
        <w:rPr>
          <w:rFonts w:ascii="Verdana" w:hAnsi="Verdana"/>
          <w:sz w:val="18"/>
          <w:szCs w:val="18"/>
        </w:rPr>
        <w:t xml:space="preserve"> zoveel mogelijk</w:t>
      </w:r>
      <w:r w:rsidRPr="00E5224D">
        <w:rPr>
          <w:rFonts w:ascii="Verdana" w:hAnsi="Verdana"/>
          <w:sz w:val="18"/>
          <w:szCs w:val="18"/>
        </w:rPr>
        <w:t xml:space="preserve"> buiten de spitsuren</w:t>
      </w:r>
      <w:r>
        <w:rPr>
          <w:rFonts w:ascii="Verdana" w:hAnsi="Verdana"/>
          <w:sz w:val="18"/>
          <w:szCs w:val="18"/>
        </w:rPr>
        <w:t>. Dat voorkomt</w:t>
      </w:r>
      <w:r w:rsidR="009A5020">
        <w:rPr>
          <w:rFonts w:ascii="Verdana" w:hAnsi="Verdana"/>
          <w:sz w:val="18"/>
          <w:szCs w:val="18"/>
        </w:rPr>
        <w:t xml:space="preserve"> </w:t>
      </w:r>
      <w:r>
        <w:rPr>
          <w:rFonts w:ascii="Verdana" w:hAnsi="Verdana"/>
          <w:sz w:val="18"/>
          <w:szCs w:val="18"/>
        </w:rPr>
        <w:t>wachttijden</w:t>
      </w:r>
      <w:r w:rsidRPr="00E5224D">
        <w:rPr>
          <w:rFonts w:ascii="Verdana" w:hAnsi="Verdana"/>
          <w:sz w:val="18"/>
          <w:szCs w:val="18"/>
        </w:rPr>
        <w:t xml:space="preserve"> voor de weggebruiker tijdens de drukke spitsuren</w:t>
      </w:r>
      <w:r>
        <w:rPr>
          <w:rFonts w:ascii="Verdana" w:hAnsi="Verdana"/>
          <w:sz w:val="18"/>
          <w:szCs w:val="18"/>
        </w:rPr>
        <w:t>;</w:t>
      </w:r>
    </w:p>
    <w:p w:rsidR="00EE691F" w:rsidP="00EE691F" w:rsidRDefault="00EE691F" w14:paraId="35A39F41" w14:textId="77777777">
      <w:pPr>
        <w:pStyle w:val="ListParagraph"/>
        <w:numPr>
          <w:ilvl w:val="0"/>
          <w:numId w:val="7"/>
        </w:numPr>
        <w:spacing w:after="0"/>
        <w:rPr>
          <w:rFonts w:ascii="Verdana" w:hAnsi="Verdana"/>
          <w:sz w:val="18"/>
          <w:szCs w:val="18"/>
        </w:rPr>
      </w:pPr>
      <w:r w:rsidRPr="00E5224D">
        <w:rPr>
          <w:rFonts w:ascii="Verdana" w:hAnsi="Verdana"/>
          <w:sz w:val="18"/>
          <w:szCs w:val="18"/>
        </w:rPr>
        <w:t xml:space="preserve">via konvooivaart een zo groot mogelijke hoeveelheid schepen in één keer door laten. </w:t>
      </w:r>
    </w:p>
    <w:p w:rsidR="00EE691F" w:rsidP="00EE691F" w:rsidRDefault="00EE691F" w14:paraId="61214133" w14:textId="575A26CA">
      <w:r w:rsidRPr="00E5224D">
        <w:t>D</w:t>
      </w:r>
      <w:r>
        <w:t>it</w:t>
      </w:r>
      <w:r w:rsidRPr="009342E8">
        <w:t xml:space="preserve"> zijn algemene uitgangspunten</w:t>
      </w:r>
      <w:r w:rsidR="0021576E">
        <w:t>. P</w:t>
      </w:r>
      <w:r>
        <w:t xml:space="preserve">er locatie kijkt RWS naar de aard, omvang en dynamiek van het wegverkeer en waterverkeer om op basis daarvan een zorgvuldige afweging te maken voor de bedientijden van de brug. </w:t>
      </w:r>
      <w:r w:rsidR="00F302AA">
        <w:t>U</w:t>
      </w:r>
      <w:r w:rsidRPr="009342E8">
        <w:t>iteraard spelen per individuele brug steeds verschillende omgevingsfactoren mee</w:t>
      </w:r>
      <w:r>
        <w:t xml:space="preserve"> </w:t>
      </w:r>
      <w:r w:rsidR="00F302AA">
        <w:t xml:space="preserve">die de bedientijden beïnvloeden, </w:t>
      </w:r>
      <w:r w:rsidRPr="009342E8">
        <w:t xml:space="preserve">zoals </w:t>
      </w:r>
      <w:r>
        <w:t>de fysieke ligging in het landschap en</w:t>
      </w:r>
      <w:r w:rsidRPr="009342E8">
        <w:t xml:space="preserve"> de wegverkeer</w:t>
      </w:r>
      <w:r>
        <w:t>skundige situatie ter plekke.</w:t>
      </w:r>
      <w:r w:rsidRPr="009342E8">
        <w:t xml:space="preserve"> </w:t>
      </w:r>
      <w:r>
        <w:t xml:space="preserve">De bedientijden </w:t>
      </w:r>
      <w:r w:rsidRPr="0018294B">
        <w:t>komen tot stand na een afweging van</w:t>
      </w:r>
      <w:r>
        <w:t xml:space="preserve"> veiligheid, doorstroming, de specifieke </w:t>
      </w:r>
      <w:r w:rsidRPr="0018294B">
        <w:t>omstandigheden,</w:t>
      </w:r>
      <w:r>
        <w:t xml:space="preserve"> </w:t>
      </w:r>
      <w:r w:rsidRPr="0018294B">
        <w:t>beschikbare budgettaire middelen</w:t>
      </w:r>
      <w:r>
        <w:t xml:space="preserve"> en de wensen </w:t>
      </w:r>
      <w:r w:rsidRPr="0018294B">
        <w:t>van lokale stakeholders</w:t>
      </w:r>
      <w:r w:rsidR="00F302AA">
        <w:t>. Deze</w:t>
      </w:r>
      <w:r>
        <w:t xml:space="preserve"> gelden in principe voor onbepaalde tijd</w:t>
      </w:r>
      <w:r w:rsidRPr="00492285">
        <w:t>.</w:t>
      </w:r>
      <w:r>
        <w:t xml:space="preserve"> Voor de scheepvaart zijn de bedientijden te vinden op www.vaarweginformatie.nl. </w:t>
      </w:r>
      <w:r w:rsidRPr="00E04B0C">
        <w:t xml:space="preserve">Daarnaast tracht </w:t>
      </w:r>
      <w:r w:rsidR="0020194F">
        <w:t>RWS</w:t>
      </w:r>
      <w:r w:rsidRPr="00E04B0C">
        <w:t xml:space="preserve"> door het implementeren van nieuwe technologieën effi</w:t>
      </w:r>
      <w:r>
        <w:t xml:space="preserve">ciënter </w:t>
      </w:r>
      <w:r w:rsidRPr="00E04B0C">
        <w:t xml:space="preserve">en doelgerichter </w:t>
      </w:r>
      <w:r w:rsidR="00F302AA">
        <w:t xml:space="preserve">de </w:t>
      </w:r>
      <w:r w:rsidRPr="00E04B0C">
        <w:t>verkeersstromen</w:t>
      </w:r>
      <w:r w:rsidR="00F302AA">
        <w:t xml:space="preserve"> te managen</w:t>
      </w:r>
      <w:r w:rsidRPr="00E04B0C">
        <w:t>.</w:t>
      </w:r>
      <w:r>
        <w:t xml:space="preserve"> </w:t>
      </w:r>
    </w:p>
    <w:p w:rsidR="00EE691F" w:rsidP="00EE691F" w:rsidRDefault="00EE691F" w14:paraId="53CF3165" w14:textId="77777777">
      <w:pPr>
        <w:rPr>
          <w:i/>
          <w:iCs/>
        </w:rPr>
      </w:pPr>
    </w:p>
    <w:p w:rsidR="00EE691F" w:rsidP="00EE691F" w:rsidRDefault="00EE691F" w14:paraId="4EA6D0CC" w14:textId="7170AF31">
      <w:r>
        <w:t>In het zomerseizoen en op feestdagen wordt</w:t>
      </w:r>
      <w:r w:rsidR="00F302AA">
        <w:t xml:space="preserve"> bij </w:t>
      </w:r>
      <w:r w:rsidRPr="00735EEA" w:rsidR="00F302AA">
        <w:t>druk, kruisend spoor- of wegverkeer</w:t>
      </w:r>
      <w:r>
        <w:t xml:space="preserve"> soms afgeweken van de geldende bedientijden.</w:t>
      </w:r>
      <w:r w:rsidR="00F302AA">
        <w:t xml:space="preserve"> Dit gebeurt</w:t>
      </w:r>
      <w:r w:rsidRPr="00123E39">
        <w:rPr>
          <w:i/>
          <w:iCs/>
        </w:rPr>
        <w:t xml:space="preserve"> </w:t>
      </w:r>
      <w:r w:rsidR="00F302AA">
        <w:t xml:space="preserve">in samenspraak met de recreatievaartsector. </w:t>
      </w:r>
      <w:r w:rsidRPr="00087375">
        <w:t xml:space="preserve">Uit de gegevens vanaf 2022 tot </w:t>
      </w:r>
      <w:r>
        <w:t>heden</w:t>
      </w:r>
      <w:r w:rsidRPr="00087375">
        <w:t xml:space="preserve"> blijkt </w:t>
      </w:r>
      <w:r>
        <w:t xml:space="preserve">dat er gemiddeld genomen geen verschil is tussen het recreatieseizoen en de rest van het jaar wat betreft de wachttijden veroorzaakt door brugopeningen. </w:t>
      </w:r>
      <w:r w:rsidR="0021665B">
        <w:t xml:space="preserve">De </w:t>
      </w:r>
      <w:r>
        <w:t xml:space="preserve">wachttijden </w:t>
      </w:r>
      <w:r w:rsidR="0021665B">
        <w:t xml:space="preserve">zijn </w:t>
      </w:r>
      <w:r>
        <w:t>afhankelijk van meerdere factoren, zoals bijvoorbeeld een toename van het wegverkeer</w:t>
      </w:r>
      <w:r w:rsidRPr="00FA6F1A">
        <w:t>.</w:t>
      </w:r>
      <w:r>
        <w:t xml:space="preserve"> Bovendien worden de bruggen vanzelfsprekend niet bediend als er geen aanloop van schepen is.</w:t>
      </w:r>
      <w:r w:rsidRPr="00FA6F1A">
        <w:t xml:space="preserve"> </w:t>
      </w:r>
    </w:p>
    <w:p w:rsidR="00EE691F" w:rsidP="00EE691F" w:rsidRDefault="00EE691F" w14:paraId="70A50B88" w14:textId="4AF96E01">
      <w:r>
        <w:t xml:space="preserve">Ten slotte </w:t>
      </w:r>
      <w:r w:rsidR="0021665B">
        <w:t>geldt</w:t>
      </w:r>
      <w:r>
        <w:t xml:space="preserve"> dat de bovenstaande praktijk los staat van </w:t>
      </w:r>
      <w:r w:rsidRPr="00061DE7">
        <w:t xml:space="preserve">werkzaamheden </w:t>
      </w:r>
      <w:r>
        <w:t xml:space="preserve">aan de infrastructuur waardoor er </w:t>
      </w:r>
      <w:r w:rsidRPr="00061DE7">
        <w:t>specifieke situaties</w:t>
      </w:r>
      <w:r>
        <w:t xml:space="preserve"> van hinder kunnen</w:t>
      </w:r>
      <w:r w:rsidRPr="00061DE7">
        <w:t xml:space="preserve"> ontstaan</w:t>
      </w:r>
      <w:r>
        <w:t>. In</w:t>
      </w:r>
      <w:r w:rsidRPr="00061DE7">
        <w:t xml:space="preserve"> het kader van de Hinderaanpak</w:t>
      </w:r>
      <w:r>
        <w:rPr>
          <w:rStyle w:val="FootnoteReference"/>
        </w:rPr>
        <w:footnoteReference w:id="3"/>
      </w:r>
      <w:r w:rsidRPr="00061DE7">
        <w:t xml:space="preserve"> </w:t>
      </w:r>
      <w:r w:rsidR="0021665B">
        <w:t xml:space="preserve">zoekt </w:t>
      </w:r>
      <w:r w:rsidR="007E39EF">
        <w:t>RWS</w:t>
      </w:r>
      <w:r>
        <w:t xml:space="preserve"> daarvoor naar</w:t>
      </w:r>
      <w:r w:rsidRPr="00061DE7">
        <w:t xml:space="preserve"> specifieke </w:t>
      </w:r>
      <w:r>
        <w:t xml:space="preserve">en tijdelijke </w:t>
      </w:r>
      <w:r w:rsidRPr="00061DE7">
        <w:t xml:space="preserve">oplossingen </w:t>
      </w:r>
      <w:r>
        <w:t xml:space="preserve">per situatie. </w:t>
      </w:r>
    </w:p>
    <w:p w:rsidR="00EE691F" w:rsidP="00EE691F" w:rsidRDefault="00EE691F" w14:paraId="06B8500E" w14:textId="77777777"/>
    <w:p w:rsidRPr="008E293F" w:rsidR="00EE691F" w:rsidP="00EE691F" w:rsidRDefault="00EE691F" w14:paraId="67E3CF13" w14:textId="77777777">
      <w:pPr>
        <w:rPr>
          <w:i/>
          <w:iCs/>
        </w:rPr>
      </w:pPr>
      <w:r>
        <w:rPr>
          <w:i/>
          <w:iCs/>
        </w:rPr>
        <w:t xml:space="preserve">De Haringvlietburg en de Ketelbrug </w:t>
      </w:r>
    </w:p>
    <w:p w:rsidR="00EE691F" w:rsidP="00EE691F" w:rsidRDefault="00EE691F" w14:paraId="298BE944" w14:textId="2D2C3E37">
      <w:r w:rsidRPr="008E293F">
        <w:t xml:space="preserve">Bij de Ketelbrug en de Haringvlietbrug </w:t>
      </w:r>
      <w:r>
        <w:t xml:space="preserve">gaan de </w:t>
      </w:r>
      <w:r w:rsidRPr="008E293F">
        <w:t xml:space="preserve">bruggen </w:t>
      </w:r>
      <w:r>
        <w:t>hoofdzakelijk</w:t>
      </w:r>
      <w:r w:rsidRPr="008E293F">
        <w:t xml:space="preserve"> </w:t>
      </w:r>
      <w:r>
        <w:t xml:space="preserve">open </w:t>
      </w:r>
      <w:r w:rsidRPr="008E293F">
        <w:t>voor de recreatievaart</w:t>
      </w:r>
      <w:r w:rsidR="00BD5B6F">
        <w:t xml:space="preserve">. De </w:t>
      </w:r>
      <w:r w:rsidRPr="008E293F">
        <w:t xml:space="preserve">Ketelbrug </w:t>
      </w:r>
      <w:r w:rsidR="00BD5B6F">
        <w:t xml:space="preserve">gaat </w:t>
      </w:r>
      <w:r w:rsidRPr="008E293F">
        <w:t xml:space="preserve">ook </w:t>
      </w:r>
      <w:r w:rsidR="00BD5B6F">
        <w:t xml:space="preserve">open </w:t>
      </w:r>
      <w:r w:rsidRPr="008E293F">
        <w:t>voor de Bruine Vloot</w:t>
      </w:r>
      <w:r>
        <w:t xml:space="preserve"> </w:t>
      </w:r>
      <w:r w:rsidR="00BD5B6F">
        <w:t xml:space="preserve">(de </w:t>
      </w:r>
      <w:r>
        <w:t>professionele passagiersvaart op traditionele zeilschepen</w:t>
      </w:r>
      <w:r w:rsidRPr="008E293F">
        <w:t>)</w:t>
      </w:r>
      <w:r>
        <w:t xml:space="preserve"> en</w:t>
      </w:r>
      <w:r w:rsidRPr="008E293F">
        <w:t xml:space="preserve"> </w:t>
      </w:r>
      <w:r>
        <w:t>nauwelijks</w:t>
      </w:r>
      <w:r w:rsidRPr="008E293F">
        <w:t xml:space="preserve"> voor de </w:t>
      </w:r>
      <w:r>
        <w:t>beroepsvaart</w:t>
      </w:r>
      <w:r w:rsidRPr="008E293F">
        <w:t xml:space="preserve">. Dat komt omdat de bruggen dusdanig hoog zijn dat de </w:t>
      </w:r>
      <w:r>
        <w:t>beroepsvaart</w:t>
      </w:r>
      <w:r w:rsidRPr="008E293F">
        <w:t xml:space="preserve"> in vrijwel alle gevallen onder de gesloten bruggen kan </w:t>
      </w:r>
      <w:r w:rsidR="0020194F">
        <w:t>door</w:t>
      </w:r>
      <w:r w:rsidRPr="008E293F">
        <w:t xml:space="preserve">varen. </w:t>
      </w:r>
      <w:r>
        <w:t xml:space="preserve">Voor de Ketelbrug en de Haringvlietbrug ligt de piek van de brugopeningen daardoor voornamelijk in het zomerseizoen (vanaf juni tot half september). </w:t>
      </w:r>
      <w:r w:rsidRPr="008E293F">
        <w:t>Op beide bruggen zijn de eerder genoemde algemene uitgangspunten van toepassing</w:t>
      </w:r>
      <w:r>
        <w:t>. O</w:t>
      </w:r>
      <w:r w:rsidRPr="008E293F">
        <w:t xml:space="preserve">m </w:t>
      </w:r>
      <w:r>
        <w:t xml:space="preserve">veilige en vlotte </w:t>
      </w:r>
      <w:r w:rsidRPr="008E293F">
        <w:t>doorvaart en doorstroom van verkeer te bevorderen</w:t>
      </w:r>
      <w:r>
        <w:t>,</w:t>
      </w:r>
      <w:r w:rsidRPr="008E293F">
        <w:t xml:space="preserve"> worden deze bruggen daarom uitsluitend buiten de spitsuren bediend.</w:t>
      </w:r>
      <w:r>
        <w:t xml:space="preserve"> E</w:t>
      </w:r>
      <w:r w:rsidR="00200A4F">
        <w:t>r</w:t>
      </w:r>
      <w:r>
        <w:t xml:space="preserve"> gelden vaste openingstijden</w:t>
      </w:r>
      <w:r w:rsidR="00200A4F">
        <w:t>,</w:t>
      </w:r>
      <w:r>
        <w:t xml:space="preserve"> die worden gepubliceerd op www.vaarweginformatie.nl. </w:t>
      </w:r>
      <w:r w:rsidRPr="008E293F">
        <w:t>De vaarweggebruiker weet dus van tevoren wanneer de brug wordt geopend</w:t>
      </w:r>
      <w:r w:rsidR="00200A4F">
        <w:t>. Dat is</w:t>
      </w:r>
      <w:r>
        <w:t xml:space="preserve"> ook voor de weggebruiker dat transparant</w:t>
      </w:r>
      <w:r w:rsidRPr="008E293F">
        <w:t>. Bij deze vaste momenten wordt ook rekening gehouden met de passage van de brug door hulpdiensten.</w:t>
      </w:r>
      <w:r>
        <w:t xml:space="preserve"> </w:t>
      </w:r>
    </w:p>
    <w:p w:rsidR="00EE691F" w:rsidP="00EE691F" w:rsidRDefault="00EE691F" w14:paraId="7780959D" w14:textId="77777777"/>
    <w:p w:rsidR="00EE691F" w:rsidP="00EE691F" w:rsidRDefault="00EE691F" w14:paraId="1AF8A5EB" w14:textId="081360DF">
      <w:r w:rsidRPr="00051F60">
        <w:t>Zowel de Ketelbrug als de Haringvlietbrug liggen in een open landschap waardoor (zeil)schepen eerder te maken kunnen krijgen met plotselinge weersveranderingen (onweersbuien en windvlagen) en hinderlijke golfslag. Daardoor kan het lang laten wachten van schepen voor de brug tot potentieel onveilige situaties leiden.</w:t>
      </w:r>
      <w:r>
        <w:t xml:space="preserve"> Dergelijke overwegingen </w:t>
      </w:r>
      <w:r w:rsidR="003C5E64">
        <w:t>worden meegenomen</w:t>
      </w:r>
      <w:r w:rsidR="00200A4F">
        <w:t xml:space="preserve"> </w:t>
      </w:r>
      <w:r>
        <w:t xml:space="preserve">bij het vaststellen van de bedientijden. </w:t>
      </w:r>
      <w:r w:rsidR="0020194F">
        <w:t>Daarnaast is het bij</w:t>
      </w:r>
      <w:r w:rsidRPr="00EF53C8">
        <w:t xml:space="preserve"> Haringvlietbrug</w:t>
      </w:r>
      <w:r>
        <w:t xml:space="preserve"> met </w:t>
      </w:r>
      <w:r w:rsidRPr="00EF53C8">
        <w:t xml:space="preserve">de komst van de A4 “corridor” </w:t>
      </w:r>
      <w:r>
        <w:t>op de</w:t>
      </w:r>
      <w:r w:rsidRPr="00EF53C8">
        <w:t xml:space="preserve"> A29 drukker geworden</w:t>
      </w:r>
      <w:r>
        <w:t>. In de eerste twee jaar na op</w:t>
      </w:r>
      <w:r w:rsidR="0020194F">
        <w:t>en</w:t>
      </w:r>
      <w:r>
        <w:t>stelling van de A4 in 2014 is het verkeer met 27</w:t>
      </w:r>
      <w:r w:rsidR="0020194F">
        <w:t xml:space="preserve"> procent</w:t>
      </w:r>
      <w:r>
        <w:t xml:space="preserve"> toegenomen en is daarna gestabiliseerd</w:t>
      </w:r>
      <w:r w:rsidRPr="00FA6F1A">
        <w:t>. Op basis van een verkeerskundig onderzoek zijn in juni 2024 de bedientijden bij de Haringvlietbrug aangepast om doorstroming van verkeer te bevorderen.</w:t>
      </w:r>
    </w:p>
    <w:p w:rsidR="00EE691F" w:rsidP="00EE691F" w:rsidRDefault="00EE691F" w14:paraId="5001E1D7" w14:textId="77777777"/>
    <w:p w:rsidRPr="00EE691F" w:rsidR="00EE691F" w:rsidP="00EE691F" w:rsidRDefault="00EE691F" w14:paraId="037410DE" w14:textId="1166796F">
      <w:r>
        <w:t xml:space="preserve">Ik hoop u hiermee voldoende te hebben geïnformeerd. </w:t>
      </w:r>
    </w:p>
    <w:p w:rsidR="00CA171F" w:rsidRDefault="00EE691F" w14:paraId="79DC3D1E" w14:textId="77777777">
      <w:pPr>
        <w:pStyle w:val="Groetregel"/>
      </w:pPr>
      <w:r>
        <w:t>Hoogachtend,</w:t>
      </w:r>
    </w:p>
    <w:p w:rsidR="00CA171F" w:rsidRDefault="00CA171F" w14:paraId="11218F3A" w14:textId="77777777">
      <w:pPr>
        <w:pStyle w:val="WitregelW1bodytekst"/>
      </w:pPr>
    </w:p>
    <w:p w:rsidR="00CA171F" w:rsidRDefault="00EE691F" w14:paraId="4F806A21" w14:textId="77777777">
      <w:r>
        <w:t>DE MINISTER VAN INFRASTRUCTUUR EN WATERSTAAT,</w:t>
      </w:r>
    </w:p>
    <w:p w:rsidR="00DE6FCA" w:rsidRDefault="00DE6FCA" w14:paraId="033B0660" w14:textId="77777777"/>
    <w:p w:rsidR="00DE6FCA" w:rsidRDefault="00DE6FCA" w14:paraId="46AE8396" w14:textId="77777777"/>
    <w:p w:rsidR="00DE6FCA" w:rsidRDefault="00DE6FCA" w14:paraId="498FFD20" w14:textId="77777777"/>
    <w:p w:rsidR="00DE6FCA" w:rsidRDefault="00DE6FCA" w14:paraId="63D90603" w14:textId="77777777"/>
    <w:p w:rsidR="00DE6FCA" w:rsidRDefault="00DE6FCA" w14:paraId="0D4361AB" w14:textId="2C9B3845">
      <w:r>
        <w:t xml:space="preserve">Ing. R. (Robert) Tieman </w:t>
      </w:r>
    </w:p>
    <w:sectPr w:rsidR="00DE6FCA">
      <w:headerReference w:type="even" r:id="rId9"/>
      <w:headerReference w:type="default" r:id="rId10"/>
      <w:footerReference w:type="even" r:id="rId11"/>
      <w:footerReference w:type="default" r:id="rId12"/>
      <w:headerReference w:type="first" r:id="rId13"/>
      <w:footerReference w:type="first" r:id="rId14"/>
      <w:pgSz w:w="11905" w:h="16837"/>
      <w:pgMar w:top="3730"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69DB4" w14:textId="77777777" w:rsidR="00725C3B" w:rsidRDefault="00725C3B">
      <w:pPr>
        <w:spacing w:line="240" w:lineRule="auto"/>
      </w:pPr>
      <w:r>
        <w:separator/>
      </w:r>
    </w:p>
  </w:endnote>
  <w:endnote w:type="continuationSeparator" w:id="0">
    <w:p w14:paraId="25C8261F" w14:textId="77777777" w:rsidR="00725C3B" w:rsidRDefault="00725C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C86DA" w14:textId="77777777" w:rsidR="007A2D01" w:rsidRDefault="007A2D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B6027" w14:textId="77777777" w:rsidR="007A2D01" w:rsidRDefault="007A2D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2E0D7" w14:textId="77777777" w:rsidR="007A2D01" w:rsidRDefault="007A2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73D7D" w14:textId="77777777" w:rsidR="00725C3B" w:rsidRDefault="00725C3B">
      <w:pPr>
        <w:spacing w:line="240" w:lineRule="auto"/>
      </w:pPr>
      <w:r>
        <w:separator/>
      </w:r>
    </w:p>
  </w:footnote>
  <w:footnote w:type="continuationSeparator" w:id="0">
    <w:p w14:paraId="34A99CBF" w14:textId="77777777" w:rsidR="00725C3B" w:rsidRDefault="00725C3B">
      <w:pPr>
        <w:spacing w:line="240" w:lineRule="auto"/>
      </w:pPr>
      <w:r>
        <w:continuationSeparator/>
      </w:r>
    </w:p>
  </w:footnote>
  <w:footnote w:id="1">
    <w:p w14:paraId="0B8DBB62" w14:textId="759FF4FC" w:rsidR="00682D66" w:rsidRPr="00FE256B" w:rsidRDefault="00682D66">
      <w:pPr>
        <w:pStyle w:val="FootnoteText"/>
        <w:rPr>
          <w:rFonts w:ascii="Verdana" w:hAnsi="Verdana"/>
          <w:sz w:val="14"/>
          <w:szCs w:val="14"/>
        </w:rPr>
      </w:pPr>
      <w:r>
        <w:rPr>
          <w:rStyle w:val="FootnoteReference"/>
        </w:rPr>
        <w:footnoteRef/>
      </w:r>
      <w:r>
        <w:t xml:space="preserve"> </w:t>
      </w:r>
      <w:r w:rsidR="00DB1123" w:rsidRPr="00FE256B">
        <w:rPr>
          <w:rFonts w:ascii="Verdana" w:hAnsi="Verdana"/>
          <w:sz w:val="14"/>
          <w:szCs w:val="14"/>
        </w:rPr>
        <w:t xml:space="preserve">TZ202507-090 </w:t>
      </w:r>
    </w:p>
  </w:footnote>
  <w:footnote w:id="2">
    <w:p w14:paraId="40817682" w14:textId="77777777" w:rsidR="00EE691F" w:rsidRPr="00FE256B" w:rsidRDefault="00EE691F" w:rsidP="00EE691F">
      <w:pPr>
        <w:pStyle w:val="FootnoteText"/>
        <w:rPr>
          <w:rFonts w:ascii="Verdana" w:hAnsi="Verdana"/>
          <w:sz w:val="16"/>
          <w:szCs w:val="16"/>
        </w:rPr>
      </w:pPr>
      <w:r w:rsidRPr="00FE256B">
        <w:rPr>
          <w:rStyle w:val="FootnoteReference"/>
          <w:rFonts w:ascii="Verdana" w:hAnsi="Verdana"/>
          <w:sz w:val="16"/>
          <w:szCs w:val="16"/>
        </w:rPr>
        <w:footnoteRef/>
      </w:r>
      <w:r w:rsidRPr="00FE256B">
        <w:rPr>
          <w:rFonts w:ascii="Verdana" w:hAnsi="Verdana"/>
          <w:sz w:val="16"/>
          <w:szCs w:val="16"/>
        </w:rPr>
        <w:t xml:space="preserve"> </w:t>
      </w:r>
      <w:r w:rsidRPr="00FE256B">
        <w:rPr>
          <w:rFonts w:ascii="Verdana" w:hAnsi="Verdana"/>
          <w:sz w:val="14"/>
          <w:szCs w:val="14"/>
        </w:rPr>
        <w:t>Richtlijn Vaarwegen 2020, 2</w:t>
      </w:r>
      <w:r w:rsidRPr="00FE256B">
        <w:rPr>
          <w:rFonts w:ascii="Verdana" w:hAnsi="Verdana"/>
          <w:sz w:val="14"/>
          <w:szCs w:val="14"/>
          <w:vertAlign w:val="superscript"/>
        </w:rPr>
        <w:t>e</w:t>
      </w:r>
      <w:r w:rsidRPr="00FE256B">
        <w:rPr>
          <w:rFonts w:ascii="Verdana" w:hAnsi="Verdana"/>
          <w:sz w:val="14"/>
          <w:szCs w:val="14"/>
        </w:rPr>
        <w:t xml:space="preserve"> gewijzigde druk  </w:t>
      </w:r>
    </w:p>
  </w:footnote>
  <w:footnote w:id="3">
    <w:p w14:paraId="41AC1F23" w14:textId="77777777" w:rsidR="00EE691F" w:rsidRDefault="00EE691F" w:rsidP="00EE691F">
      <w:pPr>
        <w:pStyle w:val="FootnoteText"/>
      </w:pPr>
      <w:r w:rsidRPr="00C8695B">
        <w:rPr>
          <w:rStyle w:val="FootnoteReference"/>
        </w:rPr>
        <w:footnoteRef/>
      </w:r>
      <w:r w:rsidRPr="00C8695B">
        <w:t xml:space="preserve"> </w:t>
      </w:r>
      <w:r w:rsidRPr="00FE256B">
        <w:rPr>
          <w:rFonts w:ascii="Verdana" w:hAnsi="Verdana"/>
          <w:sz w:val="14"/>
          <w:szCs w:val="14"/>
        </w:rPr>
        <w:t>Hinderaanpak: Slim plannen, slim bouwen en slim reizen, documentnummer VWM0821ZB001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A0492" w14:textId="77777777" w:rsidR="007A2D01" w:rsidRDefault="007A2D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DD34D" w14:textId="77777777" w:rsidR="00CA171F" w:rsidRDefault="00EE691F">
    <w:r>
      <w:rPr>
        <w:noProof/>
        <w:lang w:val="en-GB" w:eastAsia="en-GB"/>
      </w:rPr>
      <mc:AlternateContent>
        <mc:Choice Requires="wps">
          <w:drawing>
            <wp:anchor distT="0" distB="0" distL="0" distR="0" simplePos="0" relativeHeight="251652096" behindDoc="0" locked="1" layoutInCell="1" allowOverlap="1" wp14:anchorId="35A2829A" wp14:editId="36790FBC">
              <wp:simplePos x="0" y="0"/>
              <wp:positionH relativeFrom="page">
                <wp:posOffset>5921375</wp:posOffset>
              </wp:positionH>
              <wp:positionV relativeFrom="page">
                <wp:posOffset>1936750</wp:posOffset>
              </wp:positionV>
              <wp:extent cx="1259840" cy="8009890"/>
              <wp:effectExtent l="0" t="0" r="0" b="0"/>
              <wp:wrapNone/>
              <wp:docPr id="1" name="800ae268-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0D33521" w14:textId="77777777" w:rsidR="00CA171F" w:rsidRDefault="00EE691F">
                          <w:pPr>
                            <w:pStyle w:val="Referentiegegevensvet65"/>
                          </w:pPr>
                          <w:r>
                            <w:t>Ministerie van Infrastructuur en Waterstaat</w:t>
                          </w:r>
                        </w:p>
                        <w:p w14:paraId="311156A0" w14:textId="1133C0EC" w:rsidR="00CA171F" w:rsidRDefault="00CA171F">
                          <w:pPr>
                            <w:pStyle w:val="ReferentiegegevensVerdana65"/>
                          </w:pPr>
                        </w:p>
                        <w:p w14:paraId="01350B73" w14:textId="77777777" w:rsidR="00CA171F" w:rsidRDefault="00CA171F">
                          <w:pPr>
                            <w:pStyle w:val="WitregelW1"/>
                          </w:pPr>
                        </w:p>
                        <w:p w14:paraId="6B04EDA7" w14:textId="77777777" w:rsidR="00CA171F" w:rsidRDefault="00EE691F">
                          <w:pPr>
                            <w:pStyle w:val="Referentiegegevensvet65"/>
                          </w:pPr>
                          <w:r>
                            <w:t>Ons kenmerk</w:t>
                          </w:r>
                        </w:p>
                        <w:p w14:paraId="371E0652" w14:textId="345D4D9D" w:rsidR="00CA171F" w:rsidRDefault="007A2D01" w:rsidP="00E30940">
                          <w:pPr>
                            <w:pStyle w:val="ReferentiegegevensVerdana65"/>
                          </w:pPr>
                          <w:r w:rsidRPr="007A2D01">
                            <w:t>RWS-2025/23910</w:t>
                          </w:r>
                        </w:p>
                      </w:txbxContent>
                    </wps:txbx>
                    <wps:bodyPr vert="horz" wrap="square" lIns="0" tIns="0" rIns="0" bIns="0" anchor="t" anchorCtr="0"/>
                  </wps:wsp>
                </a:graphicData>
              </a:graphic>
            </wp:anchor>
          </w:drawing>
        </mc:Choice>
        <mc:Fallback>
          <w:pict>
            <v:shapetype w14:anchorId="35A2829A" id="_x0000_t202" coordsize="21600,21600" o:spt="202" path="m,l,21600r21600,l21600,xe">
              <v:stroke joinstyle="miter"/>
              <v:path gradientshapeok="t" o:connecttype="rect"/>
            </v:shapetype>
            <v:shape id="800ae268-aa27-11ea-9460-02420a000003"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" filled="f" stroked="f">
              <v:textbox inset="0,0,0,0">
                <w:txbxContent>
                  <w:p w14:paraId="20D33521" w14:textId="77777777" w:rsidR="00CA171F" w:rsidRDefault="00EE691F">
                    <w:pPr>
                      <w:pStyle w:val="Referentiegegevensvet65"/>
                    </w:pPr>
                    <w:r>
                      <w:t>Ministerie van Infrastructuur en Waterstaat</w:t>
                    </w:r>
                  </w:p>
                  <w:p w14:paraId="311156A0" w14:textId="1133C0EC" w:rsidR="00CA171F" w:rsidRDefault="00CA171F">
                    <w:pPr>
                      <w:pStyle w:val="ReferentiegegevensVerdana65"/>
                    </w:pPr>
                  </w:p>
                  <w:p w14:paraId="01350B73" w14:textId="77777777" w:rsidR="00CA171F" w:rsidRDefault="00CA171F">
                    <w:pPr>
                      <w:pStyle w:val="WitregelW1"/>
                    </w:pPr>
                  </w:p>
                  <w:p w14:paraId="6B04EDA7" w14:textId="77777777" w:rsidR="00CA171F" w:rsidRDefault="00EE691F">
                    <w:pPr>
                      <w:pStyle w:val="Referentiegegevensvet65"/>
                    </w:pPr>
                    <w:r>
                      <w:t>Ons kenmerk</w:t>
                    </w:r>
                  </w:p>
                  <w:p w14:paraId="371E0652" w14:textId="345D4D9D" w:rsidR="00CA171F" w:rsidRDefault="007A2D01" w:rsidP="00E30940">
                    <w:pPr>
                      <w:pStyle w:val="ReferentiegegevensVerdana65"/>
                    </w:pPr>
                    <w:r w:rsidRPr="007A2D01">
                      <w:t>RWS-2025/23910</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5D5D6534" wp14:editId="630067C9">
              <wp:simplePos x="0" y="0"/>
              <wp:positionH relativeFrom="page">
                <wp:posOffset>1007744</wp:posOffset>
              </wp:positionH>
              <wp:positionV relativeFrom="page">
                <wp:posOffset>1922145</wp:posOffset>
              </wp:positionV>
              <wp:extent cx="4752975" cy="219075"/>
              <wp:effectExtent l="0" t="0" r="0" b="0"/>
              <wp:wrapNone/>
              <wp:docPr id="2" name="800b6f45-aa27-11ea-9460-02420a000003"/>
              <wp:cNvGraphicFramePr/>
              <a:graphic xmlns:a="http://schemas.openxmlformats.org/drawingml/2006/main">
                <a:graphicData uri="http://schemas.microsoft.com/office/word/2010/wordprocessingShape">
                  <wps:wsp>
                    <wps:cNvSpPr txBox="1"/>
                    <wps:spPr>
                      <a:xfrm>
                        <a:off x="0" y="0"/>
                        <a:ext cx="4752975" cy="219075"/>
                      </a:xfrm>
                      <a:prstGeom prst="rect">
                        <a:avLst/>
                      </a:prstGeom>
                      <a:noFill/>
                    </wps:spPr>
                    <wps:txbx>
                      <w:txbxContent>
                        <w:p w14:paraId="1A53D555" w14:textId="77777777" w:rsidR="00EE691F" w:rsidRDefault="00EE691F"/>
                      </w:txbxContent>
                    </wps:txbx>
                    <wps:bodyPr vert="horz" wrap="square" lIns="0" tIns="0" rIns="0" bIns="0" anchor="t" anchorCtr="0"/>
                  </wps:wsp>
                </a:graphicData>
              </a:graphic>
            </wp:anchor>
          </w:drawing>
        </mc:Choice>
        <mc:Fallback>
          <w:pict>
            <v:shape w14:anchorId="5D5D6534" id="800b6f45-aa27-11ea-9460-02420a000003" o:spid="_x0000_s1027" type="#_x0000_t202" style="position:absolute;margin-left:79.35pt;margin-top:151.35pt;width:374.25pt;height:17.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" filled="f" stroked="f">
              <v:textbox inset="0,0,0,0">
                <w:txbxContent>
                  <w:p w14:paraId="1A53D555" w14:textId="77777777" w:rsidR="00EE691F" w:rsidRDefault="00EE691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219A7971" wp14:editId="3E319B59">
              <wp:simplePos x="0" y="0"/>
              <wp:positionH relativeFrom="page">
                <wp:posOffset>1007744</wp:posOffset>
              </wp:positionH>
              <wp:positionV relativeFrom="page">
                <wp:posOffset>10223500</wp:posOffset>
              </wp:positionV>
              <wp:extent cx="4524375" cy="219075"/>
              <wp:effectExtent l="0" t="0" r="0" b="0"/>
              <wp:wrapNone/>
              <wp:docPr id="3" name="800b6f98-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39C86B28" w14:textId="77777777" w:rsidR="00EE691F" w:rsidRDefault="00EE691F"/>
                      </w:txbxContent>
                    </wps:txbx>
                    <wps:bodyPr vert="horz" wrap="square" lIns="0" tIns="0" rIns="0" bIns="0" anchor="t" anchorCtr="0"/>
                  </wps:wsp>
                </a:graphicData>
              </a:graphic>
            </wp:anchor>
          </w:drawing>
        </mc:Choice>
        <mc:Fallback>
          <w:pict>
            <v:shape w14:anchorId="219A7971" id="800b6f98-aa27-11ea-9460-02420a000003" o:spid="_x0000_s1028" type="#_x0000_t202" style="position:absolute;margin-left:79.35pt;margin-top:805pt;width:356.25pt;height:17.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" filled="f" stroked="f">
              <v:textbox inset="0,0,0,0">
                <w:txbxContent>
                  <w:p w14:paraId="39C86B28" w14:textId="77777777" w:rsidR="00EE691F" w:rsidRDefault="00EE691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168" behindDoc="0" locked="1" layoutInCell="1" allowOverlap="1" wp14:anchorId="1021811F" wp14:editId="7063494B">
              <wp:simplePos x="0" y="0"/>
              <wp:positionH relativeFrom="page">
                <wp:posOffset>5921375</wp:posOffset>
              </wp:positionH>
              <wp:positionV relativeFrom="page">
                <wp:posOffset>10223500</wp:posOffset>
              </wp:positionV>
              <wp:extent cx="1295400" cy="237490"/>
              <wp:effectExtent l="0" t="0" r="0" b="0"/>
              <wp:wrapNone/>
              <wp:docPr id="4" name="800b6fdc-aa27-11ea-9460-02420a000003"/>
              <wp:cNvGraphicFramePr/>
              <a:graphic xmlns:a="http://schemas.openxmlformats.org/drawingml/2006/main">
                <a:graphicData uri="http://schemas.microsoft.com/office/word/2010/wordprocessingShape">
                  <wps:wsp>
                    <wps:cNvSpPr txBox="1"/>
                    <wps:spPr>
                      <a:xfrm>
                        <a:off x="0" y="0"/>
                        <a:ext cx="1295400" cy="237490"/>
                      </a:xfrm>
                      <a:prstGeom prst="rect">
                        <a:avLst/>
                      </a:prstGeom>
                      <a:noFill/>
                    </wps:spPr>
                    <wps:txbx>
                      <w:txbxContent>
                        <w:p w14:paraId="65649FF1" w14:textId="7166D782" w:rsidR="00CA171F" w:rsidRDefault="00EE691F">
                          <w:pPr>
                            <w:pStyle w:val="ReferentiegegevensVerdana65"/>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1021811F" id="800b6fdc-aa27-11ea-9460-02420a000003" o:spid="_x0000_s1029" type="#_x0000_t202" style="position:absolute;margin-left:466.25pt;margin-top:805pt;width:102pt;height:18.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" filled="f" stroked="f">
              <v:textbox inset="0,0,0,0">
                <w:txbxContent>
                  <w:p w14:paraId="65649FF1" w14:textId="7166D782" w:rsidR="00CA171F" w:rsidRDefault="00EE691F">
                    <w:pPr>
                      <w:pStyle w:val="ReferentiegegevensVerdana65"/>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EC3A4" w14:textId="77777777" w:rsidR="00CA171F" w:rsidRDefault="00EE691F">
    <w:pPr>
      <w:spacing w:after="7029" w:line="14" w:lineRule="exact"/>
    </w:pPr>
    <w:r>
      <w:rPr>
        <w:noProof/>
        <w:lang w:val="en-GB" w:eastAsia="en-GB"/>
      </w:rPr>
      <mc:AlternateContent>
        <mc:Choice Requires="wps">
          <w:drawing>
            <wp:anchor distT="0" distB="0" distL="0" distR="0" simplePos="0" relativeHeight="251656192" behindDoc="0" locked="1" layoutInCell="1" allowOverlap="1" wp14:anchorId="2BFFA394" wp14:editId="09333CCF">
              <wp:simplePos x="0" y="0"/>
              <wp:positionH relativeFrom="page">
                <wp:posOffset>5921375</wp:posOffset>
              </wp:positionH>
              <wp:positionV relativeFrom="page">
                <wp:posOffset>1936750</wp:posOffset>
              </wp:positionV>
              <wp:extent cx="1259840" cy="8009890"/>
              <wp:effectExtent l="0" t="0" r="0" b="0"/>
              <wp:wrapNone/>
              <wp:docPr id="5" name="800a7804-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C17E4C5" w14:textId="77777777" w:rsidR="00CA171F" w:rsidRDefault="00EE691F">
                          <w:pPr>
                            <w:pStyle w:val="Referentiegegevensvet65"/>
                          </w:pPr>
                          <w:r>
                            <w:t>Ministerie van Infrastructuur en Waterstaat</w:t>
                          </w:r>
                        </w:p>
                        <w:p w14:paraId="4BB02B50" w14:textId="77777777" w:rsidR="00CA171F" w:rsidRDefault="00CA171F">
                          <w:pPr>
                            <w:pStyle w:val="WitregelW1"/>
                          </w:pPr>
                        </w:p>
                        <w:p w14:paraId="407A7C6C" w14:textId="77777777" w:rsidR="00CA171F" w:rsidRDefault="00EE691F">
                          <w:pPr>
                            <w:pStyle w:val="ReferentiegegevensVerdana65"/>
                          </w:pPr>
                          <w:r>
                            <w:t>Rijnstraat 8</w:t>
                          </w:r>
                        </w:p>
                        <w:p w14:paraId="36040557" w14:textId="77777777" w:rsidR="00CA171F" w:rsidRPr="00EE691F" w:rsidRDefault="00EE691F">
                          <w:pPr>
                            <w:pStyle w:val="ReferentiegegevensVerdana65"/>
                            <w:rPr>
                              <w:lang w:val="de-DE"/>
                            </w:rPr>
                          </w:pPr>
                          <w:r w:rsidRPr="00EE691F">
                            <w:rPr>
                              <w:lang w:val="de-DE"/>
                            </w:rPr>
                            <w:t>2515 XP  Den Haag</w:t>
                          </w:r>
                        </w:p>
                        <w:p w14:paraId="534DA6BB" w14:textId="77777777" w:rsidR="00CA171F" w:rsidRPr="00EE691F" w:rsidRDefault="00EE691F">
                          <w:pPr>
                            <w:pStyle w:val="ReferentiegegevensVerdana65"/>
                            <w:rPr>
                              <w:lang w:val="de-DE"/>
                            </w:rPr>
                          </w:pPr>
                          <w:r w:rsidRPr="00EE691F">
                            <w:rPr>
                              <w:lang w:val="de-DE"/>
                            </w:rPr>
                            <w:t>Postbus 20901</w:t>
                          </w:r>
                        </w:p>
                        <w:p w14:paraId="650242C0" w14:textId="77777777" w:rsidR="00CA171F" w:rsidRPr="00EE691F" w:rsidRDefault="00EE691F">
                          <w:pPr>
                            <w:pStyle w:val="ReferentiegegevensVerdana65"/>
                            <w:rPr>
                              <w:lang w:val="de-DE"/>
                            </w:rPr>
                          </w:pPr>
                          <w:r w:rsidRPr="00EE691F">
                            <w:rPr>
                              <w:lang w:val="de-DE"/>
                            </w:rPr>
                            <w:t>2500 EX  DEN HAAG</w:t>
                          </w:r>
                        </w:p>
                        <w:p w14:paraId="22C7B264" w14:textId="77777777" w:rsidR="00CA171F" w:rsidRPr="00EE691F" w:rsidRDefault="00EE691F">
                          <w:pPr>
                            <w:pStyle w:val="ReferentiegegevensVerdana65"/>
                            <w:rPr>
                              <w:lang w:val="de-DE"/>
                            </w:rPr>
                          </w:pPr>
                          <w:r w:rsidRPr="00EE691F">
                            <w:rPr>
                              <w:lang w:val="de-DE"/>
                            </w:rPr>
                            <w:t>T  070-456 00 00</w:t>
                          </w:r>
                        </w:p>
                        <w:p w14:paraId="62137CB8" w14:textId="77777777" w:rsidR="00CA171F" w:rsidRDefault="00EE691F">
                          <w:pPr>
                            <w:pStyle w:val="ReferentiegegevensVerdana65"/>
                          </w:pPr>
                          <w:r>
                            <w:t>F  070-456 11 11</w:t>
                          </w:r>
                        </w:p>
                        <w:p w14:paraId="20A4893F" w14:textId="77777777" w:rsidR="00CA171F" w:rsidRDefault="00CA171F">
                          <w:pPr>
                            <w:pStyle w:val="WitregelW2"/>
                          </w:pPr>
                        </w:p>
                        <w:p w14:paraId="6331E6AA" w14:textId="77777777" w:rsidR="00CA171F" w:rsidRDefault="00EE691F">
                          <w:pPr>
                            <w:pStyle w:val="Referentiegegevensvet65"/>
                          </w:pPr>
                          <w:r>
                            <w:t>Ons kenmerk</w:t>
                          </w:r>
                        </w:p>
                        <w:p w14:paraId="0C6AEB1E" w14:textId="16893118" w:rsidR="00CA171F" w:rsidRDefault="007A2D01">
                          <w:pPr>
                            <w:pStyle w:val="ReferentiegegevensVerdana65"/>
                          </w:pPr>
                          <w:r w:rsidRPr="007A2D01">
                            <w:t>RWS-2025/23910</w:t>
                          </w:r>
                        </w:p>
                        <w:p w14:paraId="7CCA8BD3" w14:textId="77777777" w:rsidR="00CA171F" w:rsidRDefault="00CA171F">
                          <w:pPr>
                            <w:pStyle w:val="WitregelW1"/>
                          </w:pPr>
                        </w:p>
                        <w:p w14:paraId="01632B1F" w14:textId="77777777" w:rsidR="00CA171F" w:rsidRDefault="00EE691F">
                          <w:pPr>
                            <w:pStyle w:val="Referentiegegevensvet65"/>
                          </w:pPr>
                          <w:r>
                            <w:t>Uw kenmerk</w:t>
                          </w:r>
                        </w:p>
                        <w:p w14:paraId="5479F557" w14:textId="77777777" w:rsidR="00CA171F" w:rsidRDefault="00EE691F">
                          <w:pPr>
                            <w:pStyle w:val="ReferentiegegevensVerdana65"/>
                          </w:pPr>
                          <w:r>
                            <w:t>-</w:t>
                          </w:r>
                        </w:p>
                        <w:p w14:paraId="65C5E378" w14:textId="77777777" w:rsidR="00CA171F" w:rsidRDefault="00CA171F">
                          <w:pPr>
                            <w:pStyle w:val="WitregelW1"/>
                          </w:pPr>
                        </w:p>
                        <w:p w14:paraId="73B4683A" w14:textId="77777777" w:rsidR="00CA171F" w:rsidRDefault="00EE691F">
                          <w:pPr>
                            <w:pStyle w:val="Referentiegegevensvet65"/>
                          </w:pPr>
                          <w:r>
                            <w:t>Bijlage(n)</w:t>
                          </w:r>
                        </w:p>
                        <w:p w14:paraId="6B0F8004" w14:textId="027E2CB3" w:rsidR="00CA171F" w:rsidRDefault="00DE6FCA">
                          <w:pPr>
                            <w:pStyle w:val="ReferentiegegevensVerdana65"/>
                          </w:pPr>
                          <w:r>
                            <w:t>1</w:t>
                          </w:r>
                        </w:p>
                      </w:txbxContent>
                    </wps:txbx>
                    <wps:bodyPr vert="horz" wrap="square" lIns="0" tIns="0" rIns="0" bIns="0" anchor="t" anchorCtr="0"/>
                  </wps:wsp>
                </a:graphicData>
              </a:graphic>
            </wp:anchor>
          </w:drawing>
        </mc:Choice>
        <mc:Fallback>
          <w:pict>
            <v:shapetype w14:anchorId="2BFFA394" id="_x0000_t202" coordsize="21600,21600" o:spt="202" path="m,l,21600r21600,l21600,xe">
              <v:stroke joinstyle="miter"/>
              <v:path gradientshapeok="t" o:connecttype="rect"/>
            </v:shapetype>
            <v:shape id="800a7804-aa27-11ea-9460-02420a000003" o:spid="_x0000_s1030" type="#_x0000_t202" style="position:absolute;margin-left:466.25pt;margin-top:152.5pt;width:99.2pt;height:630.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" filled="f" stroked="f">
              <v:textbox inset="0,0,0,0">
                <w:txbxContent>
                  <w:p w14:paraId="4C17E4C5" w14:textId="77777777" w:rsidR="00CA171F" w:rsidRDefault="00EE691F">
                    <w:pPr>
                      <w:pStyle w:val="Referentiegegevensvet65"/>
                    </w:pPr>
                    <w:r>
                      <w:t>Ministerie van Infrastructuur en Waterstaat</w:t>
                    </w:r>
                  </w:p>
                  <w:p w14:paraId="4BB02B50" w14:textId="77777777" w:rsidR="00CA171F" w:rsidRDefault="00CA171F">
                    <w:pPr>
                      <w:pStyle w:val="WitregelW1"/>
                    </w:pPr>
                  </w:p>
                  <w:p w14:paraId="407A7C6C" w14:textId="77777777" w:rsidR="00CA171F" w:rsidRDefault="00EE691F">
                    <w:pPr>
                      <w:pStyle w:val="ReferentiegegevensVerdana65"/>
                    </w:pPr>
                    <w:r>
                      <w:t>Rijnstraat 8</w:t>
                    </w:r>
                  </w:p>
                  <w:p w14:paraId="36040557" w14:textId="77777777" w:rsidR="00CA171F" w:rsidRPr="00EE691F" w:rsidRDefault="00EE691F">
                    <w:pPr>
                      <w:pStyle w:val="ReferentiegegevensVerdana65"/>
                      <w:rPr>
                        <w:lang w:val="de-DE"/>
                      </w:rPr>
                    </w:pPr>
                    <w:r w:rsidRPr="00EE691F">
                      <w:rPr>
                        <w:lang w:val="de-DE"/>
                      </w:rPr>
                      <w:t>2515 XP  Den Haag</w:t>
                    </w:r>
                  </w:p>
                  <w:p w14:paraId="534DA6BB" w14:textId="77777777" w:rsidR="00CA171F" w:rsidRPr="00EE691F" w:rsidRDefault="00EE691F">
                    <w:pPr>
                      <w:pStyle w:val="ReferentiegegevensVerdana65"/>
                      <w:rPr>
                        <w:lang w:val="de-DE"/>
                      </w:rPr>
                    </w:pPr>
                    <w:r w:rsidRPr="00EE691F">
                      <w:rPr>
                        <w:lang w:val="de-DE"/>
                      </w:rPr>
                      <w:t>Postbus 20901</w:t>
                    </w:r>
                  </w:p>
                  <w:p w14:paraId="650242C0" w14:textId="77777777" w:rsidR="00CA171F" w:rsidRPr="00EE691F" w:rsidRDefault="00EE691F">
                    <w:pPr>
                      <w:pStyle w:val="ReferentiegegevensVerdana65"/>
                      <w:rPr>
                        <w:lang w:val="de-DE"/>
                      </w:rPr>
                    </w:pPr>
                    <w:r w:rsidRPr="00EE691F">
                      <w:rPr>
                        <w:lang w:val="de-DE"/>
                      </w:rPr>
                      <w:t>2500 EX  DEN HAAG</w:t>
                    </w:r>
                  </w:p>
                  <w:p w14:paraId="22C7B264" w14:textId="77777777" w:rsidR="00CA171F" w:rsidRPr="00EE691F" w:rsidRDefault="00EE691F">
                    <w:pPr>
                      <w:pStyle w:val="ReferentiegegevensVerdana65"/>
                      <w:rPr>
                        <w:lang w:val="de-DE"/>
                      </w:rPr>
                    </w:pPr>
                    <w:r w:rsidRPr="00EE691F">
                      <w:rPr>
                        <w:lang w:val="de-DE"/>
                      </w:rPr>
                      <w:t>T  070-456 00 00</w:t>
                    </w:r>
                  </w:p>
                  <w:p w14:paraId="62137CB8" w14:textId="77777777" w:rsidR="00CA171F" w:rsidRDefault="00EE691F">
                    <w:pPr>
                      <w:pStyle w:val="ReferentiegegevensVerdana65"/>
                    </w:pPr>
                    <w:r>
                      <w:t>F  070-456 11 11</w:t>
                    </w:r>
                  </w:p>
                  <w:p w14:paraId="20A4893F" w14:textId="77777777" w:rsidR="00CA171F" w:rsidRDefault="00CA171F">
                    <w:pPr>
                      <w:pStyle w:val="WitregelW2"/>
                    </w:pPr>
                  </w:p>
                  <w:p w14:paraId="6331E6AA" w14:textId="77777777" w:rsidR="00CA171F" w:rsidRDefault="00EE691F">
                    <w:pPr>
                      <w:pStyle w:val="Referentiegegevensvet65"/>
                    </w:pPr>
                    <w:r>
                      <w:t>Ons kenmerk</w:t>
                    </w:r>
                  </w:p>
                  <w:p w14:paraId="0C6AEB1E" w14:textId="16893118" w:rsidR="00CA171F" w:rsidRDefault="007A2D01">
                    <w:pPr>
                      <w:pStyle w:val="ReferentiegegevensVerdana65"/>
                    </w:pPr>
                    <w:r w:rsidRPr="007A2D01">
                      <w:t>RWS-2025/23910</w:t>
                    </w:r>
                  </w:p>
                  <w:p w14:paraId="7CCA8BD3" w14:textId="77777777" w:rsidR="00CA171F" w:rsidRDefault="00CA171F">
                    <w:pPr>
                      <w:pStyle w:val="WitregelW1"/>
                    </w:pPr>
                  </w:p>
                  <w:p w14:paraId="01632B1F" w14:textId="77777777" w:rsidR="00CA171F" w:rsidRDefault="00EE691F">
                    <w:pPr>
                      <w:pStyle w:val="Referentiegegevensvet65"/>
                    </w:pPr>
                    <w:r>
                      <w:t>Uw kenmerk</w:t>
                    </w:r>
                  </w:p>
                  <w:p w14:paraId="5479F557" w14:textId="77777777" w:rsidR="00CA171F" w:rsidRDefault="00EE691F">
                    <w:pPr>
                      <w:pStyle w:val="ReferentiegegevensVerdana65"/>
                    </w:pPr>
                    <w:r>
                      <w:t>-</w:t>
                    </w:r>
                  </w:p>
                  <w:p w14:paraId="65C5E378" w14:textId="77777777" w:rsidR="00CA171F" w:rsidRDefault="00CA171F">
                    <w:pPr>
                      <w:pStyle w:val="WitregelW1"/>
                    </w:pPr>
                  </w:p>
                  <w:p w14:paraId="73B4683A" w14:textId="77777777" w:rsidR="00CA171F" w:rsidRDefault="00EE691F">
                    <w:pPr>
                      <w:pStyle w:val="Referentiegegevensvet65"/>
                    </w:pPr>
                    <w:r>
                      <w:t>Bijlage(n)</w:t>
                    </w:r>
                  </w:p>
                  <w:p w14:paraId="6B0F8004" w14:textId="027E2CB3" w:rsidR="00CA171F" w:rsidRDefault="00DE6FCA">
                    <w:pPr>
                      <w:pStyle w:val="ReferentiegegevensVerdana65"/>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0DB09516" wp14:editId="4A543632">
              <wp:simplePos x="0" y="0"/>
              <wp:positionH relativeFrom="page">
                <wp:posOffset>1007744</wp:posOffset>
              </wp:positionH>
              <wp:positionV relativeFrom="page">
                <wp:posOffset>10223500</wp:posOffset>
              </wp:positionV>
              <wp:extent cx="4524375" cy="219075"/>
              <wp:effectExtent l="0" t="0" r="0" b="0"/>
              <wp:wrapNone/>
              <wp:docPr id="6" name="800a782f-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6F818CF0" w14:textId="77777777" w:rsidR="00EE691F" w:rsidRDefault="00EE691F"/>
                      </w:txbxContent>
                    </wps:txbx>
                    <wps:bodyPr vert="horz" wrap="square" lIns="0" tIns="0" rIns="0" bIns="0" anchor="t" anchorCtr="0"/>
                  </wps:wsp>
                </a:graphicData>
              </a:graphic>
            </wp:anchor>
          </w:drawing>
        </mc:Choice>
        <mc:Fallback>
          <w:pict>
            <v:shape w14:anchorId="0DB09516" id="800a782f-aa27-11ea-9460-02420a000003" o:spid="_x0000_s1031" type="#_x0000_t202" style="position:absolute;margin-left:79.35pt;margin-top:805pt;width:356.25pt;height:17.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" filled="f" stroked="f">
              <v:textbox inset="0,0,0,0">
                <w:txbxContent>
                  <w:p w14:paraId="6F818CF0" w14:textId="77777777" w:rsidR="00EE691F" w:rsidRDefault="00EE691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1BB007C3" wp14:editId="4B269762">
              <wp:simplePos x="0" y="0"/>
              <wp:positionH relativeFrom="page">
                <wp:posOffset>5921375</wp:posOffset>
              </wp:positionH>
              <wp:positionV relativeFrom="page">
                <wp:posOffset>10223500</wp:posOffset>
              </wp:positionV>
              <wp:extent cx="1259840" cy="237490"/>
              <wp:effectExtent l="0" t="0" r="0" b="0"/>
              <wp:wrapNone/>
              <wp:docPr id="7" name="800a785a-aa27-11ea-9460-02420a000003"/>
              <wp:cNvGraphicFramePr/>
              <a:graphic xmlns:a="http://schemas.openxmlformats.org/drawingml/2006/main">
                <a:graphicData uri="http://schemas.microsoft.com/office/word/2010/wordprocessingShape">
                  <wps:wsp>
                    <wps:cNvSpPr txBox="1"/>
                    <wps:spPr>
                      <a:xfrm>
                        <a:off x="0" y="0"/>
                        <a:ext cx="1259840" cy="237490"/>
                      </a:xfrm>
                      <a:prstGeom prst="rect">
                        <a:avLst/>
                      </a:prstGeom>
                      <a:noFill/>
                    </wps:spPr>
                    <wps:txbx>
                      <w:txbxContent>
                        <w:p w14:paraId="639FEC26" w14:textId="23891630" w:rsidR="00CA171F" w:rsidRDefault="00EE691F">
                          <w:pPr>
                            <w:pStyle w:val="ReferentiegegevensVerdana65"/>
                          </w:pPr>
                          <w:r>
                            <w:t xml:space="preserve">Pagina </w:t>
                          </w:r>
                          <w:r>
                            <w:fldChar w:fldCharType="begin"/>
                          </w:r>
                          <w:r>
                            <w:instrText>PAGE</w:instrText>
                          </w:r>
                          <w:r>
                            <w:fldChar w:fldCharType="separate"/>
                          </w:r>
                          <w:r w:rsidR="00A867CC">
                            <w:rPr>
                              <w:noProof/>
                            </w:rPr>
                            <w:t>1</w:t>
                          </w:r>
                          <w:r>
                            <w:fldChar w:fldCharType="end"/>
                          </w:r>
                          <w:r>
                            <w:t xml:space="preserve"> van </w:t>
                          </w:r>
                          <w:r>
                            <w:fldChar w:fldCharType="begin"/>
                          </w:r>
                          <w:r>
                            <w:instrText>NUMPAGES</w:instrText>
                          </w:r>
                          <w:r>
                            <w:fldChar w:fldCharType="separate"/>
                          </w:r>
                          <w:r w:rsidR="00A867CC">
                            <w:rPr>
                              <w:noProof/>
                            </w:rPr>
                            <w:t>1</w:t>
                          </w:r>
                          <w:r>
                            <w:fldChar w:fldCharType="end"/>
                          </w:r>
                        </w:p>
                      </w:txbxContent>
                    </wps:txbx>
                    <wps:bodyPr vert="horz" wrap="square" lIns="0" tIns="0" rIns="0" bIns="0" anchor="t" anchorCtr="0"/>
                  </wps:wsp>
                </a:graphicData>
              </a:graphic>
            </wp:anchor>
          </w:drawing>
        </mc:Choice>
        <mc:Fallback>
          <w:pict>
            <v:shape w14:anchorId="1BB007C3" id="800a785a-aa27-11ea-9460-02420a000003" o:spid="_x0000_s1032" type="#_x0000_t202" style="position:absolute;margin-left:466.25pt;margin-top:805pt;width:99.2pt;height:18.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" filled="f" stroked="f">
              <v:textbox inset="0,0,0,0">
                <w:txbxContent>
                  <w:p w14:paraId="639FEC26" w14:textId="23891630" w:rsidR="00CA171F" w:rsidRDefault="00EE691F">
                    <w:pPr>
                      <w:pStyle w:val="ReferentiegegevensVerdana65"/>
                    </w:pPr>
                    <w:r>
                      <w:t xml:space="preserve">Pagina </w:t>
                    </w:r>
                    <w:r>
                      <w:fldChar w:fldCharType="begin"/>
                    </w:r>
                    <w:r>
                      <w:instrText>PAGE</w:instrText>
                    </w:r>
                    <w:r>
                      <w:fldChar w:fldCharType="separate"/>
                    </w:r>
                    <w:r w:rsidR="00A867CC">
                      <w:rPr>
                        <w:noProof/>
                      </w:rPr>
                      <w:t>1</w:t>
                    </w:r>
                    <w:r>
                      <w:fldChar w:fldCharType="end"/>
                    </w:r>
                    <w:r>
                      <w:t xml:space="preserve"> van </w:t>
                    </w:r>
                    <w:r>
                      <w:fldChar w:fldCharType="begin"/>
                    </w:r>
                    <w:r>
                      <w:instrText>NUMPAGES</w:instrText>
                    </w:r>
                    <w:r>
                      <w:fldChar w:fldCharType="separate"/>
                    </w:r>
                    <w:r w:rsidR="00A867C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228A78C0" wp14:editId="354711AD">
              <wp:simplePos x="0" y="0"/>
              <wp:positionH relativeFrom="page">
                <wp:posOffset>1007744</wp:posOffset>
              </wp:positionH>
              <wp:positionV relativeFrom="page">
                <wp:posOffset>1713230</wp:posOffset>
              </wp:positionV>
              <wp:extent cx="3590925" cy="132715"/>
              <wp:effectExtent l="0" t="0" r="0" b="0"/>
              <wp:wrapNone/>
              <wp:docPr id="8" name="800a7ed2-aa27-11ea-9460-02420a000003"/>
              <wp:cNvGraphicFramePr/>
              <a:graphic xmlns:a="http://schemas.openxmlformats.org/drawingml/2006/main">
                <a:graphicData uri="http://schemas.microsoft.com/office/word/2010/wordprocessingShape">
                  <wps:wsp>
                    <wps:cNvSpPr txBox="1"/>
                    <wps:spPr>
                      <a:xfrm>
                        <a:off x="0" y="0"/>
                        <a:ext cx="3590925" cy="132715"/>
                      </a:xfrm>
                      <a:prstGeom prst="rect">
                        <a:avLst/>
                      </a:prstGeom>
                      <a:noFill/>
                    </wps:spPr>
                    <wps:txbx>
                      <w:txbxContent>
                        <w:p w14:paraId="108F6843" w14:textId="77777777" w:rsidR="00CA171F" w:rsidRDefault="00EE691F">
                          <w:pPr>
                            <w:pStyle w:val="ReferentiegegevensVerdana65"/>
                          </w:pPr>
                          <w:r>
                            <w:t>&gt; Retouradres Postbus 20901 2500 EX  DEN HAAG</w:t>
                          </w:r>
                        </w:p>
                      </w:txbxContent>
                    </wps:txbx>
                    <wps:bodyPr vert="horz" wrap="square" lIns="0" tIns="0" rIns="0" bIns="0" anchor="t" anchorCtr="0"/>
                  </wps:wsp>
                </a:graphicData>
              </a:graphic>
            </wp:anchor>
          </w:drawing>
        </mc:Choice>
        <mc:Fallback>
          <w:pict>
            <v:shape w14:anchorId="228A78C0" id="800a7ed2-aa27-11ea-9460-02420a000003" o:spid="_x0000_s1033" type="#_x0000_t202" style="position:absolute;margin-left:79.35pt;margin-top:134.9pt;width:282.75pt;height:10.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" filled="f" stroked="f">
              <v:textbox inset="0,0,0,0">
                <w:txbxContent>
                  <w:p w14:paraId="108F6843" w14:textId="77777777" w:rsidR="00CA171F" w:rsidRDefault="00EE691F">
                    <w:pPr>
                      <w:pStyle w:val="ReferentiegegevensVerdana65"/>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027DEEF8" wp14:editId="344560C2">
              <wp:simplePos x="0" y="0"/>
              <wp:positionH relativeFrom="page">
                <wp:posOffset>4013835</wp:posOffset>
              </wp:positionH>
              <wp:positionV relativeFrom="page">
                <wp:posOffset>0</wp:posOffset>
              </wp:positionV>
              <wp:extent cx="2339975" cy="1336675"/>
              <wp:effectExtent l="0" t="0" r="0" b="0"/>
              <wp:wrapNone/>
              <wp:docPr id="9" name="800b6b28-aa27-11ea-9460-02420a000003"/>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B3C5054" w14:textId="77777777" w:rsidR="00CA171F" w:rsidRDefault="00EE691F">
                          <w:pPr>
                            <w:spacing w:line="240" w:lineRule="auto"/>
                          </w:pPr>
                          <w:r>
                            <w:rPr>
                              <w:noProof/>
                              <w:lang w:val="en-GB" w:eastAsia="en-GB"/>
                            </w:rPr>
                            <w:drawing>
                              <wp:inline distT="0" distB="0" distL="0" distR="0" wp14:anchorId="08281FF0" wp14:editId="065DFDB4">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27DEEF8" id="800b6b28-aa27-11ea-9460-02420a000003" o:spid="_x0000_s1034" type="#_x0000_t202" style="position:absolute;margin-left:316.05pt;margin-top:0;width:184.25pt;height:105.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" filled="f" stroked="f">
              <v:textbox inset="0,0,0,0">
                <w:txbxContent>
                  <w:p w14:paraId="4B3C5054" w14:textId="77777777" w:rsidR="00CA171F" w:rsidRDefault="00EE691F">
                    <w:pPr>
                      <w:spacing w:line="240" w:lineRule="auto"/>
                    </w:pPr>
                    <w:r>
                      <w:rPr>
                        <w:noProof/>
                        <w:lang w:val="en-GB" w:eastAsia="en-GB"/>
                      </w:rPr>
                      <w:drawing>
                        <wp:inline distT="0" distB="0" distL="0" distR="0" wp14:anchorId="08281FF0" wp14:editId="065DFDB4">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649DC2F3" wp14:editId="134CD845">
              <wp:simplePos x="0" y="0"/>
              <wp:positionH relativeFrom="page">
                <wp:posOffset>3545840</wp:posOffset>
              </wp:positionH>
              <wp:positionV relativeFrom="page">
                <wp:posOffset>0</wp:posOffset>
              </wp:positionV>
              <wp:extent cx="467995" cy="1336675"/>
              <wp:effectExtent l="0" t="0" r="0" b="0"/>
              <wp:wrapNone/>
              <wp:docPr id="11" name="800b6afc-aa27-11ea-9460-02420a000003"/>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05EF7761" w14:textId="77777777" w:rsidR="00CA171F" w:rsidRDefault="00EE691F">
                          <w:pPr>
                            <w:spacing w:line="240" w:lineRule="auto"/>
                          </w:pPr>
                          <w:r>
                            <w:rPr>
                              <w:noProof/>
                              <w:lang w:val="en-GB" w:eastAsia="en-GB"/>
                            </w:rPr>
                            <w:drawing>
                              <wp:inline distT="0" distB="0" distL="0" distR="0" wp14:anchorId="5EDA88C1" wp14:editId="00BD2DF5">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49DC2F3" id="800b6afc-aa27-11ea-9460-02420a000003" o:spid="_x0000_s1035" type="#_x0000_t202" style="position:absolute;margin-left:279.2pt;margin-top:0;width:36.85pt;height:105.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" filled="f" stroked="f">
              <v:textbox inset="0,0,0,0">
                <w:txbxContent>
                  <w:p w14:paraId="05EF7761" w14:textId="77777777" w:rsidR="00CA171F" w:rsidRDefault="00EE691F">
                    <w:pPr>
                      <w:spacing w:line="240" w:lineRule="auto"/>
                    </w:pPr>
                    <w:r>
                      <w:rPr>
                        <w:noProof/>
                        <w:lang w:val="en-GB" w:eastAsia="en-GB"/>
                      </w:rPr>
                      <w:drawing>
                        <wp:inline distT="0" distB="0" distL="0" distR="0" wp14:anchorId="5EDA88C1" wp14:editId="00BD2DF5">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06118970" wp14:editId="140C20D3">
              <wp:simplePos x="0" y="0"/>
              <wp:positionH relativeFrom="margin">
                <wp:align>left</wp:align>
              </wp:positionH>
              <wp:positionV relativeFrom="page">
                <wp:posOffset>1905000</wp:posOffset>
              </wp:positionV>
              <wp:extent cx="2235200" cy="1428750"/>
              <wp:effectExtent l="0" t="0" r="0" b="0"/>
              <wp:wrapNone/>
              <wp:docPr id="13" name="800b6ad0-aa27-11ea-9460-02420a000003"/>
              <wp:cNvGraphicFramePr/>
              <a:graphic xmlns:a="http://schemas.openxmlformats.org/drawingml/2006/main">
                <a:graphicData uri="http://schemas.microsoft.com/office/word/2010/wordprocessingShape">
                  <wps:wsp>
                    <wps:cNvSpPr txBox="1"/>
                    <wps:spPr>
                      <a:xfrm>
                        <a:off x="0" y="0"/>
                        <a:ext cx="2235200" cy="1428750"/>
                      </a:xfrm>
                      <a:prstGeom prst="rect">
                        <a:avLst/>
                      </a:prstGeom>
                      <a:noFill/>
                    </wps:spPr>
                    <wps:txbx>
                      <w:txbxContent>
                        <w:p w14:paraId="398CF368" w14:textId="77777777" w:rsidR="00CA171F" w:rsidRDefault="00EE691F">
                          <w:r>
                            <w:t xml:space="preserve">  </w:t>
                          </w:r>
                        </w:p>
                        <w:p w14:paraId="2031C584" w14:textId="77777777" w:rsidR="00DE6FCA" w:rsidRDefault="00DE6FCA">
                          <w:r w:rsidRPr="00DE6FCA">
                            <w:t xml:space="preserve">De voorzitter van de Tweede Kamer der Staten-Generaal </w:t>
                          </w:r>
                        </w:p>
                        <w:p w14:paraId="49F57B05" w14:textId="77777777" w:rsidR="00DE6FCA" w:rsidRDefault="00DE6FCA">
                          <w:r w:rsidRPr="00DE6FCA">
                            <w:t xml:space="preserve">Postbus 20018 </w:t>
                          </w:r>
                        </w:p>
                        <w:p w14:paraId="6C86F1C5" w14:textId="307314E6" w:rsidR="00DE6FCA" w:rsidRDefault="00DE6FCA">
                          <w:r w:rsidRPr="00DE6FCA">
                            <w:t>2500 EA DEN HAAG</w:t>
                          </w:r>
                        </w:p>
                      </w:txbxContent>
                    </wps:txbx>
                    <wps:bodyPr vert="horz" wrap="square" lIns="0" tIns="0" rIns="0" bIns="0" anchor="t" anchorCtr="0"/>
                  </wps:wsp>
                </a:graphicData>
              </a:graphic>
              <wp14:sizeRelH relativeFrom="margin">
                <wp14:pctWidth>0</wp14:pctWidth>
              </wp14:sizeRelH>
            </wp:anchor>
          </w:drawing>
        </mc:Choice>
        <mc:Fallback>
          <w:pict>
            <v:shape w14:anchorId="06118970" id="800b6ad0-aa27-11ea-9460-02420a000003" o:spid="_x0000_s1036" type="#_x0000_t202" style="position:absolute;margin-left:0;margin-top:150pt;width:176pt;height:112.5pt;z-index:251662336;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" filled="f" stroked="f">
              <v:textbox inset="0,0,0,0">
                <w:txbxContent>
                  <w:p w14:paraId="398CF368" w14:textId="77777777" w:rsidR="00CA171F" w:rsidRDefault="00EE691F">
                    <w:r>
                      <w:t xml:space="preserve">  </w:t>
                    </w:r>
                  </w:p>
                  <w:p w14:paraId="2031C584" w14:textId="77777777" w:rsidR="00DE6FCA" w:rsidRDefault="00DE6FCA">
                    <w:r w:rsidRPr="00DE6FCA">
                      <w:t xml:space="preserve">De voorzitter van de Tweede Kamer der Staten-Generaal </w:t>
                    </w:r>
                  </w:p>
                  <w:p w14:paraId="49F57B05" w14:textId="77777777" w:rsidR="00DE6FCA" w:rsidRDefault="00DE6FCA">
                    <w:r w:rsidRPr="00DE6FCA">
                      <w:t xml:space="preserve">Postbus 20018 </w:t>
                    </w:r>
                  </w:p>
                  <w:p w14:paraId="6C86F1C5" w14:textId="307314E6" w:rsidR="00DE6FCA" w:rsidRDefault="00DE6FCA">
                    <w:r w:rsidRPr="00DE6FCA">
                      <w:t>2500 EA DEN HAAG</w:t>
                    </w:r>
                  </w:p>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44F7B8F4" wp14:editId="6E7F32F8">
              <wp:simplePos x="0" y="0"/>
              <wp:positionH relativeFrom="page">
                <wp:posOffset>1007744</wp:posOffset>
              </wp:positionH>
              <wp:positionV relativeFrom="page">
                <wp:posOffset>3635375</wp:posOffset>
              </wp:positionV>
              <wp:extent cx="4780915" cy="628015"/>
              <wp:effectExtent l="0" t="0" r="0" b="0"/>
              <wp:wrapNone/>
              <wp:docPr id="14" name="800b6b55-aa27-11ea-9460-02420a000003"/>
              <wp:cNvGraphicFramePr/>
              <a:graphic xmlns:a="http://schemas.openxmlformats.org/drawingml/2006/main">
                <a:graphicData uri="http://schemas.microsoft.com/office/word/2010/wordprocessingShape">
                  <wps:wsp>
                    <wps:cNvSpPr txBox="1"/>
                    <wps:spPr>
                      <a:xfrm>
                        <a:off x="0" y="0"/>
                        <a:ext cx="4780915" cy="628015"/>
                      </a:xfrm>
                      <a:prstGeom prst="rect">
                        <a:avLst/>
                      </a:prstGeom>
                      <a:noFill/>
                    </wps:spPr>
                    <wps:txbx>
                      <w:txbxContent>
                        <w:tbl>
                          <w:tblPr>
                            <w:tblW w:w="0" w:type="auto"/>
                            <w:tblLayout w:type="fixed"/>
                            <w:tblLook w:val="07E0" w:firstRow="1" w:lastRow="1" w:firstColumn="1" w:lastColumn="1" w:noHBand="1" w:noVBand="1"/>
                          </w:tblPr>
                          <w:tblGrid>
                            <w:gridCol w:w="1240"/>
                            <w:gridCol w:w="5400"/>
                          </w:tblGrid>
                          <w:tr w:rsidR="00CA171F" w14:paraId="4089FF49" w14:textId="77777777">
                            <w:trPr>
                              <w:trHeight w:val="200"/>
                            </w:trPr>
                            <w:tc>
                              <w:tcPr>
                                <w:tcW w:w="1140" w:type="dxa"/>
                              </w:tcPr>
                              <w:p w14:paraId="37D6F103" w14:textId="77777777" w:rsidR="00CA171F" w:rsidRDefault="00CA171F"/>
                            </w:tc>
                            <w:tc>
                              <w:tcPr>
                                <w:tcW w:w="5400" w:type="dxa"/>
                              </w:tcPr>
                              <w:p w14:paraId="4BE8E445" w14:textId="77777777" w:rsidR="00CA171F" w:rsidRDefault="00CA171F"/>
                            </w:tc>
                          </w:tr>
                          <w:tr w:rsidR="00CA171F" w14:paraId="609114EC" w14:textId="77777777">
                            <w:trPr>
                              <w:trHeight w:val="240"/>
                            </w:trPr>
                            <w:tc>
                              <w:tcPr>
                                <w:tcW w:w="1240" w:type="dxa"/>
                              </w:tcPr>
                              <w:p w14:paraId="091373A8" w14:textId="77777777" w:rsidR="00CA171F" w:rsidRDefault="00EE691F">
                                <w:r>
                                  <w:t>Datum</w:t>
                                </w:r>
                              </w:p>
                            </w:tc>
                            <w:tc>
                              <w:tcPr>
                                <w:tcW w:w="5400" w:type="dxa"/>
                              </w:tcPr>
                              <w:p w14:paraId="4A48A93B" w14:textId="5EACC7DA" w:rsidR="00CA171F" w:rsidRDefault="00A867CC">
                                <w:sdt>
                                  <w:sdtPr>
                                    <w:id w:val="-2017758146"/>
                                    <w:date w:fullDate="2025-09-15T00:00:00Z">
                                      <w:dateFormat w:val="d MMMM yyyy"/>
                                      <w:lid w:val="nl"/>
                                      <w:storeMappedDataAs w:val="dateTime"/>
                                      <w:calendar w:val="gregorian"/>
                                    </w:date>
                                  </w:sdtPr>
                                  <w:sdtEndPr/>
                                  <w:sdtContent>
                                    <w:r w:rsidR="00FA0D06">
                                      <w:rPr>
                                        <w:lang w:val="nl"/>
                                      </w:rPr>
                                      <w:t>1</w:t>
                                    </w:r>
                                    <w:r w:rsidR="007A2D01">
                                      <w:rPr>
                                        <w:lang w:val="nl"/>
                                      </w:rPr>
                                      <w:t>5</w:t>
                                    </w:r>
                                    <w:r w:rsidR="00FA0D06">
                                      <w:rPr>
                                        <w:lang w:val="nl"/>
                                      </w:rPr>
                                      <w:t xml:space="preserve"> september 2025</w:t>
                                    </w:r>
                                  </w:sdtContent>
                                </w:sdt>
                              </w:p>
                            </w:tc>
                          </w:tr>
                          <w:tr w:rsidR="00CA171F" w14:paraId="7ABDB750" w14:textId="77777777">
                            <w:trPr>
                              <w:trHeight w:val="240"/>
                            </w:trPr>
                            <w:tc>
                              <w:tcPr>
                                <w:tcW w:w="1240" w:type="dxa"/>
                              </w:tcPr>
                              <w:p w14:paraId="38DC8F6E" w14:textId="77777777" w:rsidR="00CA171F" w:rsidRDefault="00EE691F">
                                <w:r>
                                  <w:t>Onderwerp</w:t>
                                </w:r>
                              </w:p>
                            </w:tc>
                            <w:tc>
                              <w:tcPr>
                                <w:tcW w:w="5400" w:type="dxa"/>
                              </w:tcPr>
                              <w:p w14:paraId="007745CF" w14:textId="77777777" w:rsidR="00CA171F" w:rsidRDefault="00EE691F">
                                <w:r>
                                  <w:t>Toezegging balans woon-werkverkeer en recreatievaart</w:t>
                                </w:r>
                              </w:p>
                            </w:tc>
                          </w:tr>
                          <w:tr w:rsidR="00CA171F" w14:paraId="30BD1E42" w14:textId="77777777">
                            <w:trPr>
                              <w:trHeight w:val="200"/>
                            </w:trPr>
                            <w:tc>
                              <w:tcPr>
                                <w:tcW w:w="1140" w:type="dxa"/>
                              </w:tcPr>
                              <w:p w14:paraId="5B2E8334" w14:textId="77777777" w:rsidR="00CA171F" w:rsidRDefault="00CA171F"/>
                            </w:tc>
                            <w:tc>
                              <w:tcPr>
                                <w:tcW w:w="5400" w:type="dxa"/>
                              </w:tcPr>
                              <w:p w14:paraId="226C531C" w14:textId="77777777" w:rsidR="00CA171F" w:rsidRDefault="00CA171F"/>
                            </w:tc>
                          </w:tr>
                        </w:tbl>
                        <w:p w14:paraId="623E8F95" w14:textId="77777777" w:rsidR="00EE691F" w:rsidRDefault="00EE691F"/>
                      </w:txbxContent>
                    </wps:txbx>
                    <wps:bodyPr vert="horz" wrap="square" lIns="0" tIns="0" rIns="0" bIns="0" anchor="t" anchorCtr="0"/>
                  </wps:wsp>
                </a:graphicData>
              </a:graphic>
            </wp:anchor>
          </w:drawing>
        </mc:Choice>
        <mc:Fallback>
          <w:pict>
            <v:shape w14:anchorId="44F7B8F4" id="800b6b55-aa27-11ea-9460-02420a000003" o:spid="_x0000_s1037" type="#_x0000_t202" style="position:absolute;margin-left:79.35pt;margin-top:286.25pt;width:376.45pt;height:49.4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" filled="f" stroked="f">
              <v:textbox inset="0,0,0,0">
                <w:txbxContent>
                  <w:tbl>
                    <w:tblPr>
                      <w:tblW w:w="0" w:type="auto"/>
                      <w:tblLayout w:type="fixed"/>
                      <w:tblLook w:val="07E0" w:firstRow="1" w:lastRow="1" w:firstColumn="1" w:lastColumn="1" w:noHBand="1" w:noVBand="1"/>
                    </w:tblPr>
                    <w:tblGrid>
                      <w:gridCol w:w="1240"/>
                      <w:gridCol w:w="5400"/>
                    </w:tblGrid>
                    <w:tr w:rsidR="00CA171F" w14:paraId="4089FF49" w14:textId="77777777">
                      <w:trPr>
                        <w:trHeight w:val="200"/>
                      </w:trPr>
                      <w:tc>
                        <w:tcPr>
                          <w:tcW w:w="1140" w:type="dxa"/>
                        </w:tcPr>
                        <w:p w14:paraId="37D6F103" w14:textId="77777777" w:rsidR="00CA171F" w:rsidRDefault="00CA171F"/>
                      </w:tc>
                      <w:tc>
                        <w:tcPr>
                          <w:tcW w:w="5400" w:type="dxa"/>
                        </w:tcPr>
                        <w:p w14:paraId="4BE8E445" w14:textId="77777777" w:rsidR="00CA171F" w:rsidRDefault="00CA171F"/>
                      </w:tc>
                    </w:tr>
                    <w:tr w:rsidR="00CA171F" w14:paraId="609114EC" w14:textId="77777777">
                      <w:trPr>
                        <w:trHeight w:val="240"/>
                      </w:trPr>
                      <w:tc>
                        <w:tcPr>
                          <w:tcW w:w="1240" w:type="dxa"/>
                        </w:tcPr>
                        <w:p w14:paraId="091373A8" w14:textId="77777777" w:rsidR="00CA171F" w:rsidRDefault="00EE691F">
                          <w:r>
                            <w:t>Datum</w:t>
                          </w:r>
                        </w:p>
                      </w:tc>
                      <w:tc>
                        <w:tcPr>
                          <w:tcW w:w="5400" w:type="dxa"/>
                        </w:tcPr>
                        <w:p w14:paraId="4A48A93B" w14:textId="5EACC7DA" w:rsidR="00CA171F" w:rsidRDefault="00A867CC">
                          <w:sdt>
                            <w:sdtPr>
                              <w:id w:val="-2017758146"/>
                              <w:date w:fullDate="2025-09-15T00:00:00Z">
                                <w:dateFormat w:val="d MMMM yyyy"/>
                                <w:lid w:val="nl"/>
                                <w:storeMappedDataAs w:val="dateTime"/>
                                <w:calendar w:val="gregorian"/>
                              </w:date>
                            </w:sdtPr>
                            <w:sdtEndPr/>
                            <w:sdtContent>
                              <w:r w:rsidR="00FA0D06">
                                <w:rPr>
                                  <w:lang w:val="nl"/>
                                </w:rPr>
                                <w:t>1</w:t>
                              </w:r>
                              <w:r w:rsidR="007A2D01">
                                <w:rPr>
                                  <w:lang w:val="nl"/>
                                </w:rPr>
                                <w:t>5</w:t>
                              </w:r>
                              <w:r w:rsidR="00FA0D06">
                                <w:rPr>
                                  <w:lang w:val="nl"/>
                                </w:rPr>
                                <w:t xml:space="preserve"> september 2025</w:t>
                              </w:r>
                            </w:sdtContent>
                          </w:sdt>
                        </w:p>
                      </w:tc>
                    </w:tr>
                    <w:tr w:rsidR="00CA171F" w14:paraId="7ABDB750" w14:textId="77777777">
                      <w:trPr>
                        <w:trHeight w:val="240"/>
                      </w:trPr>
                      <w:tc>
                        <w:tcPr>
                          <w:tcW w:w="1240" w:type="dxa"/>
                        </w:tcPr>
                        <w:p w14:paraId="38DC8F6E" w14:textId="77777777" w:rsidR="00CA171F" w:rsidRDefault="00EE691F">
                          <w:r>
                            <w:t>Onderwerp</w:t>
                          </w:r>
                        </w:p>
                      </w:tc>
                      <w:tc>
                        <w:tcPr>
                          <w:tcW w:w="5400" w:type="dxa"/>
                        </w:tcPr>
                        <w:p w14:paraId="007745CF" w14:textId="77777777" w:rsidR="00CA171F" w:rsidRDefault="00EE691F">
                          <w:r>
                            <w:t>Toezegging balans woon-werkverkeer en recreatievaart</w:t>
                          </w:r>
                        </w:p>
                      </w:tc>
                    </w:tr>
                    <w:tr w:rsidR="00CA171F" w14:paraId="30BD1E42" w14:textId="77777777">
                      <w:trPr>
                        <w:trHeight w:val="200"/>
                      </w:trPr>
                      <w:tc>
                        <w:tcPr>
                          <w:tcW w:w="1140" w:type="dxa"/>
                        </w:tcPr>
                        <w:p w14:paraId="5B2E8334" w14:textId="77777777" w:rsidR="00CA171F" w:rsidRDefault="00CA171F"/>
                      </w:tc>
                      <w:tc>
                        <w:tcPr>
                          <w:tcW w:w="5400" w:type="dxa"/>
                        </w:tcPr>
                        <w:p w14:paraId="226C531C" w14:textId="77777777" w:rsidR="00CA171F" w:rsidRDefault="00CA171F"/>
                      </w:tc>
                    </w:tr>
                  </w:tbl>
                  <w:p w14:paraId="623E8F95" w14:textId="77777777" w:rsidR="00EE691F" w:rsidRDefault="00EE691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EFD961"/>
    <w:multiLevelType w:val="multilevel"/>
    <w:tmpl w:val="EEE8E946"/>
    <w:name w:val="Kopnummering"/>
    <w:lvl w:ilvl="0">
      <w:start w:val="1"/>
      <w:numFmt w:val="decimal"/>
      <w:pStyle w:val="Heading1"/>
      <w:lvlText w:val="%1"/>
      <w:lvlJc w:val="left"/>
      <w:pPr>
        <w:ind w:left="0" w:firstLine="0"/>
      </w:pPr>
    </w:lvl>
    <w:lvl w:ilvl="1">
      <w:start w:val="1"/>
      <w:numFmt w:val="decimal"/>
      <w:pStyle w:val="Heading2"/>
      <w:lvlText w:val="%1.%2."/>
      <w:lvlJc w:val="left"/>
      <w:pPr>
        <w:ind w:left="0" w:firstLine="0"/>
      </w:pPr>
    </w:lvl>
    <w:lvl w:ilvl="2">
      <w:start w:val="1"/>
      <w:numFmt w:val="decimal"/>
      <w:pStyle w:val="Heading3"/>
      <w:lvlText w:val="%1.%2.%3."/>
      <w:lvlJc w:val="left"/>
      <w:pPr>
        <w:ind w:left="0" w:firstLine="0"/>
      </w:pPr>
    </w:lvl>
    <w:lvl w:ilvl="3">
      <w:start w:val="1"/>
      <w:numFmt w:val="decimal"/>
      <w:pStyle w:val="Heading4"/>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AB84356"/>
    <w:multiLevelType w:val="multilevel"/>
    <w:tmpl w:val="69E85942"/>
    <w:name w:val="Opsomming"/>
    <w:lvl w:ilvl="0">
      <w:start w:val="1"/>
      <w:numFmt w:val="bullet"/>
      <w:pStyle w:val="Opsommingniveau1"/>
      <w:lvlText w:val="·"/>
      <w:lvlJc w:val="left"/>
      <w:pPr>
        <w:ind w:left="447" w:hanging="447"/>
      </w:pPr>
      <w:rPr>
        <w:rFonts w:ascii="Symbol" w:hAnsi="Symbol"/>
      </w:rPr>
    </w:lvl>
    <w:lvl w:ilvl="1">
      <w:start w:val="1"/>
      <w:numFmt w:val="decimal"/>
      <w:pStyle w:val="Opsommingniveau2"/>
      <w:lvlText w:val="-"/>
      <w:lvlJc w:val="left"/>
      <w:pPr>
        <w:ind w:left="907" w:hanging="459"/>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6E3C3D5"/>
    <w:multiLevelType w:val="multilevel"/>
    <w:tmpl w:val="8B0B420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16ED7892"/>
    <w:multiLevelType w:val="multilevel"/>
    <w:tmpl w:val="40144C31"/>
    <w:name w:val="Kopnummering zonder nummer"/>
    <w:lvl w:ilvl="0">
      <w:start w:val="1"/>
      <w:numFmt w:val="bullet"/>
      <w:pStyle w:val="Kopzondernummering"/>
      <w:lvlText w:val="·"/>
      <w:lvlJc w:val="left"/>
      <w:pPr>
        <w:ind w:left="0" w:firstLine="0"/>
      </w:pPr>
      <w:rPr>
        <w:rFonts w:ascii="Symbol" w:hAnsi="Symbol"/>
        <w:color w:val="FFFFFF"/>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BEE4204"/>
    <w:multiLevelType w:val="hybridMultilevel"/>
    <w:tmpl w:val="C0EA66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0CE0CF9"/>
    <w:multiLevelType w:val="multilevel"/>
    <w:tmpl w:val="D5C839C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6F813D33"/>
    <w:multiLevelType w:val="multilevel"/>
    <w:tmpl w:val="AFAF04A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91F"/>
    <w:rsid w:val="00060295"/>
    <w:rsid w:val="00071388"/>
    <w:rsid w:val="00077F6D"/>
    <w:rsid w:val="000E7C11"/>
    <w:rsid w:val="0014337F"/>
    <w:rsid w:val="001445E8"/>
    <w:rsid w:val="00200A4F"/>
    <w:rsid w:val="0020194F"/>
    <w:rsid w:val="0021002F"/>
    <w:rsid w:val="002152C5"/>
    <w:rsid w:val="0021576E"/>
    <w:rsid w:val="0021665B"/>
    <w:rsid w:val="00216F09"/>
    <w:rsid w:val="002302CD"/>
    <w:rsid w:val="002308FD"/>
    <w:rsid w:val="00273337"/>
    <w:rsid w:val="002B4C11"/>
    <w:rsid w:val="002D23AB"/>
    <w:rsid w:val="00305601"/>
    <w:rsid w:val="003A6BD4"/>
    <w:rsid w:val="003C5E64"/>
    <w:rsid w:val="0043416E"/>
    <w:rsid w:val="00436DE4"/>
    <w:rsid w:val="00561732"/>
    <w:rsid w:val="005A30C8"/>
    <w:rsid w:val="005C0B03"/>
    <w:rsid w:val="006104B6"/>
    <w:rsid w:val="00682D66"/>
    <w:rsid w:val="006B3307"/>
    <w:rsid w:val="00705C35"/>
    <w:rsid w:val="00725C3B"/>
    <w:rsid w:val="007A2D01"/>
    <w:rsid w:val="007C7D03"/>
    <w:rsid w:val="007E39EF"/>
    <w:rsid w:val="008231D9"/>
    <w:rsid w:val="008367AB"/>
    <w:rsid w:val="00882271"/>
    <w:rsid w:val="00977378"/>
    <w:rsid w:val="009A0FB2"/>
    <w:rsid w:val="009A5020"/>
    <w:rsid w:val="00A867CC"/>
    <w:rsid w:val="00AC3F32"/>
    <w:rsid w:val="00AC78AE"/>
    <w:rsid w:val="00B91731"/>
    <w:rsid w:val="00BD5B6F"/>
    <w:rsid w:val="00C52BFE"/>
    <w:rsid w:val="00C5483C"/>
    <w:rsid w:val="00C67257"/>
    <w:rsid w:val="00CA171F"/>
    <w:rsid w:val="00D47F4A"/>
    <w:rsid w:val="00DB1123"/>
    <w:rsid w:val="00DB7E40"/>
    <w:rsid w:val="00DE6FCA"/>
    <w:rsid w:val="00E30940"/>
    <w:rsid w:val="00E939BA"/>
    <w:rsid w:val="00EE41E1"/>
    <w:rsid w:val="00EE691F"/>
    <w:rsid w:val="00F204BC"/>
    <w:rsid w:val="00F302AA"/>
    <w:rsid w:val="00F4170A"/>
    <w:rsid w:val="00F55930"/>
    <w:rsid w:val="00F67352"/>
    <w:rsid w:val="00F67883"/>
    <w:rsid w:val="00FA0D06"/>
    <w:rsid w:val="00FE25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6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exact"/>
    </w:pPr>
    <w:rPr>
      <w:rFonts w:ascii="Verdana" w:hAnsi="Verdana"/>
      <w:color w:val="000000"/>
      <w:sz w:val="18"/>
      <w:szCs w:val="18"/>
    </w:rPr>
  </w:style>
  <w:style w:type="paragraph" w:styleId="Heading1">
    <w:name w:val="heading 1"/>
    <w:basedOn w:val="Normal"/>
    <w:next w:val="Normal"/>
    <w:uiPriority w:val="1"/>
    <w:qFormat/>
    <w:pPr>
      <w:pageBreakBefore/>
      <w:numPr>
        <w:numId w:val="2"/>
      </w:numPr>
      <w:tabs>
        <w:tab w:val="left" w:pos="0"/>
      </w:tabs>
      <w:spacing w:after="720" w:line="300" w:lineRule="exact"/>
      <w:ind w:hanging="1120"/>
      <w:outlineLvl w:val="0"/>
    </w:pPr>
    <w:rPr>
      <w:sz w:val="24"/>
      <w:szCs w:val="24"/>
    </w:rPr>
  </w:style>
  <w:style w:type="paragraph" w:styleId="Heading2">
    <w:name w:val="heading 2"/>
    <w:basedOn w:val="Normal"/>
    <w:next w:val="Normal"/>
    <w:uiPriority w:val="1"/>
    <w:qFormat/>
    <w:pPr>
      <w:numPr>
        <w:ilvl w:val="1"/>
        <w:numId w:val="2"/>
      </w:numPr>
      <w:tabs>
        <w:tab w:val="left" w:pos="0"/>
      </w:tabs>
      <w:spacing w:before="240"/>
      <w:ind w:hanging="1120"/>
      <w:outlineLvl w:val="1"/>
    </w:pPr>
    <w:rPr>
      <w:b/>
    </w:rPr>
  </w:style>
  <w:style w:type="paragraph" w:styleId="Heading3">
    <w:name w:val="heading 3"/>
    <w:basedOn w:val="Normal"/>
    <w:next w:val="Normal"/>
    <w:uiPriority w:val="1"/>
    <w:qFormat/>
    <w:pPr>
      <w:numPr>
        <w:ilvl w:val="2"/>
        <w:numId w:val="2"/>
      </w:numPr>
      <w:tabs>
        <w:tab w:val="left" w:pos="0"/>
      </w:tabs>
      <w:spacing w:before="240"/>
      <w:ind w:hanging="1120"/>
      <w:outlineLvl w:val="2"/>
    </w:pPr>
    <w:rPr>
      <w:i/>
    </w:rPr>
  </w:style>
  <w:style w:type="paragraph" w:styleId="Heading4">
    <w:name w:val="heading 4"/>
    <w:basedOn w:val="Normal"/>
    <w:next w:val="Normal"/>
    <w:uiPriority w:val="1"/>
    <w:qFormat/>
    <w:pPr>
      <w:numPr>
        <w:ilvl w:val="3"/>
        <w:numId w:val="2"/>
      </w:numPr>
      <w:tabs>
        <w:tab w:val="left" w:pos="0"/>
      </w:tabs>
      <w:spacing w:before="240"/>
      <w:ind w:hanging="1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uiPriority w:val="4"/>
    <w:qFormat/>
    <w:pPr>
      <w:spacing w:before="260" w:after="240"/>
    </w:pPr>
  </w:style>
  <w:style w:type="paragraph" w:styleId="Caption">
    <w:name w:val="caption"/>
    <w:basedOn w:val="Normal"/>
    <w:next w:val="Normal"/>
    <w:uiPriority w:val="3"/>
    <w:qFormat/>
    <w:pPr>
      <w:spacing w:after="220" w:line="160" w:lineRule="exact"/>
    </w:pPr>
    <w:rPr>
      <w:i/>
      <w:color w:val="4F81BD"/>
      <w:sz w:val="16"/>
      <w:szCs w:val="16"/>
    </w:rPr>
  </w:style>
  <w:style w:type="paragraph" w:customStyle="1" w:styleId="Colofon">
    <w:name w:val="Colofon"/>
    <w:basedOn w:val="Normal"/>
    <w:next w:val="Normal"/>
    <w:pPr>
      <w:spacing w:before="240" w:after="660"/>
    </w:pPr>
    <w:rPr>
      <w:sz w:val="24"/>
      <w:szCs w:val="24"/>
    </w:rPr>
  </w:style>
  <w:style w:type="paragraph" w:customStyle="1" w:styleId="DatumLocatie">
    <w:name w:val="Datum Locatie"/>
    <w:basedOn w:val="Normal"/>
    <w:next w:val="Normal"/>
    <w:pPr>
      <w:spacing w:before="40" w:line="320" w:lineRule="exact"/>
    </w:pPr>
    <w:rPr>
      <w:sz w:val="28"/>
      <w:szCs w:val="28"/>
    </w:rPr>
  </w:style>
  <w:style w:type="paragraph" w:customStyle="1" w:styleId="DatumLocatieA3">
    <w:name w:val="Datum Locatie A3"/>
    <w:basedOn w:val="Normal"/>
    <w:next w:val="Normal"/>
    <w:pPr>
      <w:spacing w:line="624" w:lineRule="exact"/>
    </w:pPr>
    <w:rPr>
      <w:sz w:val="40"/>
      <w:szCs w:val="40"/>
    </w:rPr>
  </w:style>
  <w:style w:type="paragraph" w:customStyle="1" w:styleId="fotobijschrift">
    <w:name w:val="foto bijschrift"/>
    <w:basedOn w:val="Normal"/>
    <w:next w:val="Normal"/>
    <w:uiPriority w:val="4"/>
    <w:qFormat/>
    <w:pPr>
      <w:spacing w:line="320" w:lineRule="exact"/>
    </w:pPr>
    <w:rPr>
      <w:i/>
      <w:sz w:val="14"/>
      <w:szCs w:val="14"/>
    </w:rPr>
  </w:style>
  <w:style w:type="numbering" w:customStyle="1" w:styleId="Genummerdelijst">
    <w:name w:val="Genummerde lijst"/>
    <w:pPr>
      <w:numPr>
        <w:numId w:val="1"/>
      </w:numPr>
    </w:pPr>
  </w:style>
  <w:style w:type="paragraph" w:customStyle="1" w:styleId="Groetregel">
    <w:name w:val="Groetregel"/>
    <w:basedOn w:val="Normal"/>
    <w:next w:val="Normal"/>
    <w:pPr>
      <w:spacing w:before="240"/>
    </w:pPr>
  </w:style>
  <w:style w:type="paragraph" w:customStyle="1" w:styleId="Huisstijl-Inhoud">
    <w:name w:val="Huisstijl - Inhoud"/>
    <w:basedOn w:val="Normal"/>
    <w:next w:val="Normal"/>
    <w:uiPriority w:val="3"/>
    <w:qFormat/>
    <w:pPr>
      <w:spacing w:after="720" w:line="300" w:lineRule="exact"/>
    </w:pPr>
    <w:rPr>
      <w:sz w:val="24"/>
      <w:szCs w:val="24"/>
    </w:rPr>
  </w:style>
  <w:style w:type="paragraph" w:styleId="TOC1">
    <w:name w:val="toc 1"/>
    <w:basedOn w:val="Normal"/>
    <w:next w:val="Normal"/>
    <w:pPr>
      <w:tabs>
        <w:tab w:val="left" w:pos="0"/>
      </w:tabs>
      <w:spacing w:before="240"/>
      <w:ind w:hanging="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opzondernummering">
    <w:name w:val="Kop zonder nummering"/>
    <w:basedOn w:val="Normal"/>
    <w:next w:val="Normal"/>
    <w:uiPriority w:val="2"/>
    <w:qFormat/>
    <w:pPr>
      <w:numPr>
        <w:numId w:val="3"/>
      </w:numPr>
      <w:tabs>
        <w:tab w:val="left" w:pos="0"/>
      </w:tabs>
      <w:spacing w:after="720" w:line="300" w:lineRule="exact"/>
      <w:ind w:hanging="1120"/>
      <w:outlineLvl w:val="0"/>
    </w:pPr>
    <w:rPr>
      <w:sz w:val="24"/>
      <w:szCs w:val="24"/>
    </w:rPr>
  </w:style>
  <w:style w:type="numbering" w:customStyle="1" w:styleId="Lijstmetopsommingstekens">
    <w:name w:val="Lijst met opsommingstekens"/>
    <w:pPr>
      <w:numPr>
        <w:numId w:val="4"/>
      </w:numPr>
    </w:pPr>
  </w:style>
  <w:style w:type="paragraph" w:customStyle="1" w:styleId="Lijstniveau1">
    <w:name w:val="Lijst niveau 1"/>
    <w:basedOn w:val="Normal"/>
    <w:pPr>
      <w:numPr>
        <w:numId w:val="6"/>
      </w:numPr>
    </w:pPr>
  </w:style>
  <w:style w:type="paragraph" w:customStyle="1" w:styleId="Lijstniveau2">
    <w:name w:val="Lijst niveau 2"/>
    <w:basedOn w:val="Normal"/>
    <w:pPr>
      <w:numPr>
        <w:ilvl w:val="1"/>
        <w:numId w:val="6"/>
      </w:numPr>
    </w:pPr>
  </w:style>
  <w:style w:type="paragraph" w:customStyle="1" w:styleId="Lijstniveau3">
    <w:name w:val="Lijst niveau 3"/>
    <w:basedOn w:val="Normal"/>
    <w:pPr>
      <w:numPr>
        <w:ilvl w:val="2"/>
        <w:numId w:val="6"/>
      </w:numPr>
    </w:pPr>
  </w:style>
  <w:style w:type="paragraph" w:customStyle="1" w:styleId="MinuutKoptabel">
    <w:name w:val="Minuut_Kop_tabel"/>
    <w:basedOn w:val="Normal"/>
    <w:next w:val="Normal"/>
    <w:rPr>
      <w:b/>
      <w:caps/>
      <w:sz w:val="13"/>
      <w:szCs w:val="13"/>
    </w:rPr>
  </w:style>
  <w:style w:type="paragraph" w:customStyle="1" w:styleId="Opsommingniveau1">
    <w:name w:val="Opsomming niveau 1"/>
    <w:basedOn w:val="Normal"/>
    <w:next w:val="Normal"/>
    <w:uiPriority w:val="2"/>
    <w:qFormat/>
    <w:pPr>
      <w:numPr>
        <w:numId w:val="5"/>
      </w:numPr>
    </w:pPr>
  </w:style>
  <w:style w:type="paragraph" w:customStyle="1" w:styleId="Opsommingniveau2">
    <w:name w:val="Opsomming niveau 2"/>
    <w:basedOn w:val="Normal"/>
    <w:next w:val="Normal"/>
    <w:uiPriority w:val="2"/>
    <w:qFormat/>
    <w:pPr>
      <w:numPr>
        <w:ilvl w:val="1"/>
        <w:numId w:val="5"/>
      </w:numPr>
    </w:pPr>
  </w:style>
  <w:style w:type="paragraph" w:customStyle="1" w:styleId="Paginanummeringrechtsuitlijnend">
    <w:name w:val="Paginanummering rechtsuitlijnend"/>
    <w:basedOn w:val="Normal"/>
    <w:next w:val="Normal"/>
    <w:pPr>
      <w:spacing w:line="180" w:lineRule="exact"/>
      <w:jc w:val="right"/>
    </w:pPr>
    <w:rPr>
      <w:sz w:val="13"/>
      <w:szCs w:val="13"/>
    </w:rPr>
  </w:style>
  <w:style w:type="paragraph" w:customStyle="1" w:styleId="RapportKoptekst">
    <w:name w:val="Rapport Koptekst"/>
    <w:basedOn w:val="Normal"/>
    <w:next w:val="Normal"/>
    <w:pPr>
      <w:spacing w:line="180" w:lineRule="exact"/>
    </w:pPr>
    <w:rPr>
      <w:sz w:val="13"/>
      <w:szCs w:val="13"/>
    </w:rPr>
  </w:style>
  <w:style w:type="paragraph" w:customStyle="1" w:styleId="RapportTitel">
    <w:name w:val="Rapport Titel"/>
    <w:basedOn w:val="Normal"/>
    <w:next w:val="Normal"/>
    <w:pPr>
      <w:spacing w:before="60" w:after="320"/>
    </w:pPr>
    <w:rPr>
      <w:b/>
      <w:sz w:val="24"/>
      <w:szCs w:val="24"/>
    </w:rPr>
  </w:style>
  <w:style w:type="paragraph" w:customStyle="1" w:styleId="referentiegegetenscursiefverdana65">
    <w:name w:val="referentiegegetens cursief verdana 6.5"/>
    <w:basedOn w:val="Normal"/>
    <w:next w:val="Normal"/>
    <w:rPr>
      <w:i/>
      <w:sz w:val="13"/>
      <w:szCs w:val="13"/>
    </w:rPr>
  </w:style>
  <w:style w:type="paragraph" w:customStyle="1" w:styleId="Referentiegegevenstabel">
    <w:name w:val="Referentiegegevens tabel"/>
    <w:basedOn w:val="Normal"/>
    <w:next w:val="Normal"/>
    <w:pPr>
      <w:ind w:left="-100"/>
    </w:pPr>
  </w:style>
  <w:style w:type="paragraph" w:customStyle="1" w:styleId="Referentiegegevenstabelbold">
    <w:name w:val="Referentiegegevens tabel bold"/>
    <w:basedOn w:val="Normal"/>
    <w:next w:val="Normal"/>
    <w:pPr>
      <w:ind w:left="-100"/>
    </w:pPr>
    <w:rPr>
      <w:b/>
    </w:rPr>
  </w:style>
  <w:style w:type="paragraph" w:customStyle="1" w:styleId="ReferentiegegevensVerdana65">
    <w:name w:val="Referentiegegevens Verdana 6.5"/>
    <w:basedOn w:val="Normal"/>
    <w:next w:val="Normal"/>
    <w:uiPriority w:val="4"/>
    <w:qFormat/>
    <w:rPr>
      <w:sz w:val="13"/>
      <w:szCs w:val="13"/>
    </w:rPr>
  </w:style>
  <w:style w:type="paragraph" w:customStyle="1" w:styleId="Referentiegegevensvet65">
    <w:name w:val="Referentiegegevens vet 6.5"/>
    <w:basedOn w:val="Normal"/>
    <w:next w:val="Normal"/>
    <w:uiPriority w:val="5"/>
    <w:qFormat/>
    <w:pPr>
      <w:spacing w:line="180" w:lineRule="exact"/>
    </w:pPr>
    <w:rPr>
      <w:b/>
      <w:sz w:val="13"/>
      <w:szCs w:val="13"/>
    </w:rPr>
  </w:style>
  <w:style w:type="paragraph" w:customStyle="1" w:styleId="RWS-Flyer47pt">
    <w:name w:val="RWS-Flyer 47 pt"/>
    <w:basedOn w:val="Normal"/>
    <w:next w:val="Normal"/>
    <w:pPr>
      <w:spacing w:line="940" w:lineRule="exact"/>
    </w:pPr>
  </w:style>
  <w:style w:type="paragraph" w:customStyle="1" w:styleId="RWS-FlyerPlattetekst">
    <w:name w:val="RWS-Flyer Platte tekst"/>
    <w:basedOn w:val="Normal"/>
    <w:next w:val="Normal"/>
    <w:pPr>
      <w:spacing w:line="320" w:lineRule="exact"/>
    </w:pPr>
  </w:style>
  <w:style w:type="paragraph" w:customStyle="1" w:styleId="RWS-KoptekstAangepastekleurRGB0123199">
    <w:name w:val="RWS-Koptekst + Aangepaste kleur (RGB(0;123;199))"/>
    <w:basedOn w:val="Normal"/>
    <w:next w:val="Normal"/>
    <w:pPr>
      <w:spacing w:line="320" w:lineRule="exact"/>
    </w:pPr>
    <w:rPr>
      <w:color w:val="007BC7"/>
      <w:sz w:val="22"/>
      <w:szCs w:val="22"/>
    </w:rPr>
  </w:style>
  <w:style w:type="paragraph" w:customStyle="1" w:styleId="RWS-KoptekstA3">
    <w:name w:val="RWS-Koptekst A3"/>
    <w:basedOn w:val="Normal"/>
    <w:next w:val="Normal"/>
    <w:pPr>
      <w:spacing w:before="20" w:line="320" w:lineRule="exact"/>
    </w:pPr>
    <w:rPr>
      <w:color w:val="007BC7"/>
      <w:sz w:val="32"/>
      <w:szCs w:val="32"/>
    </w:rPr>
  </w:style>
  <w:style w:type="paragraph" w:customStyle="1" w:styleId="RWS-KoptekstFlyer">
    <w:name w:val="RWS-Koptekst Flyer"/>
    <w:basedOn w:val="Normal"/>
    <w:next w:val="Normal"/>
    <w:pPr>
      <w:spacing w:line="320" w:lineRule="exact"/>
    </w:pPr>
    <w:rPr>
      <w:color w:val="007BC7"/>
    </w:rPr>
  </w:style>
  <w:style w:type="paragraph" w:customStyle="1" w:styleId="RWS-Plattetekst">
    <w:name w:val="RWS-Platte tekst"/>
    <w:basedOn w:val="Normal"/>
    <w:next w:val="Normal"/>
    <w:pPr>
      <w:spacing w:line="320" w:lineRule="exact"/>
    </w:pPr>
    <w:rPr>
      <w:sz w:val="22"/>
      <w:szCs w:val="22"/>
    </w:rPr>
  </w:style>
  <w:style w:type="paragraph" w:customStyle="1" w:styleId="RWS-PlattetekstVoor4pt">
    <w:name w:val="RWS-Platte tekst + Voor:  4 pt"/>
    <w:basedOn w:val="RWS-Plattetekst"/>
    <w:next w:val="Normal"/>
    <w:pPr>
      <w:spacing w:before="80"/>
    </w:pPr>
  </w:style>
  <w:style w:type="paragraph" w:customStyle="1" w:styleId="RWS-PlattetekstA3">
    <w:name w:val="RWS-Platte tekst A3"/>
    <w:basedOn w:val="Normal"/>
    <w:next w:val="Normal"/>
    <w:pPr>
      <w:spacing w:before="40" w:line="440" w:lineRule="exact"/>
    </w:pPr>
    <w:rPr>
      <w:sz w:val="32"/>
      <w:szCs w:val="32"/>
    </w:rPr>
  </w:style>
  <w:style w:type="paragraph" w:customStyle="1" w:styleId="RWS-SubtitelAangepastekleurRGB0123199">
    <w:name w:val="RWS-Subtitel + Aangepaste kleur (RGB(0;123;199))"/>
    <w:basedOn w:val="Normal"/>
    <w:next w:val="Normal"/>
    <w:pPr>
      <w:spacing w:line="624" w:lineRule="exact"/>
    </w:pPr>
    <w:rPr>
      <w:color w:val="007BC7"/>
      <w:sz w:val="40"/>
      <w:szCs w:val="40"/>
    </w:rPr>
  </w:style>
  <w:style w:type="paragraph" w:customStyle="1" w:styleId="RWS-SubtitelA3">
    <w:name w:val="RWS-Subtitel A3"/>
    <w:basedOn w:val="Normal"/>
    <w:next w:val="Normal"/>
    <w:pPr>
      <w:spacing w:before="240" w:line="440" w:lineRule="exact"/>
    </w:pPr>
    <w:rPr>
      <w:color w:val="007BC7"/>
      <w:sz w:val="56"/>
      <w:szCs w:val="56"/>
    </w:rPr>
  </w:style>
  <w:style w:type="paragraph" w:customStyle="1" w:styleId="RWS-TitelVoor14pt">
    <w:name w:val="RWS-Titel + Voor: 14 pt"/>
    <w:basedOn w:val="Normal"/>
    <w:next w:val="Normal"/>
    <w:pPr>
      <w:spacing w:before="280" w:line="1056" w:lineRule="exact"/>
    </w:pPr>
    <w:rPr>
      <w:sz w:val="80"/>
      <w:szCs w:val="80"/>
    </w:rPr>
  </w:style>
  <w:style w:type="paragraph" w:customStyle="1" w:styleId="RWS-TitelA3">
    <w:name w:val="RWS-Titel A3"/>
    <w:basedOn w:val="Normal"/>
    <w:next w:val="Normal"/>
    <w:pPr>
      <w:spacing w:before="360" w:line="1100" w:lineRule="exact"/>
    </w:pPr>
    <w:rPr>
      <w:sz w:val="114"/>
      <w:szCs w:val="114"/>
    </w:rPr>
  </w:style>
  <w:style w:type="paragraph" w:customStyle="1" w:styleId="RWS-TitelA4">
    <w:name w:val="RWS-Titel A4"/>
    <w:basedOn w:val="Normal"/>
    <w:next w:val="Normal"/>
    <w:pPr>
      <w:spacing w:line="1056" w:lineRule="exact"/>
    </w:pPr>
    <w:rPr>
      <w:sz w:val="80"/>
      <w:szCs w:val="80"/>
    </w:rPr>
  </w:style>
  <w:style w:type="paragraph" w:customStyle="1" w:styleId="SpeechV12v23ra16Bold">
    <w:name w:val="Speech V12 v23 ra16 Bold"/>
    <w:basedOn w:val="Normal"/>
    <w:next w:val="Normal"/>
    <w:pPr>
      <w:spacing w:before="460" w:line="320" w:lineRule="exact"/>
    </w:pPr>
    <w:rPr>
      <w:b/>
      <w:sz w:val="24"/>
      <w:szCs w:val="24"/>
    </w:rPr>
  </w:style>
  <w:style w:type="paragraph" w:customStyle="1" w:styleId="StandaardV9Italic">
    <w:name w:val="Standaard V9 Italic"/>
    <w:basedOn w:val="Normal"/>
    <w:next w:val="Normal"/>
    <w:rPr>
      <w:i/>
    </w:rPr>
  </w:style>
  <w:style w:type="paragraph" w:customStyle="1" w:styleId="StandaardVet">
    <w:name w:val="Standaard Vet"/>
    <w:basedOn w:val="Normal"/>
    <w:next w:val="Normal"/>
    <w:rPr>
      <w:b/>
    </w:rPr>
  </w:style>
  <w:style w:type="table" w:customStyle="1" w:styleId="TabelColofon">
    <w:name w:val="Tabel Colofon"/>
    <w:pPr>
      <w:tabs>
        <w:tab w:val="left" w:pos="-107"/>
      </w:tabs>
    </w:pPr>
    <w:rPr>
      <w:rFonts w:ascii="Verdana" w:hAnsi="Verdana"/>
      <w:color w:val="000000"/>
      <w:sz w:val="18"/>
      <w:szCs w:val="18"/>
    </w:rPr>
    <w:tblPr>
      <w:tblCellMar>
        <w:top w:w="0" w:type="dxa"/>
        <w:left w:w="0" w:type="dxa"/>
        <w:bottom w:w="0" w:type="dxa"/>
        <w:right w:w="112" w:type="dxa"/>
      </w:tblCellMar>
    </w:tblPr>
  </w:style>
  <w:style w:type="table" w:customStyle="1" w:styleId="Tabelgrijzelijnen">
    <w:name w:val="Tabel grijze lijnen"/>
    <w:pPr>
      <w:tabs>
        <w:tab w:val="left" w:pos="-107"/>
      </w:tabs>
    </w:pPr>
    <w:rPr>
      <w:sz w:val="18"/>
      <w:szCs w:val="18"/>
    </w:rPr>
    <w:tblPr>
      <w:tblBorders>
        <w:top w:val="single" w:sz="4" w:space="0" w:color="B7B4B4"/>
        <w:left w:val="single" w:sz="4" w:space="0" w:color="B7B4B4"/>
        <w:bottom w:val="single" w:sz="4" w:space="0" w:color="B7B4B4"/>
        <w:right w:val="single" w:sz="4" w:space="0" w:color="B7B4B4"/>
        <w:insideH w:val="single" w:sz="4" w:space="0" w:color="B7B4B4"/>
        <w:insideV w:val="single" w:sz="4" w:space="0" w:color="B7B4B4"/>
      </w:tblBorders>
      <w:tblCellMar>
        <w:top w:w="0" w:type="dxa"/>
        <w:left w:w="0" w:type="dxa"/>
        <w:bottom w:w="0" w:type="dxa"/>
        <w:right w:w="112" w:type="dxa"/>
      </w:tblCellMar>
    </w:tblPr>
  </w:style>
  <w:style w:type="table" w:customStyle="1" w:styleId="Tabelmetrand">
    <w:name w:val="Tabel met ran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standaardlinks">
    <w:name w:val="Tabel standaard links"/>
    <w:rPr>
      <w:rFonts w:ascii="Verdana" w:hAnsi="Verdana"/>
      <w:sz w:val="18"/>
      <w:szCs w:val="18"/>
    </w:rPr>
    <w:tblPr>
      <w:tblCellMar>
        <w:top w:w="0" w:type="dxa"/>
        <w:left w:w="0" w:type="dxa"/>
        <w:bottom w:w="0" w:type="dxa"/>
        <w:right w:w="0" w:type="dxa"/>
      </w:tblCellMar>
    </w:tblPr>
  </w:style>
  <w:style w:type="paragraph" w:customStyle="1" w:styleId="Verdanav9r12">
    <w:name w:val="Verdana v9 r12"/>
    <w:basedOn w:val="Normal"/>
    <w:next w:val="Normal"/>
    <w:pPr>
      <w:spacing w:before="180"/>
    </w:pPr>
  </w:style>
  <w:style w:type="paragraph" w:customStyle="1" w:styleId="Vertrouwelijkheidsniveau">
    <w:name w:val="Vertrouwelijkheidsniveau"/>
    <w:basedOn w:val="Normal"/>
    <w:next w:val="Normal"/>
    <w:pPr>
      <w:spacing w:line="180" w:lineRule="exact"/>
    </w:pPr>
    <w:rPr>
      <w:b/>
      <w:caps/>
      <w:sz w:val="13"/>
      <w:szCs w:val="13"/>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styleId="ListParagraph">
    <w:name w:val="List Paragraph"/>
    <w:basedOn w:val="Normal"/>
    <w:uiPriority w:val="34"/>
    <w:qFormat/>
    <w:rsid w:val="00EE691F"/>
    <w:pPr>
      <w:autoSpaceDN/>
      <w:spacing w:after="160" w:line="278" w:lineRule="auto"/>
      <w:ind w:left="720"/>
      <w:contextualSpacing/>
      <w:textAlignment w:val="auto"/>
    </w:pPr>
    <w:rPr>
      <w:rFonts w:asciiTheme="minorHAnsi" w:eastAsiaTheme="minorHAnsi" w:hAnsiTheme="minorHAnsi" w:cstheme="minorBidi"/>
      <w:color w:val="auto"/>
      <w:kern w:val="2"/>
      <w:sz w:val="24"/>
      <w:szCs w:val="24"/>
      <w:lang w:eastAsia="en-US"/>
      <w14:ligatures w14:val="standardContextual"/>
    </w:rPr>
  </w:style>
  <w:style w:type="paragraph" w:styleId="FootnoteText">
    <w:name w:val="footnote text"/>
    <w:basedOn w:val="Normal"/>
    <w:link w:val="FootnoteTextChar"/>
    <w:uiPriority w:val="99"/>
    <w:semiHidden/>
    <w:unhideWhenUsed/>
    <w:rsid w:val="00EE691F"/>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EE691F"/>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EE691F"/>
    <w:rPr>
      <w:vertAlign w:val="superscript"/>
    </w:rPr>
  </w:style>
  <w:style w:type="paragraph" w:styleId="Header">
    <w:name w:val="header"/>
    <w:basedOn w:val="Normal"/>
    <w:link w:val="HeaderChar"/>
    <w:uiPriority w:val="99"/>
    <w:unhideWhenUsed/>
    <w:rsid w:val="00DE6FCA"/>
    <w:pPr>
      <w:tabs>
        <w:tab w:val="center" w:pos="4536"/>
        <w:tab w:val="right" w:pos="9072"/>
      </w:tabs>
      <w:spacing w:line="240" w:lineRule="auto"/>
    </w:pPr>
  </w:style>
  <w:style w:type="character" w:customStyle="1" w:styleId="HeaderChar">
    <w:name w:val="Header Char"/>
    <w:basedOn w:val="DefaultParagraphFont"/>
    <w:link w:val="Header"/>
    <w:uiPriority w:val="99"/>
    <w:rsid w:val="00DE6FCA"/>
    <w:rPr>
      <w:rFonts w:ascii="Verdana" w:hAnsi="Verdana"/>
      <w:color w:val="000000"/>
      <w:sz w:val="18"/>
      <w:szCs w:val="18"/>
    </w:rPr>
  </w:style>
  <w:style w:type="paragraph" w:styleId="Footer">
    <w:name w:val="footer"/>
    <w:basedOn w:val="Normal"/>
    <w:link w:val="FooterChar"/>
    <w:uiPriority w:val="99"/>
    <w:unhideWhenUsed/>
    <w:rsid w:val="00DE6FCA"/>
    <w:pPr>
      <w:tabs>
        <w:tab w:val="center" w:pos="4536"/>
        <w:tab w:val="right" w:pos="9072"/>
      </w:tabs>
      <w:spacing w:line="240" w:lineRule="auto"/>
    </w:pPr>
  </w:style>
  <w:style w:type="character" w:customStyle="1" w:styleId="FooterChar">
    <w:name w:val="Footer Char"/>
    <w:basedOn w:val="DefaultParagraphFont"/>
    <w:link w:val="Footer"/>
    <w:uiPriority w:val="99"/>
    <w:rsid w:val="00DE6FCA"/>
    <w:rPr>
      <w:rFonts w:ascii="Verdana" w:hAnsi="Verdana"/>
      <w:color w:val="000000"/>
      <w:sz w:val="18"/>
      <w:szCs w:val="18"/>
    </w:rPr>
  </w:style>
  <w:style w:type="paragraph" w:styleId="Revision">
    <w:name w:val="Revision"/>
    <w:hidden/>
    <w:uiPriority w:val="99"/>
    <w:semiHidden/>
    <w:rsid w:val="000E7C11"/>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BD5B6F"/>
    <w:rPr>
      <w:sz w:val="16"/>
      <w:szCs w:val="16"/>
    </w:rPr>
  </w:style>
  <w:style w:type="paragraph" w:styleId="CommentText">
    <w:name w:val="annotation text"/>
    <w:basedOn w:val="Normal"/>
    <w:link w:val="CommentTextChar"/>
    <w:uiPriority w:val="99"/>
    <w:unhideWhenUsed/>
    <w:rsid w:val="00BD5B6F"/>
    <w:pPr>
      <w:spacing w:line="240" w:lineRule="auto"/>
    </w:pPr>
    <w:rPr>
      <w:sz w:val="20"/>
      <w:szCs w:val="20"/>
    </w:rPr>
  </w:style>
  <w:style w:type="character" w:customStyle="1" w:styleId="CommentTextChar">
    <w:name w:val="Comment Text Char"/>
    <w:basedOn w:val="DefaultParagraphFont"/>
    <w:link w:val="CommentText"/>
    <w:uiPriority w:val="99"/>
    <w:rsid w:val="00BD5B6F"/>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D5B6F"/>
    <w:rPr>
      <w:b/>
      <w:bCs/>
    </w:rPr>
  </w:style>
  <w:style w:type="character" w:customStyle="1" w:styleId="CommentSubjectChar">
    <w:name w:val="Comment Subject Char"/>
    <w:basedOn w:val="CommentTextChar"/>
    <w:link w:val="CommentSubject"/>
    <w:uiPriority w:val="99"/>
    <w:semiHidden/>
    <w:rsid w:val="00BD5B6F"/>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276b06-72c2-4081-996b-9af57fe26b63}" enabled="1" method="Standard" siteId="{ac843cea-7a2b-4dc6-9f37-919c3e210fed}" contentBits="0" removed="0"/>
</clbl:labelList>
</file>

<file path=docProps/app.xml><?xml version="1.0" encoding="utf-8"?>
<ap:Properties xmlns:vt="http://schemas.openxmlformats.org/officeDocument/2006/docPropsVTypes" xmlns:ap="http://schemas.openxmlformats.org/officeDocument/2006/extended-properties">
  <ap:Pages>2</ap:Pages>
  <ap:Words>917</ap:Words>
  <ap:Characters>5231</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2025-09-12T14:52:00.0000000Z</dcterms:created>
  <dcterms:modified xsi:type="dcterms:W3CDTF">2025-09-12T14:52:00.0000000Z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ies>
</file>