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1AFB" w:rsidR="00341AFB" w:rsidP="00341AFB" w:rsidRDefault="00341AFB" w14:paraId="22C064AF" w14:textId="77777777">
      <w:pPr>
        <w:autoSpaceDN/>
        <w:spacing w:after="160" w:line="259" w:lineRule="auto"/>
        <w:textAlignment w:val="auto"/>
        <w:rPr>
          <w:rFonts w:eastAsia="Aptos" w:cs="Times New Roman"/>
          <w:b/>
          <w:bCs/>
          <w:color w:val="auto"/>
          <w:kern w:val="2"/>
          <w:lang w:eastAsia="en-US"/>
          <w14:ligatures w14:val="standardContextual"/>
        </w:rPr>
      </w:pPr>
      <w:r w:rsidRPr="00341AFB">
        <w:rPr>
          <w:rFonts w:eastAsia="Aptos" w:cs="Times New Roman"/>
          <w:b/>
          <w:bCs/>
          <w:color w:val="auto"/>
          <w:kern w:val="2"/>
          <w:lang w:eastAsia="en-US"/>
          <w14:ligatures w14:val="standardContextual"/>
        </w:rPr>
        <w:t xml:space="preserve">4.1 Huidige </w:t>
      </w:r>
      <w:proofErr w:type="spellStart"/>
      <w:r w:rsidRPr="00341AFB">
        <w:rPr>
          <w:rFonts w:eastAsia="Aptos" w:cs="Times New Roman"/>
          <w:b/>
          <w:bCs/>
          <w:color w:val="auto"/>
          <w:kern w:val="2"/>
          <w:lang w:eastAsia="en-US"/>
          <w14:ligatures w14:val="standardContextual"/>
        </w:rPr>
        <w:t>landgebonden</w:t>
      </w:r>
      <w:proofErr w:type="spellEnd"/>
      <w:r w:rsidRPr="00341AFB">
        <w:rPr>
          <w:rFonts w:eastAsia="Aptos" w:cs="Times New Roman"/>
          <w:b/>
          <w:bCs/>
          <w:color w:val="auto"/>
          <w:kern w:val="2"/>
          <w:lang w:eastAsia="en-US"/>
          <w14:ligatures w14:val="standardContextual"/>
        </w:rPr>
        <w:t xml:space="preserve"> asielbeleid ten aanzien van Somalië </w:t>
      </w:r>
    </w:p>
    <w:p w:rsidRPr="00341AFB" w:rsidR="00341AFB" w:rsidP="00341AFB" w:rsidRDefault="00341AFB" w14:paraId="32B2CE50" w14:textId="3A3ADC3E">
      <w:pPr>
        <w:autoSpaceDN/>
        <w:spacing w:after="160" w:line="259" w:lineRule="auto"/>
        <w:textAlignment w:val="auto"/>
        <w:rPr>
          <w:rFonts w:eastAsia="Aptos" w:cs="Times New Roman"/>
          <w:i/>
          <w:iCs/>
          <w:color w:val="auto"/>
          <w:kern w:val="2"/>
          <w:lang w:val="en-US" w:eastAsia="en-US"/>
          <w14:ligatures w14:val="standardContextual"/>
        </w:rPr>
      </w:pPr>
      <w:r w:rsidRPr="00341AFB">
        <w:rPr>
          <w:rFonts w:eastAsia="Aptos" w:cs="Times New Roman"/>
          <w:i/>
          <w:iCs/>
          <w:color w:val="auto"/>
          <w:kern w:val="2"/>
          <w:lang w:eastAsia="en-US"/>
          <w14:ligatures w14:val="standardContextual"/>
        </w:rPr>
        <w:t>Risicogroepen</w:t>
      </w:r>
      <w:r>
        <w:rPr>
          <w:rFonts w:eastAsia="Aptos" w:cs="Times New Roman"/>
          <w:i/>
          <w:iCs/>
          <w:color w:val="auto"/>
          <w:kern w:val="2"/>
          <w:lang w:val="en-US" w:eastAsia="en-US"/>
          <w14:ligatures w14:val="standardContextual"/>
        </w:rPr>
        <w:t xml:space="preserve">                                                                                                       </w:t>
      </w:r>
      <w:r w:rsidRPr="00341AFB">
        <w:rPr>
          <w:rFonts w:cs="Verdana"/>
          <w:color w:val="auto"/>
        </w:rPr>
        <w:t>De IND merkt uitsluitend mensenrechtenactivisten en journalisten voor geheel Somalië aan als risicoprofiel. De IND merkt voor Zuid- en Centraal- Somalië de volgende groepen aan als risicoprofiel:</w:t>
      </w:r>
    </w:p>
    <w:p w:rsidRPr="00341AFB" w:rsidR="00341AFB" w:rsidP="00341AFB" w:rsidRDefault="00341AFB" w14:paraId="10A19BE5" w14:textId="77777777">
      <w:pPr>
        <w:numPr>
          <w:ilvl w:val="0"/>
          <w:numId w:val="8"/>
        </w:numPr>
        <w:autoSpaceDN/>
        <w:spacing w:after="160" w:line="259" w:lineRule="auto"/>
        <w:contextualSpacing/>
        <w:textAlignment w:val="auto"/>
        <w:rPr>
          <w:rFonts w:cs="Verdana"/>
          <w:color w:val="auto"/>
        </w:rPr>
      </w:pPr>
      <w:r w:rsidRPr="00341AFB">
        <w:rPr>
          <w:rFonts w:cs="Verdana"/>
          <w:color w:val="auto"/>
        </w:rPr>
        <w:t>personen die werken bij, of door Al-</w:t>
      </w:r>
      <w:proofErr w:type="spellStart"/>
      <w:r w:rsidRPr="00341AFB">
        <w:rPr>
          <w:rFonts w:cs="Verdana"/>
          <w:color w:val="auto"/>
        </w:rPr>
        <w:t>Shabaab</w:t>
      </w:r>
      <w:proofErr w:type="spellEnd"/>
      <w:r w:rsidRPr="00341AFB">
        <w:rPr>
          <w:rFonts w:cs="Verdana"/>
          <w:color w:val="auto"/>
        </w:rPr>
        <w:t xml:space="preserve"> geassocieerd worden met, de overheid, AMISOM/ATMIS of andere internationale actoren</w:t>
      </w:r>
      <w:r w:rsidRPr="00341AFB">
        <w:rPr>
          <w:rFonts w:cs="Verdana"/>
          <w:color w:val="auto"/>
          <w:vertAlign w:val="superscript"/>
        </w:rPr>
        <w:footnoteReference w:id="1"/>
      </w:r>
      <w:r w:rsidRPr="00341AFB">
        <w:rPr>
          <w:rFonts w:cs="Verdana"/>
          <w:color w:val="auto"/>
        </w:rPr>
        <w:t>;</w:t>
      </w:r>
    </w:p>
    <w:p w:rsidRPr="00341AFB" w:rsidR="00341AFB" w:rsidP="00341AFB" w:rsidRDefault="00341AFB" w14:paraId="22E668F3" w14:textId="77777777">
      <w:pPr>
        <w:numPr>
          <w:ilvl w:val="0"/>
          <w:numId w:val="8"/>
        </w:numPr>
        <w:autoSpaceDN/>
        <w:spacing w:after="160" w:line="259" w:lineRule="auto"/>
        <w:contextualSpacing/>
        <w:textAlignment w:val="auto"/>
        <w:rPr>
          <w:rFonts w:cs="Verdana"/>
          <w:color w:val="auto"/>
        </w:rPr>
      </w:pPr>
      <w:r w:rsidRPr="00341AFB">
        <w:rPr>
          <w:rFonts w:cs="Verdana"/>
          <w:color w:val="auto"/>
        </w:rPr>
        <w:t>verkiezingsafgevaardigden en hooggeplaatste politici;</w:t>
      </w:r>
    </w:p>
    <w:p w:rsidRPr="00341AFB" w:rsidR="00341AFB" w:rsidP="00341AFB" w:rsidRDefault="00341AFB" w14:paraId="7C54F410" w14:textId="77777777">
      <w:pPr>
        <w:numPr>
          <w:ilvl w:val="0"/>
          <w:numId w:val="8"/>
        </w:numPr>
        <w:autoSpaceDN/>
        <w:spacing w:after="160" w:line="259" w:lineRule="auto"/>
        <w:contextualSpacing/>
        <w:textAlignment w:val="auto"/>
        <w:rPr>
          <w:rFonts w:cs="Verdana"/>
          <w:color w:val="auto"/>
        </w:rPr>
      </w:pPr>
      <w:r w:rsidRPr="00341AFB">
        <w:rPr>
          <w:rFonts w:cs="Verdana"/>
          <w:color w:val="auto"/>
        </w:rPr>
        <w:t>militairen van het Somalische regeringsleger (SNL) en politiefunctionarissen;</w:t>
      </w:r>
    </w:p>
    <w:p w:rsidRPr="00341AFB" w:rsidR="00341AFB" w:rsidP="00341AFB" w:rsidRDefault="00341AFB" w14:paraId="6223F615" w14:textId="77777777">
      <w:pPr>
        <w:numPr>
          <w:ilvl w:val="0"/>
          <w:numId w:val="8"/>
        </w:numPr>
        <w:autoSpaceDN/>
        <w:spacing w:after="160" w:line="259" w:lineRule="auto"/>
        <w:contextualSpacing/>
        <w:textAlignment w:val="auto"/>
        <w:rPr>
          <w:rFonts w:cs="Verdana"/>
          <w:color w:val="auto"/>
        </w:rPr>
      </w:pPr>
      <w:r w:rsidRPr="00341AFB">
        <w:rPr>
          <w:rFonts w:cs="Verdana"/>
          <w:color w:val="auto"/>
        </w:rPr>
        <w:t>medewerkers van ngo’s die in de negatieve belangstelling staan van Al-</w:t>
      </w:r>
      <w:proofErr w:type="spellStart"/>
      <w:r w:rsidRPr="00341AFB">
        <w:rPr>
          <w:rFonts w:cs="Verdana"/>
          <w:color w:val="auto"/>
        </w:rPr>
        <w:t>Shabaab</w:t>
      </w:r>
      <w:proofErr w:type="spellEnd"/>
      <w:r w:rsidRPr="00341AFB">
        <w:rPr>
          <w:rFonts w:cs="Verdana"/>
          <w:color w:val="auto"/>
        </w:rPr>
        <w:t>;</w:t>
      </w:r>
    </w:p>
    <w:p w:rsidRPr="00341AFB" w:rsidR="00341AFB" w:rsidP="00341AFB" w:rsidRDefault="00341AFB" w14:paraId="18A46F9A" w14:textId="77777777">
      <w:pPr>
        <w:numPr>
          <w:ilvl w:val="0"/>
          <w:numId w:val="8"/>
        </w:numPr>
        <w:autoSpaceDN/>
        <w:spacing w:after="160" w:line="259" w:lineRule="auto"/>
        <w:contextualSpacing/>
        <w:textAlignment w:val="auto"/>
        <w:rPr>
          <w:rFonts w:cs="Verdana"/>
          <w:color w:val="auto"/>
        </w:rPr>
      </w:pPr>
      <w:r w:rsidRPr="00341AFB">
        <w:rPr>
          <w:rFonts w:cs="Verdana"/>
          <w:color w:val="auto"/>
        </w:rPr>
        <w:t>leiders van clans die de regering of verkiezingen (onder)steunen, of andere vooraanstaande personen in Somalië met een groot publiek bereik; en</w:t>
      </w:r>
    </w:p>
    <w:p w:rsidRPr="00341AFB" w:rsidR="00341AFB" w:rsidP="00341AFB" w:rsidRDefault="00341AFB" w14:paraId="775A36F7" w14:textId="77777777">
      <w:pPr>
        <w:numPr>
          <w:ilvl w:val="0"/>
          <w:numId w:val="8"/>
        </w:numPr>
        <w:autoSpaceDN/>
        <w:spacing w:after="160" w:line="259" w:lineRule="auto"/>
        <w:contextualSpacing/>
        <w:textAlignment w:val="auto"/>
        <w:rPr>
          <w:rFonts w:cs="Verdana"/>
          <w:color w:val="auto"/>
        </w:rPr>
      </w:pPr>
      <w:r w:rsidRPr="00341AFB">
        <w:rPr>
          <w:rFonts w:cs="Verdana"/>
          <w:color w:val="auto"/>
        </w:rPr>
        <w:t>alleenstaande vrouwen.</w:t>
      </w:r>
    </w:p>
    <w:p w:rsidRPr="00341AFB" w:rsidR="00341AFB" w:rsidP="00341AFB" w:rsidRDefault="00341AFB" w14:paraId="5AFBA1A2" w14:textId="77777777">
      <w:pPr>
        <w:ind w:left="720"/>
        <w:contextualSpacing/>
        <w:rPr>
          <w:rFonts w:cs="Verdana"/>
          <w:color w:val="auto"/>
        </w:rPr>
      </w:pPr>
    </w:p>
    <w:p w:rsidRPr="00341AFB" w:rsidR="00341AFB" w:rsidP="00341AFB" w:rsidRDefault="00341AFB" w14:paraId="0274A018" w14:textId="77777777">
      <w:pPr>
        <w:autoSpaceDE w:val="0"/>
        <w:adjustRightInd w:val="0"/>
        <w:spacing w:line="240" w:lineRule="auto"/>
        <w:textAlignment w:val="auto"/>
        <w:rPr>
          <w:rFonts w:eastAsia="Times New Roman" w:cs="Times New Roman"/>
          <w:i/>
          <w:iCs/>
          <w:color w:val="auto"/>
        </w:rPr>
      </w:pPr>
      <w:r w:rsidRPr="00341AFB">
        <w:rPr>
          <w:rFonts w:eastAsia="Times New Roman" w:cs="Times New Roman"/>
          <w:i/>
          <w:iCs/>
          <w:color w:val="auto"/>
        </w:rPr>
        <w:t>Alleenstaande vrouwen</w:t>
      </w:r>
    </w:p>
    <w:p w:rsidRPr="00341AFB" w:rsidR="00341AFB" w:rsidP="00341AFB" w:rsidRDefault="00341AFB" w14:paraId="4F2E5CD5" w14:textId="77777777">
      <w:pPr>
        <w:autoSpaceDE w:val="0"/>
        <w:adjustRightInd w:val="0"/>
        <w:spacing w:line="240" w:lineRule="auto"/>
        <w:textAlignment w:val="auto"/>
        <w:rPr>
          <w:rFonts w:eastAsia="Times New Roman" w:cs="Times New Roman"/>
          <w:color w:val="auto"/>
        </w:rPr>
      </w:pPr>
      <w:r w:rsidRPr="00341AFB">
        <w:rPr>
          <w:rFonts w:eastAsia="Times New Roman" w:cs="Times New Roman"/>
          <w:color w:val="auto"/>
        </w:rPr>
        <w:t xml:space="preserve">In het huidige beleid wordt aan een alleenstaande vrouw uit Somalië in de regel een verblijfsvergunning asiel voor bepaalde tijd verleend op grond van artikel 29, eerste lid, aanhef en onder b, Vreemdelingenwet. Bij de beoordeling of een vrouw in Somalië als alleenstaand wordt gezien en op die grond bescherming behoeft, wordt in ieder geval in samenhang bezien of: </w:t>
      </w:r>
    </w:p>
    <w:p w:rsidRPr="00341AFB" w:rsidR="00341AFB" w:rsidP="00341AFB" w:rsidRDefault="00341AFB" w14:paraId="40AC465A" w14:textId="77777777">
      <w:pPr>
        <w:numPr>
          <w:ilvl w:val="0"/>
          <w:numId w:val="8"/>
        </w:numPr>
        <w:autoSpaceDE w:val="0"/>
        <w:autoSpaceDN/>
        <w:adjustRightInd w:val="0"/>
        <w:spacing w:after="160" w:line="240" w:lineRule="auto"/>
        <w:contextualSpacing/>
        <w:textAlignment w:val="auto"/>
        <w:rPr>
          <w:rFonts w:eastAsia="Times New Roman" w:cs="Times New Roman"/>
          <w:color w:val="auto"/>
        </w:rPr>
      </w:pPr>
      <w:r w:rsidRPr="00341AFB">
        <w:rPr>
          <w:rFonts w:eastAsia="Times New Roman" w:cs="Times New Roman"/>
          <w:color w:val="auto"/>
        </w:rPr>
        <w:t>zij in Somalië geen echtgenoot heeft – of geen persoon met wie zij een duurzame relatie heeft met wie zij kan gaan samenleven; en</w:t>
      </w:r>
    </w:p>
    <w:p w:rsidRPr="00341AFB" w:rsidR="00341AFB" w:rsidP="00341AFB" w:rsidRDefault="00341AFB" w14:paraId="2C13B58D" w14:textId="77777777">
      <w:pPr>
        <w:numPr>
          <w:ilvl w:val="0"/>
          <w:numId w:val="8"/>
        </w:numPr>
        <w:autoSpaceDE w:val="0"/>
        <w:autoSpaceDN/>
        <w:adjustRightInd w:val="0"/>
        <w:spacing w:after="160" w:line="240" w:lineRule="auto"/>
        <w:contextualSpacing/>
        <w:textAlignment w:val="auto"/>
        <w:rPr>
          <w:rFonts w:eastAsia="Times New Roman" w:cs="Times New Roman"/>
          <w:color w:val="auto"/>
        </w:rPr>
      </w:pPr>
      <w:r w:rsidRPr="00341AFB">
        <w:rPr>
          <w:rFonts w:eastAsia="Times New Roman" w:cs="Times New Roman"/>
          <w:color w:val="auto"/>
        </w:rPr>
        <w:t>er geen grootfamilie – tot de grootfamilie kunnen naast vader, moeder en kinderen ook grootouders, ooms, tantes, neven en nichten behoren – en eventueel een (plaatselijke) meerderheidsclan is waar de vrouw, gelet op haar individuele omstandigheden, voor opvang en bescherming op terug kan vallen.</w:t>
      </w:r>
    </w:p>
    <w:p w:rsidRPr="00341AFB" w:rsidR="00341AFB" w:rsidP="00341AFB" w:rsidRDefault="00341AFB" w14:paraId="0B28A74F" w14:textId="77777777">
      <w:pPr>
        <w:autoSpaceDE w:val="0"/>
        <w:adjustRightInd w:val="0"/>
        <w:spacing w:line="240" w:lineRule="auto"/>
        <w:textAlignment w:val="auto"/>
        <w:rPr>
          <w:rFonts w:eastAsia="Times New Roman" w:cs="Times New Roman"/>
          <w:color w:val="auto"/>
        </w:rPr>
      </w:pPr>
      <w:r w:rsidRPr="00341AFB">
        <w:rPr>
          <w:rFonts w:eastAsia="Times New Roman" w:cs="Times New Roman"/>
          <w:color w:val="auto"/>
        </w:rPr>
        <w:lastRenderedPageBreak/>
        <w:t>Het kan voorkomen dat een vrouw geen bescherming nodig heeft op grond van haar alleenstaande status. De IND kan tot deze conclusie komen door onder andere mee te wegen of en hoe de vrouw zich in het verleden zelfstandig heeft kunnen handhaven in het dagelijks leven in Somalië.</w:t>
      </w:r>
    </w:p>
    <w:p w:rsidRPr="00341AFB" w:rsidR="00341AFB" w:rsidP="00341AFB" w:rsidRDefault="00341AFB" w14:paraId="31A7474F" w14:textId="77777777">
      <w:pPr>
        <w:autoSpaceDE w:val="0"/>
        <w:adjustRightInd w:val="0"/>
        <w:spacing w:line="240" w:lineRule="auto"/>
        <w:textAlignment w:val="auto"/>
        <w:rPr>
          <w:rFonts w:eastAsia="Times New Roman" w:cs="Times New Roman"/>
          <w:color w:val="auto"/>
          <w:highlight w:val="yellow"/>
        </w:rPr>
      </w:pPr>
    </w:p>
    <w:p w:rsidRPr="00341AFB" w:rsidR="00341AFB" w:rsidP="00341AFB" w:rsidRDefault="00341AFB" w14:paraId="10829FC0" w14:textId="4051E5BB">
      <w:pPr>
        <w:autoSpaceDN/>
        <w:spacing w:after="160" w:line="259" w:lineRule="auto"/>
        <w:textAlignment w:val="auto"/>
        <w:rPr>
          <w:rFonts w:eastAsia="Aptos" w:cs="Times New Roman"/>
          <w:i/>
          <w:iCs/>
          <w:color w:val="auto"/>
          <w:kern w:val="2"/>
          <w:lang w:eastAsia="en-US"/>
          <w14:ligatures w14:val="standardContextual"/>
        </w:rPr>
      </w:pPr>
      <w:r w:rsidRPr="00341AFB">
        <w:rPr>
          <w:rFonts w:eastAsia="Aptos" w:cs="Times New Roman"/>
          <w:i/>
          <w:iCs/>
          <w:color w:val="auto"/>
          <w:kern w:val="2"/>
          <w:lang w:eastAsia="en-US"/>
          <w14:ligatures w14:val="standardContextual"/>
        </w:rPr>
        <w:t>Systematische blootstelling</w:t>
      </w:r>
      <w:r>
        <w:rPr>
          <w:rFonts w:eastAsia="Aptos" w:cs="Times New Roman"/>
          <w:i/>
          <w:iCs/>
          <w:color w:val="auto"/>
          <w:kern w:val="2"/>
          <w:lang w:eastAsia="en-US"/>
          <w14:ligatures w14:val="standardContextual"/>
        </w:rPr>
        <w:t xml:space="preserve">                                                                                 </w:t>
      </w:r>
      <w:r w:rsidRPr="00341AFB">
        <w:rPr>
          <w:rFonts w:eastAsia="Aptos" w:cs="Times New Roman"/>
          <w:color w:val="auto"/>
          <w:kern w:val="2"/>
          <w:lang w:eastAsia="en-US"/>
          <w14:ligatures w14:val="standardContextual"/>
        </w:rPr>
        <w:t>In het huidige beleid is in gebieden in Somalië waar Al-</w:t>
      </w:r>
      <w:proofErr w:type="spellStart"/>
      <w:r w:rsidRPr="00341AFB">
        <w:rPr>
          <w:rFonts w:eastAsia="Aptos" w:cs="Times New Roman"/>
          <w:color w:val="auto"/>
          <w:kern w:val="2"/>
          <w:lang w:eastAsia="en-US"/>
          <w14:ligatures w14:val="standardContextual"/>
        </w:rPr>
        <w:t>Shabaab</w:t>
      </w:r>
      <w:proofErr w:type="spellEnd"/>
      <w:r w:rsidRPr="00341AFB">
        <w:rPr>
          <w:rFonts w:eastAsia="Aptos" w:cs="Times New Roman"/>
          <w:color w:val="auto"/>
          <w:kern w:val="2"/>
          <w:lang w:eastAsia="en-US"/>
          <w14:ligatures w14:val="standardContextual"/>
        </w:rPr>
        <w:t xml:space="preserve"> aan de macht is of het gebied controleert, de mensenrechtensituatie zodanig dat voor iedere </w:t>
      </w:r>
      <w:proofErr w:type="spellStart"/>
      <w:r w:rsidRPr="00341AFB">
        <w:rPr>
          <w:rFonts w:eastAsia="Aptos" w:cs="Times New Roman"/>
          <w:color w:val="auto"/>
          <w:kern w:val="2"/>
          <w:lang w:eastAsia="en-US"/>
          <w14:ligatures w14:val="standardContextual"/>
        </w:rPr>
        <w:t>terugkeerder</w:t>
      </w:r>
      <w:proofErr w:type="spellEnd"/>
      <w:r w:rsidRPr="00341AFB">
        <w:rPr>
          <w:rFonts w:eastAsia="Aptos" w:cs="Times New Roman"/>
          <w:color w:val="auto"/>
          <w:kern w:val="2"/>
          <w:lang w:eastAsia="en-US"/>
          <w14:ligatures w14:val="standardContextual"/>
        </w:rPr>
        <w:t xml:space="preserve"> een reëel risico bestaat op ernstige schade. Dit risico op ernstige schade wordt ook aangenomen voor vreemdelingen die afkomstig zijn uit een gebied waar Al-</w:t>
      </w:r>
      <w:proofErr w:type="spellStart"/>
      <w:r w:rsidRPr="00341AFB">
        <w:rPr>
          <w:rFonts w:eastAsia="Aptos" w:cs="Times New Roman"/>
          <w:color w:val="auto"/>
          <w:kern w:val="2"/>
          <w:lang w:eastAsia="en-US"/>
          <w14:ligatures w14:val="standardContextual"/>
        </w:rPr>
        <w:t>Shabaab</w:t>
      </w:r>
      <w:proofErr w:type="spellEnd"/>
      <w:r w:rsidRPr="00341AFB">
        <w:rPr>
          <w:rFonts w:eastAsia="Aptos" w:cs="Times New Roman"/>
          <w:color w:val="auto"/>
          <w:kern w:val="2"/>
          <w:lang w:eastAsia="en-US"/>
          <w14:ligatures w14:val="standardContextual"/>
        </w:rPr>
        <w:t xml:space="preserve"> niet aan de macht is of het gebied controleert, maar over land moeten reizen door een gebied waar Al-</w:t>
      </w:r>
      <w:proofErr w:type="spellStart"/>
      <w:r w:rsidRPr="00341AFB">
        <w:rPr>
          <w:rFonts w:eastAsia="Aptos" w:cs="Times New Roman"/>
          <w:color w:val="auto"/>
          <w:kern w:val="2"/>
          <w:lang w:eastAsia="en-US"/>
          <w14:ligatures w14:val="standardContextual"/>
        </w:rPr>
        <w:t>Shabaab</w:t>
      </w:r>
      <w:proofErr w:type="spellEnd"/>
      <w:r w:rsidRPr="00341AFB">
        <w:rPr>
          <w:rFonts w:eastAsia="Aptos" w:cs="Times New Roman"/>
          <w:color w:val="auto"/>
          <w:kern w:val="2"/>
          <w:lang w:eastAsia="en-US"/>
          <w14:ligatures w14:val="standardContextual"/>
        </w:rPr>
        <w:t xml:space="preserve"> wel de macht heeft of het gebied controleert.</w:t>
      </w:r>
    </w:p>
    <w:p w:rsidRPr="00341AFB" w:rsidR="00341AFB" w:rsidP="00341AFB" w:rsidRDefault="00341AFB" w14:paraId="286A4A9B" w14:textId="20E70623">
      <w:pPr>
        <w:autoSpaceDN/>
        <w:spacing w:after="160" w:line="259" w:lineRule="auto"/>
        <w:textAlignment w:val="auto"/>
        <w:rPr>
          <w:rFonts w:eastAsia="Aptos" w:cs="Times New Roman"/>
          <w:color w:val="auto"/>
          <w:kern w:val="2"/>
          <w:lang w:eastAsia="en-US"/>
          <w14:ligatures w14:val="standardContextual"/>
        </w:rPr>
      </w:pPr>
      <w:r w:rsidRPr="00341AFB">
        <w:rPr>
          <w:rFonts w:eastAsia="Aptos" w:cs="Times New Roman"/>
          <w:color w:val="auto"/>
          <w:kern w:val="2"/>
          <w:lang w:eastAsia="en-US"/>
          <w14:ligatures w14:val="standardContextual"/>
        </w:rPr>
        <w:t>Onder voorwaarden kan een binnenlands beschermingsalternatief worden tegengeworpen in een gebied waar Al-</w:t>
      </w:r>
      <w:proofErr w:type="spellStart"/>
      <w:r w:rsidRPr="00341AFB">
        <w:rPr>
          <w:rFonts w:eastAsia="Aptos" w:cs="Times New Roman"/>
          <w:color w:val="auto"/>
          <w:kern w:val="2"/>
          <w:lang w:eastAsia="en-US"/>
          <w14:ligatures w14:val="standardContextual"/>
        </w:rPr>
        <w:t>Shabaab</w:t>
      </w:r>
      <w:proofErr w:type="spellEnd"/>
      <w:r w:rsidRPr="00341AFB">
        <w:rPr>
          <w:rFonts w:eastAsia="Aptos" w:cs="Times New Roman"/>
          <w:color w:val="auto"/>
          <w:kern w:val="2"/>
          <w:lang w:eastAsia="en-US"/>
          <w14:ligatures w14:val="standardContextual"/>
        </w:rPr>
        <w:t xml:space="preserve"> niet aan de macht is.</w:t>
      </w:r>
    </w:p>
    <w:p w:rsidRPr="00341AFB" w:rsidR="00341AFB" w:rsidP="00341AFB" w:rsidRDefault="00341AFB" w14:paraId="298F8FA4" w14:textId="2CADB5F6">
      <w:pPr>
        <w:autoSpaceDN/>
        <w:spacing w:after="160" w:line="259" w:lineRule="auto"/>
        <w:textAlignment w:val="auto"/>
        <w:rPr>
          <w:rFonts w:eastAsia="Aptos" w:cs="Times New Roman"/>
          <w:i/>
          <w:iCs/>
          <w:color w:val="auto"/>
          <w:kern w:val="2"/>
          <w:lang w:eastAsia="en-US"/>
          <w14:ligatures w14:val="standardContextual"/>
        </w:rPr>
      </w:pPr>
      <w:r w:rsidRPr="00341AFB">
        <w:rPr>
          <w:rFonts w:eastAsia="Aptos" w:cs="Times New Roman"/>
          <w:i/>
          <w:iCs/>
          <w:color w:val="auto"/>
          <w:kern w:val="2"/>
          <w:lang w:eastAsia="en-US"/>
          <w14:ligatures w14:val="standardContextual"/>
        </w:rPr>
        <w:t xml:space="preserve">Ernstige schade (15c)         </w:t>
      </w:r>
      <w:r>
        <w:rPr>
          <w:rFonts w:eastAsia="Aptos" w:cs="Times New Roman"/>
          <w:i/>
          <w:iCs/>
          <w:color w:val="auto"/>
          <w:kern w:val="2"/>
          <w:lang w:eastAsia="en-US"/>
          <w14:ligatures w14:val="standardContextual"/>
        </w:rPr>
        <w:t xml:space="preserve">                                                                               </w:t>
      </w:r>
      <w:r w:rsidRPr="00341AFB">
        <w:rPr>
          <w:rFonts w:eastAsia="Aptos" w:cs="Times New Roman"/>
          <w:color w:val="auto"/>
          <w:kern w:val="2"/>
          <w:lang w:eastAsia="en-US"/>
          <w14:ligatures w14:val="standardContextual"/>
        </w:rPr>
        <w:t xml:space="preserve">De IND neemt voor Somalië aan dat sprake is van een relatief lager niveau van willekeurig geweld in de stad Mogadishu en de regio’s Galmudug, </w:t>
      </w:r>
      <w:proofErr w:type="spellStart"/>
      <w:r w:rsidRPr="00341AFB">
        <w:rPr>
          <w:rFonts w:eastAsia="Aptos" w:cs="Times New Roman"/>
          <w:color w:val="auto"/>
          <w:kern w:val="2"/>
          <w:lang w:eastAsia="en-US"/>
          <w14:ligatures w14:val="standardContextual"/>
        </w:rPr>
        <w:t>Jubbaland</w:t>
      </w:r>
      <w:proofErr w:type="spellEnd"/>
      <w:r w:rsidRPr="00341AFB">
        <w:rPr>
          <w:rFonts w:eastAsia="Aptos" w:cs="Times New Roman"/>
          <w:color w:val="auto"/>
          <w:kern w:val="2"/>
          <w:lang w:eastAsia="en-US"/>
          <w14:ligatures w14:val="standardContextual"/>
        </w:rPr>
        <w:t xml:space="preserve">, South West State en </w:t>
      </w:r>
      <w:proofErr w:type="spellStart"/>
      <w:r w:rsidRPr="00341AFB">
        <w:rPr>
          <w:rFonts w:eastAsia="Aptos" w:cs="Times New Roman"/>
          <w:color w:val="auto"/>
          <w:kern w:val="2"/>
          <w:lang w:eastAsia="en-US"/>
          <w14:ligatures w14:val="standardContextual"/>
        </w:rPr>
        <w:t>Hirshabelle</w:t>
      </w:r>
      <w:proofErr w:type="spellEnd"/>
      <w:r w:rsidRPr="00341AFB">
        <w:rPr>
          <w:rFonts w:eastAsia="Aptos" w:cs="Times New Roman"/>
          <w:color w:val="auto"/>
          <w:kern w:val="2"/>
          <w:lang w:eastAsia="en-US"/>
          <w14:ligatures w14:val="standardContextual"/>
        </w:rPr>
        <w:t>.</w:t>
      </w:r>
    </w:p>
    <w:p w:rsidRPr="00341AFB" w:rsidR="00341AFB" w:rsidP="00341AFB" w:rsidRDefault="00341AFB" w14:paraId="03864C1E" w14:textId="77777777">
      <w:pPr>
        <w:autoSpaceDE w:val="0"/>
        <w:adjustRightInd w:val="0"/>
        <w:spacing w:line="240" w:lineRule="auto"/>
        <w:textAlignment w:val="auto"/>
        <w:rPr>
          <w:rFonts w:eastAsia="Times New Roman" w:cs="Times New Roman"/>
          <w:i/>
          <w:iCs/>
          <w:color w:val="auto"/>
        </w:rPr>
      </w:pPr>
      <w:r w:rsidRPr="00341AFB">
        <w:rPr>
          <w:rFonts w:eastAsia="Times New Roman" w:cs="Verdana"/>
          <w:i/>
          <w:iCs/>
          <w:color w:val="auto"/>
          <w:lang w:eastAsia="en-US"/>
        </w:rPr>
        <w:t>Bescherming door autoriteiten en/of internationale organisaties</w:t>
      </w:r>
    </w:p>
    <w:p w:rsidRPr="00341AFB" w:rsidR="00341AFB" w:rsidP="00341AFB" w:rsidRDefault="00341AFB" w14:paraId="5222BD97" w14:textId="77777777">
      <w:pPr>
        <w:autoSpaceDE w:val="0"/>
        <w:adjustRightInd w:val="0"/>
        <w:spacing w:line="240" w:lineRule="auto"/>
        <w:textAlignment w:val="auto"/>
        <w:rPr>
          <w:rFonts w:eastAsia="Times New Roman" w:cs="Verdana"/>
          <w:color w:val="auto"/>
          <w:lang w:eastAsia="en-US"/>
        </w:rPr>
      </w:pPr>
      <w:r w:rsidRPr="00341AFB">
        <w:rPr>
          <w:rFonts w:eastAsia="Times New Roman" w:cs="Verdana"/>
          <w:color w:val="auto"/>
          <w:lang w:eastAsia="en-US"/>
        </w:rPr>
        <w:t>In het huidige beleid is aangenomen dat er in zijn algemeenheid geen bescherming van de autoriteiten/internationale organisaties (C2/3.4) in Somalië mogelijk is voor:</w:t>
      </w:r>
    </w:p>
    <w:p w:rsidRPr="00341AFB" w:rsidR="00341AFB" w:rsidP="00341AFB" w:rsidRDefault="00341AFB" w14:paraId="19D02785" w14:textId="77777777">
      <w:pPr>
        <w:numPr>
          <w:ilvl w:val="0"/>
          <w:numId w:val="9"/>
        </w:numPr>
        <w:autoSpaceDE w:val="0"/>
        <w:autoSpaceDN/>
        <w:adjustRightInd w:val="0"/>
        <w:spacing w:after="160" w:line="240" w:lineRule="auto"/>
        <w:contextualSpacing/>
        <w:textAlignment w:val="auto"/>
        <w:rPr>
          <w:rFonts w:eastAsia="Times New Roman" w:cs="Verdana"/>
          <w:color w:val="auto"/>
          <w:lang w:eastAsia="en-US"/>
        </w:rPr>
      </w:pPr>
      <w:r w:rsidRPr="00341AFB">
        <w:rPr>
          <w:rFonts w:eastAsia="Times New Roman" w:cs="Verdana"/>
          <w:color w:val="auto"/>
          <w:lang w:eastAsia="en-US"/>
        </w:rPr>
        <w:t>vreemdelingen die afkomstig zijn uit Zuid- en Centraal-Somalië inclusief Mogadishu;</w:t>
      </w:r>
    </w:p>
    <w:p w:rsidRPr="00341AFB" w:rsidR="00341AFB" w:rsidP="00341AFB" w:rsidRDefault="00341AFB" w14:paraId="6188CEBD" w14:textId="77777777">
      <w:pPr>
        <w:numPr>
          <w:ilvl w:val="0"/>
          <w:numId w:val="9"/>
        </w:numPr>
        <w:autoSpaceDE w:val="0"/>
        <w:autoSpaceDN/>
        <w:adjustRightInd w:val="0"/>
        <w:spacing w:after="160" w:line="240" w:lineRule="auto"/>
        <w:contextualSpacing/>
        <w:textAlignment w:val="auto"/>
        <w:rPr>
          <w:rFonts w:eastAsia="Times New Roman" w:cs="Verdana"/>
          <w:color w:val="auto"/>
          <w:lang w:eastAsia="en-US"/>
        </w:rPr>
      </w:pPr>
      <w:r w:rsidRPr="00341AFB">
        <w:rPr>
          <w:rFonts w:eastAsia="Times New Roman" w:cs="Verdana"/>
          <w:color w:val="auto"/>
          <w:lang w:eastAsia="en-US"/>
        </w:rPr>
        <w:t xml:space="preserve">vrouwen uit Somalië die aannemelijk hebben gemaakt dat zij hebben te vrezen voor (seksuele) geweldpleging; </w:t>
      </w:r>
    </w:p>
    <w:p w:rsidRPr="00341AFB" w:rsidR="00341AFB" w:rsidP="00341AFB" w:rsidRDefault="00341AFB" w14:paraId="5870160E" w14:textId="77777777">
      <w:pPr>
        <w:numPr>
          <w:ilvl w:val="0"/>
          <w:numId w:val="9"/>
        </w:numPr>
        <w:autoSpaceDE w:val="0"/>
        <w:autoSpaceDN/>
        <w:adjustRightInd w:val="0"/>
        <w:spacing w:after="160" w:line="240" w:lineRule="auto"/>
        <w:contextualSpacing/>
        <w:textAlignment w:val="auto"/>
        <w:rPr>
          <w:rFonts w:eastAsia="Times New Roman" w:cs="Verdana"/>
          <w:color w:val="auto"/>
          <w:lang w:eastAsia="en-US"/>
        </w:rPr>
      </w:pPr>
      <w:r w:rsidRPr="00341AFB">
        <w:rPr>
          <w:rFonts w:eastAsia="Times New Roman" w:cs="Verdana"/>
          <w:color w:val="auto"/>
          <w:lang w:eastAsia="en-US"/>
        </w:rPr>
        <w:t>vrouwen uit Somalië die aannemelijk hebben gemaakt dat zij hebben te vrezen voor genitale verminking.</w:t>
      </w:r>
    </w:p>
    <w:p w:rsidRPr="00341AFB" w:rsidR="00341AFB" w:rsidP="00341AFB" w:rsidRDefault="00341AFB" w14:paraId="5F0AF86B" w14:textId="77777777">
      <w:pPr>
        <w:autoSpaceDE w:val="0"/>
        <w:adjustRightInd w:val="0"/>
        <w:spacing w:line="240" w:lineRule="auto"/>
        <w:textAlignment w:val="auto"/>
        <w:rPr>
          <w:rFonts w:eastAsia="Times New Roman" w:cs="Verdana"/>
          <w:i/>
          <w:iCs/>
          <w:color w:val="auto"/>
          <w:lang w:eastAsia="en-US"/>
        </w:rPr>
      </w:pPr>
    </w:p>
    <w:p w:rsidRPr="00341AFB" w:rsidR="00341AFB" w:rsidP="00341AFB" w:rsidRDefault="00341AFB" w14:paraId="42E8F8D6" w14:textId="77777777">
      <w:pPr>
        <w:autoSpaceDE w:val="0"/>
        <w:adjustRightInd w:val="0"/>
        <w:spacing w:line="240" w:lineRule="auto"/>
        <w:textAlignment w:val="auto"/>
        <w:rPr>
          <w:rFonts w:eastAsia="Times New Roman" w:cs="Verdana"/>
          <w:i/>
          <w:iCs/>
          <w:color w:val="auto"/>
          <w:lang w:eastAsia="en-US"/>
        </w:rPr>
      </w:pPr>
      <w:r w:rsidRPr="00341AFB">
        <w:rPr>
          <w:rFonts w:eastAsia="Times New Roman" w:cs="Verdana"/>
          <w:i/>
          <w:iCs/>
          <w:color w:val="auto"/>
          <w:lang w:eastAsia="en-US"/>
        </w:rPr>
        <w:t>Binnenlands beschermingsalternatief</w:t>
      </w:r>
    </w:p>
    <w:p w:rsidRPr="00341AFB" w:rsidR="00341AFB" w:rsidP="00341AFB" w:rsidRDefault="00341AFB" w14:paraId="7E9F0D05" w14:textId="77777777">
      <w:pPr>
        <w:autoSpaceDE w:val="0"/>
        <w:adjustRightInd w:val="0"/>
        <w:spacing w:line="240" w:lineRule="auto"/>
        <w:textAlignment w:val="auto"/>
        <w:rPr>
          <w:rFonts w:eastAsia="Times New Roman" w:cs="Verdana"/>
          <w:color w:val="auto"/>
          <w:lang w:eastAsia="en-US"/>
        </w:rPr>
      </w:pPr>
      <w:r w:rsidRPr="00341AFB">
        <w:rPr>
          <w:rFonts w:eastAsia="Times New Roman" w:cs="Verdana"/>
          <w:color w:val="auto"/>
          <w:lang w:eastAsia="en-US"/>
        </w:rPr>
        <w:t xml:space="preserve">Voor vrouwen die aannemelijk hebben gemaakt dat zij te vrezen hebben voor (seksuele) geweldpleging en genitale verminking, is geen </w:t>
      </w:r>
      <w:r w:rsidRPr="00341AFB">
        <w:rPr>
          <w:rFonts w:eastAsia="Times New Roman" w:cs="Times New Roman"/>
          <w:color w:val="auto"/>
        </w:rPr>
        <w:t>binnenlands beschermingsalternatief (C2/3.4) aanwezig.</w:t>
      </w:r>
      <w:r w:rsidRPr="00341AFB">
        <w:rPr>
          <w:rFonts w:eastAsia="Times New Roman" w:cs="Verdana"/>
          <w:color w:val="auto"/>
          <w:lang w:eastAsia="en-US"/>
        </w:rPr>
        <w:t xml:space="preserve"> </w:t>
      </w:r>
    </w:p>
    <w:p w:rsidRPr="00341AFB" w:rsidR="00341AFB" w:rsidP="00341AFB" w:rsidRDefault="00341AFB" w14:paraId="36C36C82" w14:textId="77777777">
      <w:pPr>
        <w:autoSpaceDE w:val="0"/>
        <w:adjustRightInd w:val="0"/>
        <w:spacing w:line="240" w:lineRule="auto"/>
        <w:textAlignment w:val="auto"/>
        <w:rPr>
          <w:rFonts w:eastAsia="Times New Roman" w:cs="Verdana"/>
          <w:color w:val="auto"/>
          <w:lang w:eastAsia="en-US"/>
        </w:rPr>
      </w:pPr>
    </w:p>
    <w:p w:rsidRPr="00341AFB" w:rsidR="00341AFB" w:rsidP="00341AFB" w:rsidRDefault="00341AFB" w14:paraId="02267C17" w14:textId="77777777">
      <w:pPr>
        <w:autoSpaceDE w:val="0"/>
        <w:adjustRightInd w:val="0"/>
        <w:spacing w:line="240" w:lineRule="auto"/>
        <w:textAlignment w:val="auto"/>
        <w:rPr>
          <w:rFonts w:eastAsia="Times New Roman" w:cs="Verdana"/>
          <w:color w:val="auto"/>
          <w:lang w:eastAsia="en-US"/>
        </w:rPr>
      </w:pPr>
      <w:r w:rsidRPr="00341AFB">
        <w:rPr>
          <w:rFonts w:eastAsia="Times New Roman" w:cs="Times New Roman"/>
          <w:color w:val="auto"/>
        </w:rPr>
        <w:t xml:space="preserve">In overige gevallen neemt de IND een binnenlands beschermingsalternatief aan als er sprake is van concrete aanknopingspunten op basis waarvan in individuele gevallen kan worden geconcludeerd dat de persoon zich buiten het gebied van herkomst kan vestigen. Naast de algemeen geldende voorwaarden (C2/3.4) betrekt de IND daarbij een eerder verblijf in </w:t>
      </w:r>
      <w:proofErr w:type="spellStart"/>
      <w:r w:rsidRPr="00341AFB">
        <w:rPr>
          <w:rFonts w:eastAsia="Times New Roman" w:cs="Times New Roman"/>
          <w:color w:val="auto"/>
        </w:rPr>
        <w:t>Somalie</w:t>
      </w:r>
      <w:proofErr w:type="spellEnd"/>
      <w:r w:rsidRPr="00341AFB">
        <w:rPr>
          <w:rFonts w:eastAsia="Times New Roman" w:cs="Times New Roman"/>
          <w:color w:val="auto"/>
        </w:rPr>
        <w:t xml:space="preserve"> buiten het gebied van herkomst en de aanwezigheid van grootfamilie.</w:t>
      </w:r>
      <w:r w:rsidRPr="00341AFB">
        <w:rPr>
          <w:rFonts w:eastAsia="Times New Roman" w:cs="Times New Roman"/>
          <w:color w:val="auto"/>
          <w:szCs w:val="24"/>
        </w:rPr>
        <w:t xml:space="preserve"> </w:t>
      </w:r>
    </w:p>
    <w:p w:rsidRPr="00341AFB" w:rsidR="00341AFB" w:rsidP="00341AFB" w:rsidRDefault="00341AFB" w14:paraId="19732F10" w14:textId="77777777">
      <w:pPr>
        <w:autoSpaceDE w:val="0"/>
        <w:adjustRightInd w:val="0"/>
        <w:spacing w:line="240" w:lineRule="auto"/>
        <w:textAlignment w:val="auto"/>
        <w:rPr>
          <w:rFonts w:eastAsia="Times New Roman" w:cs="Times New Roman"/>
          <w:color w:val="auto"/>
        </w:rPr>
      </w:pPr>
    </w:p>
    <w:p w:rsidRPr="00341AFB" w:rsidR="00341AFB" w:rsidP="00341AFB" w:rsidRDefault="00341AFB" w14:paraId="72E12ED6" w14:textId="77777777">
      <w:pPr>
        <w:autoSpaceDE w:val="0"/>
        <w:adjustRightInd w:val="0"/>
        <w:spacing w:line="240" w:lineRule="auto"/>
        <w:textAlignment w:val="auto"/>
        <w:rPr>
          <w:rFonts w:eastAsia="Times New Roman" w:cs="Times New Roman"/>
          <w:color w:val="auto"/>
          <w:szCs w:val="24"/>
        </w:rPr>
      </w:pPr>
      <w:r w:rsidRPr="00341AFB">
        <w:rPr>
          <w:rFonts w:eastAsia="Times New Roman" w:cs="Times New Roman"/>
          <w:color w:val="auto"/>
          <w:szCs w:val="24"/>
        </w:rPr>
        <w:t>Onder dezelfde voorwaarden kan een binnenlands beschermingsalternatief worden tegengeworpen aan: vreemdelingen die afkomstig zijn uit gebieden waar Al-</w:t>
      </w:r>
      <w:proofErr w:type="spellStart"/>
      <w:r w:rsidRPr="00341AFB">
        <w:rPr>
          <w:rFonts w:eastAsia="Times New Roman" w:cs="Times New Roman"/>
          <w:color w:val="auto"/>
          <w:szCs w:val="24"/>
        </w:rPr>
        <w:t>Shabaab</w:t>
      </w:r>
      <w:proofErr w:type="spellEnd"/>
      <w:r w:rsidRPr="00341AFB">
        <w:rPr>
          <w:rFonts w:eastAsia="Times New Roman" w:cs="Times New Roman"/>
          <w:color w:val="auto"/>
          <w:szCs w:val="24"/>
        </w:rPr>
        <w:t xml:space="preserve"> aan de macht is of de gebieden controleert en vreemdelingen die bij terugkeer naar hun herkomstgebied waar Al-</w:t>
      </w:r>
      <w:proofErr w:type="spellStart"/>
      <w:r w:rsidRPr="00341AFB">
        <w:rPr>
          <w:rFonts w:eastAsia="Times New Roman" w:cs="Times New Roman"/>
          <w:color w:val="auto"/>
          <w:szCs w:val="24"/>
        </w:rPr>
        <w:t>Shabaab</w:t>
      </w:r>
      <w:proofErr w:type="spellEnd"/>
      <w:r w:rsidRPr="00341AFB">
        <w:rPr>
          <w:rFonts w:eastAsia="Times New Roman" w:cs="Times New Roman"/>
          <w:color w:val="auto"/>
          <w:szCs w:val="24"/>
        </w:rPr>
        <w:t xml:space="preserve"> niet aan de macht is, maar over land moeten reizen door een gebied waar Al-</w:t>
      </w:r>
      <w:proofErr w:type="spellStart"/>
      <w:r w:rsidRPr="00341AFB">
        <w:rPr>
          <w:rFonts w:eastAsia="Times New Roman" w:cs="Times New Roman"/>
          <w:color w:val="auto"/>
          <w:szCs w:val="24"/>
        </w:rPr>
        <w:t>Shabaab</w:t>
      </w:r>
      <w:proofErr w:type="spellEnd"/>
      <w:r w:rsidRPr="00341AFB">
        <w:rPr>
          <w:rFonts w:eastAsia="Times New Roman" w:cs="Times New Roman"/>
          <w:color w:val="auto"/>
          <w:szCs w:val="24"/>
        </w:rPr>
        <w:t xml:space="preserve"> de macht heeft of het gebied controleert. </w:t>
      </w:r>
    </w:p>
    <w:p w:rsidRPr="00341AFB" w:rsidR="00341AFB" w:rsidP="00341AFB" w:rsidRDefault="00341AFB" w14:paraId="43CEB729" w14:textId="77777777">
      <w:pPr>
        <w:autoSpaceDE w:val="0"/>
        <w:adjustRightInd w:val="0"/>
        <w:spacing w:line="240" w:lineRule="auto"/>
        <w:textAlignment w:val="auto"/>
        <w:rPr>
          <w:rFonts w:eastAsia="Times New Roman" w:cs="Times New Roman"/>
          <w:color w:val="auto"/>
          <w:szCs w:val="24"/>
        </w:rPr>
      </w:pPr>
    </w:p>
    <w:p w:rsidRPr="00341AFB" w:rsidR="00341AFB" w:rsidP="00341AFB" w:rsidRDefault="00341AFB" w14:paraId="26C16C3F" w14:textId="1F2A74C3">
      <w:pPr>
        <w:autoSpaceDE w:val="0"/>
        <w:adjustRightInd w:val="0"/>
        <w:spacing w:line="240" w:lineRule="auto"/>
        <w:textAlignment w:val="auto"/>
        <w:rPr>
          <w:rFonts w:eastAsia="Times New Roman" w:cs="Times New Roman"/>
          <w:color w:val="auto"/>
          <w:szCs w:val="24"/>
        </w:rPr>
      </w:pPr>
      <w:r w:rsidRPr="00341AFB">
        <w:rPr>
          <w:rFonts w:eastAsia="Times New Roman" w:cs="Times New Roman"/>
          <w:color w:val="auto"/>
          <w:szCs w:val="24"/>
        </w:rPr>
        <w:t>Tot slot neemt de IND in zijn algemeenheid een binnenlands beschermingsalternatief aan in Puntland (met uitzondering van Noord-</w:t>
      </w:r>
      <w:proofErr w:type="spellStart"/>
      <w:r w:rsidRPr="00341AFB">
        <w:rPr>
          <w:rFonts w:eastAsia="Times New Roman" w:cs="Times New Roman"/>
          <w:color w:val="auto"/>
          <w:szCs w:val="24"/>
        </w:rPr>
        <w:t>Galkayo</w:t>
      </w:r>
      <w:proofErr w:type="spellEnd"/>
      <w:r w:rsidRPr="00341AFB">
        <w:rPr>
          <w:rFonts w:eastAsia="Times New Roman" w:cs="Times New Roman"/>
          <w:color w:val="auto"/>
          <w:szCs w:val="24"/>
        </w:rPr>
        <w:t xml:space="preserve">), Somaliland en de twee betwiste gebieden </w:t>
      </w:r>
      <w:proofErr w:type="spellStart"/>
      <w:r w:rsidRPr="00341AFB">
        <w:rPr>
          <w:rFonts w:eastAsia="Times New Roman" w:cs="Times New Roman"/>
          <w:color w:val="auto"/>
          <w:szCs w:val="24"/>
        </w:rPr>
        <w:t>Sool</w:t>
      </w:r>
      <w:proofErr w:type="spellEnd"/>
      <w:r w:rsidRPr="00341AFB">
        <w:rPr>
          <w:rFonts w:eastAsia="Times New Roman" w:cs="Times New Roman"/>
          <w:color w:val="auto"/>
          <w:szCs w:val="24"/>
        </w:rPr>
        <w:t xml:space="preserve"> en </w:t>
      </w:r>
      <w:proofErr w:type="spellStart"/>
      <w:r w:rsidRPr="00341AFB">
        <w:rPr>
          <w:rFonts w:eastAsia="Times New Roman" w:cs="Times New Roman"/>
          <w:color w:val="auto"/>
          <w:szCs w:val="24"/>
        </w:rPr>
        <w:t>Sanaag</w:t>
      </w:r>
      <w:proofErr w:type="spellEnd"/>
      <w:r w:rsidRPr="00341AFB">
        <w:rPr>
          <w:rFonts w:eastAsia="Times New Roman" w:cs="Times New Roman"/>
          <w:color w:val="auto"/>
          <w:szCs w:val="24"/>
        </w:rPr>
        <w:t>. De IND toetst of de vreemdeling hier naar lokale maatstaven minstens zes maanden voor vertrek onder redelijke omstandigheden heeft verbleven.</w:t>
      </w:r>
    </w:p>
    <w:p w:rsidRPr="00341AFB" w:rsidR="00341AFB" w:rsidP="00341AFB" w:rsidRDefault="00341AFB" w14:paraId="0C6D8690" w14:textId="1FA01609">
      <w:pPr>
        <w:autoSpaceDN/>
        <w:spacing w:after="160" w:line="259" w:lineRule="auto"/>
        <w:textAlignment w:val="auto"/>
        <w:rPr>
          <w:rFonts w:eastAsia="Aptos" w:cs="Times New Roman"/>
          <w:i/>
          <w:iCs/>
          <w:color w:val="auto"/>
          <w:kern w:val="2"/>
          <w:lang w:eastAsia="en-US"/>
          <w14:ligatures w14:val="standardContextual"/>
        </w:rPr>
      </w:pPr>
      <w:r w:rsidRPr="00341AFB">
        <w:rPr>
          <w:rFonts w:eastAsia="Aptos" w:cs="Times New Roman"/>
          <w:i/>
          <w:iCs/>
          <w:color w:val="auto"/>
          <w:kern w:val="2"/>
          <w:lang w:eastAsia="en-US"/>
          <w14:ligatures w14:val="standardContextual"/>
        </w:rPr>
        <w:lastRenderedPageBreak/>
        <w:t>Adequate opvang alleenstaande minderjarige vreemdelingen</w:t>
      </w:r>
      <w:r>
        <w:rPr>
          <w:rFonts w:eastAsia="Aptos" w:cs="Times New Roman"/>
          <w:i/>
          <w:iCs/>
          <w:color w:val="auto"/>
          <w:kern w:val="2"/>
          <w:lang w:eastAsia="en-US"/>
          <w14:ligatures w14:val="standardContextual"/>
        </w:rPr>
        <w:t xml:space="preserve">                                   </w:t>
      </w:r>
      <w:r w:rsidRPr="00341AFB">
        <w:rPr>
          <w:rFonts w:eastAsia="Aptos" w:cs="Times New Roman"/>
          <w:color w:val="auto"/>
          <w:kern w:val="2"/>
          <w:lang w:eastAsia="en-US"/>
          <w14:ligatures w14:val="standardContextual"/>
        </w:rPr>
        <w:t xml:space="preserve">Voorts geldt in het huidige beleid dat er geen sprake is van adequate opvangvoorzieningen voor alleenstaande minderjarige vreemdelingen (hierna: </w:t>
      </w:r>
      <w:proofErr w:type="spellStart"/>
      <w:r w:rsidRPr="00341AFB">
        <w:rPr>
          <w:rFonts w:eastAsia="Aptos" w:cs="Times New Roman"/>
          <w:color w:val="auto"/>
          <w:kern w:val="2"/>
          <w:lang w:eastAsia="en-US"/>
          <w14:ligatures w14:val="standardContextual"/>
        </w:rPr>
        <w:t>amv</w:t>
      </w:r>
      <w:proofErr w:type="spellEnd"/>
      <w:r w:rsidRPr="00341AFB">
        <w:rPr>
          <w:rFonts w:eastAsia="Aptos" w:cs="Times New Roman"/>
          <w:color w:val="auto"/>
          <w:kern w:val="2"/>
          <w:lang w:eastAsia="en-US"/>
          <w14:ligatures w14:val="standardContextual"/>
        </w:rPr>
        <w:t xml:space="preserve">) in Somalië en dat de autoriteiten geen zorg dragen voor de opvang van </w:t>
      </w:r>
      <w:proofErr w:type="spellStart"/>
      <w:r w:rsidRPr="00341AFB">
        <w:rPr>
          <w:rFonts w:eastAsia="Aptos" w:cs="Times New Roman"/>
          <w:color w:val="auto"/>
          <w:kern w:val="2"/>
          <w:lang w:eastAsia="en-US"/>
          <w14:ligatures w14:val="standardContextual"/>
        </w:rPr>
        <w:t>amv</w:t>
      </w:r>
      <w:proofErr w:type="spellEnd"/>
      <w:r w:rsidRPr="00341AFB">
        <w:rPr>
          <w:rFonts w:eastAsia="Aptos" w:cs="Times New Roman"/>
          <w:color w:val="auto"/>
          <w:kern w:val="2"/>
          <w:lang w:eastAsia="en-US"/>
          <w14:ligatures w14:val="standardContextual"/>
        </w:rPr>
        <w:t>. Ondanks voornoemd uitgangspunt, kan na onderzoek in een individueel geval worden vastgesteld dat adequate opvang beschikbaar is en kan worden gerealiseerd.</w:t>
      </w:r>
    </w:p>
    <w:p w:rsidR="006B508D" w:rsidRDefault="006B508D" w14:paraId="00E8800F" w14:textId="77777777"/>
    <w:sectPr w:rsidR="006B508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E2BD" w14:textId="77777777" w:rsidR="00926A87" w:rsidRDefault="00926A87">
      <w:pPr>
        <w:spacing w:line="240" w:lineRule="auto"/>
      </w:pPr>
      <w:r>
        <w:separator/>
      </w:r>
    </w:p>
  </w:endnote>
  <w:endnote w:type="continuationSeparator" w:id="0">
    <w:p w14:paraId="5FFD1A54" w14:textId="77777777" w:rsidR="00926A87" w:rsidRDefault="00926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77DF" w14:textId="77777777" w:rsidR="001003DA" w:rsidRDefault="001003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B6A2" w14:textId="77777777" w:rsidR="006B508D" w:rsidRDefault="006B508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AA1A" w14:textId="77777777" w:rsidR="001003DA" w:rsidRDefault="001003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3322C" w14:textId="77777777" w:rsidR="00926A87" w:rsidRDefault="00926A87">
      <w:pPr>
        <w:spacing w:line="240" w:lineRule="auto"/>
      </w:pPr>
      <w:r>
        <w:separator/>
      </w:r>
    </w:p>
  </w:footnote>
  <w:footnote w:type="continuationSeparator" w:id="0">
    <w:p w14:paraId="13B2112D" w14:textId="77777777" w:rsidR="00926A87" w:rsidRDefault="00926A87">
      <w:pPr>
        <w:spacing w:line="240" w:lineRule="auto"/>
      </w:pPr>
      <w:r>
        <w:continuationSeparator/>
      </w:r>
    </w:p>
  </w:footnote>
  <w:footnote w:id="1">
    <w:p w14:paraId="60CFE826" w14:textId="77777777" w:rsidR="00341AFB" w:rsidRPr="00341AFB" w:rsidRDefault="00341AFB" w:rsidP="00341AFB">
      <w:pPr>
        <w:pStyle w:val="al"/>
        <w:shd w:val="clear" w:color="auto" w:fill="FFFFFF"/>
        <w:rPr>
          <w:rFonts w:ascii="Aptos" w:hAnsi="Aptos" w:cs="Arial"/>
          <w:sz w:val="16"/>
          <w:szCs w:val="16"/>
        </w:rPr>
      </w:pPr>
      <w:r w:rsidRPr="00C0401B">
        <w:rPr>
          <w:rStyle w:val="Voetnootmarkering"/>
          <w:rFonts w:ascii="Verdana" w:hAnsi="Verdana"/>
          <w:sz w:val="16"/>
          <w:szCs w:val="16"/>
        </w:rPr>
        <w:footnoteRef/>
      </w:r>
      <w:r w:rsidRPr="00C0401B">
        <w:rPr>
          <w:rFonts w:ascii="Verdana" w:hAnsi="Verdana"/>
          <w:sz w:val="16"/>
          <w:szCs w:val="16"/>
        </w:rPr>
        <w:t xml:space="preserve"> E</w:t>
      </w:r>
      <w:r w:rsidRPr="00C0401B">
        <w:rPr>
          <w:rFonts w:ascii="Verdana" w:hAnsi="Verdana" w:cs="Arial"/>
          <w:sz w:val="16"/>
          <w:szCs w:val="16"/>
        </w:rPr>
        <w:t>en vreemdeling die afkomstig is uit een gebied dat niet onder controle staat van Al-</w:t>
      </w:r>
      <w:proofErr w:type="spellStart"/>
      <w:r w:rsidRPr="00C0401B">
        <w:rPr>
          <w:rFonts w:ascii="Verdana" w:hAnsi="Verdana" w:cs="Arial"/>
          <w:sz w:val="16"/>
          <w:szCs w:val="16"/>
        </w:rPr>
        <w:t>Shabaab</w:t>
      </w:r>
      <w:proofErr w:type="spellEnd"/>
      <w:r w:rsidRPr="00C0401B">
        <w:rPr>
          <w:rFonts w:ascii="Verdana" w:hAnsi="Verdana" w:cs="Arial"/>
          <w:sz w:val="16"/>
          <w:szCs w:val="16"/>
        </w:rPr>
        <w:t xml:space="preserve"> (inclusief Mogadishu) en die zich erop beroept dat hij door Al-</w:t>
      </w:r>
      <w:proofErr w:type="spellStart"/>
      <w:r w:rsidRPr="00C0401B">
        <w:rPr>
          <w:rFonts w:ascii="Verdana" w:hAnsi="Verdana" w:cs="Arial"/>
          <w:sz w:val="16"/>
          <w:szCs w:val="16"/>
        </w:rPr>
        <w:t>Shabaab</w:t>
      </w:r>
      <w:proofErr w:type="spellEnd"/>
      <w:r w:rsidRPr="00C0401B">
        <w:rPr>
          <w:rFonts w:ascii="Verdana" w:hAnsi="Verdana" w:cs="Arial"/>
          <w:sz w:val="16"/>
          <w:szCs w:val="16"/>
        </w:rPr>
        <w:t xml:space="preserve"> geassocieerd wordt met de overheid, AMISOM/ATMIS of andere internationale actoren moet dit aannemelijk maken. Daarnaast moet hij aannemelijk maken dat juist hij zal worden geconfronteerd met Al-</w:t>
      </w:r>
      <w:proofErr w:type="spellStart"/>
      <w:r w:rsidRPr="00C0401B">
        <w:rPr>
          <w:rFonts w:ascii="Verdana" w:hAnsi="Verdana" w:cs="Arial"/>
          <w:sz w:val="16"/>
          <w:szCs w:val="16"/>
        </w:rPr>
        <w:t>Shabaab</w:t>
      </w:r>
      <w:proofErr w:type="spellEnd"/>
      <w:r w:rsidRPr="00C0401B">
        <w:rPr>
          <w:rFonts w:ascii="Verdana" w:hAnsi="Verdana" w:cs="Arial"/>
          <w:sz w:val="16"/>
          <w:szCs w:val="16"/>
        </w:rPr>
        <w:t>. De enkele terugkeer uit het Westen is daartoe onvoldoende. Voor een vreemdeling die afkomstig is uit gebied waar Al-</w:t>
      </w:r>
      <w:proofErr w:type="spellStart"/>
      <w:r w:rsidRPr="00C0401B">
        <w:rPr>
          <w:rFonts w:ascii="Verdana" w:hAnsi="Verdana" w:cs="Arial"/>
          <w:sz w:val="16"/>
          <w:szCs w:val="16"/>
        </w:rPr>
        <w:t>Shabaab</w:t>
      </w:r>
      <w:proofErr w:type="spellEnd"/>
      <w:r w:rsidRPr="00C0401B">
        <w:rPr>
          <w:rFonts w:ascii="Verdana" w:hAnsi="Verdana" w:cs="Arial"/>
          <w:sz w:val="16"/>
          <w:szCs w:val="16"/>
        </w:rPr>
        <w:t xml:space="preserve"> aan de macht is of het gebied controleert geldt dat hij aannemelijk moet maken dat hij door Al-</w:t>
      </w:r>
      <w:proofErr w:type="spellStart"/>
      <w:r w:rsidRPr="00C0401B">
        <w:rPr>
          <w:rFonts w:ascii="Verdana" w:hAnsi="Verdana" w:cs="Arial"/>
          <w:sz w:val="16"/>
          <w:szCs w:val="16"/>
        </w:rPr>
        <w:t>Shabaab</w:t>
      </w:r>
      <w:proofErr w:type="spellEnd"/>
      <w:r w:rsidRPr="00C0401B">
        <w:rPr>
          <w:rFonts w:ascii="Verdana" w:hAnsi="Verdana" w:cs="Arial"/>
          <w:sz w:val="16"/>
          <w:szCs w:val="16"/>
        </w:rPr>
        <w:t xml:space="preserve"> geassocieerd wordt met de overheid, AMISOM/ATMIS of andere internationale actoren. De enkele terugkeer uit het Westen is daartoe onvoldoende</w:t>
      </w:r>
      <w:r w:rsidRPr="00341AFB">
        <w:rPr>
          <w:rFonts w:ascii="Aptos" w:hAnsi="Apto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108C" w14:textId="77777777" w:rsidR="001003DA" w:rsidRDefault="001003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047F" w14:textId="77777777" w:rsidR="006B508D" w:rsidRDefault="00ED629F">
    <w:r>
      <w:rPr>
        <w:noProof/>
      </w:rPr>
      <mc:AlternateContent>
        <mc:Choice Requires="wps">
          <w:drawing>
            <wp:anchor distT="0" distB="0" distL="0" distR="0" simplePos="0" relativeHeight="251652608" behindDoc="0" locked="1" layoutInCell="1" allowOverlap="1" wp14:anchorId="2ACAD4EF" wp14:editId="4257A22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19D8BA" w14:textId="77777777" w:rsidR="006B508D" w:rsidRDefault="00ED629F">
                          <w:pPr>
                            <w:pStyle w:val="Referentiegegevensbold"/>
                          </w:pPr>
                          <w:r>
                            <w:t>Directoraat-Generaal Migratie</w:t>
                          </w:r>
                        </w:p>
                        <w:p w14:paraId="239C2ECA" w14:textId="77777777" w:rsidR="006B508D" w:rsidRDefault="00ED629F">
                          <w:pPr>
                            <w:pStyle w:val="Referentiegegevens"/>
                          </w:pPr>
                          <w:r>
                            <w:t>Directie Migratiebeleid</w:t>
                          </w:r>
                        </w:p>
                        <w:p w14:paraId="39BBBF58" w14:textId="77777777" w:rsidR="006B508D" w:rsidRDefault="00ED629F">
                          <w:pPr>
                            <w:pStyle w:val="Referentiegegevens"/>
                          </w:pPr>
                          <w:r>
                            <w:t>Asiel, Opvang en Terugkeer</w:t>
                          </w:r>
                        </w:p>
                        <w:p w14:paraId="72A86324" w14:textId="77777777" w:rsidR="006B508D" w:rsidRDefault="006B508D">
                          <w:pPr>
                            <w:pStyle w:val="WitregelW2"/>
                          </w:pPr>
                        </w:p>
                        <w:p w14:paraId="40F0438E" w14:textId="77777777" w:rsidR="006B508D" w:rsidRDefault="00ED629F">
                          <w:pPr>
                            <w:pStyle w:val="Referentiegegevensbold"/>
                          </w:pPr>
                          <w:r>
                            <w:t>Datum</w:t>
                          </w:r>
                        </w:p>
                        <w:p w14:paraId="5C5C7294" w14:textId="77777777" w:rsidR="006B508D" w:rsidRDefault="00ED629F">
                          <w:pPr>
                            <w:pStyle w:val="Referentiegegevens"/>
                          </w:pPr>
                          <w:sdt>
                            <w:sdtPr>
                              <w:id w:val="-1976669945"/>
                              <w:date w:fullDate="2025-04-04T16:03:00Z">
                                <w:dateFormat w:val="d MMMM yyyy"/>
                                <w:lid w:val="nl"/>
                                <w:storeMappedDataAs w:val="dateTime"/>
                                <w:calendar w:val="gregorian"/>
                              </w:date>
                            </w:sdtPr>
                            <w:sdtEndPr/>
                            <w:sdtContent>
                              <w:r>
                                <w:t>4 april 2025</w:t>
                              </w:r>
                            </w:sdtContent>
                          </w:sdt>
                        </w:p>
                        <w:p w14:paraId="61A4895B" w14:textId="77777777" w:rsidR="006B508D" w:rsidRDefault="006B508D">
                          <w:pPr>
                            <w:pStyle w:val="WitregelW1"/>
                          </w:pPr>
                        </w:p>
                        <w:p w14:paraId="00364FFD" w14:textId="77777777" w:rsidR="006B508D" w:rsidRDefault="00ED629F">
                          <w:pPr>
                            <w:pStyle w:val="Referentiegegevensbold"/>
                          </w:pPr>
                          <w:r>
                            <w:t>Onze referentie</w:t>
                          </w:r>
                        </w:p>
                        <w:p w14:paraId="3EA74DEA" w14:textId="77777777" w:rsidR="006B508D" w:rsidRDefault="00ED629F">
                          <w:pPr>
                            <w:pStyle w:val="Referentiegegevens"/>
                          </w:pPr>
                          <w:r>
                            <w:t>6308577</w:t>
                          </w:r>
                        </w:p>
                      </w:txbxContent>
                    </wps:txbx>
                    <wps:bodyPr vert="horz" wrap="square" lIns="0" tIns="0" rIns="0" bIns="0" anchor="t" anchorCtr="0"/>
                  </wps:wsp>
                </a:graphicData>
              </a:graphic>
            </wp:anchor>
          </w:drawing>
        </mc:Choice>
        <mc:Fallback>
          <w:pict>
            <v:shapetype w14:anchorId="2ACAD4E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D19D8BA" w14:textId="77777777" w:rsidR="006B508D" w:rsidRDefault="00ED629F">
                    <w:pPr>
                      <w:pStyle w:val="Referentiegegevensbold"/>
                    </w:pPr>
                    <w:r>
                      <w:t>Directoraat-Generaal Migratie</w:t>
                    </w:r>
                  </w:p>
                  <w:p w14:paraId="239C2ECA" w14:textId="77777777" w:rsidR="006B508D" w:rsidRDefault="00ED629F">
                    <w:pPr>
                      <w:pStyle w:val="Referentiegegevens"/>
                    </w:pPr>
                    <w:r>
                      <w:t>Directie Migratiebeleid</w:t>
                    </w:r>
                  </w:p>
                  <w:p w14:paraId="39BBBF58" w14:textId="77777777" w:rsidR="006B508D" w:rsidRDefault="00ED629F">
                    <w:pPr>
                      <w:pStyle w:val="Referentiegegevens"/>
                    </w:pPr>
                    <w:r>
                      <w:t>Asiel, Opvang en Terugkeer</w:t>
                    </w:r>
                  </w:p>
                  <w:p w14:paraId="72A86324" w14:textId="77777777" w:rsidR="006B508D" w:rsidRDefault="006B508D">
                    <w:pPr>
                      <w:pStyle w:val="WitregelW2"/>
                    </w:pPr>
                  </w:p>
                  <w:p w14:paraId="40F0438E" w14:textId="77777777" w:rsidR="006B508D" w:rsidRDefault="00ED629F">
                    <w:pPr>
                      <w:pStyle w:val="Referentiegegevensbold"/>
                    </w:pPr>
                    <w:r>
                      <w:t>Datum</w:t>
                    </w:r>
                  </w:p>
                  <w:p w14:paraId="5C5C7294" w14:textId="77777777" w:rsidR="006B508D" w:rsidRDefault="00ED629F">
                    <w:pPr>
                      <w:pStyle w:val="Referentiegegevens"/>
                    </w:pPr>
                    <w:sdt>
                      <w:sdtPr>
                        <w:id w:val="-1976669945"/>
                        <w:date w:fullDate="2025-04-04T16:03:00Z">
                          <w:dateFormat w:val="d MMMM yyyy"/>
                          <w:lid w:val="nl"/>
                          <w:storeMappedDataAs w:val="dateTime"/>
                          <w:calendar w:val="gregorian"/>
                        </w:date>
                      </w:sdtPr>
                      <w:sdtEndPr/>
                      <w:sdtContent>
                        <w:r>
                          <w:t>4 april 2025</w:t>
                        </w:r>
                      </w:sdtContent>
                    </w:sdt>
                  </w:p>
                  <w:p w14:paraId="61A4895B" w14:textId="77777777" w:rsidR="006B508D" w:rsidRDefault="006B508D">
                    <w:pPr>
                      <w:pStyle w:val="WitregelW1"/>
                    </w:pPr>
                  </w:p>
                  <w:p w14:paraId="00364FFD" w14:textId="77777777" w:rsidR="006B508D" w:rsidRDefault="00ED629F">
                    <w:pPr>
                      <w:pStyle w:val="Referentiegegevensbold"/>
                    </w:pPr>
                    <w:r>
                      <w:t>Onze referentie</w:t>
                    </w:r>
                  </w:p>
                  <w:p w14:paraId="3EA74DEA" w14:textId="77777777" w:rsidR="006B508D" w:rsidRDefault="00ED629F">
                    <w:pPr>
                      <w:pStyle w:val="Referentiegegevens"/>
                    </w:pPr>
                    <w:r>
                      <w:t>6308577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6F47707" wp14:editId="5B871E9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552999" w14:textId="77777777" w:rsidR="00BD0E3F" w:rsidRDefault="00BD0E3F"/>
                      </w:txbxContent>
                    </wps:txbx>
                    <wps:bodyPr vert="horz" wrap="square" lIns="0" tIns="0" rIns="0" bIns="0" anchor="t" anchorCtr="0"/>
                  </wps:wsp>
                </a:graphicData>
              </a:graphic>
            </wp:anchor>
          </w:drawing>
        </mc:Choice>
        <mc:Fallback>
          <w:pict>
            <v:shape w14:anchorId="36F4770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F552999" w14:textId="77777777" w:rsidR="00BD0E3F" w:rsidRDefault="00BD0E3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9AE230E" wp14:editId="5883CED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386C59" w14:textId="77777777" w:rsidR="006B508D" w:rsidRDefault="00ED629F">
                          <w:pPr>
                            <w:pStyle w:val="Referentiegegevens"/>
                          </w:pPr>
                          <w:r>
                            <w:t xml:space="preserve">Pagina </w:t>
                          </w:r>
                          <w:r>
                            <w:fldChar w:fldCharType="begin"/>
                          </w:r>
                          <w:r>
                            <w:instrText>PAGE</w:instrText>
                          </w:r>
                          <w:r>
                            <w:fldChar w:fldCharType="separate"/>
                          </w:r>
                          <w:r w:rsidR="00DA675A">
                            <w:rPr>
                              <w:noProof/>
                            </w:rPr>
                            <w:t>2</w:t>
                          </w:r>
                          <w:r>
                            <w:fldChar w:fldCharType="end"/>
                          </w:r>
                          <w:r>
                            <w:t xml:space="preserve"> van </w:t>
                          </w:r>
                          <w:r>
                            <w:fldChar w:fldCharType="begin"/>
                          </w:r>
                          <w:r>
                            <w:instrText>NUMPAGES</w:instrText>
                          </w:r>
                          <w:r>
                            <w:fldChar w:fldCharType="separate"/>
                          </w:r>
                          <w:r w:rsidR="00DA675A">
                            <w:rPr>
                              <w:noProof/>
                            </w:rPr>
                            <w:t>3</w:t>
                          </w:r>
                          <w:r>
                            <w:fldChar w:fldCharType="end"/>
                          </w:r>
                        </w:p>
                      </w:txbxContent>
                    </wps:txbx>
                    <wps:bodyPr vert="horz" wrap="square" lIns="0" tIns="0" rIns="0" bIns="0" anchor="t" anchorCtr="0"/>
                  </wps:wsp>
                </a:graphicData>
              </a:graphic>
            </wp:anchor>
          </w:drawing>
        </mc:Choice>
        <mc:Fallback>
          <w:pict>
            <v:shape w14:anchorId="69AE230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8386C59" w14:textId="77777777" w:rsidR="006B508D" w:rsidRDefault="00ED629F">
                    <w:pPr>
                      <w:pStyle w:val="Referentiegegevens"/>
                    </w:pPr>
                    <w:r>
                      <w:t xml:space="preserve">Pagina </w:t>
                    </w:r>
                    <w:r>
                      <w:fldChar w:fldCharType="begin"/>
                    </w:r>
                    <w:r>
                      <w:instrText>PAGE</w:instrText>
                    </w:r>
                    <w:r>
                      <w:fldChar w:fldCharType="separate"/>
                    </w:r>
                    <w:r w:rsidR="00DA675A">
                      <w:rPr>
                        <w:noProof/>
                      </w:rPr>
                      <w:t>2</w:t>
                    </w:r>
                    <w:r>
                      <w:fldChar w:fldCharType="end"/>
                    </w:r>
                    <w:r>
                      <w:t xml:space="preserve"> van </w:t>
                    </w:r>
                    <w:r>
                      <w:fldChar w:fldCharType="begin"/>
                    </w:r>
                    <w:r>
                      <w:instrText>NUMPAGES</w:instrText>
                    </w:r>
                    <w:r>
                      <w:fldChar w:fldCharType="separate"/>
                    </w:r>
                    <w:r w:rsidR="00DA675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FAF1" w14:textId="77777777" w:rsidR="006B508D" w:rsidRDefault="00ED629F">
    <w:pPr>
      <w:spacing w:after="6236" w:line="14" w:lineRule="exact"/>
    </w:pPr>
    <w:r>
      <w:rPr>
        <w:noProof/>
      </w:rPr>
      <mc:AlternateContent>
        <mc:Choice Requires="wps">
          <w:drawing>
            <wp:anchor distT="0" distB="0" distL="0" distR="0" simplePos="0" relativeHeight="251655680" behindDoc="0" locked="1" layoutInCell="1" allowOverlap="1" wp14:anchorId="53A3DB03" wp14:editId="5015DD0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E77C34" w14:textId="77777777" w:rsidR="006B508D" w:rsidRDefault="00ED629F">
                          <w:r>
                            <w:t>Minister van Asiel en Migratie</w:t>
                          </w:r>
                        </w:p>
                      </w:txbxContent>
                    </wps:txbx>
                    <wps:bodyPr vert="horz" wrap="square" lIns="0" tIns="0" rIns="0" bIns="0" anchor="t" anchorCtr="0"/>
                  </wps:wsp>
                </a:graphicData>
              </a:graphic>
            </wp:anchor>
          </w:drawing>
        </mc:Choice>
        <mc:Fallback>
          <w:pict>
            <v:shapetype w14:anchorId="53A3DB0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DE77C34" w14:textId="77777777" w:rsidR="006B508D" w:rsidRDefault="00ED629F">
                    <w:r>
                      <w:t>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CE2931" wp14:editId="67E738A0">
              <wp:simplePos x="0" y="0"/>
              <wp:positionH relativeFrom="page">
                <wp:posOffset>2314575</wp:posOffset>
              </wp:positionH>
              <wp:positionV relativeFrom="page">
                <wp:posOffset>3352800</wp:posOffset>
              </wp:positionV>
              <wp:extent cx="34671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467100" cy="323850"/>
                      </a:xfrm>
                      <a:prstGeom prst="rect">
                        <a:avLst/>
                      </a:prstGeom>
                      <a:noFill/>
                    </wps:spPr>
                    <wps:txbx>
                      <w:txbxContent>
                        <w:p w14:paraId="74D743ED" w14:textId="5F769A4A" w:rsidR="006B508D" w:rsidRDefault="00341AFB">
                          <w:r w:rsidRPr="00341AFB">
                            <w:t xml:space="preserve">Huidige </w:t>
                          </w:r>
                          <w:proofErr w:type="spellStart"/>
                          <w:r w:rsidRPr="00341AFB">
                            <w:t>landgebonden</w:t>
                          </w:r>
                          <w:proofErr w:type="spellEnd"/>
                          <w:r w:rsidRPr="00341AFB">
                            <w:t xml:space="preserve"> asielbeleid ten aanzien van Somalië</w:t>
                          </w:r>
                        </w:p>
                      </w:txbxContent>
                    </wps:txbx>
                    <wps:bodyPr vert="horz" wrap="square" lIns="0" tIns="0" rIns="0" bIns="0" anchor="t" anchorCtr="0"/>
                  </wps:wsp>
                </a:graphicData>
              </a:graphic>
              <wp14:sizeRelH relativeFrom="margin">
                <wp14:pctWidth>0</wp14:pctWidth>
              </wp14:sizeRelH>
            </wp:anchor>
          </w:drawing>
        </mc:Choice>
        <mc:Fallback>
          <w:pict>
            <v:shape w14:anchorId="71CE2931" id="46feebd0-aa3c-11ea-a756-beb5f67e67be" o:spid="_x0000_s1030" type="#_x0000_t202" style="position:absolute;margin-left:182.25pt;margin-top:264pt;width:273pt;height:25.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" filled="f" stroked="f">
              <v:textbox inset="0,0,0,0">
                <w:txbxContent>
                  <w:p w14:paraId="74D743ED" w14:textId="5F769A4A" w:rsidR="006B508D" w:rsidRDefault="00341AFB">
                    <w:r w:rsidRPr="00341AFB">
                      <w:t xml:space="preserve">Huidige </w:t>
                    </w:r>
                    <w:proofErr w:type="spellStart"/>
                    <w:r w:rsidRPr="00341AFB">
                      <w:t>landgebonden</w:t>
                    </w:r>
                    <w:proofErr w:type="spellEnd"/>
                    <w:r w:rsidRPr="00341AFB">
                      <w:t xml:space="preserve"> asielbeleid ten aanzien van Somalië</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90F2A4B" wp14:editId="75D63C8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FF2AFF" w14:textId="77777777" w:rsidR="006B508D" w:rsidRDefault="00ED629F">
                          <w:pPr>
                            <w:pStyle w:val="Referentiegegevensbold"/>
                          </w:pPr>
                          <w:r>
                            <w:t>Directoraat-Generaal Migratie</w:t>
                          </w:r>
                        </w:p>
                        <w:p w14:paraId="2221564D" w14:textId="77777777" w:rsidR="006B508D" w:rsidRDefault="00ED629F">
                          <w:pPr>
                            <w:pStyle w:val="Referentiegegevens"/>
                          </w:pPr>
                          <w:r>
                            <w:t>Directie Migratiebeleid</w:t>
                          </w:r>
                        </w:p>
                        <w:p w14:paraId="73F888DC" w14:textId="77777777" w:rsidR="006B508D" w:rsidRDefault="00ED629F">
                          <w:pPr>
                            <w:pStyle w:val="Referentiegegevens"/>
                          </w:pPr>
                          <w:r>
                            <w:t>Asiel, Opvang en Terugkeer</w:t>
                          </w:r>
                        </w:p>
                        <w:p w14:paraId="20A7454D" w14:textId="77777777" w:rsidR="006B508D" w:rsidRDefault="006B508D">
                          <w:pPr>
                            <w:pStyle w:val="WitregelW1"/>
                          </w:pPr>
                        </w:p>
                        <w:p w14:paraId="4C1A6BAC" w14:textId="77777777" w:rsidR="006B508D" w:rsidRDefault="00ED629F">
                          <w:pPr>
                            <w:pStyle w:val="Referentiegegevens"/>
                          </w:pPr>
                          <w:r>
                            <w:t>Turfmarkt 147</w:t>
                          </w:r>
                        </w:p>
                        <w:p w14:paraId="2CA17103" w14:textId="77777777" w:rsidR="006B508D" w:rsidRDefault="00ED629F">
                          <w:pPr>
                            <w:pStyle w:val="Referentiegegevens"/>
                          </w:pPr>
                          <w:r>
                            <w:t>2511 DP   Den Haag</w:t>
                          </w:r>
                        </w:p>
                        <w:p w14:paraId="48795D86" w14:textId="77777777" w:rsidR="006B508D" w:rsidRDefault="00ED629F">
                          <w:pPr>
                            <w:pStyle w:val="Referentiegegevens"/>
                          </w:pPr>
                          <w:r>
                            <w:t>Postbus 20011</w:t>
                          </w:r>
                        </w:p>
                        <w:p w14:paraId="7305CAEC" w14:textId="77777777" w:rsidR="006B508D" w:rsidRDefault="00ED629F">
                          <w:pPr>
                            <w:pStyle w:val="Referentiegegevens"/>
                          </w:pPr>
                          <w:r>
                            <w:t>2500 EH   Den Haag</w:t>
                          </w:r>
                        </w:p>
                        <w:p w14:paraId="4046B97E" w14:textId="77777777" w:rsidR="006B508D" w:rsidRDefault="00ED629F">
                          <w:pPr>
                            <w:pStyle w:val="Referentiegegevens"/>
                          </w:pPr>
                          <w:r>
                            <w:t>www.rijksoverheid.nl/jenv</w:t>
                          </w:r>
                        </w:p>
                        <w:p w14:paraId="7446F70E" w14:textId="77777777" w:rsidR="006B508D" w:rsidRDefault="006B508D">
                          <w:pPr>
                            <w:pStyle w:val="WitregelW1"/>
                          </w:pPr>
                        </w:p>
                        <w:p w14:paraId="20C9A4DD" w14:textId="77777777" w:rsidR="006B508D" w:rsidRDefault="006B508D">
                          <w:pPr>
                            <w:pStyle w:val="WitregelW2"/>
                          </w:pPr>
                        </w:p>
                        <w:p w14:paraId="72C674AB" w14:textId="77777777" w:rsidR="006B508D" w:rsidRDefault="00ED629F">
                          <w:pPr>
                            <w:pStyle w:val="Referentiegegevensbold"/>
                          </w:pPr>
                          <w:r>
                            <w:t>Datum</w:t>
                          </w:r>
                        </w:p>
                        <w:p w14:paraId="3BB36202" w14:textId="40C74476" w:rsidR="006B508D" w:rsidRDefault="006B508D" w:rsidP="001003DA">
                          <w:pPr>
                            <w:pStyle w:val="Referentiegegevens"/>
                          </w:pPr>
                        </w:p>
                      </w:txbxContent>
                    </wps:txbx>
                    <wps:bodyPr vert="horz" wrap="square" lIns="0" tIns="0" rIns="0" bIns="0" anchor="t" anchorCtr="0"/>
                  </wps:wsp>
                </a:graphicData>
              </a:graphic>
            </wp:anchor>
          </w:drawing>
        </mc:Choice>
        <mc:Fallback>
          <w:pict>
            <v:shape w14:anchorId="190F2A4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2FF2AFF" w14:textId="77777777" w:rsidR="006B508D" w:rsidRDefault="00ED629F">
                    <w:pPr>
                      <w:pStyle w:val="Referentiegegevensbold"/>
                    </w:pPr>
                    <w:r>
                      <w:t>Directoraat-Generaal Migratie</w:t>
                    </w:r>
                  </w:p>
                  <w:p w14:paraId="2221564D" w14:textId="77777777" w:rsidR="006B508D" w:rsidRDefault="00ED629F">
                    <w:pPr>
                      <w:pStyle w:val="Referentiegegevens"/>
                    </w:pPr>
                    <w:r>
                      <w:t>Directie Migratiebeleid</w:t>
                    </w:r>
                  </w:p>
                  <w:p w14:paraId="73F888DC" w14:textId="77777777" w:rsidR="006B508D" w:rsidRDefault="00ED629F">
                    <w:pPr>
                      <w:pStyle w:val="Referentiegegevens"/>
                    </w:pPr>
                    <w:r>
                      <w:t>Asiel, Opvang en Terugkeer</w:t>
                    </w:r>
                  </w:p>
                  <w:p w14:paraId="20A7454D" w14:textId="77777777" w:rsidR="006B508D" w:rsidRDefault="006B508D">
                    <w:pPr>
                      <w:pStyle w:val="WitregelW1"/>
                    </w:pPr>
                  </w:p>
                  <w:p w14:paraId="4C1A6BAC" w14:textId="77777777" w:rsidR="006B508D" w:rsidRDefault="00ED629F">
                    <w:pPr>
                      <w:pStyle w:val="Referentiegegevens"/>
                    </w:pPr>
                    <w:r>
                      <w:t>Turfmarkt 147</w:t>
                    </w:r>
                  </w:p>
                  <w:p w14:paraId="2CA17103" w14:textId="77777777" w:rsidR="006B508D" w:rsidRDefault="00ED629F">
                    <w:pPr>
                      <w:pStyle w:val="Referentiegegevens"/>
                    </w:pPr>
                    <w:r>
                      <w:t>2511 DP   Den Haag</w:t>
                    </w:r>
                  </w:p>
                  <w:p w14:paraId="48795D86" w14:textId="77777777" w:rsidR="006B508D" w:rsidRDefault="00ED629F">
                    <w:pPr>
                      <w:pStyle w:val="Referentiegegevens"/>
                    </w:pPr>
                    <w:r>
                      <w:t>Postbus 20011</w:t>
                    </w:r>
                  </w:p>
                  <w:p w14:paraId="7305CAEC" w14:textId="77777777" w:rsidR="006B508D" w:rsidRDefault="00ED629F">
                    <w:pPr>
                      <w:pStyle w:val="Referentiegegevens"/>
                    </w:pPr>
                    <w:r>
                      <w:t>2500 EH   Den Haag</w:t>
                    </w:r>
                  </w:p>
                  <w:p w14:paraId="4046B97E" w14:textId="77777777" w:rsidR="006B508D" w:rsidRDefault="00ED629F">
                    <w:pPr>
                      <w:pStyle w:val="Referentiegegevens"/>
                    </w:pPr>
                    <w:r>
                      <w:t>www.rijksoverheid.nl/jenv</w:t>
                    </w:r>
                  </w:p>
                  <w:p w14:paraId="7446F70E" w14:textId="77777777" w:rsidR="006B508D" w:rsidRDefault="006B508D">
                    <w:pPr>
                      <w:pStyle w:val="WitregelW1"/>
                    </w:pPr>
                  </w:p>
                  <w:p w14:paraId="20C9A4DD" w14:textId="77777777" w:rsidR="006B508D" w:rsidRDefault="006B508D">
                    <w:pPr>
                      <w:pStyle w:val="WitregelW2"/>
                    </w:pPr>
                  </w:p>
                  <w:p w14:paraId="72C674AB" w14:textId="77777777" w:rsidR="006B508D" w:rsidRDefault="00ED629F">
                    <w:pPr>
                      <w:pStyle w:val="Referentiegegevensbold"/>
                    </w:pPr>
                    <w:r>
                      <w:t>Datum</w:t>
                    </w:r>
                  </w:p>
                  <w:p w14:paraId="3BB36202" w14:textId="40C74476" w:rsidR="006B508D" w:rsidRDefault="006B508D" w:rsidP="001003D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DD43F0" wp14:editId="618424E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F66C6C" w14:textId="77777777" w:rsidR="00BD0E3F" w:rsidRDefault="00BD0E3F"/>
                      </w:txbxContent>
                    </wps:txbx>
                    <wps:bodyPr vert="horz" wrap="square" lIns="0" tIns="0" rIns="0" bIns="0" anchor="t" anchorCtr="0"/>
                  </wps:wsp>
                </a:graphicData>
              </a:graphic>
            </wp:anchor>
          </w:drawing>
        </mc:Choice>
        <mc:Fallback>
          <w:pict>
            <v:shape w14:anchorId="36DD43F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CF66C6C" w14:textId="77777777" w:rsidR="00BD0E3F" w:rsidRDefault="00BD0E3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87ABA6" wp14:editId="60D0C5F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0C53E4" w14:textId="77777777" w:rsidR="006B508D" w:rsidRDefault="00ED629F">
                          <w:pPr>
                            <w:pStyle w:val="Referentiegegevens"/>
                          </w:pPr>
                          <w:r>
                            <w:t xml:space="preserve">Pagina </w:t>
                          </w:r>
                          <w:r>
                            <w:fldChar w:fldCharType="begin"/>
                          </w:r>
                          <w:r>
                            <w:instrText>PAGE</w:instrText>
                          </w:r>
                          <w:r>
                            <w:fldChar w:fldCharType="separate"/>
                          </w:r>
                          <w:r w:rsidR="00DA675A">
                            <w:rPr>
                              <w:noProof/>
                            </w:rPr>
                            <w:t>1</w:t>
                          </w:r>
                          <w:r>
                            <w:fldChar w:fldCharType="end"/>
                          </w:r>
                          <w:r>
                            <w:t xml:space="preserve"> van </w:t>
                          </w:r>
                          <w:r>
                            <w:fldChar w:fldCharType="begin"/>
                          </w:r>
                          <w:r>
                            <w:instrText>NUMPAGES</w:instrText>
                          </w:r>
                          <w:r>
                            <w:fldChar w:fldCharType="separate"/>
                          </w:r>
                          <w:r w:rsidR="00DA675A">
                            <w:rPr>
                              <w:noProof/>
                            </w:rPr>
                            <w:t>2</w:t>
                          </w:r>
                          <w:r>
                            <w:fldChar w:fldCharType="end"/>
                          </w:r>
                        </w:p>
                      </w:txbxContent>
                    </wps:txbx>
                    <wps:bodyPr vert="horz" wrap="square" lIns="0" tIns="0" rIns="0" bIns="0" anchor="t" anchorCtr="0"/>
                  </wps:wsp>
                </a:graphicData>
              </a:graphic>
            </wp:anchor>
          </w:drawing>
        </mc:Choice>
        <mc:Fallback>
          <w:pict>
            <v:shape w14:anchorId="2587ABA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10C53E4" w14:textId="77777777" w:rsidR="006B508D" w:rsidRDefault="00ED629F">
                    <w:pPr>
                      <w:pStyle w:val="Referentiegegevens"/>
                    </w:pPr>
                    <w:r>
                      <w:t xml:space="preserve">Pagina </w:t>
                    </w:r>
                    <w:r>
                      <w:fldChar w:fldCharType="begin"/>
                    </w:r>
                    <w:r>
                      <w:instrText>PAGE</w:instrText>
                    </w:r>
                    <w:r>
                      <w:fldChar w:fldCharType="separate"/>
                    </w:r>
                    <w:r w:rsidR="00DA675A">
                      <w:rPr>
                        <w:noProof/>
                      </w:rPr>
                      <w:t>1</w:t>
                    </w:r>
                    <w:r>
                      <w:fldChar w:fldCharType="end"/>
                    </w:r>
                    <w:r>
                      <w:t xml:space="preserve"> van </w:t>
                    </w:r>
                    <w:r>
                      <w:fldChar w:fldCharType="begin"/>
                    </w:r>
                    <w:r>
                      <w:instrText>NUMPAGES</w:instrText>
                    </w:r>
                    <w:r>
                      <w:fldChar w:fldCharType="separate"/>
                    </w:r>
                    <w:r w:rsidR="00DA675A">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4475339" wp14:editId="7F5077E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1586D9" w14:textId="77777777" w:rsidR="006B508D" w:rsidRDefault="00ED629F">
                          <w:pPr>
                            <w:spacing w:line="240" w:lineRule="auto"/>
                          </w:pPr>
                          <w:r>
                            <w:rPr>
                              <w:noProof/>
                            </w:rPr>
                            <w:drawing>
                              <wp:inline distT="0" distB="0" distL="0" distR="0" wp14:anchorId="4BA815F9" wp14:editId="0A5FC2E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47533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A1586D9" w14:textId="77777777" w:rsidR="006B508D" w:rsidRDefault="00ED629F">
                    <w:pPr>
                      <w:spacing w:line="240" w:lineRule="auto"/>
                    </w:pPr>
                    <w:r>
                      <w:rPr>
                        <w:noProof/>
                      </w:rPr>
                      <w:drawing>
                        <wp:inline distT="0" distB="0" distL="0" distR="0" wp14:anchorId="4BA815F9" wp14:editId="0A5FC2E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152D6A" wp14:editId="407C1A7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88B941" w14:textId="77777777" w:rsidR="006B508D" w:rsidRDefault="00ED629F">
                          <w:pPr>
                            <w:spacing w:line="240" w:lineRule="auto"/>
                          </w:pPr>
                          <w:r>
                            <w:rPr>
                              <w:noProof/>
                            </w:rPr>
                            <w:drawing>
                              <wp:inline distT="0" distB="0" distL="0" distR="0" wp14:anchorId="16C502C5" wp14:editId="1F07F3C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152D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488B941" w14:textId="77777777" w:rsidR="006B508D" w:rsidRDefault="00ED629F">
                    <w:pPr>
                      <w:spacing w:line="240" w:lineRule="auto"/>
                    </w:pPr>
                    <w:r>
                      <w:rPr>
                        <w:noProof/>
                      </w:rPr>
                      <w:drawing>
                        <wp:inline distT="0" distB="0" distL="0" distR="0" wp14:anchorId="16C502C5" wp14:editId="1F07F3C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0F4035" wp14:editId="081F2552">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4A7C2176" w14:textId="5E8515DF" w:rsidR="006B508D" w:rsidRPr="00341AFB" w:rsidRDefault="00341AFB">
                          <w:pPr>
                            <w:spacing w:line="240" w:lineRule="auto"/>
                            <w:rPr>
                              <w:b/>
                              <w:bCs/>
                              <w:sz w:val="32"/>
                              <w:szCs w:val="28"/>
                              <w:lang w:val="en-US"/>
                            </w:rPr>
                          </w:pPr>
                          <w:proofErr w:type="spellStart"/>
                          <w:r w:rsidRPr="00341AFB">
                            <w:rPr>
                              <w:b/>
                              <w:bCs/>
                              <w:sz w:val="32"/>
                              <w:szCs w:val="28"/>
                              <w:lang w:val="en-US"/>
                            </w:rPr>
                            <w:t>Bijlage</w:t>
                          </w:r>
                          <w:proofErr w:type="spellEnd"/>
                          <w:r w:rsidRPr="00341AFB">
                            <w:rPr>
                              <w:b/>
                              <w:bCs/>
                              <w:sz w:val="32"/>
                              <w:szCs w:val="28"/>
                              <w:lang w:val="en-US"/>
                            </w:rPr>
                            <w:t xml:space="preserve"> </w:t>
                          </w:r>
                          <w:r w:rsidR="00877953">
                            <w:rPr>
                              <w:b/>
                              <w:bCs/>
                              <w:sz w:val="32"/>
                              <w:szCs w:val="28"/>
                              <w:lang w:val="en-US"/>
                            </w:rPr>
                            <w:t>2</w:t>
                          </w:r>
                        </w:p>
                      </w:txbxContent>
                    </wps:txbx>
                    <wps:bodyPr vert="horz" wrap="square" lIns="0" tIns="0" rIns="0" bIns="0" anchor="t" anchorCtr="0"/>
                  </wps:wsp>
                </a:graphicData>
              </a:graphic>
            </wp:anchor>
          </w:drawing>
        </mc:Choice>
        <mc:Fallback>
          <w:pict>
            <v:shape w14:anchorId="740F4035"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4A7C2176" w14:textId="5E8515DF" w:rsidR="006B508D" w:rsidRPr="00341AFB" w:rsidRDefault="00341AFB">
                    <w:pPr>
                      <w:spacing w:line="240" w:lineRule="auto"/>
                      <w:rPr>
                        <w:b/>
                        <w:bCs/>
                        <w:sz w:val="32"/>
                        <w:szCs w:val="28"/>
                        <w:lang w:val="en-US"/>
                      </w:rPr>
                    </w:pPr>
                    <w:proofErr w:type="spellStart"/>
                    <w:r w:rsidRPr="00341AFB">
                      <w:rPr>
                        <w:b/>
                        <w:bCs/>
                        <w:sz w:val="32"/>
                        <w:szCs w:val="28"/>
                        <w:lang w:val="en-US"/>
                      </w:rPr>
                      <w:t>Bijlage</w:t>
                    </w:r>
                    <w:proofErr w:type="spellEnd"/>
                    <w:r w:rsidRPr="00341AFB">
                      <w:rPr>
                        <w:b/>
                        <w:bCs/>
                        <w:sz w:val="32"/>
                        <w:szCs w:val="28"/>
                        <w:lang w:val="en-US"/>
                      </w:rPr>
                      <w:t xml:space="preserve"> </w:t>
                    </w:r>
                    <w:r w:rsidR="00877953">
                      <w:rPr>
                        <w:b/>
                        <w:bCs/>
                        <w:sz w:val="32"/>
                        <w:szCs w:val="28"/>
                        <w:lang w:val="en-US"/>
                      </w:rPr>
                      <w:t>2</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B0F537"/>
    <w:multiLevelType w:val="multilevel"/>
    <w:tmpl w:val="13EB5F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D1AF2ED"/>
    <w:multiLevelType w:val="multilevel"/>
    <w:tmpl w:val="B7785ED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9D3BC84"/>
    <w:multiLevelType w:val="multilevel"/>
    <w:tmpl w:val="D30A1DF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B5AE77A8"/>
    <w:multiLevelType w:val="multilevel"/>
    <w:tmpl w:val="989BB56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5B57F06"/>
    <w:multiLevelType w:val="hybridMultilevel"/>
    <w:tmpl w:val="F4B0B9FA"/>
    <w:lvl w:ilvl="0" w:tplc="E5B6265E">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F48ED1"/>
    <w:multiLevelType w:val="multilevel"/>
    <w:tmpl w:val="F0662A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43B3876"/>
    <w:multiLevelType w:val="multilevel"/>
    <w:tmpl w:val="0583B9E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F545F0C"/>
    <w:multiLevelType w:val="hybridMultilevel"/>
    <w:tmpl w:val="50FC5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F17F63"/>
    <w:multiLevelType w:val="hybridMultilevel"/>
    <w:tmpl w:val="DE1EC35C"/>
    <w:lvl w:ilvl="0" w:tplc="C4AA2902">
      <w:start w:val="2"/>
      <w:numFmt w:val="bullet"/>
      <w:lvlText w:val="-"/>
      <w:lvlJc w:val="left"/>
      <w:pPr>
        <w:ind w:left="720" w:hanging="360"/>
      </w:pPr>
      <w:rPr>
        <w:rFonts w:ascii="Verdana" w:eastAsia="Times New Roman" w:hAnsi="Verdana" w:cs="Times New Roman" w:hint="default"/>
        <w:b/>
      </w:rPr>
    </w:lvl>
    <w:lvl w:ilvl="1" w:tplc="86D6263C" w:tentative="1">
      <w:start w:val="1"/>
      <w:numFmt w:val="bullet"/>
      <w:lvlText w:val="o"/>
      <w:lvlJc w:val="left"/>
      <w:pPr>
        <w:ind w:left="1440" w:hanging="360"/>
      </w:pPr>
      <w:rPr>
        <w:rFonts w:ascii="Courier New" w:hAnsi="Courier New" w:cs="Courier New" w:hint="default"/>
      </w:rPr>
    </w:lvl>
    <w:lvl w:ilvl="2" w:tplc="0F3CE044" w:tentative="1">
      <w:start w:val="1"/>
      <w:numFmt w:val="bullet"/>
      <w:lvlText w:val=""/>
      <w:lvlJc w:val="left"/>
      <w:pPr>
        <w:ind w:left="2160" w:hanging="360"/>
      </w:pPr>
      <w:rPr>
        <w:rFonts w:ascii="Wingdings" w:hAnsi="Wingdings" w:hint="default"/>
      </w:rPr>
    </w:lvl>
    <w:lvl w:ilvl="3" w:tplc="0DA2856C" w:tentative="1">
      <w:start w:val="1"/>
      <w:numFmt w:val="bullet"/>
      <w:lvlText w:val=""/>
      <w:lvlJc w:val="left"/>
      <w:pPr>
        <w:ind w:left="2880" w:hanging="360"/>
      </w:pPr>
      <w:rPr>
        <w:rFonts w:ascii="Symbol" w:hAnsi="Symbol" w:hint="default"/>
      </w:rPr>
    </w:lvl>
    <w:lvl w:ilvl="4" w:tplc="E29C13EE" w:tentative="1">
      <w:start w:val="1"/>
      <w:numFmt w:val="bullet"/>
      <w:lvlText w:val="o"/>
      <w:lvlJc w:val="left"/>
      <w:pPr>
        <w:ind w:left="3600" w:hanging="360"/>
      </w:pPr>
      <w:rPr>
        <w:rFonts w:ascii="Courier New" w:hAnsi="Courier New" w:cs="Courier New" w:hint="default"/>
      </w:rPr>
    </w:lvl>
    <w:lvl w:ilvl="5" w:tplc="DDF211CE" w:tentative="1">
      <w:start w:val="1"/>
      <w:numFmt w:val="bullet"/>
      <w:lvlText w:val=""/>
      <w:lvlJc w:val="left"/>
      <w:pPr>
        <w:ind w:left="4320" w:hanging="360"/>
      </w:pPr>
      <w:rPr>
        <w:rFonts w:ascii="Wingdings" w:hAnsi="Wingdings" w:hint="default"/>
      </w:rPr>
    </w:lvl>
    <w:lvl w:ilvl="6" w:tplc="71068A62" w:tentative="1">
      <w:start w:val="1"/>
      <w:numFmt w:val="bullet"/>
      <w:lvlText w:val=""/>
      <w:lvlJc w:val="left"/>
      <w:pPr>
        <w:ind w:left="5040" w:hanging="360"/>
      </w:pPr>
      <w:rPr>
        <w:rFonts w:ascii="Symbol" w:hAnsi="Symbol" w:hint="default"/>
      </w:rPr>
    </w:lvl>
    <w:lvl w:ilvl="7" w:tplc="6FA0D044" w:tentative="1">
      <w:start w:val="1"/>
      <w:numFmt w:val="bullet"/>
      <w:lvlText w:val="o"/>
      <w:lvlJc w:val="left"/>
      <w:pPr>
        <w:ind w:left="5760" w:hanging="360"/>
      </w:pPr>
      <w:rPr>
        <w:rFonts w:ascii="Courier New" w:hAnsi="Courier New" w:cs="Courier New" w:hint="default"/>
      </w:rPr>
    </w:lvl>
    <w:lvl w:ilvl="8" w:tplc="3EEC592E" w:tentative="1">
      <w:start w:val="1"/>
      <w:numFmt w:val="bullet"/>
      <w:lvlText w:val=""/>
      <w:lvlJc w:val="left"/>
      <w:pPr>
        <w:ind w:left="6480" w:hanging="360"/>
      </w:pPr>
      <w:rPr>
        <w:rFonts w:ascii="Wingdings" w:hAnsi="Wingdings" w:hint="default"/>
      </w:rPr>
    </w:lvl>
  </w:abstractNum>
  <w:num w:numId="1" w16cid:durableId="26414148">
    <w:abstractNumId w:val="1"/>
  </w:num>
  <w:num w:numId="2" w16cid:durableId="647783667">
    <w:abstractNumId w:val="3"/>
  </w:num>
  <w:num w:numId="3" w16cid:durableId="1314677302">
    <w:abstractNumId w:val="5"/>
  </w:num>
  <w:num w:numId="4" w16cid:durableId="1911650180">
    <w:abstractNumId w:val="0"/>
  </w:num>
  <w:num w:numId="5" w16cid:durableId="133525526">
    <w:abstractNumId w:val="2"/>
  </w:num>
  <w:num w:numId="6" w16cid:durableId="1602255974">
    <w:abstractNumId w:val="6"/>
  </w:num>
  <w:num w:numId="7" w16cid:durableId="1999652324">
    <w:abstractNumId w:val="4"/>
  </w:num>
  <w:num w:numId="8" w16cid:durableId="1690328035">
    <w:abstractNumId w:val="7"/>
  </w:num>
  <w:num w:numId="9" w16cid:durableId="1328287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8D"/>
    <w:rsid w:val="00080FE4"/>
    <w:rsid w:val="001003DA"/>
    <w:rsid w:val="00270531"/>
    <w:rsid w:val="002A597F"/>
    <w:rsid w:val="0032500E"/>
    <w:rsid w:val="00333294"/>
    <w:rsid w:val="00341AFB"/>
    <w:rsid w:val="003E02CE"/>
    <w:rsid w:val="00672973"/>
    <w:rsid w:val="00691DF1"/>
    <w:rsid w:val="006B508D"/>
    <w:rsid w:val="007E2732"/>
    <w:rsid w:val="00831FF7"/>
    <w:rsid w:val="00877953"/>
    <w:rsid w:val="00926A87"/>
    <w:rsid w:val="00A35840"/>
    <w:rsid w:val="00A8520D"/>
    <w:rsid w:val="00AA1754"/>
    <w:rsid w:val="00BD0E3F"/>
    <w:rsid w:val="00CC3F7A"/>
    <w:rsid w:val="00DA675A"/>
    <w:rsid w:val="00E25062"/>
    <w:rsid w:val="00E6216D"/>
    <w:rsid w:val="00EB11F9"/>
    <w:rsid w:val="00ED629F"/>
    <w:rsid w:val="00F00BB6"/>
    <w:rsid w:val="00F70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9184"/>
  <w15:docId w15:val="{8E8A014E-654A-4AD7-AA3F-445EAE59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DA675A"/>
    <w:pPr>
      <w:ind w:left="720"/>
      <w:contextualSpacing/>
    </w:pPr>
  </w:style>
  <w:style w:type="paragraph" w:styleId="Voetnoottekst">
    <w:name w:val="footnote text"/>
    <w:basedOn w:val="Standaard"/>
    <w:link w:val="VoetnoottekstChar"/>
    <w:uiPriority w:val="99"/>
    <w:semiHidden/>
    <w:unhideWhenUsed/>
    <w:rsid w:val="00DA675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A675A"/>
    <w:rPr>
      <w:rFonts w:ascii="Verdana" w:hAnsi="Verdana"/>
      <w:color w:val="000000"/>
    </w:rPr>
  </w:style>
  <w:style w:type="character" w:styleId="Voetnootmarkering">
    <w:name w:val="footnote reference"/>
    <w:basedOn w:val="Standaardalinea-lettertype"/>
    <w:uiPriority w:val="99"/>
    <w:semiHidden/>
    <w:unhideWhenUsed/>
    <w:rsid w:val="00DA675A"/>
    <w:rPr>
      <w:vertAlign w:val="superscript"/>
    </w:rPr>
  </w:style>
  <w:style w:type="character" w:styleId="Verwijzingopmerking">
    <w:name w:val="annotation reference"/>
    <w:basedOn w:val="Standaardalinea-lettertype"/>
    <w:uiPriority w:val="99"/>
    <w:semiHidden/>
    <w:unhideWhenUsed/>
    <w:rsid w:val="00E6216D"/>
    <w:rPr>
      <w:sz w:val="16"/>
      <w:szCs w:val="16"/>
    </w:rPr>
  </w:style>
  <w:style w:type="paragraph" w:styleId="Tekstopmerking">
    <w:name w:val="annotation text"/>
    <w:basedOn w:val="Standaard"/>
    <w:link w:val="TekstopmerkingChar"/>
    <w:uiPriority w:val="99"/>
    <w:unhideWhenUsed/>
    <w:rsid w:val="00E6216D"/>
    <w:pPr>
      <w:spacing w:line="240" w:lineRule="auto"/>
    </w:pPr>
    <w:rPr>
      <w:sz w:val="20"/>
      <w:szCs w:val="20"/>
    </w:rPr>
  </w:style>
  <w:style w:type="character" w:customStyle="1" w:styleId="TekstopmerkingChar">
    <w:name w:val="Tekst opmerking Char"/>
    <w:basedOn w:val="Standaardalinea-lettertype"/>
    <w:link w:val="Tekstopmerking"/>
    <w:uiPriority w:val="99"/>
    <w:rsid w:val="00E6216D"/>
    <w:rPr>
      <w:rFonts w:ascii="Verdana" w:hAnsi="Verdana"/>
      <w:color w:val="000000"/>
    </w:rPr>
  </w:style>
  <w:style w:type="paragraph" w:styleId="Koptekst">
    <w:name w:val="header"/>
    <w:basedOn w:val="Standaard"/>
    <w:link w:val="KoptekstChar"/>
    <w:uiPriority w:val="99"/>
    <w:unhideWhenUsed/>
    <w:rsid w:val="00341A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1AFB"/>
    <w:rPr>
      <w:rFonts w:ascii="Verdana" w:hAnsi="Verdana"/>
      <w:color w:val="000000"/>
      <w:sz w:val="18"/>
      <w:szCs w:val="18"/>
    </w:rPr>
  </w:style>
  <w:style w:type="paragraph" w:customStyle="1" w:styleId="al">
    <w:name w:val="al"/>
    <w:basedOn w:val="Standaard"/>
    <w:rsid w:val="00341AF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830</ap:Words>
  <ap:Characters>4566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Beslisnota - Landenbeleid Somalië</vt:lpstr>
    </vt:vector>
  </ap:TitlesOfParts>
  <ap:LinksUpToDate>false</ap:LinksUpToDate>
  <ap:CharactersWithSpaces>5386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2025-09-09T13:58:00.0000000Z</dcterms:created>
  <dcterms:modified xsi:type="dcterms:W3CDTF">2025-09-09T13:58:00.0000000Z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Beslisnota - Landenbeleid Somalië</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april 2025 </vt:lpwstr>
  </property>
  <property fmtid="{D5CDD505-2E9C-101B-9397-08002B2CF9AE}" pid="13" name="Opgesteld door, Naam">
    <vt:lpwstr>Anne van Pagée</vt:lpwstr>
  </property>
  <property fmtid="{D5CDD505-2E9C-101B-9397-08002B2CF9AE}" pid="14" name="Opgesteld door, Telefoonnummer">
    <vt:lpwstr/>
  </property>
  <property fmtid="{D5CDD505-2E9C-101B-9397-08002B2CF9AE}" pid="15" name="Kenmerk">
    <vt:lpwstr>6308577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