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E5D3D" w:rsidR="0058366E" w:rsidP="0058366E" w:rsidRDefault="0058366E" w14:paraId="6930B2D8" w14:textId="44454E4F">
      <w:pPr>
        <w:rPr>
          <w:rFonts w:ascii="Cambria" w:hAnsi="Cambria"/>
          <w:b/>
          <w:bCs/>
          <w:sz w:val="22"/>
          <w:szCs w:val="22"/>
        </w:rPr>
      </w:pPr>
      <w:r>
        <w:rPr>
          <w:rFonts w:ascii="Cambria" w:hAnsi="Cambria"/>
          <w:b/>
          <w:bCs/>
          <w:sz w:val="22"/>
          <w:szCs w:val="22"/>
        </w:rPr>
        <w:t xml:space="preserve">Bijlage 1: </w:t>
      </w:r>
      <w:r w:rsidRPr="006E5D3D">
        <w:rPr>
          <w:rFonts w:ascii="Cambria" w:hAnsi="Cambria"/>
          <w:b/>
          <w:bCs/>
          <w:sz w:val="22"/>
          <w:szCs w:val="22"/>
        </w:rPr>
        <w:t>Beknopte beleidstheorie terugkeerbeleid</w:t>
      </w:r>
      <w:r>
        <w:rPr>
          <w:rFonts w:ascii="Cambria" w:hAnsi="Cambria"/>
          <w:b/>
          <w:bCs/>
          <w:sz w:val="22"/>
          <w:szCs w:val="22"/>
        </w:rPr>
        <w:t xml:space="preserve"> 2018 - 2025</w:t>
      </w:r>
    </w:p>
    <w:p w:rsidRPr="006E5D3D" w:rsidR="0058366E" w:rsidP="0058366E" w:rsidRDefault="0058366E" w14:paraId="0C49F15F" w14:textId="77777777">
      <w:pPr>
        <w:rPr>
          <w:rFonts w:ascii="Cambria" w:hAnsi="Cambria"/>
          <w:sz w:val="22"/>
          <w:szCs w:val="22"/>
        </w:rPr>
      </w:pPr>
    </w:p>
    <w:p w:rsidR="0058366E" w:rsidP="0058366E" w:rsidRDefault="0058366E" w14:paraId="0BBD8861" w14:textId="77777777">
      <w:pPr>
        <w:rPr>
          <w:rFonts w:ascii="Cambria" w:hAnsi="Cambria"/>
          <w:b/>
          <w:bCs/>
          <w:sz w:val="22"/>
          <w:szCs w:val="22"/>
        </w:rPr>
      </w:pPr>
    </w:p>
    <w:p w:rsidR="0058366E" w:rsidP="0058366E" w:rsidRDefault="0058366E" w14:paraId="0125B3EE" w14:textId="77777777">
      <w:pPr>
        <w:rPr>
          <w:rFonts w:ascii="Cambria" w:hAnsi="Cambria"/>
          <w:b/>
          <w:bCs/>
          <w:sz w:val="22"/>
          <w:szCs w:val="22"/>
        </w:rPr>
      </w:pPr>
      <w:r>
        <w:rPr>
          <w:rFonts w:ascii="Cambria" w:hAnsi="Cambria"/>
          <w:b/>
          <w:bCs/>
          <w:sz w:val="22"/>
          <w:szCs w:val="22"/>
        </w:rPr>
        <w:t>Beleidscontext</w:t>
      </w:r>
    </w:p>
    <w:p w:rsidR="0058366E" w:rsidP="0058366E" w:rsidRDefault="0058366E" w14:paraId="1E7457E7" w14:textId="77777777">
      <w:pPr>
        <w:rPr>
          <w:rFonts w:ascii="Cambria" w:hAnsi="Cambria"/>
          <w:b/>
          <w:bCs/>
          <w:sz w:val="22"/>
          <w:szCs w:val="22"/>
        </w:rPr>
      </w:pPr>
    </w:p>
    <w:p w:rsidR="0058366E" w:rsidP="0058366E" w:rsidRDefault="004C5E43" w14:paraId="705CF35C" w14:textId="36482A8F">
      <w:pPr>
        <w:rPr>
          <w:rFonts w:ascii="Cambria" w:hAnsi="Cambria"/>
          <w:sz w:val="22"/>
          <w:szCs w:val="22"/>
        </w:rPr>
      </w:pPr>
      <w:r>
        <w:rPr>
          <w:rFonts w:ascii="Cambria" w:hAnsi="Cambria"/>
          <w:sz w:val="22"/>
          <w:szCs w:val="22"/>
        </w:rPr>
        <w:t>Het t</w:t>
      </w:r>
      <w:r w:rsidRPr="00511B0E" w:rsidR="0058366E">
        <w:rPr>
          <w:rFonts w:ascii="Cambria" w:hAnsi="Cambria"/>
          <w:sz w:val="22"/>
          <w:szCs w:val="22"/>
        </w:rPr>
        <w:t xml:space="preserve">erugkeerbeleid in Nederland is voor een groot deel geregeld in de Europese Terugkeerrichtlijn </w:t>
      </w:r>
      <w:r>
        <w:rPr>
          <w:rFonts w:ascii="Cambria" w:hAnsi="Cambria"/>
          <w:sz w:val="22"/>
          <w:szCs w:val="22"/>
        </w:rPr>
        <w:t>die</w:t>
      </w:r>
      <w:r w:rsidRPr="00511B0E" w:rsidR="0058366E">
        <w:rPr>
          <w:rFonts w:ascii="Cambria" w:hAnsi="Cambria"/>
          <w:sz w:val="22"/>
          <w:szCs w:val="22"/>
        </w:rPr>
        <w:t xml:space="preserve"> is verankerd in de Vreemdelingenwet 2000 (</w:t>
      </w:r>
      <w:proofErr w:type="spellStart"/>
      <w:r w:rsidRPr="00511B0E" w:rsidR="0058366E">
        <w:rPr>
          <w:rFonts w:ascii="Cambria" w:hAnsi="Cambria"/>
          <w:sz w:val="22"/>
          <w:szCs w:val="22"/>
        </w:rPr>
        <w:t>Vw</w:t>
      </w:r>
      <w:proofErr w:type="spellEnd"/>
      <w:r w:rsidRPr="00511B0E" w:rsidR="0058366E">
        <w:rPr>
          <w:rFonts w:ascii="Cambria" w:hAnsi="Cambria"/>
          <w:sz w:val="22"/>
          <w:szCs w:val="22"/>
        </w:rPr>
        <w:t xml:space="preserve">) en verder uitgewerkt in het Vreemdelingenbesluit, het Voorschrift Vreemdelingen en de Vreemdelingencirculaire. Het Nederlandse terugkeerbeleid is erop gericht dat personen zonder rechtmatig verblijf Nederland en het Schengengebied verlaten. </w:t>
      </w:r>
      <w:r>
        <w:rPr>
          <w:rFonts w:ascii="Cambria" w:hAnsi="Cambria"/>
          <w:sz w:val="22"/>
          <w:szCs w:val="22"/>
        </w:rPr>
        <w:t xml:space="preserve">Vreemdelingen </w:t>
      </w:r>
      <w:r w:rsidRPr="00511B0E" w:rsidR="0058366E">
        <w:rPr>
          <w:rFonts w:ascii="Cambria" w:hAnsi="Cambria"/>
          <w:sz w:val="22"/>
          <w:szCs w:val="22"/>
        </w:rPr>
        <w:t xml:space="preserve">die moeten terugkeren ontvangen een </w:t>
      </w:r>
      <w:r>
        <w:rPr>
          <w:rFonts w:ascii="Cambria" w:hAnsi="Cambria"/>
          <w:sz w:val="22"/>
          <w:szCs w:val="22"/>
        </w:rPr>
        <w:t xml:space="preserve">zogeheten </w:t>
      </w:r>
      <w:r w:rsidRPr="00511B0E" w:rsidR="0058366E">
        <w:rPr>
          <w:rFonts w:ascii="Cambria" w:hAnsi="Cambria"/>
          <w:sz w:val="22"/>
          <w:szCs w:val="22"/>
        </w:rPr>
        <w:t>terugkeerbesluit</w:t>
      </w:r>
      <w:r>
        <w:rPr>
          <w:rFonts w:ascii="Cambria" w:hAnsi="Cambria"/>
          <w:sz w:val="22"/>
          <w:szCs w:val="22"/>
        </w:rPr>
        <w:t xml:space="preserve"> wanneer zij niet (langer) voldoen aan de voorwaarden voor verblijf</w:t>
      </w:r>
      <w:r w:rsidRPr="00511B0E">
        <w:rPr>
          <w:rFonts w:ascii="Cambria" w:hAnsi="Cambria"/>
          <w:sz w:val="22"/>
          <w:szCs w:val="22"/>
        </w:rPr>
        <w:t>.</w:t>
      </w:r>
      <w:r>
        <w:rPr>
          <w:rFonts w:ascii="Cambria" w:hAnsi="Cambria"/>
          <w:sz w:val="22"/>
          <w:szCs w:val="22"/>
        </w:rPr>
        <w:t xml:space="preserve"> </w:t>
      </w:r>
      <w:r w:rsidRPr="00511B0E" w:rsidR="0058366E">
        <w:rPr>
          <w:rFonts w:ascii="Cambria" w:hAnsi="Cambria"/>
          <w:sz w:val="22"/>
          <w:szCs w:val="22"/>
        </w:rPr>
        <w:t>D</w:t>
      </w:r>
      <w:r w:rsidR="0020548F">
        <w:rPr>
          <w:rFonts w:ascii="Cambria" w:hAnsi="Cambria"/>
          <w:sz w:val="22"/>
          <w:szCs w:val="22"/>
        </w:rPr>
        <w:t xml:space="preserve">it </w:t>
      </w:r>
      <w:r w:rsidRPr="00511B0E" w:rsidR="0058366E">
        <w:rPr>
          <w:rFonts w:ascii="Cambria" w:hAnsi="Cambria"/>
          <w:sz w:val="22"/>
          <w:szCs w:val="22"/>
        </w:rPr>
        <w:t xml:space="preserve">gaat vaak gepaard met een vertrekperiode van 28 dagen, waarin de vreemdeling zelfstandig kan terugkeren. </w:t>
      </w:r>
      <w:r w:rsidRPr="002D1016" w:rsidR="002D1016">
        <w:rPr>
          <w:rFonts w:ascii="Cambria" w:hAnsi="Cambria"/>
          <w:sz w:val="22"/>
          <w:szCs w:val="22"/>
        </w:rPr>
        <w:t xml:space="preserve">Wanneer een vreemdeling niet binnen deze termijn vertrekt of wanneer geen vertrekperiode wordt gegund kan de overheid de vreemdeling uitzetten (dit heet ook wel gedwongen terugkeer). </w:t>
      </w:r>
      <w:r w:rsidRPr="00511B0E" w:rsidR="0058366E">
        <w:rPr>
          <w:rFonts w:ascii="Cambria" w:hAnsi="Cambria"/>
          <w:sz w:val="22"/>
          <w:szCs w:val="22"/>
        </w:rPr>
        <w:t>Hierbij kan als ultimum remedium vreemdelingenbewaring worden ingezet.</w:t>
      </w:r>
    </w:p>
    <w:p w:rsidRPr="00F751AB" w:rsidR="0058366E" w:rsidP="0058366E" w:rsidRDefault="0058366E" w14:paraId="05E1B275" w14:textId="77777777">
      <w:pPr>
        <w:rPr>
          <w:rFonts w:ascii="Cambria" w:hAnsi="Cambria"/>
          <w:sz w:val="22"/>
          <w:szCs w:val="22"/>
        </w:rPr>
      </w:pPr>
    </w:p>
    <w:p w:rsidR="0058366E" w:rsidP="0058366E" w:rsidRDefault="0058366E" w14:paraId="3E87E36F" w14:textId="77777777">
      <w:pPr>
        <w:rPr>
          <w:rFonts w:ascii="Cambria" w:hAnsi="Cambria"/>
          <w:sz w:val="22"/>
          <w:szCs w:val="22"/>
        </w:rPr>
      </w:pPr>
      <w:r w:rsidRPr="00F751AB">
        <w:rPr>
          <w:rFonts w:ascii="Cambria" w:hAnsi="Cambria"/>
          <w:sz w:val="22"/>
          <w:szCs w:val="22"/>
        </w:rPr>
        <w:t xml:space="preserve">Nederland </w:t>
      </w:r>
      <w:r>
        <w:rPr>
          <w:rFonts w:ascii="Cambria" w:hAnsi="Cambria"/>
          <w:sz w:val="22"/>
          <w:szCs w:val="22"/>
        </w:rPr>
        <w:t>zet</w:t>
      </w:r>
      <w:r w:rsidRPr="00F751AB">
        <w:rPr>
          <w:rFonts w:ascii="Cambria" w:hAnsi="Cambria"/>
          <w:sz w:val="22"/>
          <w:szCs w:val="22"/>
        </w:rPr>
        <w:t xml:space="preserve"> </w:t>
      </w:r>
      <w:r>
        <w:rPr>
          <w:rFonts w:ascii="Cambria" w:hAnsi="Cambria"/>
          <w:sz w:val="22"/>
          <w:szCs w:val="22"/>
        </w:rPr>
        <w:t xml:space="preserve">beleidsmaatregelen </w:t>
      </w:r>
      <w:r w:rsidRPr="00F751AB">
        <w:rPr>
          <w:rFonts w:ascii="Cambria" w:hAnsi="Cambria"/>
          <w:sz w:val="22"/>
          <w:szCs w:val="22"/>
        </w:rPr>
        <w:t>in op drie verschillende richtingen:</w:t>
      </w:r>
    </w:p>
    <w:p w:rsidRPr="00F751AB" w:rsidR="0058366E" w:rsidP="0058366E" w:rsidRDefault="0058366E" w14:paraId="7E2CE440" w14:textId="77777777">
      <w:pPr>
        <w:rPr>
          <w:rFonts w:ascii="Cambria" w:hAnsi="Cambria"/>
          <w:sz w:val="22"/>
          <w:szCs w:val="22"/>
        </w:rPr>
      </w:pPr>
    </w:p>
    <w:p w:rsidR="0058366E" w:rsidP="0058366E" w:rsidRDefault="0058366E" w14:paraId="1B3D5DAB" w14:textId="77777777">
      <w:pPr>
        <w:pStyle w:val="Lijstalinea"/>
        <w:numPr>
          <w:ilvl w:val="0"/>
          <w:numId w:val="15"/>
        </w:numPr>
        <w:rPr>
          <w:rFonts w:ascii="Cambria" w:hAnsi="Cambria"/>
          <w:b/>
          <w:bCs/>
          <w:sz w:val="22"/>
          <w:szCs w:val="22"/>
        </w:rPr>
      </w:pPr>
      <w:r w:rsidRPr="00A92E81">
        <w:rPr>
          <w:rFonts w:ascii="Cambria" w:hAnsi="Cambria"/>
          <w:b/>
          <w:bCs/>
          <w:sz w:val="22"/>
          <w:szCs w:val="22"/>
        </w:rPr>
        <w:t>Begeleiding en ondersteuning</w:t>
      </w:r>
      <w:r>
        <w:rPr>
          <w:rFonts w:ascii="Cambria" w:hAnsi="Cambria"/>
          <w:b/>
          <w:bCs/>
          <w:sz w:val="22"/>
          <w:szCs w:val="22"/>
        </w:rPr>
        <w:t xml:space="preserve"> van vreemdelingen bij zelfstandig vertrek</w:t>
      </w:r>
    </w:p>
    <w:p w:rsidRPr="00A92E81" w:rsidR="0058366E" w:rsidP="0058366E" w:rsidRDefault="0058366E" w14:paraId="1C3F2AB0" w14:textId="77777777">
      <w:pPr>
        <w:pStyle w:val="Lijstalinea"/>
        <w:rPr>
          <w:rFonts w:ascii="Cambria" w:hAnsi="Cambria"/>
          <w:b/>
          <w:bCs/>
          <w:sz w:val="22"/>
          <w:szCs w:val="22"/>
        </w:rPr>
      </w:pPr>
    </w:p>
    <w:p w:rsidR="0058366E" w:rsidP="0058366E" w:rsidRDefault="0058366E" w14:paraId="3E5552F1" w14:textId="1C738CB1">
      <w:pPr>
        <w:rPr>
          <w:rFonts w:ascii="Cambria" w:hAnsi="Cambria"/>
          <w:sz w:val="22"/>
          <w:szCs w:val="22"/>
        </w:rPr>
      </w:pPr>
      <w:r w:rsidRPr="00F751AB">
        <w:rPr>
          <w:rFonts w:ascii="Cambria" w:hAnsi="Cambria"/>
          <w:sz w:val="22"/>
          <w:szCs w:val="22"/>
        </w:rPr>
        <w:t xml:space="preserve">Centraal </w:t>
      </w:r>
      <w:r>
        <w:rPr>
          <w:rFonts w:ascii="Cambria" w:hAnsi="Cambria"/>
          <w:sz w:val="22"/>
          <w:szCs w:val="22"/>
        </w:rPr>
        <w:t xml:space="preserve">binnen het </w:t>
      </w:r>
      <w:r w:rsidRPr="00F751AB">
        <w:rPr>
          <w:rFonts w:ascii="Cambria" w:hAnsi="Cambria"/>
          <w:sz w:val="22"/>
          <w:szCs w:val="22"/>
        </w:rPr>
        <w:t>terugkeerbeleid staat het stimuleren van zelfstandig vertrek. Zelfstandig vertrek wordt gefaciliteerd en ondersteund door de</w:t>
      </w:r>
      <w:r>
        <w:rPr>
          <w:rFonts w:ascii="Cambria" w:hAnsi="Cambria"/>
          <w:sz w:val="22"/>
          <w:szCs w:val="22"/>
        </w:rPr>
        <w:t xml:space="preserve"> Dienst Terugkeer en Vertrek</w:t>
      </w:r>
      <w:r w:rsidRPr="00F751AB">
        <w:rPr>
          <w:rFonts w:ascii="Cambria" w:hAnsi="Cambria"/>
          <w:sz w:val="22"/>
          <w:szCs w:val="22"/>
        </w:rPr>
        <w:t xml:space="preserve"> </w:t>
      </w:r>
      <w:r>
        <w:rPr>
          <w:rFonts w:ascii="Cambria" w:hAnsi="Cambria"/>
          <w:sz w:val="22"/>
          <w:szCs w:val="22"/>
        </w:rPr>
        <w:t>(</w:t>
      </w:r>
      <w:proofErr w:type="spellStart"/>
      <w:r w:rsidRPr="00F751AB">
        <w:rPr>
          <w:rFonts w:ascii="Cambria" w:hAnsi="Cambria"/>
          <w:sz w:val="22"/>
          <w:szCs w:val="22"/>
        </w:rPr>
        <w:t>DT</w:t>
      </w:r>
      <w:r>
        <w:rPr>
          <w:rFonts w:ascii="Cambria" w:hAnsi="Cambria"/>
          <w:sz w:val="22"/>
          <w:szCs w:val="22"/>
        </w:rPr>
        <w:t>en</w:t>
      </w:r>
      <w:r w:rsidRPr="00F751AB">
        <w:rPr>
          <w:rFonts w:ascii="Cambria" w:hAnsi="Cambria"/>
          <w:sz w:val="22"/>
          <w:szCs w:val="22"/>
        </w:rPr>
        <w:t>V</w:t>
      </w:r>
      <w:proofErr w:type="spellEnd"/>
      <w:r>
        <w:rPr>
          <w:rFonts w:ascii="Cambria" w:hAnsi="Cambria"/>
          <w:sz w:val="22"/>
          <w:szCs w:val="22"/>
        </w:rPr>
        <w:t>)</w:t>
      </w:r>
      <w:r w:rsidRPr="00F751AB">
        <w:rPr>
          <w:rFonts w:ascii="Cambria" w:hAnsi="Cambria"/>
          <w:sz w:val="22"/>
          <w:szCs w:val="22"/>
        </w:rPr>
        <w:t xml:space="preserve">, </w:t>
      </w:r>
      <w:r w:rsidR="002D1016">
        <w:rPr>
          <w:rFonts w:ascii="Cambria" w:hAnsi="Cambria"/>
          <w:sz w:val="22"/>
          <w:szCs w:val="22"/>
        </w:rPr>
        <w:t>doo</w:t>
      </w:r>
      <w:r w:rsidRPr="00F751AB">
        <w:rPr>
          <w:rFonts w:ascii="Cambria" w:hAnsi="Cambria"/>
          <w:sz w:val="22"/>
          <w:szCs w:val="22"/>
        </w:rPr>
        <w:t>r de</w:t>
      </w:r>
      <w:r>
        <w:rPr>
          <w:rFonts w:ascii="Cambria" w:hAnsi="Cambria"/>
          <w:sz w:val="22"/>
          <w:szCs w:val="22"/>
        </w:rPr>
        <w:t xml:space="preserve"> Internationale Organisatie voor Migratie</w:t>
      </w:r>
      <w:r w:rsidRPr="00F751AB">
        <w:rPr>
          <w:rFonts w:ascii="Cambria" w:hAnsi="Cambria"/>
          <w:sz w:val="22"/>
          <w:szCs w:val="22"/>
        </w:rPr>
        <w:t xml:space="preserve"> </w:t>
      </w:r>
      <w:r>
        <w:rPr>
          <w:rFonts w:ascii="Cambria" w:hAnsi="Cambria"/>
          <w:sz w:val="22"/>
          <w:szCs w:val="22"/>
        </w:rPr>
        <w:t>(</w:t>
      </w:r>
      <w:r w:rsidRPr="00F751AB">
        <w:rPr>
          <w:rFonts w:ascii="Cambria" w:hAnsi="Cambria"/>
          <w:sz w:val="22"/>
          <w:szCs w:val="22"/>
        </w:rPr>
        <w:t>IOM</w:t>
      </w:r>
      <w:r>
        <w:rPr>
          <w:rFonts w:ascii="Cambria" w:hAnsi="Cambria"/>
          <w:sz w:val="22"/>
          <w:szCs w:val="22"/>
        </w:rPr>
        <w:t>)</w:t>
      </w:r>
      <w:r w:rsidRPr="00F751AB">
        <w:rPr>
          <w:rFonts w:ascii="Cambria" w:hAnsi="Cambria"/>
          <w:sz w:val="22"/>
          <w:szCs w:val="22"/>
        </w:rPr>
        <w:t>,</w:t>
      </w:r>
      <w:r>
        <w:rPr>
          <w:rFonts w:ascii="Cambria" w:hAnsi="Cambria"/>
          <w:sz w:val="22"/>
          <w:szCs w:val="22"/>
        </w:rPr>
        <w:t xml:space="preserve"> verschillende</w:t>
      </w:r>
      <w:r w:rsidRPr="00F751AB">
        <w:rPr>
          <w:rFonts w:ascii="Cambria" w:hAnsi="Cambria"/>
          <w:sz w:val="22"/>
          <w:szCs w:val="22"/>
        </w:rPr>
        <w:t xml:space="preserve"> </w:t>
      </w:r>
      <w:r>
        <w:rPr>
          <w:rFonts w:ascii="Cambria" w:hAnsi="Cambria"/>
          <w:sz w:val="22"/>
          <w:szCs w:val="22"/>
        </w:rPr>
        <w:t>ngo’</w:t>
      </w:r>
      <w:r w:rsidRPr="00F751AB">
        <w:rPr>
          <w:rFonts w:ascii="Cambria" w:hAnsi="Cambria"/>
          <w:sz w:val="22"/>
          <w:szCs w:val="22"/>
        </w:rPr>
        <w:t xml:space="preserve">s </w:t>
      </w:r>
      <w:r w:rsidRPr="00F751AB" w:rsidR="002D1016">
        <w:rPr>
          <w:rFonts w:ascii="Cambria" w:hAnsi="Cambria"/>
          <w:sz w:val="22"/>
          <w:szCs w:val="22"/>
        </w:rPr>
        <w:t xml:space="preserve">en </w:t>
      </w:r>
      <w:r w:rsidRPr="00693D13" w:rsidR="002D1016">
        <w:rPr>
          <w:rFonts w:ascii="Cambria" w:hAnsi="Cambria"/>
          <w:sz w:val="22"/>
          <w:szCs w:val="22"/>
        </w:rPr>
        <w:t>het Europees Grens- en Kustwachtagentschap</w:t>
      </w:r>
      <w:r w:rsidR="002D1016">
        <w:rPr>
          <w:rFonts w:ascii="Cambria" w:hAnsi="Cambria"/>
          <w:sz w:val="22"/>
          <w:szCs w:val="22"/>
        </w:rPr>
        <w:t xml:space="preserve"> (</w:t>
      </w:r>
      <w:proofErr w:type="spellStart"/>
      <w:r w:rsidRPr="00F751AB" w:rsidR="002D1016">
        <w:rPr>
          <w:rFonts w:ascii="Cambria" w:hAnsi="Cambria"/>
          <w:sz w:val="22"/>
          <w:szCs w:val="22"/>
        </w:rPr>
        <w:t>Frontex</w:t>
      </w:r>
      <w:proofErr w:type="spellEnd"/>
      <w:r w:rsidR="002D1016">
        <w:rPr>
          <w:rFonts w:ascii="Cambria" w:hAnsi="Cambria"/>
          <w:sz w:val="22"/>
          <w:szCs w:val="22"/>
        </w:rPr>
        <w:t>)</w:t>
      </w:r>
      <w:r w:rsidRPr="00F751AB" w:rsidR="002D1016">
        <w:rPr>
          <w:rFonts w:ascii="Cambria" w:hAnsi="Cambria"/>
          <w:sz w:val="22"/>
          <w:szCs w:val="22"/>
        </w:rPr>
        <w:t xml:space="preserve"> via het </w:t>
      </w:r>
      <w:r w:rsidR="002D1016">
        <w:rPr>
          <w:rFonts w:ascii="Cambria" w:hAnsi="Cambria"/>
          <w:sz w:val="22"/>
          <w:szCs w:val="22"/>
        </w:rPr>
        <w:t xml:space="preserve">zogeheten </w:t>
      </w:r>
      <w:r w:rsidRPr="00F751AB" w:rsidR="002D1016">
        <w:rPr>
          <w:rFonts w:ascii="Cambria" w:hAnsi="Cambria"/>
          <w:sz w:val="22"/>
          <w:szCs w:val="22"/>
        </w:rPr>
        <w:t xml:space="preserve">European Union </w:t>
      </w:r>
      <w:proofErr w:type="spellStart"/>
      <w:r w:rsidRPr="00F751AB" w:rsidR="002D1016">
        <w:rPr>
          <w:rFonts w:ascii="Cambria" w:hAnsi="Cambria"/>
          <w:sz w:val="22"/>
          <w:szCs w:val="22"/>
        </w:rPr>
        <w:t>Reintegration</w:t>
      </w:r>
      <w:proofErr w:type="spellEnd"/>
      <w:r w:rsidRPr="00F751AB" w:rsidR="002D1016">
        <w:rPr>
          <w:rFonts w:ascii="Cambria" w:hAnsi="Cambria"/>
          <w:sz w:val="22"/>
          <w:szCs w:val="22"/>
        </w:rPr>
        <w:t xml:space="preserve"> </w:t>
      </w:r>
      <w:proofErr w:type="spellStart"/>
      <w:r w:rsidRPr="00F751AB" w:rsidR="002D1016">
        <w:rPr>
          <w:rFonts w:ascii="Cambria" w:hAnsi="Cambria"/>
          <w:sz w:val="22"/>
          <w:szCs w:val="22"/>
        </w:rPr>
        <w:t>Programme</w:t>
      </w:r>
      <w:proofErr w:type="spellEnd"/>
      <w:r w:rsidRPr="00F751AB" w:rsidR="002D1016">
        <w:rPr>
          <w:rFonts w:ascii="Cambria" w:hAnsi="Cambria"/>
          <w:sz w:val="22"/>
          <w:szCs w:val="22"/>
        </w:rPr>
        <w:t xml:space="preserve"> (EURP).</w:t>
      </w:r>
      <w:r w:rsidR="002D1016">
        <w:rPr>
          <w:rFonts w:ascii="Cambria" w:hAnsi="Cambria"/>
          <w:sz w:val="22"/>
          <w:szCs w:val="22"/>
        </w:rPr>
        <w:t xml:space="preserve"> </w:t>
      </w:r>
      <w:r>
        <w:rPr>
          <w:rFonts w:ascii="Cambria" w:hAnsi="Cambria"/>
          <w:sz w:val="22"/>
          <w:szCs w:val="22"/>
        </w:rPr>
        <w:t xml:space="preserve">De </w:t>
      </w:r>
      <w:proofErr w:type="spellStart"/>
      <w:r>
        <w:rPr>
          <w:rFonts w:ascii="Cambria" w:hAnsi="Cambria"/>
          <w:sz w:val="22"/>
          <w:szCs w:val="22"/>
        </w:rPr>
        <w:t>DTenV</w:t>
      </w:r>
      <w:proofErr w:type="spellEnd"/>
      <w:r>
        <w:rPr>
          <w:rFonts w:ascii="Cambria" w:hAnsi="Cambria"/>
          <w:sz w:val="22"/>
          <w:szCs w:val="22"/>
        </w:rPr>
        <w:t xml:space="preserve"> werkt met </w:t>
      </w:r>
      <w:r w:rsidRPr="005F4C7B">
        <w:rPr>
          <w:rFonts w:ascii="Cambria" w:hAnsi="Cambria"/>
          <w:sz w:val="22"/>
          <w:szCs w:val="22"/>
        </w:rPr>
        <w:t>diverse partners samen. Ook binnen de Landelijke Vreemdelingen Voorziening (LVV) stond het bevorderen van zelfstandige terugkeer de afgelopen jaren</w:t>
      </w:r>
      <w:r w:rsidRPr="005F4C7B" w:rsidR="002D1016">
        <w:rPr>
          <w:rFonts w:ascii="Cambria" w:hAnsi="Cambria"/>
          <w:sz w:val="22"/>
          <w:szCs w:val="22"/>
        </w:rPr>
        <w:t xml:space="preserve"> centraal</w:t>
      </w:r>
      <w:r w:rsidRPr="005F4C7B">
        <w:rPr>
          <w:rFonts w:ascii="Cambria" w:hAnsi="Cambria"/>
          <w:sz w:val="22"/>
          <w:szCs w:val="22"/>
        </w:rPr>
        <w:t>. Het Rijk heeft de financiering van LVV</w:t>
      </w:r>
      <w:r w:rsidRPr="005F4C7B" w:rsidR="002D1016">
        <w:rPr>
          <w:rFonts w:ascii="Cambria" w:hAnsi="Cambria"/>
          <w:sz w:val="22"/>
          <w:szCs w:val="22"/>
        </w:rPr>
        <w:t xml:space="preserve"> </w:t>
      </w:r>
      <w:r w:rsidRPr="005F4C7B">
        <w:rPr>
          <w:rFonts w:ascii="Cambria" w:hAnsi="Cambria"/>
          <w:sz w:val="22"/>
          <w:szCs w:val="22"/>
        </w:rPr>
        <w:t>per 1 januari 2025 stopgezet. Enkel</w:t>
      </w:r>
      <w:r w:rsidRPr="005F4C7B" w:rsidR="00CA74AE">
        <w:rPr>
          <w:rFonts w:ascii="Cambria" w:hAnsi="Cambria"/>
          <w:sz w:val="22"/>
          <w:szCs w:val="22"/>
        </w:rPr>
        <w:t xml:space="preserve">e </w:t>
      </w:r>
      <w:r w:rsidRPr="005F4C7B">
        <w:rPr>
          <w:rFonts w:ascii="Cambria" w:hAnsi="Cambria"/>
          <w:sz w:val="22"/>
          <w:szCs w:val="22"/>
        </w:rPr>
        <w:t>gemeente</w:t>
      </w:r>
      <w:r w:rsidRPr="005F4C7B" w:rsidR="00C012C9">
        <w:rPr>
          <w:rFonts w:ascii="Cambria" w:hAnsi="Cambria"/>
          <w:sz w:val="22"/>
          <w:szCs w:val="22"/>
        </w:rPr>
        <w:t>n</w:t>
      </w:r>
      <w:r w:rsidRPr="005F4C7B">
        <w:rPr>
          <w:rFonts w:ascii="Cambria" w:hAnsi="Cambria"/>
          <w:sz w:val="22"/>
          <w:szCs w:val="22"/>
        </w:rPr>
        <w:t xml:space="preserve"> </w:t>
      </w:r>
      <w:r w:rsidRPr="005F4C7B" w:rsidR="00CA74AE">
        <w:rPr>
          <w:rFonts w:ascii="Cambria" w:hAnsi="Cambria"/>
          <w:sz w:val="22"/>
          <w:szCs w:val="22"/>
        </w:rPr>
        <w:t xml:space="preserve">hebben </w:t>
      </w:r>
      <w:r w:rsidRPr="005F4C7B">
        <w:rPr>
          <w:rFonts w:ascii="Cambria" w:hAnsi="Cambria"/>
          <w:sz w:val="22"/>
          <w:szCs w:val="22"/>
        </w:rPr>
        <w:t>deze voorziening uit eigen middelen</w:t>
      </w:r>
      <w:r w:rsidRPr="005F4C7B" w:rsidR="00CA74AE">
        <w:rPr>
          <w:rFonts w:ascii="Cambria" w:hAnsi="Cambria"/>
          <w:sz w:val="22"/>
          <w:szCs w:val="22"/>
        </w:rPr>
        <w:t xml:space="preserve"> voortgezet</w:t>
      </w:r>
      <w:r w:rsidRPr="005F4C7B">
        <w:rPr>
          <w:rFonts w:ascii="Cambria" w:hAnsi="Cambria"/>
          <w:sz w:val="22"/>
          <w:szCs w:val="22"/>
        </w:rPr>
        <w:t>.</w:t>
      </w:r>
    </w:p>
    <w:p w:rsidRPr="00F751AB" w:rsidR="0058366E" w:rsidP="0058366E" w:rsidRDefault="0058366E" w14:paraId="6A5BB972" w14:textId="77777777">
      <w:pPr>
        <w:rPr>
          <w:rFonts w:ascii="Cambria" w:hAnsi="Cambria"/>
          <w:sz w:val="22"/>
          <w:szCs w:val="22"/>
        </w:rPr>
      </w:pPr>
    </w:p>
    <w:p w:rsidRPr="00A92E81" w:rsidR="0058366E" w:rsidP="0058366E" w:rsidRDefault="0058366E" w14:paraId="5BE638B5" w14:textId="77777777">
      <w:pPr>
        <w:pStyle w:val="Lijstalinea"/>
        <w:numPr>
          <w:ilvl w:val="0"/>
          <w:numId w:val="15"/>
        </w:numPr>
        <w:rPr>
          <w:rFonts w:ascii="Cambria" w:hAnsi="Cambria"/>
          <w:b/>
          <w:bCs/>
          <w:sz w:val="22"/>
          <w:szCs w:val="22"/>
        </w:rPr>
      </w:pPr>
      <w:proofErr w:type="spellStart"/>
      <w:r w:rsidRPr="00511B0E">
        <w:rPr>
          <w:rFonts w:ascii="Cambria" w:hAnsi="Cambria"/>
          <w:b/>
          <w:bCs/>
          <w:sz w:val="22"/>
          <w:szCs w:val="22"/>
        </w:rPr>
        <w:t>Toezichtsmaatregelen</w:t>
      </w:r>
      <w:proofErr w:type="spellEnd"/>
      <w:r w:rsidRPr="00511B0E">
        <w:rPr>
          <w:rFonts w:ascii="Cambria" w:hAnsi="Cambria"/>
          <w:b/>
          <w:bCs/>
          <w:sz w:val="22"/>
          <w:szCs w:val="22"/>
        </w:rPr>
        <w:t xml:space="preserve"> met een vrijheidsbeperkend karakter</w:t>
      </w:r>
      <w:r w:rsidRPr="00A92E81">
        <w:rPr>
          <w:rFonts w:ascii="Cambria" w:hAnsi="Cambria"/>
          <w:b/>
          <w:bCs/>
          <w:sz w:val="22"/>
          <w:szCs w:val="22"/>
        </w:rPr>
        <w:br/>
      </w:r>
    </w:p>
    <w:p w:rsidRPr="00156E56" w:rsidR="0058366E" w:rsidP="0058366E" w:rsidRDefault="0058366E" w14:paraId="2A1A5FFB" w14:textId="5BCE6834">
      <w:pPr>
        <w:rPr>
          <w:rFonts w:ascii="Cambria" w:hAnsi="Cambria"/>
          <w:sz w:val="22"/>
          <w:szCs w:val="22"/>
        </w:rPr>
      </w:pPr>
      <w:r w:rsidRPr="00156E56">
        <w:rPr>
          <w:rFonts w:ascii="Cambria" w:hAnsi="Cambria"/>
          <w:sz w:val="22"/>
          <w:szCs w:val="22"/>
        </w:rPr>
        <w:t xml:space="preserve">Een ander belangrijk onderdeel van het terugkeerbeleid is het inzetten van </w:t>
      </w:r>
      <w:proofErr w:type="spellStart"/>
      <w:r w:rsidRPr="00156E56">
        <w:rPr>
          <w:rFonts w:ascii="Cambria" w:hAnsi="Cambria"/>
          <w:sz w:val="22"/>
          <w:szCs w:val="22"/>
        </w:rPr>
        <w:t>toezichtsmaatregelen</w:t>
      </w:r>
      <w:proofErr w:type="spellEnd"/>
      <w:r w:rsidRPr="00156E56">
        <w:rPr>
          <w:rFonts w:ascii="Cambria" w:hAnsi="Cambria"/>
          <w:sz w:val="22"/>
          <w:szCs w:val="22"/>
        </w:rPr>
        <w:t xml:space="preserve">. Deze kunnen worden ingezet gedurende het doorlopen van een verblijfsaanvraag of het beroep tegen een afwijzing </w:t>
      </w:r>
      <w:r w:rsidRPr="00156E56" w:rsidR="003227BF">
        <w:rPr>
          <w:rFonts w:ascii="Cambria" w:hAnsi="Cambria"/>
          <w:sz w:val="22"/>
          <w:szCs w:val="22"/>
        </w:rPr>
        <w:t xml:space="preserve">daarvan, </w:t>
      </w:r>
      <w:r w:rsidRPr="00156E56">
        <w:rPr>
          <w:rFonts w:ascii="Cambria" w:hAnsi="Cambria"/>
          <w:sz w:val="22"/>
          <w:szCs w:val="22"/>
        </w:rPr>
        <w:t xml:space="preserve">maar ook als de vreemdeling niet uit eigen beweging vertrekt. Bij </w:t>
      </w:r>
      <w:proofErr w:type="spellStart"/>
      <w:r w:rsidRPr="00156E56">
        <w:rPr>
          <w:rFonts w:ascii="Cambria" w:hAnsi="Cambria"/>
          <w:sz w:val="22"/>
          <w:szCs w:val="22"/>
        </w:rPr>
        <w:t>toezichtsmaatregelen</w:t>
      </w:r>
      <w:proofErr w:type="spellEnd"/>
      <w:r w:rsidRPr="00156E56">
        <w:rPr>
          <w:rFonts w:ascii="Cambria" w:hAnsi="Cambria"/>
          <w:sz w:val="22"/>
          <w:szCs w:val="22"/>
        </w:rPr>
        <w:t xml:space="preserve"> kan er worden gedacht aan het opleggen van een meldplicht, een gebieds</w:t>
      </w:r>
      <w:r w:rsidRPr="00156E56" w:rsidR="003227BF">
        <w:rPr>
          <w:rFonts w:ascii="Cambria" w:hAnsi="Cambria"/>
          <w:sz w:val="22"/>
          <w:szCs w:val="22"/>
        </w:rPr>
        <w:t>gebod</w:t>
      </w:r>
      <w:r w:rsidRPr="00156E56">
        <w:rPr>
          <w:rFonts w:ascii="Cambria" w:hAnsi="Cambria"/>
          <w:sz w:val="22"/>
          <w:szCs w:val="22"/>
        </w:rPr>
        <w:t xml:space="preserve"> of de inname van reisdocumenten. </w:t>
      </w:r>
      <w:r w:rsidRPr="00156E56" w:rsidR="00B14DDA">
        <w:rPr>
          <w:rFonts w:ascii="Cambria" w:hAnsi="Cambria"/>
          <w:sz w:val="22"/>
          <w:szCs w:val="22"/>
        </w:rPr>
        <w:t xml:space="preserve">Ook vertrek onder begeleiding (van bijvoorbeeld </w:t>
      </w:r>
      <w:proofErr w:type="spellStart"/>
      <w:r w:rsidRPr="00156E56" w:rsidR="00B14DDA">
        <w:rPr>
          <w:rFonts w:ascii="Cambria" w:hAnsi="Cambria"/>
          <w:sz w:val="22"/>
          <w:szCs w:val="22"/>
        </w:rPr>
        <w:t>DTenV</w:t>
      </w:r>
      <w:proofErr w:type="spellEnd"/>
      <w:r w:rsidRPr="00156E56" w:rsidR="00B14DDA">
        <w:rPr>
          <w:rFonts w:ascii="Cambria" w:hAnsi="Cambria"/>
          <w:sz w:val="22"/>
          <w:szCs w:val="22"/>
        </w:rPr>
        <w:t>)</w:t>
      </w:r>
      <w:r w:rsidRPr="00156E56" w:rsidR="005E41B6">
        <w:rPr>
          <w:rFonts w:ascii="Cambria" w:hAnsi="Cambria"/>
          <w:sz w:val="22"/>
          <w:szCs w:val="22"/>
        </w:rPr>
        <w:t xml:space="preserve"> als zelfstandig vertrek niet lukt kan </w:t>
      </w:r>
      <w:r w:rsidRPr="00156E56" w:rsidR="0020548F">
        <w:rPr>
          <w:rFonts w:ascii="Cambria" w:hAnsi="Cambria"/>
          <w:sz w:val="22"/>
          <w:szCs w:val="22"/>
        </w:rPr>
        <w:t xml:space="preserve">hier </w:t>
      </w:r>
      <w:r w:rsidRPr="00156E56" w:rsidR="005E41B6">
        <w:rPr>
          <w:rFonts w:ascii="Cambria" w:hAnsi="Cambria"/>
          <w:sz w:val="22"/>
          <w:szCs w:val="22"/>
        </w:rPr>
        <w:t xml:space="preserve">onderdeel </w:t>
      </w:r>
      <w:r w:rsidRPr="00156E56" w:rsidR="0020548F">
        <w:rPr>
          <w:rFonts w:ascii="Cambria" w:hAnsi="Cambria"/>
          <w:sz w:val="22"/>
          <w:szCs w:val="22"/>
        </w:rPr>
        <w:t xml:space="preserve"> vanuit </w:t>
      </w:r>
      <w:r w:rsidRPr="00156E56" w:rsidR="005E41B6">
        <w:rPr>
          <w:rFonts w:ascii="Cambria" w:hAnsi="Cambria"/>
          <w:sz w:val="22"/>
          <w:szCs w:val="22"/>
        </w:rPr>
        <w:t>maken.</w:t>
      </w:r>
      <w:r w:rsidRPr="00156E56" w:rsidR="00B14DDA">
        <w:rPr>
          <w:rFonts w:ascii="Cambria" w:hAnsi="Cambria"/>
          <w:sz w:val="22"/>
          <w:szCs w:val="22"/>
        </w:rPr>
        <w:t xml:space="preserve"> </w:t>
      </w:r>
      <w:r w:rsidRPr="00156E56">
        <w:rPr>
          <w:rFonts w:ascii="Cambria" w:hAnsi="Cambria"/>
          <w:sz w:val="22"/>
          <w:szCs w:val="22"/>
        </w:rPr>
        <w:t>Als ultimum remedium kan de vreemdeling in het kader van terugkeer in vreemdelingenbewaring worden geplaatst als er zicht</w:t>
      </w:r>
      <w:r w:rsidRPr="00156E56" w:rsidR="003227BF">
        <w:rPr>
          <w:rFonts w:ascii="Cambria" w:hAnsi="Cambria"/>
          <w:sz w:val="22"/>
          <w:szCs w:val="22"/>
        </w:rPr>
        <w:t xml:space="preserve"> is</w:t>
      </w:r>
      <w:r w:rsidRPr="00156E56">
        <w:rPr>
          <w:rFonts w:ascii="Cambria" w:hAnsi="Cambria"/>
          <w:sz w:val="22"/>
          <w:szCs w:val="22"/>
        </w:rPr>
        <w:t xml:space="preserve"> op uitzetting naar het land van herkomst</w:t>
      </w:r>
      <w:r w:rsidRPr="00156E56" w:rsidR="003227BF">
        <w:rPr>
          <w:rFonts w:ascii="Cambria" w:hAnsi="Cambria"/>
          <w:sz w:val="22"/>
          <w:szCs w:val="22"/>
        </w:rPr>
        <w:t xml:space="preserve">. </w:t>
      </w:r>
      <w:r w:rsidRPr="00156E56">
        <w:rPr>
          <w:rFonts w:ascii="Cambria" w:hAnsi="Cambria"/>
          <w:sz w:val="22"/>
          <w:szCs w:val="22"/>
        </w:rPr>
        <w:t xml:space="preserve"> </w:t>
      </w:r>
      <w:r w:rsidRPr="00156E56" w:rsidR="003227BF">
        <w:rPr>
          <w:rFonts w:ascii="Cambria" w:hAnsi="Cambria"/>
          <w:sz w:val="22"/>
          <w:szCs w:val="22"/>
        </w:rPr>
        <w:t xml:space="preserve">Vreemdelingenbewaring kan ook worden toegepast in het kader van een overdracht naar een andere lidstaat van de Europese Unie. </w:t>
      </w:r>
    </w:p>
    <w:p w:rsidRPr="00156E56" w:rsidR="003227BF" w:rsidP="003227BF" w:rsidRDefault="003227BF" w14:paraId="1EF07AC1" w14:textId="77777777">
      <w:pPr>
        <w:rPr>
          <w:rFonts w:ascii="Cambria" w:hAnsi="Cambria"/>
          <w:sz w:val="22"/>
          <w:szCs w:val="22"/>
        </w:rPr>
      </w:pPr>
    </w:p>
    <w:p w:rsidR="003227BF" w:rsidP="003227BF" w:rsidRDefault="003227BF" w14:paraId="0AA1F08B" w14:textId="77777777">
      <w:pPr>
        <w:rPr>
          <w:rFonts w:ascii="Cambria" w:hAnsi="Cambria"/>
          <w:sz w:val="22"/>
          <w:szCs w:val="22"/>
        </w:rPr>
      </w:pPr>
      <w:r w:rsidRPr="00156E56">
        <w:rPr>
          <w:rFonts w:ascii="Cambria" w:hAnsi="Cambria"/>
          <w:sz w:val="22"/>
          <w:szCs w:val="22"/>
        </w:rPr>
        <w:t xml:space="preserve">Ook wordt in bepaalde omstandigheden onderdak geboden ten behoeve van het terugkeerproces. Zo wordt onder voorwaarden tijdelijk onderdak geboden aan vreemdelingen die wel meewerken aan hun vertrek maar om verschillende redenen niet direct kunnen vertrekken op de vrijheidsbeperkende locatie van het COA. Ook zijn er gezinslocaties voor </w:t>
      </w:r>
      <w:proofErr w:type="spellStart"/>
      <w:r w:rsidRPr="00156E56">
        <w:rPr>
          <w:rFonts w:ascii="Cambria" w:hAnsi="Cambria"/>
          <w:sz w:val="22"/>
          <w:szCs w:val="22"/>
        </w:rPr>
        <w:t>vertrekplichtige</w:t>
      </w:r>
      <w:proofErr w:type="spellEnd"/>
      <w:r w:rsidRPr="00156E56">
        <w:rPr>
          <w:rFonts w:ascii="Cambria" w:hAnsi="Cambria"/>
          <w:sz w:val="22"/>
          <w:szCs w:val="22"/>
        </w:rPr>
        <w:t xml:space="preserve"> gezinnen met minderjarige kinderen waarbij ouders mee moeten werken aan de voorbereiding van het vertrek.</w:t>
      </w:r>
      <w:r>
        <w:rPr>
          <w:rFonts w:ascii="Cambria" w:hAnsi="Cambria"/>
          <w:sz w:val="22"/>
          <w:szCs w:val="22"/>
        </w:rPr>
        <w:t xml:space="preserve"> </w:t>
      </w:r>
    </w:p>
    <w:p w:rsidRPr="00F751AB" w:rsidR="0058366E" w:rsidP="0058366E" w:rsidRDefault="0058366E" w14:paraId="50E0ED0F" w14:textId="77777777">
      <w:pPr>
        <w:rPr>
          <w:rFonts w:ascii="Cambria" w:hAnsi="Cambria"/>
          <w:sz w:val="22"/>
          <w:szCs w:val="22"/>
        </w:rPr>
      </w:pPr>
    </w:p>
    <w:p w:rsidR="0058366E" w:rsidP="0058366E" w:rsidRDefault="0058366E" w14:paraId="5FF34039" w14:textId="77777777">
      <w:pPr>
        <w:pStyle w:val="Lijstalinea"/>
        <w:numPr>
          <w:ilvl w:val="0"/>
          <w:numId w:val="15"/>
        </w:numPr>
        <w:rPr>
          <w:rFonts w:ascii="Cambria" w:hAnsi="Cambria"/>
          <w:b/>
          <w:bCs/>
          <w:sz w:val="22"/>
          <w:szCs w:val="22"/>
        </w:rPr>
      </w:pPr>
      <w:r w:rsidRPr="006778C8">
        <w:rPr>
          <w:rFonts w:ascii="Cambria" w:hAnsi="Cambria"/>
          <w:b/>
          <w:bCs/>
          <w:sz w:val="22"/>
          <w:szCs w:val="22"/>
        </w:rPr>
        <w:t>Keten- en internationale samenwerking</w:t>
      </w:r>
    </w:p>
    <w:p w:rsidRPr="006778C8" w:rsidR="0058366E" w:rsidP="0058366E" w:rsidRDefault="0058366E" w14:paraId="11F3BA81" w14:textId="77777777">
      <w:pPr>
        <w:pStyle w:val="Lijstalinea"/>
        <w:rPr>
          <w:rFonts w:ascii="Cambria" w:hAnsi="Cambria"/>
          <w:b/>
          <w:bCs/>
          <w:sz w:val="22"/>
          <w:szCs w:val="22"/>
        </w:rPr>
      </w:pPr>
    </w:p>
    <w:p w:rsidR="0058366E" w:rsidP="0058366E" w:rsidRDefault="0058366E" w14:paraId="4E469AA3" w14:textId="118445A3">
      <w:pPr>
        <w:rPr>
          <w:rFonts w:ascii="Cambria" w:hAnsi="Cambria"/>
          <w:sz w:val="22"/>
          <w:szCs w:val="22"/>
        </w:rPr>
      </w:pPr>
      <w:r w:rsidRPr="00806B7F">
        <w:rPr>
          <w:rFonts w:ascii="Cambria" w:hAnsi="Cambria"/>
          <w:sz w:val="22"/>
          <w:szCs w:val="22"/>
        </w:rPr>
        <w:t xml:space="preserve">Terugkeerbeleid vindt plaats in een bredere migratieketen, waarbij verschillende </w:t>
      </w:r>
      <w:r w:rsidR="003227BF">
        <w:rPr>
          <w:rFonts w:ascii="Cambria" w:hAnsi="Cambria"/>
          <w:sz w:val="22"/>
          <w:szCs w:val="22"/>
        </w:rPr>
        <w:t xml:space="preserve">organisaties </w:t>
      </w:r>
      <w:r w:rsidRPr="00806B7F">
        <w:rPr>
          <w:rFonts w:ascii="Cambria" w:hAnsi="Cambria"/>
          <w:sz w:val="22"/>
          <w:szCs w:val="22"/>
        </w:rPr>
        <w:t>een ander</w:t>
      </w:r>
      <w:r>
        <w:rPr>
          <w:rFonts w:ascii="Cambria" w:hAnsi="Cambria"/>
          <w:sz w:val="22"/>
          <w:szCs w:val="22"/>
        </w:rPr>
        <w:t>e</w:t>
      </w:r>
      <w:r w:rsidRPr="00806B7F">
        <w:rPr>
          <w:rFonts w:ascii="Cambria" w:hAnsi="Cambria"/>
          <w:sz w:val="22"/>
          <w:szCs w:val="22"/>
        </w:rPr>
        <w:t xml:space="preserve"> rol spelen in het terugkeerproces</w:t>
      </w:r>
      <w:r w:rsidR="003227BF">
        <w:rPr>
          <w:rFonts w:ascii="Cambria" w:hAnsi="Cambria"/>
          <w:sz w:val="22"/>
          <w:szCs w:val="22"/>
        </w:rPr>
        <w:t xml:space="preserve"> en afhankelijk zijn van elkaar</w:t>
      </w:r>
      <w:r w:rsidRPr="00806B7F">
        <w:rPr>
          <w:rFonts w:ascii="Cambria" w:hAnsi="Cambria"/>
          <w:sz w:val="22"/>
          <w:szCs w:val="22"/>
        </w:rPr>
        <w:t xml:space="preserve">. Daarom is een goed </w:t>
      </w:r>
      <w:r w:rsidRPr="00806B7F">
        <w:rPr>
          <w:rFonts w:ascii="Cambria" w:hAnsi="Cambria"/>
          <w:sz w:val="22"/>
          <w:szCs w:val="22"/>
        </w:rPr>
        <w:lastRenderedPageBreak/>
        <w:t xml:space="preserve">functionerende keten cruciaal. Ook is succesvol terugkeerbeleid onder meer afhankelijk van </w:t>
      </w:r>
      <w:r>
        <w:rPr>
          <w:rFonts w:ascii="Cambria" w:hAnsi="Cambria"/>
          <w:sz w:val="22"/>
          <w:szCs w:val="22"/>
        </w:rPr>
        <w:t xml:space="preserve">de medewerking van </w:t>
      </w:r>
      <w:r w:rsidRPr="00806B7F">
        <w:rPr>
          <w:rFonts w:ascii="Cambria" w:hAnsi="Cambria"/>
          <w:sz w:val="22"/>
          <w:szCs w:val="22"/>
        </w:rPr>
        <w:t>landen van herkomst. Om gedwongen vertrek te realiseren is doorgaans medewerking van het land van herkomst nodig</w:t>
      </w:r>
      <w:r w:rsidR="003227BF">
        <w:rPr>
          <w:rFonts w:ascii="Cambria" w:hAnsi="Cambria"/>
          <w:sz w:val="22"/>
          <w:szCs w:val="22"/>
        </w:rPr>
        <w:t xml:space="preserve"> voor</w:t>
      </w:r>
      <w:r>
        <w:rPr>
          <w:rFonts w:ascii="Cambria" w:hAnsi="Cambria"/>
          <w:sz w:val="22"/>
          <w:szCs w:val="22"/>
        </w:rPr>
        <w:t xml:space="preserve"> bijvoorbeeld de afgifte van </w:t>
      </w:r>
      <w:r w:rsidRPr="00156E56">
        <w:rPr>
          <w:rFonts w:ascii="Cambria" w:hAnsi="Cambria"/>
          <w:sz w:val="22"/>
          <w:szCs w:val="22"/>
        </w:rPr>
        <w:t xml:space="preserve">noodreisdocumenten. Derhalve is Nederland voortdurend bezig om de terugkeersamenwerking met landen van herkomst te verbeteren. Dit kan op verschillende manieren. Zo zet Nederland zowel bilateraal als op EU-niveau voortdurend in op het verbeteren van </w:t>
      </w:r>
      <w:r w:rsidRPr="00156E56" w:rsidR="003227BF">
        <w:rPr>
          <w:rFonts w:ascii="Cambria" w:hAnsi="Cambria"/>
          <w:sz w:val="22"/>
          <w:szCs w:val="22"/>
        </w:rPr>
        <w:t xml:space="preserve">de </w:t>
      </w:r>
      <w:r w:rsidRPr="00156E56">
        <w:rPr>
          <w:rFonts w:ascii="Cambria" w:hAnsi="Cambria"/>
          <w:sz w:val="22"/>
          <w:szCs w:val="22"/>
        </w:rPr>
        <w:t xml:space="preserve">diplomatieke relaties met belangrijke landen van herkomst. </w:t>
      </w:r>
      <w:r w:rsidRPr="00156E56" w:rsidR="003227BF">
        <w:rPr>
          <w:rFonts w:ascii="Cambria" w:hAnsi="Cambria"/>
          <w:sz w:val="22"/>
          <w:szCs w:val="22"/>
        </w:rPr>
        <w:t xml:space="preserve">In dat kader worden in Benelux-verband terugkeer- en overnameovereenkomsten gesloten met landen van herkomst met bijvoorbeeld afspraken over de termijnen waarbinnen terug- en overnameverzoeken worden gedaan. </w:t>
      </w:r>
      <w:r w:rsidRPr="00156E56">
        <w:rPr>
          <w:rFonts w:ascii="Cambria" w:hAnsi="Cambria"/>
          <w:sz w:val="22"/>
          <w:szCs w:val="22"/>
        </w:rPr>
        <w:t xml:space="preserve">Daarnaast </w:t>
      </w:r>
      <w:r w:rsidRPr="00156E56" w:rsidR="003227BF">
        <w:rPr>
          <w:rFonts w:ascii="Cambria" w:hAnsi="Cambria"/>
          <w:sz w:val="22"/>
          <w:szCs w:val="22"/>
        </w:rPr>
        <w:t>gaat</w:t>
      </w:r>
      <w:r w:rsidRPr="00156E56">
        <w:rPr>
          <w:rFonts w:ascii="Cambria" w:hAnsi="Cambria"/>
          <w:sz w:val="22"/>
          <w:szCs w:val="22"/>
        </w:rPr>
        <w:t xml:space="preserve"> Nederland </w:t>
      </w:r>
      <w:r w:rsidRPr="00156E56" w:rsidR="003227BF">
        <w:rPr>
          <w:rFonts w:ascii="Cambria" w:hAnsi="Cambria"/>
          <w:sz w:val="22"/>
          <w:szCs w:val="22"/>
        </w:rPr>
        <w:t>bredere (</w:t>
      </w:r>
      <w:r w:rsidRPr="00156E56">
        <w:rPr>
          <w:rFonts w:ascii="Cambria" w:hAnsi="Cambria"/>
          <w:sz w:val="22"/>
          <w:szCs w:val="22"/>
        </w:rPr>
        <w:t>migratie</w:t>
      </w:r>
      <w:r w:rsidRPr="00156E56" w:rsidR="003227BF">
        <w:rPr>
          <w:rFonts w:ascii="Cambria" w:hAnsi="Cambria"/>
          <w:sz w:val="22"/>
          <w:szCs w:val="22"/>
        </w:rPr>
        <w:t>)</w:t>
      </w:r>
      <w:r w:rsidRPr="00156E56">
        <w:rPr>
          <w:rFonts w:ascii="Cambria" w:hAnsi="Cambria"/>
          <w:sz w:val="22"/>
          <w:szCs w:val="22"/>
        </w:rPr>
        <w:t>partnerschappen</w:t>
      </w:r>
      <w:r w:rsidRPr="00156E56" w:rsidR="003227BF">
        <w:rPr>
          <w:rFonts w:ascii="Cambria" w:hAnsi="Cambria"/>
          <w:sz w:val="22"/>
          <w:szCs w:val="22"/>
        </w:rPr>
        <w:t xml:space="preserve"> aan</w:t>
      </w:r>
      <w:r w:rsidRPr="00156E56">
        <w:rPr>
          <w:rFonts w:ascii="Cambria" w:hAnsi="Cambria"/>
          <w:sz w:val="22"/>
          <w:szCs w:val="22"/>
        </w:rPr>
        <w:t xml:space="preserve"> met landen van herkomst</w:t>
      </w:r>
      <w:r w:rsidRPr="00156E56" w:rsidR="003227BF">
        <w:rPr>
          <w:rFonts w:ascii="Cambria" w:hAnsi="Cambria"/>
          <w:sz w:val="22"/>
          <w:szCs w:val="22"/>
        </w:rPr>
        <w:t>, waar terugkeer een onderdeel van kan zijn</w:t>
      </w:r>
      <w:r w:rsidRPr="00156E56">
        <w:rPr>
          <w:rFonts w:ascii="Cambria" w:hAnsi="Cambria"/>
          <w:sz w:val="22"/>
          <w:szCs w:val="22"/>
        </w:rPr>
        <w:t xml:space="preserve">. </w:t>
      </w:r>
      <w:r w:rsidRPr="00156E56" w:rsidR="003227BF">
        <w:rPr>
          <w:rFonts w:ascii="Cambria" w:hAnsi="Cambria"/>
          <w:sz w:val="22"/>
          <w:szCs w:val="22"/>
        </w:rPr>
        <w:t>Ook kan Nederland in EU-verband (negatieve) visummaatregelen nemen tegen landen van herkomst die niet voldoende meewerken aan de terugkeer van hun onderdanen.</w:t>
      </w:r>
    </w:p>
    <w:p w:rsidR="00A33E19" w:rsidP="0058366E" w:rsidRDefault="00A33E19" w14:paraId="4B4DD80B" w14:textId="77777777">
      <w:pPr>
        <w:rPr>
          <w:rFonts w:ascii="Cambria" w:hAnsi="Cambria"/>
          <w:sz w:val="22"/>
          <w:szCs w:val="22"/>
        </w:rPr>
      </w:pPr>
    </w:p>
    <w:p w:rsidR="0058366E" w:rsidP="0058366E" w:rsidRDefault="00A6743E" w14:paraId="05A74CC4" w14:textId="609165FA">
      <w:pPr>
        <w:rPr>
          <w:rFonts w:ascii="Cambria" w:hAnsi="Cambria"/>
          <w:sz w:val="22"/>
          <w:szCs w:val="22"/>
        </w:rPr>
      </w:pPr>
      <w:r w:rsidRPr="00A6743E">
        <w:rPr>
          <w:rFonts w:ascii="Cambria" w:hAnsi="Cambria"/>
          <w:sz w:val="22"/>
          <w:szCs w:val="22"/>
        </w:rPr>
        <w:t>Ook kunnen er overkoepelende of overige beleidsmaatregelen worden ingezet.</w:t>
      </w:r>
    </w:p>
    <w:p w:rsidR="00A6743E" w:rsidP="0058366E" w:rsidRDefault="00A6743E" w14:paraId="7C08DF67" w14:textId="77777777">
      <w:pPr>
        <w:rPr>
          <w:rFonts w:ascii="Cambria" w:hAnsi="Cambria"/>
          <w:sz w:val="22"/>
          <w:szCs w:val="22"/>
        </w:rPr>
      </w:pPr>
    </w:p>
    <w:p w:rsidRPr="00D4222E" w:rsidR="0058366E" w:rsidP="0058366E" w:rsidRDefault="0058366E" w14:paraId="7E389DBE" w14:textId="77777777">
      <w:pPr>
        <w:rPr>
          <w:rFonts w:ascii="Cambria" w:hAnsi="Cambria"/>
          <w:b/>
          <w:bCs/>
          <w:sz w:val="22"/>
          <w:szCs w:val="22"/>
        </w:rPr>
      </w:pPr>
      <w:r w:rsidRPr="00D4222E">
        <w:rPr>
          <w:rFonts w:ascii="Cambria" w:hAnsi="Cambria"/>
          <w:b/>
          <w:bCs/>
          <w:sz w:val="22"/>
          <w:szCs w:val="22"/>
        </w:rPr>
        <w:t>Beleidstheorie</w:t>
      </w:r>
    </w:p>
    <w:p w:rsidR="0058366E" w:rsidP="0058366E" w:rsidRDefault="0058366E" w14:paraId="5D08781C" w14:textId="77777777">
      <w:pPr>
        <w:rPr>
          <w:rFonts w:ascii="Cambria" w:hAnsi="Cambria"/>
          <w:sz w:val="22"/>
          <w:szCs w:val="22"/>
        </w:rPr>
      </w:pPr>
    </w:p>
    <w:p w:rsidR="0058366E" w:rsidP="0058366E" w:rsidRDefault="0058366E" w14:paraId="28F4AE34" w14:textId="229D89A7">
      <w:pPr>
        <w:rPr>
          <w:rFonts w:ascii="Cambria" w:hAnsi="Cambria"/>
          <w:sz w:val="22"/>
          <w:szCs w:val="22"/>
        </w:rPr>
      </w:pPr>
      <w:r>
        <w:rPr>
          <w:rFonts w:ascii="Cambria" w:hAnsi="Cambria"/>
          <w:sz w:val="22"/>
          <w:szCs w:val="22"/>
        </w:rPr>
        <w:t xml:space="preserve">Het beleid omtrent terugkeer kan het beste worden weergegeven aan de hand van een beleidstheorie. De beleidstheorie is ‘het geheel </w:t>
      </w:r>
      <w:r w:rsidRPr="00713DCE">
        <w:rPr>
          <w:rFonts w:ascii="Cambria" w:hAnsi="Cambria"/>
          <w:sz w:val="22"/>
          <w:szCs w:val="22"/>
        </w:rPr>
        <w:t>van veronderstellingen waarop beleid rust</w:t>
      </w:r>
      <w:r>
        <w:rPr>
          <w:rFonts w:ascii="Cambria" w:hAnsi="Cambria"/>
          <w:sz w:val="22"/>
          <w:szCs w:val="22"/>
        </w:rPr>
        <w:t>’.</w:t>
      </w:r>
      <w:r>
        <w:rPr>
          <w:rStyle w:val="Voetnootmarkering"/>
          <w:rFonts w:ascii="Cambria" w:hAnsi="Cambria"/>
          <w:sz w:val="22"/>
          <w:szCs w:val="22"/>
        </w:rPr>
        <w:footnoteReference w:id="1"/>
      </w:r>
      <w:r>
        <w:rPr>
          <w:rFonts w:ascii="Cambria" w:hAnsi="Cambria"/>
          <w:sz w:val="22"/>
          <w:szCs w:val="22"/>
        </w:rPr>
        <w:t xml:space="preserve"> Het is gericht op de doelstelling van het beleid en de instrumenten die worden ingezet (met de bijbehorende kosten) om deze doelstelling en de bijbehorende prestaties te bereiken. Een beleidstheorie heeft de volgende elementen:</w:t>
      </w:r>
    </w:p>
    <w:p w:rsidR="0058366E" w:rsidP="0058366E" w:rsidRDefault="0058366E" w14:paraId="4DCBC72C" w14:textId="77777777">
      <w:pPr>
        <w:rPr>
          <w:rFonts w:ascii="Cambria" w:hAnsi="Cambria"/>
          <w:sz w:val="22"/>
          <w:szCs w:val="22"/>
        </w:rPr>
      </w:pPr>
    </w:p>
    <w:p w:rsidR="0058366E" w:rsidP="0058366E" w:rsidRDefault="0058366E" w14:paraId="1DA4CB5D" w14:textId="77777777">
      <w:pPr>
        <w:pStyle w:val="Lijstalinea"/>
        <w:numPr>
          <w:ilvl w:val="0"/>
          <w:numId w:val="11"/>
        </w:numPr>
        <w:rPr>
          <w:rFonts w:ascii="Cambria" w:hAnsi="Cambria"/>
          <w:sz w:val="22"/>
          <w:szCs w:val="22"/>
        </w:rPr>
      </w:pPr>
      <w:r>
        <w:rPr>
          <w:rFonts w:ascii="Cambria" w:hAnsi="Cambria"/>
          <w:sz w:val="22"/>
          <w:szCs w:val="22"/>
        </w:rPr>
        <w:t>De effecten van het beleid: welk effect beoogt het beleid te hebben voor de maatschappij</w:t>
      </w:r>
    </w:p>
    <w:p w:rsidR="0058366E" w:rsidP="0058366E" w:rsidRDefault="0058366E" w14:paraId="561A633C" w14:textId="77777777">
      <w:pPr>
        <w:pStyle w:val="Lijstalinea"/>
        <w:numPr>
          <w:ilvl w:val="0"/>
          <w:numId w:val="11"/>
        </w:numPr>
        <w:rPr>
          <w:rFonts w:ascii="Cambria" w:hAnsi="Cambria"/>
          <w:sz w:val="22"/>
          <w:szCs w:val="22"/>
        </w:rPr>
      </w:pPr>
      <w:r>
        <w:rPr>
          <w:rFonts w:ascii="Cambria" w:hAnsi="Cambria"/>
          <w:sz w:val="22"/>
          <w:szCs w:val="22"/>
        </w:rPr>
        <w:t xml:space="preserve">De prestaties van beleid: </w:t>
      </w:r>
      <w:r w:rsidRPr="00BF2EE1">
        <w:rPr>
          <w:rFonts w:ascii="Cambria" w:hAnsi="Cambria"/>
          <w:sz w:val="22"/>
          <w:szCs w:val="22"/>
        </w:rPr>
        <w:t>prestatiedoelen van het beleid</w:t>
      </w:r>
    </w:p>
    <w:p w:rsidR="0058366E" w:rsidP="0058366E" w:rsidRDefault="0058366E" w14:paraId="4D5DD454" w14:textId="77777777">
      <w:pPr>
        <w:pStyle w:val="Lijstalinea"/>
        <w:numPr>
          <w:ilvl w:val="0"/>
          <w:numId w:val="11"/>
        </w:numPr>
        <w:rPr>
          <w:rFonts w:ascii="Cambria" w:hAnsi="Cambria"/>
          <w:sz w:val="22"/>
          <w:szCs w:val="22"/>
        </w:rPr>
      </w:pPr>
      <w:r>
        <w:rPr>
          <w:rFonts w:ascii="Cambria" w:hAnsi="Cambria"/>
          <w:sz w:val="22"/>
          <w:szCs w:val="22"/>
        </w:rPr>
        <w:t>De instrumenten van beleid: met welke instrumenten en door welke activiteiten moeten de doelen bereikt worden</w:t>
      </w:r>
    </w:p>
    <w:p w:rsidR="0058366E" w:rsidP="0058366E" w:rsidRDefault="0058366E" w14:paraId="23A78B0F" w14:textId="77777777">
      <w:pPr>
        <w:pStyle w:val="Lijstalinea"/>
        <w:numPr>
          <w:ilvl w:val="0"/>
          <w:numId w:val="11"/>
        </w:numPr>
        <w:rPr>
          <w:rFonts w:ascii="Cambria" w:hAnsi="Cambria"/>
          <w:sz w:val="22"/>
          <w:szCs w:val="22"/>
        </w:rPr>
      </w:pPr>
      <w:r>
        <w:rPr>
          <w:rFonts w:ascii="Cambria" w:hAnsi="Cambria"/>
          <w:sz w:val="22"/>
          <w:szCs w:val="22"/>
        </w:rPr>
        <w:t>Middelen: welke middelen worden ingezet voor de instrumenten</w:t>
      </w:r>
    </w:p>
    <w:p w:rsidR="0058366E" w:rsidP="0058366E" w:rsidRDefault="0058366E" w14:paraId="6D8E918B" w14:textId="77777777">
      <w:pPr>
        <w:pStyle w:val="Lijstalinea"/>
        <w:numPr>
          <w:ilvl w:val="0"/>
          <w:numId w:val="11"/>
        </w:numPr>
        <w:rPr>
          <w:rFonts w:ascii="Cambria" w:hAnsi="Cambria"/>
          <w:sz w:val="22"/>
          <w:szCs w:val="22"/>
        </w:rPr>
      </w:pPr>
      <w:r>
        <w:rPr>
          <w:rFonts w:ascii="Cambria" w:hAnsi="Cambria"/>
          <w:sz w:val="22"/>
          <w:szCs w:val="22"/>
        </w:rPr>
        <w:t>Werkzame mechanismen: welke mechanismen liggen ten grondslag aan deze instrumenten; waarom zouden deze instrumenten bijdragen aan het behalen van de doelen? (de logica achter de ingezette instrumenten)</w:t>
      </w:r>
    </w:p>
    <w:p w:rsidR="0058366E" w:rsidP="0058366E" w:rsidRDefault="0058366E" w14:paraId="11726C32" w14:textId="1AA30EA0">
      <w:pPr>
        <w:pStyle w:val="Lijstalinea"/>
        <w:numPr>
          <w:ilvl w:val="0"/>
          <w:numId w:val="11"/>
        </w:numPr>
        <w:rPr>
          <w:rFonts w:ascii="Cambria" w:hAnsi="Cambria"/>
          <w:sz w:val="22"/>
          <w:szCs w:val="22"/>
        </w:rPr>
      </w:pPr>
      <w:r>
        <w:rPr>
          <w:rFonts w:ascii="Cambria" w:hAnsi="Cambria"/>
          <w:sz w:val="22"/>
          <w:szCs w:val="22"/>
        </w:rPr>
        <w:t>De externe</w:t>
      </w:r>
      <w:r w:rsidR="00562F1E">
        <w:rPr>
          <w:rFonts w:ascii="Cambria" w:hAnsi="Cambria"/>
          <w:sz w:val="22"/>
          <w:szCs w:val="22"/>
        </w:rPr>
        <w:t xml:space="preserve"> </w:t>
      </w:r>
      <w:r>
        <w:rPr>
          <w:rFonts w:ascii="Cambria" w:hAnsi="Cambria"/>
          <w:sz w:val="22"/>
          <w:szCs w:val="22"/>
        </w:rPr>
        <w:t xml:space="preserve">factoren: welke factoren spelen een rol in de werking van beleid die buiten de invloedsfeer van </w:t>
      </w:r>
      <w:r w:rsidR="00562F1E">
        <w:rPr>
          <w:rFonts w:ascii="Cambria" w:hAnsi="Cambria"/>
          <w:sz w:val="22"/>
          <w:szCs w:val="22"/>
        </w:rPr>
        <w:t xml:space="preserve">het betreffende </w:t>
      </w:r>
      <w:r>
        <w:rPr>
          <w:rFonts w:ascii="Cambria" w:hAnsi="Cambria"/>
          <w:sz w:val="22"/>
          <w:szCs w:val="22"/>
        </w:rPr>
        <w:t>beleid liggen</w:t>
      </w:r>
    </w:p>
    <w:p w:rsidR="0058366E" w:rsidP="0058366E" w:rsidRDefault="0058366E" w14:paraId="6DAD86D0" w14:textId="77777777">
      <w:pPr>
        <w:rPr>
          <w:rFonts w:ascii="Cambria" w:hAnsi="Cambria"/>
          <w:sz w:val="22"/>
          <w:szCs w:val="22"/>
        </w:rPr>
      </w:pPr>
    </w:p>
    <w:p w:rsidR="0058366E" w:rsidP="0058366E" w:rsidRDefault="0058366E" w14:paraId="3519D2CC" w14:textId="383DDB0F">
      <w:pPr>
        <w:rPr>
          <w:rFonts w:ascii="Cambria" w:hAnsi="Cambria"/>
          <w:sz w:val="22"/>
          <w:szCs w:val="22"/>
        </w:rPr>
      </w:pPr>
      <w:r>
        <w:rPr>
          <w:rFonts w:ascii="Cambria" w:hAnsi="Cambria"/>
          <w:sz w:val="22"/>
          <w:szCs w:val="22"/>
        </w:rPr>
        <w:t xml:space="preserve">Een goede beleidstheorie is </w:t>
      </w:r>
      <w:proofErr w:type="spellStart"/>
      <w:r w:rsidRPr="001934A1">
        <w:rPr>
          <w:rFonts w:ascii="Cambria" w:hAnsi="Cambria"/>
          <w:i/>
          <w:iCs/>
          <w:sz w:val="22"/>
          <w:szCs w:val="22"/>
        </w:rPr>
        <w:t>evidence</w:t>
      </w:r>
      <w:proofErr w:type="spellEnd"/>
      <w:r w:rsidRPr="001934A1">
        <w:rPr>
          <w:rFonts w:ascii="Cambria" w:hAnsi="Cambria"/>
          <w:i/>
          <w:iCs/>
          <w:sz w:val="22"/>
          <w:szCs w:val="22"/>
        </w:rPr>
        <w:t xml:space="preserve"> </w:t>
      </w:r>
      <w:proofErr w:type="spellStart"/>
      <w:r>
        <w:rPr>
          <w:rFonts w:ascii="Cambria" w:hAnsi="Cambria"/>
          <w:i/>
          <w:iCs/>
          <w:sz w:val="22"/>
          <w:szCs w:val="22"/>
        </w:rPr>
        <w:t>informed</w:t>
      </w:r>
      <w:proofErr w:type="spellEnd"/>
      <w:r>
        <w:rPr>
          <w:rFonts w:ascii="Cambria" w:hAnsi="Cambria"/>
          <w:i/>
          <w:iCs/>
          <w:sz w:val="22"/>
          <w:szCs w:val="22"/>
        </w:rPr>
        <w:t xml:space="preserve"> </w:t>
      </w:r>
      <w:r>
        <w:rPr>
          <w:rFonts w:ascii="Cambria" w:hAnsi="Cambria"/>
          <w:sz w:val="22"/>
          <w:szCs w:val="22"/>
        </w:rPr>
        <w:t xml:space="preserve">en </w:t>
      </w:r>
      <w:r w:rsidRPr="001934A1">
        <w:rPr>
          <w:rFonts w:ascii="Cambria" w:hAnsi="Cambria"/>
          <w:sz w:val="22"/>
          <w:szCs w:val="22"/>
        </w:rPr>
        <w:t xml:space="preserve">bouwt zoveel mogelijk op resultaten </w:t>
      </w:r>
      <w:r>
        <w:rPr>
          <w:rFonts w:ascii="Cambria" w:hAnsi="Cambria"/>
          <w:sz w:val="22"/>
          <w:szCs w:val="22"/>
        </w:rPr>
        <w:t xml:space="preserve">van </w:t>
      </w:r>
      <w:r w:rsidRPr="001934A1">
        <w:rPr>
          <w:rFonts w:ascii="Cambria" w:hAnsi="Cambria"/>
          <w:sz w:val="22"/>
          <w:szCs w:val="22"/>
        </w:rPr>
        <w:t>wetenschappelijk onderzoek</w:t>
      </w:r>
      <w:r>
        <w:rPr>
          <w:rFonts w:ascii="Cambria" w:hAnsi="Cambria"/>
          <w:sz w:val="22"/>
          <w:szCs w:val="22"/>
        </w:rPr>
        <w:t>. Dit betekent bijvoorbeeld dat er instrumenten worden ingezet waarvoor wetenschappelijk bewijs bestaat dat ze bijdragen aan de gestelde doelen. De beleidstheorie kan de beleidsevaluatie faciliteren doordat de doelen worden gekoppeld aan bijbehorende input, instrumenten en output. Hierdoor kunnen doeltreffendheid en doelmatigheid van beleid goed in kaart worden gebracht.</w:t>
      </w:r>
    </w:p>
    <w:p w:rsidR="00562F1E" w:rsidP="0058366E" w:rsidRDefault="00562F1E" w14:paraId="2930E871" w14:textId="38D7EA3F">
      <w:pPr>
        <w:rPr>
          <w:rFonts w:ascii="Cambria" w:hAnsi="Cambria"/>
          <w:b/>
          <w:bCs/>
          <w:sz w:val="22"/>
          <w:szCs w:val="22"/>
        </w:rPr>
      </w:pPr>
    </w:p>
    <w:p w:rsidR="00695C92" w:rsidP="0058366E" w:rsidRDefault="00695C92" w14:paraId="079385FF" w14:textId="77777777">
      <w:pPr>
        <w:rPr>
          <w:rFonts w:ascii="Cambria" w:hAnsi="Cambria"/>
          <w:b/>
          <w:bCs/>
          <w:sz w:val="22"/>
          <w:szCs w:val="22"/>
        </w:rPr>
      </w:pPr>
    </w:p>
    <w:p w:rsidR="00695C92" w:rsidP="0058366E" w:rsidRDefault="00695C92" w14:paraId="20371165" w14:textId="77777777">
      <w:pPr>
        <w:rPr>
          <w:rFonts w:ascii="Cambria" w:hAnsi="Cambria"/>
          <w:b/>
          <w:bCs/>
          <w:sz w:val="22"/>
          <w:szCs w:val="22"/>
        </w:rPr>
      </w:pPr>
    </w:p>
    <w:p w:rsidR="00695C92" w:rsidP="0058366E" w:rsidRDefault="00695C92" w14:paraId="382D7540" w14:textId="77777777">
      <w:pPr>
        <w:rPr>
          <w:rFonts w:ascii="Cambria" w:hAnsi="Cambria"/>
          <w:b/>
          <w:bCs/>
          <w:sz w:val="22"/>
          <w:szCs w:val="22"/>
        </w:rPr>
      </w:pPr>
    </w:p>
    <w:p w:rsidR="00695C92" w:rsidP="0058366E" w:rsidRDefault="00695C92" w14:paraId="3BE9FB38" w14:textId="77777777">
      <w:pPr>
        <w:rPr>
          <w:rFonts w:ascii="Cambria" w:hAnsi="Cambria"/>
          <w:b/>
          <w:bCs/>
          <w:sz w:val="22"/>
          <w:szCs w:val="22"/>
        </w:rPr>
      </w:pPr>
    </w:p>
    <w:p w:rsidR="00695C92" w:rsidP="0058366E" w:rsidRDefault="00695C92" w14:paraId="26B3F95E" w14:textId="77777777">
      <w:pPr>
        <w:rPr>
          <w:rFonts w:ascii="Cambria" w:hAnsi="Cambria"/>
          <w:b/>
          <w:bCs/>
          <w:sz w:val="22"/>
          <w:szCs w:val="22"/>
        </w:rPr>
      </w:pPr>
    </w:p>
    <w:p w:rsidR="00695C92" w:rsidP="0058366E" w:rsidRDefault="00695C92" w14:paraId="7C934FD6" w14:textId="77777777">
      <w:pPr>
        <w:rPr>
          <w:rFonts w:ascii="Cambria" w:hAnsi="Cambria"/>
          <w:b/>
          <w:bCs/>
          <w:sz w:val="22"/>
          <w:szCs w:val="22"/>
        </w:rPr>
      </w:pPr>
    </w:p>
    <w:p w:rsidR="00CA1094" w:rsidP="0058366E" w:rsidRDefault="00CA1094" w14:paraId="201263C0" w14:textId="09DF8B7E">
      <w:pPr>
        <w:rPr>
          <w:rFonts w:ascii="Cambria" w:hAnsi="Cambria"/>
          <w:b/>
          <w:bCs/>
          <w:sz w:val="22"/>
          <w:szCs w:val="22"/>
        </w:rPr>
      </w:pPr>
    </w:p>
    <w:p w:rsidR="00CA1094" w:rsidP="0058366E" w:rsidRDefault="00CA1094" w14:paraId="44185F66" w14:textId="78C1F34B">
      <w:pPr>
        <w:rPr>
          <w:rFonts w:ascii="Cambria" w:hAnsi="Cambria"/>
          <w:b/>
          <w:bCs/>
          <w:sz w:val="22"/>
          <w:szCs w:val="22"/>
        </w:rPr>
      </w:pPr>
    </w:p>
    <w:p w:rsidRPr="002138F0" w:rsidR="0058366E" w:rsidP="0058366E" w:rsidRDefault="005F4C7B" w14:paraId="682F4D5A" w14:textId="439F89B2">
      <w:pPr>
        <w:rPr>
          <w:rFonts w:ascii="Cambria" w:hAnsi="Cambria"/>
          <w:sz w:val="22"/>
          <w:szCs w:val="22"/>
        </w:rPr>
      </w:pPr>
      <w:r>
        <w:rPr>
          <w:rFonts w:ascii="Cambria" w:hAnsi="Cambria"/>
          <w:noProof/>
          <w:sz w:val="22"/>
          <w:szCs w:val="22"/>
        </w:rPr>
        <w:lastRenderedPageBreak/>
        <mc:AlternateContent>
          <mc:Choice Requires="wps">
            <w:drawing>
              <wp:anchor distT="0" distB="0" distL="114300" distR="114300" simplePos="0" relativeHeight="251659264" behindDoc="0" locked="0" layoutInCell="1" allowOverlap="1" wp14:editId="784EECE3" wp14:anchorId="4A32BF47">
                <wp:simplePos x="0" y="0"/>
                <wp:positionH relativeFrom="column">
                  <wp:posOffset>-317500</wp:posOffset>
                </wp:positionH>
                <wp:positionV relativeFrom="paragraph">
                  <wp:posOffset>-156210</wp:posOffset>
                </wp:positionV>
                <wp:extent cx="6600825" cy="1743075"/>
                <wp:effectExtent l="0" t="0" r="28575" b="28575"/>
                <wp:wrapNone/>
                <wp:docPr id="2129834382" name="Rechthoek 1"/>
                <wp:cNvGraphicFramePr/>
                <a:graphic xmlns:a="http://schemas.openxmlformats.org/drawingml/2006/main">
                  <a:graphicData uri="http://schemas.microsoft.com/office/word/2010/wordprocessingShape">
                    <wps:wsp>
                      <wps:cNvSpPr/>
                      <wps:spPr>
                        <a:xfrm>
                          <a:off x="0" y="0"/>
                          <a:ext cx="6600825" cy="1743075"/>
                        </a:xfrm>
                        <a:prstGeom prst="rect">
                          <a:avLst/>
                        </a:prstGeom>
                        <a:noFill/>
                        <a:ln w="19050" cap="flat" cmpd="sng" algn="ctr">
                          <a:solidFill>
                            <a:srgbClr val="15608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1" style="position:absolute;margin-left:-25pt;margin-top:-12.3pt;width:519.75pt;height:1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56082"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" w14:anchorId="32033C8A"/>
            </w:pict>
          </mc:Fallback>
        </mc:AlternateContent>
      </w:r>
      <w:r w:rsidRPr="002138F0" w:rsidR="0058366E">
        <w:rPr>
          <w:rFonts w:ascii="Cambria" w:hAnsi="Cambria"/>
          <w:b/>
          <w:bCs/>
          <w:sz w:val="22"/>
          <w:szCs w:val="22"/>
        </w:rPr>
        <w:t>Doeltreffendheid van beleid (effectiviteit)</w:t>
      </w:r>
      <w:r w:rsidR="00936BB9">
        <w:rPr>
          <w:rStyle w:val="Voetnootmarkering"/>
          <w:rFonts w:ascii="Cambria" w:hAnsi="Cambria"/>
          <w:b/>
          <w:bCs/>
          <w:sz w:val="22"/>
          <w:szCs w:val="22"/>
        </w:rPr>
        <w:footnoteReference w:id="2"/>
      </w:r>
    </w:p>
    <w:p w:rsidRPr="002138F0" w:rsidR="0058366E" w:rsidP="0058366E" w:rsidRDefault="0058366E" w14:paraId="79B756CD" w14:textId="77DBDFD8">
      <w:pPr>
        <w:rPr>
          <w:rFonts w:ascii="Cambria" w:hAnsi="Cambria"/>
          <w:sz w:val="22"/>
          <w:szCs w:val="22"/>
        </w:rPr>
      </w:pPr>
      <w:r>
        <w:rPr>
          <w:rFonts w:ascii="Cambria" w:hAnsi="Cambria"/>
          <w:sz w:val="22"/>
          <w:szCs w:val="22"/>
        </w:rPr>
        <w:t>D</w:t>
      </w:r>
      <w:r w:rsidRPr="002138F0">
        <w:rPr>
          <w:rFonts w:ascii="Cambria" w:hAnsi="Cambria"/>
          <w:sz w:val="22"/>
          <w:szCs w:val="22"/>
        </w:rPr>
        <w:t xml:space="preserve">e mate waarin de beleidsdoelstellingen gerealiseerd worden </w:t>
      </w:r>
      <w:r w:rsidRPr="002138F0">
        <w:rPr>
          <w:rFonts w:ascii="Cambria" w:hAnsi="Cambria"/>
          <w:sz w:val="22"/>
          <w:szCs w:val="22"/>
          <w:u w:val="single"/>
        </w:rPr>
        <w:t>dankzij</w:t>
      </w:r>
      <w:r w:rsidRPr="002138F0">
        <w:rPr>
          <w:rFonts w:ascii="Cambria" w:hAnsi="Cambria"/>
          <w:sz w:val="22"/>
          <w:szCs w:val="22"/>
        </w:rPr>
        <w:t xml:space="preserve"> het ingezette beleid en met zo min mogelijk ongewenste neveneffecten</w:t>
      </w:r>
    </w:p>
    <w:p w:rsidR="0058366E" w:rsidP="0058366E" w:rsidRDefault="0058366E" w14:paraId="0989DFE7" w14:textId="77777777">
      <w:pPr>
        <w:rPr>
          <w:rFonts w:ascii="Cambria" w:hAnsi="Cambria"/>
          <w:b/>
          <w:bCs/>
          <w:sz w:val="22"/>
          <w:szCs w:val="22"/>
        </w:rPr>
      </w:pPr>
    </w:p>
    <w:p w:rsidRPr="002138F0" w:rsidR="0058366E" w:rsidP="0058366E" w:rsidRDefault="0058366E" w14:paraId="095F43EA" w14:textId="27A42D66">
      <w:pPr>
        <w:rPr>
          <w:rFonts w:ascii="Cambria" w:hAnsi="Cambria"/>
          <w:sz w:val="22"/>
          <w:szCs w:val="22"/>
        </w:rPr>
      </w:pPr>
      <w:r w:rsidRPr="002138F0">
        <w:rPr>
          <w:rFonts w:ascii="Cambria" w:hAnsi="Cambria"/>
          <w:b/>
          <w:bCs/>
          <w:sz w:val="22"/>
          <w:szCs w:val="22"/>
        </w:rPr>
        <w:t>Doelmatigheid van beleid (efficiëntie)</w:t>
      </w:r>
      <w:r w:rsidRPr="002138F0">
        <w:rPr>
          <w:rFonts w:ascii="Cambria" w:hAnsi="Cambria"/>
          <w:sz w:val="22"/>
          <w:szCs w:val="22"/>
        </w:rPr>
        <w:t xml:space="preserve"> </w:t>
      </w:r>
    </w:p>
    <w:p w:rsidRPr="006E5D3D" w:rsidR="0058366E" w:rsidP="0058366E" w:rsidRDefault="0058366E" w14:paraId="26BD14D1" w14:textId="26A38B62">
      <w:pPr>
        <w:rPr>
          <w:rFonts w:ascii="Cambria" w:hAnsi="Cambria"/>
          <w:sz w:val="22"/>
          <w:szCs w:val="22"/>
        </w:rPr>
      </w:pPr>
      <w:r w:rsidRPr="00E54F20">
        <w:rPr>
          <w:rFonts w:ascii="Cambria" w:hAnsi="Cambria"/>
          <w:sz w:val="22"/>
          <w:szCs w:val="22"/>
        </w:rPr>
        <w:t>De mate waarin de prestaties en effecten van beleid tegen de laagst mogelijke inzet van (financiële) middelen en ongewenste neveneffecten worden bewerkstelligd, dan wel de mate waarin met de inzet van een bepaalde hoeveelheid (financiële) middelen de maximale prestaties en effecten van beleid worden gerealiseerd tegen zo min mogelijk ongewenste neveneffecten</w:t>
      </w:r>
    </w:p>
    <w:p w:rsidRPr="006E5D3D" w:rsidR="0058366E" w:rsidP="0058366E" w:rsidRDefault="0058366E" w14:paraId="3ED4613B" w14:textId="77777777">
      <w:pPr>
        <w:rPr>
          <w:rFonts w:ascii="Cambria" w:hAnsi="Cambria"/>
          <w:sz w:val="22"/>
          <w:szCs w:val="22"/>
        </w:rPr>
      </w:pPr>
    </w:p>
    <w:p w:rsidRPr="006019FB" w:rsidR="0058366E" w:rsidP="0058366E" w:rsidRDefault="0058366E" w14:paraId="74A2DCF6" w14:textId="310AF353">
      <w:pPr>
        <w:rPr>
          <w:rFonts w:ascii="Cambria" w:hAnsi="Cambria"/>
          <w:sz w:val="22"/>
          <w:szCs w:val="22"/>
        </w:rPr>
      </w:pPr>
      <w:r w:rsidRPr="006019FB">
        <w:rPr>
          <w:rFonts w:ascii="Cambria" w:hAnsi="Cambria"/>
          <w:sz w:val="22"/>
          <w:szCs w:val="22"/>
        </w:rPr>
        <w:t xml:space="preserve">Hieronder </w:t>
      </w:r>
      <w:r w:rsidR="003227BF">
        <w:rPr>
          <w:rFonts w:ascii="Cambria" w:hAnsi="Cambria"/>
          <w:sz w:val="22"/>
          <w:szCs w:val="22"/>
        </w:rPr>
        <w:t xml:space="preserve">wordt een </w:t>
      </w:r>
      <w:r w:rsidRPr="006019FB">
        <w:rPr>
          <w:rFonts w:ascii="Cambria" w:hAnsi="Cambria"/>
          <w:sz w:val="22"/>
          <w:szCs w:val="22"/>
        </w:rPr>
        <w:t>beknopte beleidstheorie</w:t>
      </w:r>
      <w:r w:rsidR="00B330A5">
        <w:rPr>
          <w:rFonts w:ascii="Cambria" w:hAnsi="Cambria"/>
          <w:sz w:val="22"/>
          <w:szCs w:val="22"/>
        </w:rPr>
        <w:t xml:space="preserve"> weer</w:t>
      </w:r>
      <w:r w:rsidR="003227BF">
        <w:rPr>
          <w:rFonts w:ascii="Cambria" w:hAnsi="Cambria"/>
          <w:sz w:val="22"/>
          <w:szCs w:val="22"/>
        </w:rPr>
        <w:t>gegeven</w:t>
      </w:r>
      <w:r w:rsidRPr="006019FB">
        <w:rPr>
          <w:rFonts w:ascii="Cambria" w:hAnsi="Cambria"/>
          <w:sz w:val="22"/>
          <w:szCs w:val="22"/>
        </w:rPr>
        <w:t xml:space="preserve">, waarbij de hoofdoelstelling van het </w:t>
      </w:r>
      <w:r w:rsidR="00562F1E">
        <w:rPr>
          <w:rFonts w:ascii="Cambria" w:hAnsi="Cambria"/>
          <w:sz w:val="22"/>
          <w:szCs w:val="22"/>
        </w:rPr>
        <w:t>terugkeer</w:t>
      </w:r>
      <w:r w:rsidRPr="006019FB">
        <w:rPr>
          <w:rFonts w:ascii="Cambria" w:hAnsi="Cambria"/>
          <w:sz w:val="22"/>
          <w:szCs w:val="22"/>
        </w:rPr>
        <w:t xml:space="preserve">beleid </w:t>
      </w:r>
      <w:r>
        <w:rPr>
          <w:rFonts w:ascii="Cambria" w:hAnsi="Cambria"/>
          <w:sz w:val="22"/>
          <w:szCs w:val="22"/>
        </w:rPr>
        <w:t>in kaart wordt gebracht, alsook een beknopt overzicht van de ingezette instrumenten om deze doelstelling te behalen.</w:t>
      </w:r>
    </w:p>
    <w:p w:rsidR="0058366E" w:rsidP="0058366E" w:rsidRDefault="0058366E" w14:paraId="2703C2FA" w14:textId="77777777">
      <w:pPr>
        <w:rPr>
          <w:rFonts w:ascii="Cambria" w:hAnsi="Cambria"/>
          <w:b/>
          <w:bCs/>
          <w:sz w:val="22"/>
          <w:szCs w:val="22"/>
        </w:rPr>
      </w:pPr>
    </w:p>
    <w:p w:rsidR="0058366E" w:rsidP="0058366E" w:rsidRDefault="0058366E" w14:paraId="565BC32A" w14:textId="2EE4F21C">
      <w:pPr>
        <w:rPr>
          <w:rFonts w:ascii="Cambria" w:hAnsi="Cambria"/>
          <w:sz w:val="22"/>
          <w:szCs w:val="22"/>
        </w:rPr>
      </w:pPr>
      <w:r w:rsidRPr="005F40B7">
        <w:rPr>
          <w:rFonts w:ascii="Cambria" w:hAnsi="Cambria"/>
          <w:b/>
          <w:bCs/>
          <w:sz w:val="22"/>
          <w:szCs w:val="22"/>
        </w:rPr>
        <w:t>Doelstelling:</w:t>
      </w:r>
      <w:r w:rsidRPr="005F40B7">
        <w:rPr>
          <w:rFonts w:ascii="Cambria" w:hAnsi="Cambria"/>
          <w:sz w:val="22"/>
          <w:szCs w:val="22"/>
        </w:rPr>
        <w:t xml:space="preserve"> </w:t>
      </w:r>
      <w:r w:rsidRPr="005F40B7" w:rsidR="003227BF">
        <w:rPr>
          <w:rFonts w:ascii="Cambria" w:hAnsi="Cambria"/>
          <w:sz w:val="22"/>
          <w:szCs w:val="22"/>
        </w:rPr>
        <w:t>terugkeerbeleid moet eraan bijdragen dat vreemdelingen zonder rechtmatig verblijf in Nederland vertrekken en dat zo het relatieve aantal vreemdelingen zonder rechtmatig verblijf in Nederland afneemt.</w:t>
      </w:r>
      <w:r w:rsidRPr="006E5D3D" w:rsidR="003227BF">
        <w:rPr>
          <w:rFonts w:ascii="Cambria" w:hAnsi="Cambria"/>
          <w:sz w:val="22"/>
          <w:szCs w:val="22"/>
        </w:rPr>
        <w:t xml:space="preserve"> </w:t>
      </w:r>
    </w:p>
    <w:p w:rsidR="0058366E" w:rsidP="0058366E" w:rsidRDefault="0058366E" w14:paraId="195B1400" w14:textId="77777777">
      <w:pPr>
        <w:rPr>
          <w:rFonts w:ascii="Cambria" w:hAnsi="Cambria"/>
          <w:sz w:val="22"/>
          <w:szCs w:val="22"/>
        </w:rPr>
      </w:pPr>
    </w:p>
    <w:p w:rsidRPr="006E5D3D" w:rsidR="0058366E" w:rsidP="0058366E" w:rsidRDefault="0058366E" w14:paraId="561B137F" w14:textId="77777777">
      <w:pPr>
        <w:rPr>
          <w:rFonts w:ascii="Cambria" w:hAnsi="Cambria"/>
        </w:rPr>
      </w:pPr>
      <w:r>
        <w:rPr>
          <w:rFonts w:ascii="Cambria" w:hAnsi="Cambria"/>
          <w:sz w:val="22"/>
          <w:szCs w:val="22"/>
        </w:rPr>
        <w:t>Onderstaande figuur geeft een visuele weergave van de beleidstheorie waarbij de bovengenoemde elementen aan bod komen.</w:t>
      </w:r>
    </w:p>
    <w:p w:rsidR="0058366E" w:rsidP="0058366E" w:rsidRDefault="0058366E" w14:paraId="67C7E49F" w14:textId="77777777">
      <w:pPr>
        <w:rPr>
          <w:rFonts w:ascii="Cambria" w:hAnsi="Cambria"/>
          <w:sz w:val="22"/>
          <w:szCs w:val="22"/>
        </w:rPr>
      </w:pPr>
    </w:p>
    <w:p w:rsidR="0058366E" w:rsidP="0058366E" w:rsidRDefault="0058366E" w14:paraId="7A9AA0C5" w14:textId="77777777">
      <w:pPr>
        <w:rPr>
          <w:rFonts w:ascii="Cambria" w:hAnsi="Cambria"/>
          <w:sz w:val="22"/>
          <w:szCs w:val="22"/>
        </w:rPr>
      </w:pPr>
      <w:r>
        <w:rPr>
          <w:rFonts w:ascii="Cambria" w:hAnsi="Cambria"/>
          <w:sz w:val="22"/>
          <w:szCs w:val="22"/>
        </w:rPr>
        <w:t>Figuur 1. Visuele weergave beleidstheorie terugkeerbeleid.</w:t>
      </w:r>
    </w:p>
    <w:p w:rsidR="0058366E" w:rsidP="0058366E" w:rsidRDefault="0058366E" w14:paraId="19168CD2" w14:textId="77777777">
      <w:pPr>
        <w:rPr>
          <w:rFonts w:ascii="Cambria" w:hAnsi="Cambria"/>
          <w:sz w:val="22"/>
          <w:szCs w:val="22"/>
        </w:rPr>
      </w:pPr>
    </w:p>
    <w:p w:rsidRPr="006E5D3D" w:rsidR="0058366E" w:rsidP="0058366E" w:rsidRDefault="00707C0B" w14:paraId="11251375" w14:textId="41D3B231">
      <w:pPr>
        <w:rPr>
          <w:rFonts w:ascii="Cambria" w:hAnsi="Cambria"/>
          <w:sz w:val="22"/>
          <w:szCs w:val="22"/>
        </w:rPr>
      </w:pPr>
      <w:r>
        <w:rPr>
          <w:rFonts w:ascii="Cambria" w:hAnsi="Cambria"/>
          <w:noProof/>
          <w:sz w:val="22"/>
          <w:szCs w:val="22"/>
        </w:rPr>
        <w:drawing>
          <wp:inline distT="0" distB="0" distL="0" distR="0" wp14:anchorId="267EF9FC" wp14:editId="5C0D60A7">
            <wp:extent cx="6013001" cy="3487995"/>
            <wp:effectExtent l="0" t="0" r="6985" b="0"/>
            <wp:docPr id="56164998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5383" cy="3500978"/>
                    </a:xfrm>
                    <a:prstGeom prst="rect">
                      <a:avLst/>
                    </a:prstGeom>
                    <a:noFill/>
                  </pic:spPr>
                </pic:pic>
              </a:graphicData>
            </a:graphic>
          </wp:inline>
        </w:drawing>
      </w:r>
    </w:p>
    <w:p w:rsidRPr="006E5D3D" w:rsidR="00373EEC" w:rsidP="0058366E" w:rsidRDefault="00373EEC" w14:paraId="62378AA3" w14:textId="77777777">
      <w:pPr>
        <w:rPr>
          <w:rFonts w:ascii="Cambria" w:hAnsi="Cambria"/>
          <w:sz w:val="22"/>
          <w:szCs w:val="22"/>
        </w:rPr>
      </w:pPr>
    </w:p>
    <w:p w:rsidRPr="005F40B7" w:rsidR="004F1B09" w:rsidP="0058366E" w:rsidRDefault="00781CBA" w14:paraId="6B7DFB2E" w14:textId="2DD41607">
      <w:pPr>
        <w:rPr>
          <w:rFonts w:ascii="Cambria" w:hAnsi="Cambria"/>
          <w:sz w:val="22"/>
          <w:szCs w:val="22"/>
        </w:rPr>
      </w:pPr>
      <w:bookmarkStart w:name="_Hlk206080944" w:id="0"/>
      <w:r w:rsidRPr="005F40B7">
        <w:rPr>
          <w:rFonts w:ascii="Cambria" w:hAnsi="Cambria"/>
          <w:sz w:val="22"/>
          <w:szCs w:val="22"/>
        </w:rPr>
        <w:t xml:space="preserve">Een belangrijke </w:t>
      </w:r>
      <w:r w:rsidRPr="005F40B7">
        <w:rPr>
          <w:rFonts w:ascii="Cambria" w:hAnsi="Cambria"/>
          <w:i/>
          <w:iCs/>
          <w:sz w:val="22"/>
          <w:szCs w:val="22"/>
        </w:rPr>
        <w:t xml:space="preserve">randvoorwaarde </w:t>
      </w:r>
      <w:r w:rsidRPr="005F40B7">
        <w:rPr>
          <w:rFonts w:ascii="Cambria" w:hAnsi="Cambria"/>
          <w:sz w:val="22"/>
          <w:szCs w:val="22"/>
        </w:rPr>
        <w:t>van het terugkeerbeleid en de uitvoering ervan is dat er oo</w:t>
      </w:r>
      <w:r w:rsidRPr="005F40B7" w:rsidR="00D5163C">
        <w:rPr>
          <w:rFonts w:ascii="Cambria" w:hAnsi="Cambria"/>
          <w:sz w:val="22"/>
          <w:szCs w:val="22"/>
        </w:rPr>
        <w:t>g</w:t>
      </w:r>
      <w:r w:rsidRPr="005F40B7">
        <w:rPr>
          <w:rFonts w:ascii="Cambria" w:hAnsi="Cambria"/>
          <w:sz w:val="22"/>
          <w:szCs w:val="22"/>
        </w:rPr>
        <w:t xml:space="preserve"> is voor de menselijke maat en </w:t>
      </w:r>
      <w:r w:rsidRPr="005F40B7" w:rsidR="00D5163C">
        <w:rPr>
          <w:rFonts w:ascii="Cambria" w:hAnsi="Cambria"/>
          <w:sz w:val="22"/>
          <w:szCs w:val="22"/>
        </w:rPr>
        <w:t xml:space="preserve">het </w:t>
      </w:r>
      <w:r w:rsidRPr="005F40B7">
        <w:rPr>
          <w:rFonts w:ascii="Cambria" w:hAnsi="Cambria"/>
          <w:sz w:val="22"/>
          <w:szCs w:val="22"/>
        </w:rPr>
        <w:t xml:space="preserve">perspectief van de migrant. Daarnaast maakt het terugkeerbeleid twee belangrijke </w:t>
      </w:r>
      <w:r w:rsidRPr="005F40B7">
        <w:rPr>
          <w:rFonts w:ascii="Cambria" w:hAnsi="Cambria"/>
          <w:i/>
          <w:iCs/>
          <w:sz w:val="22"/>
          <w:szCs w:val="22"/>
        </w:rPr>
        <w:t>aannames</w:t>
      </w:r>
      <w:r w:rsidRPr="005F40B7">
        <w:rPr>
          <w:rFonts w:ascii="Cambria" w:hAnsi="Cambria"/>
          <w:sz w:val="22"/>
          <w:szCs w:val="22"/>
        </w:rPr>
        <w:t xml:space="preserve"> die </w:t>
      </w:r>
      <w:r w:rsidRPr="005F40B7" w:rsidR="00CB2D64">
        <w:rPr>
          <w:rFonts w:ascii="Cambria" w:hAnsi="Cambria"/>
          <w:sz w:val="22"/>
          <w:szCs w:val="22"/>
        </w:rPr>
        <w:t>geen onderdeel van de doelstelling zijn</w:t>
      </w:r>
      <w:r w:rsidRPr="005F40B7">
        <w:rPr>
          <w:rFonts w:ascii="Cambria" w:hAnsi="Cambria"/>
          <w:sz w:val="22"/>
          <w:szCs w:val="22"/>
        </w:rPr>
        <w:t xml:space="preserve">. </w:t>
      </w:r>
      <w:r w:rsidRPr="005F40B7" w:rsidR="009267A8">
        <w:rPr>
          <w:rFonts w:ascii="Cambria" w:hAnsi="Cambria"/>
          <w:sz w:val="22"/>
          <w:szCs w:val="22"/>
        </w:rPr>
        <w:t xml:space="preserve">Ten eerste wordt aangenomen dat succesvol terugkeerbeleid ook zou kunnen bijdragen aan verhoogde draagvlak voor (overige) migratiebeleid onder de bevolking. Ten tweede wordt </w:t>
      </w:r>
      <w:r w:rsidRPr="005F40B7" w:rsidR="009267A8">
        <w:rPr>
          <w:rFonts w:ascii="Cambria" w:hAnsi="Cambria"/>
          <w:sz w:val="22"/>
          <w:szCs w:val="22"/>
        </w:rPr>
        <w:lastRenderedPageBreak/>
        <w:t>aangenomen dat succesvol terugkeerbeleid een preventieve werking zou hebben ten opzichte van irreguliere migratie.</w:t>
      </w:r>
      <w:r w:rsidRPr="005F40B7" w:rsidR="005874E4">
        <w:rPr>
          <w:rFonts w:ascii="Cambria" w:hAnsi="Cambria"/>
          <w:sz w:val="22"/>
          <w:szCs w:val="22"/>
        </w:rPr>
        <w:t xml:space="preserve"> </w:t>
      </w:r>
      <w:r w:rsidRPr="005F40B7" w:rsidR="009267A8">
        <w:rPr>
          <w:rFonts w:ascii="Cambria" w:hAnsi="Cambria"/>
          <w:sz w:val="22"/>
          <w:szCs w:val="22"/>
        </w:rPr>
        <w:t xml:space="preserve"> </w:t>
      </w:r>
    </w:p>
    <w:bookmarkEnd w:id="0"/>
    <w:p w:rsidR="004F1B09" w:rsidP="0058366E" w:rsidRDefault="004F1B09" w14:paraId="4C2E9938" w14:textId="77777777">
      <w:pPr>
        <w:rPr>
          <w:rFonts w:ascii="Cambria" w:hAnsi="Cambria"/>
          <w:sz w:val="22"/>
          <w:szCs w:val="22"/>
        </w:rPr>
      </w:pPr>
    </w:p>
    <w:p w:rsidRPr="00156E56" w:rsidR="0058366E" w:rsidP="0058366E" w:rsidRDefault="0058366E" w14:paraId="74C7E0B4" w14:textId="15C7E57E">
      <w:pPr>
        <w:rPr>
          <w:rFonts w:ascii="Cambria" w:hAnsi="Cambria"/>
          <w:sz w:val="22"/>
          <w:szCs w:val="22"/>
        </w:rPr>
      </w:pPr>
      <w:r>
        <w:rPr>
          <w:rFonts w:ascii="Cambria" w:hAnsi="Cambria"/>
          <w:sz w:val="22"/>
          <w:szCs w:val="22"/>
        </w:rPr>
        <w:t xml:space="preserve">Het is ook belangrijk om kort stil te staan bij de </w:t>
      </w:r>
      <w:r w:rsidRPr="00967C2D">
        <w:rPr>
          <w:rFonts w:ascii="Cambria" w:hAnsi="Cambria"/>
          <w:b/>
          <w:bCs/>
          <w:sz w:val="22"/>
          <w:szCs w:val="22"/>
        </w:rPr>
        <w:t>werkzame mechanismen</w:t>
      </w:r>
      <w:r>
        <w:rPr>
          <w:rFonts w:ascii="Cambria" w:hAnsi="Cambria"/>
          <w:sz w:val="22"/>
          <w:szCs w:val="22"/>
        </w:rPr>
        <w:t xml:space="preserve"> die ten grondslag liggen aan de ingezette instrumenten. W</w:t>
      </w:r>
      <w:r w:rsidRPr="00D37613">
        <w:rPr>
          <w:rFonts w:ascii="Cambria" w:hAnsi="Cambria"/>
          <w:sz w:val="22"/>
          <w:szCs w:val="22"/>
        </w:rPr>
        <w:t>erkzame mechanismen zijn d</w:t>
      </w:r>
      <w:r w:rsidR="005369DD">
        <w:rPr>
          <w:rFonts w:ascii="Cambria" w:hAnsi="Cambria"/>
          <w:sz w:val="22"/>
          <w:szCs w:val="22"/>
        </w:rPr>
        <w:t>e</w:t>
      </w:r>
      <w:r w:rsidRPr="00D37613">
        <w:rPr>
          <w:rFonts w:ascii="Cambria" w:hAnsi="Cambria"/>
          <w:sz w:val="22"/>
          <w:szCs w:val="22"/>
        </w:rPr>
        <w:t xml:space="preserve"> processen die ertoe leiden of eraan bijdragen dat een gewenst effect optreedt</w:t>
      </w:r>
      <w:r>
        <w:rPr>
          <w:rStyle w:val="Voetnootmarkering"/>
          <w:rFonts w:ascii="Cambria" w:hAnsi="Cambria"/>
          <w:sz w:val="22"/>
          <w:szCs w:val="22"/>
        </w:rPr>
        <w:footnoteReference w:id="3"/>
      </w:r>
      <w:r w:rsidR="0008398D">
        <w:rPr>
          <w:rFonts w:ascii="Cambria" w:hAnsi="Cambria"/>
          <w:sz w:val="22"/>
          <w:szCs w:val="22"/>
        </w:rPr>
        <w:t>. De werkzaamheid van d</w:t>
      </w:r>
      <w:r>
        <w:rPr>
          <w:rFonts w:ascii="Cambria" w:hAnsi="Cambria"/>
          <w:sz w:val="22"/>
          <w:szCs w:val="22"/>
        </w:rPr>
        <w:t xml:space="preserve">e ingezette instrumenten </w:t>
      </w:r>
      <w:r w:rsidR="0008398D">
        <w:rPr>
          <w:rFonts w:ascii="Cambria" w:hAnsi="Cambria"/>
          <w:sz w:val="22"/>
          <w:szCs w:val="22"/>
        </w:rPr>
        <w:t xml:space="preserve">is </w:t>
      </w:r>
      <w:r>
        <w:rPr>
          <w:rFonts w:ascii="Cambria" w:hAnsi="Cambria"/>
          <w:sz w:val="22"/>
          <w:szCs w:val="22"/>
        </w:rPr>
        <w:t xml:space="preserve">voor een groot deel gebaseerd op het beïnvloeden van </w:t>
      </w:r>
      <w:r w:rsidRPr="009E2D71">
        <w:rPr>
          <w:rFonts w:ascii="Cambria" w:hAnsi="Cambria"/>
          <w:i/>
          <w:iCs/>
          <w:sz w:val="22"/>
          <w:szCs w:val="22"/>
        </w:rPr>
        <w:t>gedrag</w:t>
      </w:r>
      <w:r>
        <w:rPr>
          <w:rFonts w:ascii="Cambria" w:hAnsi="Cambria"/>
          <w:sz w:val="22"/>
          <w:szCs w:val="22"/>
        </w:rPr>
        <w:t xml:space="preserve">, namelijk de </w:t>
      </w:r>
      <w:r w:rsidRPr="00156E56">
        <w:rPr>
          <w:rFonts w:ascii="Cambria" w:hAnsi="Cambria"/>
          <w:sz w:val="22"/>
          <w:szCs w:val="22"/>
        </w:rPr>
        <w:t>beslissing van een vreemdeling zonder rechtmatig verblijf om terug te keren. Dit kan gericht zijn op</w:t>
      </w:r>
      <w:r w:rsidRPr="00156E56" w:rsidR="0008398D">
        <w:rPr>
          <w:rFonts w:ascii="Cambria" w:hAnsi="Cambria"/>
          <w:sz w:val="22"/>
          <w:szCs w:val="22"/>
        </w:rPr>
        <w:t xml:space="preserve"> het inzetten van</w:t>
      </w:r>
      <w:r w:rsidRPr="00156E56">
        <w:rPr>
          <w:rFonts w:ascii="Cambria" w:hAnsi="Cambria"/>
          <w:sz w:val="22"/>
          <w:szCs w:val="22"/>
        </w:rPr>
        <w:t xml:space="preserve"> positieve prikkels (denk aan instrumenten zoals terugkeer- en herintegratieondersteuning) alsook negatieve prikkels (denk aan instrumenten zoals </w:t>
      </w:r>
      <w:r w:rsidRPr="00156E56" w:rsidR="003227BF">
        <w:rPr>
          <w:rFonts w:ascii="Cambria" w:hAnsi="Cambria"/>
          <w:sz w:val="22"/>
          <w:szCs w:val="22"/>
        </w:rPr>
        <w:t>gedwongen vertrek</w:t>
      </w:r>
      <w:r w:rsidRPr="00156E56">
        <w:rPr>
          <w:rFonts w:ascii="Cambria" w:hAnsi="Cambria"/>
          <w:sz w:val="22"/>
          <w:szCs w:val="22"/>
        </w:rPr>
        <w:t xml:space="preserve">). Daarnaast </w:t>
      </w:r>
      <w:r w:rsidRPr="00156E56" w:rsidR="0008398D">
        <w:rPr>
          <w:rFonts w:ascii="Cambria" w:hAnsi="Cambria"/>
          <w:sz w:val="22"/>
          <w:szCs w:val="22"/>
        </w:rPr>
        <w:t>wordt ook verwacht dat</w:t>
      </w:r>
      <w:r w:rsidRPr="00156E56" w:rsidR="003227BF">
        <w:rPr>
          <w:rFonts w:ascii="Cambria" w:hAnsi="Cambria"/>
          <w:sz w:val="22"/>
          <w:szCs w:val="22"/>
        </w:rPr>
        <w:t xml:space="preserve"> de mate van</w:t>
      </w:r>
      <w:r w:rsidRPr="00156E56">
        <w:rPr>
          <w:rFonts w:ascii="Cambria" w:hAnsi="Cambria"/>
          <w:sz w:val="22"/>
          <w:szCs w:val="22"/>
        </w:rPr>
        <w:t xml:space="preserve"> het faciliteren van gedwongen vertrek, waarvoor de overheid afhankelijk is van het land van herkomst</w:t>
      </w:r>
      <w:r w:rsidRPr="00156E56" w:rsidR="0008398D">
        <w:rPr>
          <w:rFonts w:ascii="Cambria" w:hAnsi="Cambria"/>
          <w:sz w:val="22"/>
          <w:szCs w:val="22"/>
        </w:rPr>
        <w:t>, invloed zal hebben op het realiseren van terugkeer</w:t>
      </w:r>
      <w:r w:rsidRPr="00156E56">
        <w:rPr>
          <w:rFonts w:ascii="Cambria" w:hAnsi="Cambria"/>
          <w:sz w:val="22"/>
          <w:szCs w:val="22"/>
        </w:rPr>
        <w:t xml:space="preserve">. </w:t>
      </w:r>
      <w:r w:rsidRPr="00156E56" w:rsidR="00695C92">
        <w:rPr>
          <w:rFonts w:ascii="Cambria" w:hAnsi="Cambria"/>
          <w:sz w:val="22"/>
          <w:szCs w:val="22"/>
        </w:rPr>
        <w:t xml:space="preserve">Ook op vrijwillig terugkeer kan dit een effect hebben. Daarbij is de gedachte dat de vreemdeling eerder genegen is mee te werken aan vertrek en vrijwillig terug zal keren wanneer het vooruitzicht van gedwongen terugkeer een reële optie is.  </w:t>
      </w:r>
      <w:r w:rsidRPr="00156E56">
        <w:rPr>
          <w:rFonts w:ascii="Cambria" w:hAnsi="Cambria"/>
          <w:sz w:val="22"/>
          <w:szCs w:val="22"/>
        </w:rPr>
        <w:t xml:space="preserve">Hiervoor zijn een deel van de ingezette instrumenten gebaseerd op </w:t>
      </w:r>
      <w:r w:rsidRPr="00156E56" w:rsidR="0008398D">
        <w:rPr>
          <w:rFonts w:ascii="Cambria" w:hAnsi="Cambria"/>
          <w:sz w:val="22"/>
          <w:szCs w:val="22"/>
        </w:rPr>
        <w:t>werkzame mechanismen zoals</w:t>
      </w:r>
      <w:r w:rsidRPr="00156E56" w:rsidR="00B330A5">
        <w:rPr>
          <w:rFonts w:ascii="Cambria" w:hAnsi="Cambria"/>
          <w:sz w:val="22"/>
          <w:szCs w:val="22"/>
        </w:rPr>
        <w:t xml:space="preserve"> </w:t>
      </w:r>
      <w:r w:rsidRPr="00156E56" w:rsidR="00B330A5">
        <w:rPr>
          <w:rFonts w:ascii="Cambria" w:hAnsi="Cambria"/>
          <w:i/>
          <w:iCs/>
          <w:sz w:val="22"/>
          <w:szCs w:val="22"/>
        </w:rPr>
        <w:t>het</w:t>
      </w:r>
      <w:r w:rsidRPr="00156E56">
        <w:rPr>
          <w:rFonts w:ascii="Cambria" w:hAnsi="Cambria"/>
          <w:sz w:val="22"/>
          <w:szCs w:val="22"/>
        </w:rPr>
        <w:t xml:space="preserve"> </w:t>
      </w:r>
      <w:r w:rsidRPr="00156E56">
        <w:rPr>
          <w:rFonts w:ascii="Cambria" w:hAnsi="Cambria"/>
          <w:i/>
          <w:iCs/>
          <w:sz w:val="22"/>
          <w:szCs w:val="22"/>
        </w:rPr>
        <w:t>bevorderen van samenwerking</w:t>
      </w:r>
      <w:r w:rsidRPr="00156E56" w:rsidR="003227BF">
        <w:rPr>
          <w:rFonts w:ascii="Cambria" w:hAnsi="Cambria"/>
          <w:i/>
          <w:iCs/>
          <w:sz w:val="22"/>
          <w:szCs w:val="22"/>
        </w:rPr>
        <w:t xml:space="preserve"> met</w:t>
      </w:r>
      <w:r w:rsidRPr="00156E56">
        <w:rPr>
          <w:rFonts w:ascii="Cambria" w:hAnsi="Cambria"/>
          <w:sz w:val="22"/>
          <w:szCs w:val="22"/>
        </w:rPr>
        <w:t xml:space="preserve"> of </w:t>
      </w:r>
      <w:r w:rsidRPr="00156E56" w:rsidR="00635134">
        <w:rPr>
          <w:rFonts w:ascii="Cambria" w:hAnsi="Cambria"/>
          <w:i/>
          <w:iCs/>
          <w:sz w:val="22"/>
          <w:szCs w:val="22"/>
        </w:rPr>
        <w:t xml:space="preserve">het </w:t>
      </w:r>
      <w:r w:rsidRPr="00156E56">
        <w:rPr>
          <w:rFonts w:ascii="Cambria" w:hAnsi="Cambria"/>
          <w:i/>
          <w:iCs/>
          <w:sz w:val="22"/>
          <w:szCs w:val="22"/>
        </w:rPr>
        <w:t>uitoefenen van druk</w:t>
      </w:r>
      <w:r w:rsidRPr="00156E56">
        <w:rPr>
          <w:rFonts w:ascii="Cambria" w:hAnsi="Cambria"/>
          <w:sz w:val="22"/>
          <w:szCs w:val="22"/>
        </w:rPr>
        <w:t xml:space="preserve"> </w:t>
      </w:r>
      <w:r w:rsidRPr="00156E56">
        <w:rPr>
          <w:rFonts w:ascii="Cambria" w:hAnsi="Cambria"/>
          <w:i/>
          <w:iCs/>
          <w:sz w:val="22"/>
          <w:szCs w:val="22"/>
        </w:rPr>
        <w:t>op</w:t>
      </w:r>
      <w:r w:rsidRPr="00156E56">
        <w:rPr>
          <w:rFonts w:ascii="Cambria" w:hAnsi="Cambria"/>
          <w:sz w:val="22"/>
          <w:szCs w:val="22"/>
        </w:rPr>
        <w:t xml:space="preserve"> herkomst landen.</w:t>
      </w:r>
      <w:r w:rsidRPr="00156E56" w:rsidR="0008398D">
        <w:rPr>
          <w:rFonts w:ascii="Cambria" w:hAnsi="Cambria"/>
          <w:sz w:val="22"/>
          <w:szCs w:val="22"/>
        </w:rPr>
        <w:t xml:space="preserve"> </w:t>
      </w:r>
      <w:r w:rsidRPr="00156E56" w:rsidR="003227BF">
        <w:rPr>
          <w:rFonts w:ascii="Cambria" w:hAnsi="Cambria"/>
          <w:sz w:val="22"/>
          <w:szCs w:val="22"/>
        </w:rPr>
        <w:t xml:space="preserve">De externe partij die wordt ingeschakeld om de periodieke rapportage uit te voeren dient </w:t>
      </w:r>
      <w:r w:rsidRPr="00156E56" w:rsidR="0008398D">
        <w:rPr>
          <w:rFonts w:ascii="Cambria" w:hAnsi="Cambria"/>
          <w:sz w:val="22"/>
          <w:szCs w:val="22"/>
        </w:rPr>
        <w:t>de relatie tussen middelen, instrumenten en output duidelijk in kaart te brengen, door zich ook te verdiepen in de verwachte werkzame mechanismen.</w:t>
      </w:r>
    </w:p>
    <w:p w:rsidRPr="00156E56" w:rsidR="003227BF" w:rsidP="003227BF" w:rsidRDefault="003227BF" w14:paraId="7D7F15F8" w14:textId="77777777">
      <w:pPr>
        <w:rPr>
          <w:rFonts w:ascii="Cambria" w:hAnsi="Cambria"/>
          <w:sz w:val="22"/>
          <w:szCs w:val="22"/>
        </w:rPr>
      </w:pPr>
    </w:p>
    <w:p w:rsidRPr="006E5D3D" w:rsidR="003227BF" w:rsidP="003227BF" w:rsidRDefault="003227BF" w14:paraId="0F7AD364" w14:textId="2F7A9958">
      <w:pPr>
        <w:rPr>
          <w:rFonts w:ascii="Cambria" w:hAnsi="Cambria"/>
          <w:sz w:val="22"/>
          <w:szCs w:val="22"/>
        </w:rPr>
      </w:pPr>
      <w:r w:rsidRPr="005F40B7">
        <w:rPr>
          <w:rFonts w:ascii="Cambria" w:hAnsi="Cambria"/>
          <w:sz w:val="22"/>
          <w:szCs w:val="22"/>
        </w:rPr>
        <w:t>Ten slotte zijn ook recente ontwikkelingen belangrijk</w:t>
      </w:r>
      <w:r w:rsidRPr="005F40B7" w:rsidR="00971774">
        <w:rPr>
          <w:rFonts w:ascii="Cambria" w:hAnsi="Cambria"/>
          <w:sz w:val="22"/>
          <w:szCs w:val="22"/>
        </w:rPr>
        <w:t>, vooral om vooruit te blikken naar toekomstig beleid</w:t>
      </w:r>
      <w:r w:rsidRPr="005F40B7">
        <w:rPr>
          <w:rFonts w:ascii="Cambria" w:hAnsi="Cambria"/>
          <w:sz w:val="22"/>
          <w:szCs w:val="22"/>
        </w:rPr>
        <w:t xml:space="preserve">. Zo heeft het </w:t>
      </w:r>
      <w:r w:rsidRPr="005F40B7" w:rsidR="00971774">
        <w:rPr>
          <w:rFonts w:ascii="Cambria" w:hAnsi="Cambria"/>
          <w:sz w:val="22"/>
          <w:szCs w:val="22"/>
        </w:rPr>
        <w:t xml:space="preserve">Europees </w:t>
      </w:r>
      <w:r w:rsidRPr="005F40B7">
        <w:rPr>
          <w:rFonts w:ascii="Cambria" w:hAnsi="Cambria"/>
          <w:sz w:val="22"/>
          <w:szCs w:val="22"/>
        </w:rPr>
        <w:t>Asiel- en migratiepact gevolgen voor het terugkeerbeleid, met name door de asielgrensprocedure in bepaalde situaties te verplichten. Verder heeft de Europese Commissie in het voorjaar van 2025 een voorstel gedaan voor een Terugkeerverordening, ter vervanging van de huidige Terugkeerrichtlijn met als doel om de terugkeerprocedure te versnellen en te versimpelen. Dit voorstel legt de nadruk op meer plichten voor de vreemdeling, gevolgen bij het niet meewerken aan terugkeer, aanscherping van de regels voor vreemdelingen die een veiligheidsrisico vormen en de samenwerking tussen EU-lidstaten, waaronder het wederzijds erkennen van terugkeerbesluiten.</w:t>
      </w:r>
      <w:r>
        <w:rPr>
          <w:rFonts w:ascii="Cambria" w:hAnsi="Cambria"/>
          <w:sz w:val="22"/>
          <w:szCs w:val="22"/>
        </w:rPr>
        <w:t xml:space="preserve">  </w:t>
      </w:r>
    </w:p>
    <w:p w:rsidRPr="008B0A92" w:rsidR="0058366E" w:rsidRDefault="0058366E" w14:paraId="79877391" w14:textId="77777777">
      <w:pPr>
        <w:rPr>
          <w:rFonts w:ascii="Cambria" w:hAnsi="Cambria"/>
          <w:color w:val="000000" w:themeColor="text1"/>
          <w:sz w:val="22"/>
          <w:szCs w:val="22"/>
        </w:rPr>
      </w:pPr>
    </w:p>
    <w:sectPr w:rsidRPr="008B0A92" w:rsidR="0058366E">
      <w:footerReference w:type="default" r:id="rId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94994" w14:textId="77777777" w:rsidR="00702975" w:rsidRDefault="00702975" w:rsidP="005E5901">
      <w:r>
        <w:separator/>
      </w:r>
    </w:p>
  </w:endnote>
  <w:endnote w:type="continuationSeparator" w:id="0">
    <w:p w14:paraId="0AF37508" w14:textId="77777777" w:rsidR="00702975" w:rsidRDefault="00702975" w:rsidP="005E5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6209452"/>
      <w:docPartObj>
        <w:docPartGallery w:val="Page Numbers (Bottom of Page)"/>
        <w:docPartUnique/>
      </w:docPartObj>
    </w:sdtPr>
    <w:sdtEndPr/>
    <w:sdtContent>
      <w:p w14:paraId="29533A66" w14:textId="60767877" w:rsidR="005E5901" w:rsidRDefault="005E5901">
        <w:pPr>
          <w:pStyle w:val="Voettekst"/>
          <w:jc w:val="right"/>
        </w:pPr>
        <w:r>
          <w:fldChar w:fldCharType="begin"/>
        </w:r>
        <w:r>
          <w:instrText>PAGE   \* MERGEFORMAT</w:instrText>
        </w:r>
        <w:r>
          <w:fldChar w:fldCharType="separate"/>
        </w:r>
        <w:r>
          <w:t>2</w:t>
        </w:r>
        <w:r>
          <w:fldChar w:fldCharType="end"/>
        </w:r>
      </w:p>
    </w:sdtContent>
  </w:sdt>
  <w:p w14:paraId="34EB6034" w14:textId="77777777" w:rsidR="005E5901" w:rsidRDefault="005E590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D7662" w14:textId="77777777" w:rsidR="00702975" w:rsidRDefault="00702975" w:rsidP="005E5901">
      <w:r>
        <w:separator/>
      </w:r>
    </w:p>
  </w:footnote>
  <w:footnote w:type="continuationSeparator" w:id="0">
    <w:p w14:paraId="0D197FA4" w14:textId="77777777" w:rsidR="00702975" w:rsidRDefault="00702975" w:rsidP="005E5901">
      <w:r>
        <w:continuationSeparator/>
      </w:r>
    </w:p>
  </w:footnote>
  <w:footnote w:id="1">
    <w:p w14:paraId="0EE7703F" w14:textId="77777777" w:rsidR="0058366E" w:rsidRDefault="0058366E" w:rsidP="0058366E">
      <w:pPr>
        <w:pStyle w:val="Voetnoottekst"/>
      </w:pPr>
      <w:r>
        <w:rPr>
          <w:rStyle w:val="Voetnootmarkering"/>
        </w:rPr>
        <w:footnoteRef/>
      </w:r>
      <w:r>
        <w:rPr>
          <w:rFonts w:ascii="Cambria" w:hAnsi="Cambria"/>
          <w:sz w:val="22"/>
          <w:szCs w:val="22"/>
        </w:rPr>
        <w:t xml:space="preserve"> </w:t>
      </w:r>
      <w:proofErr w:type="spellStart"/>
      <w:r w:rsidRPr="00B24A7B">
        <w:rPr>
          <w:rFonts w:ascii="Cambria" w:hAnsi="Cambria"/>
          <w:sz w:val="22"/>
          <w:szCs w:val="22"/>
        </w:rPr>
        <w:t>Hoogerwerf</w:t>
      </w:r>
      <w:proofErr w:type="spellEnd"/>
      <w:r w:rsidRPr="00B24A7B">
        <w:rPr>
          <w:rFonts w:ascii="Cambria" w:hAnsi="Cambria"/>
          <w:sz w:val="22"/>
          <w:szCs w:val="22"/>
        </w:rPr>
        <w:t xml:space="preserve">, A., Herweijer, M., &amp; Van </w:t>
      </w:r>
      <w:proofErr w:type="spellStart"/>
      <w:r w:rsidRPr="00B24A7B">
        <w:rPr>
          <w:rFonts w:ascii="Cambria" w:hAnsi="Cambria"/>
          <w:sz w:val="22"/>
          <w:szCs w:val="22"/>
        </w:rPr>
        <w:t>Monfort</w:t>
      </w:r>
      <w:proofErr w:type="spellEnd"/>
      <w:r w:rsidRPr="00B24A7B">
        <w:rPr>
          <w:rFonts w:ascii="Cambria" w:hAnsi="Cambria"/>
          <w:sz w:val="22"/>
          <w:szCs w:val="22"/>
        </w:rPr>
        <w:t>, A.J.G.M. (2021). Overheidsbeleid: Een inleiding in de beleidswetenschap.</w:t>
      </w:r>
    </w:p>
  </w:footnote>
  <w:footnote w:id="2">
    <w:p w14:paraId="756CD7E7" w14:textId="10D7BC0E" w:rsidR="00936BB9" w:rsidRPr="00156E56" w:rsidRDefault="00936BB9">
      <w:pPr>
        <w:pStyle w:val="Voetnoottekst"/>
      </w:pPr>
      <w:r w:rsidRPr="00156E56">
        <w:rPr>
          <w:rStyle w:val="Voetnootmarkering"/>
        </w:rPr>
        <w:footnoteRef/>
      </w:r>
      <w:r w:rsidRPr="00156E56">
        <w:t xml:space="preserve"> </w:t>
      </w:r>
      <w:hyperlink r:id="rId1" w:anchor="Paragraaf4" w:history="1">
        <w:r w:rsidRPr="00156E56">
          <w:rPr>
            <w:rStyle w:val="Hyperlink"/>
          </w:rPr>
          <w:t>wetten.nl - Regeling - Regeling periodiek evaluatieonderzoek 2022 - BWBR0046970</w:t>
        </w:r>
      </w:hyperlink>
    </w:p>
  </w:footnote>
  <w:footnote w:id="3">
    <w:p w14:paraId="5FC9E838" w14:textId="77777777" w:rsidR="0058366E" w:rsidRDefault="0058366E" w:rsidP="0058366E">
      <w:pPr>
        <w:pStyle w:val="Voetnoottekst"/>
      </w:pPr>
      <w:r w:rsidRPr="00156E56">
        <w:rPr>
          <w:rStyle w:val="Voetnootmarkering"/>
        </w:rPr>
        <w:footnoteRef/>
      </w:r>
      <w:r w:rsidRPr="00156E56">
        <w:t xml:space="preserve"> </w:t>
      </w:r>
      <w:hyperlink r:id="rId2" w:history="1">
        <w:r w:rsidRPr="00156E56">
          <w:rPr>
            <w:rStyle w:val="Hyperlink"/>
          </w:rPr>
          <w:t>Wat-verandert-de-waarde-van-werkzame-mechanismen.pdf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70919"/>
    <w:multiLevelType w:val="hybridMultilevel"/>
    <w:tmpl w:val="518E084A"/>
    <w:lvl w:ilvl="0" w:tplc="72B02BB4">
      <w:start w:val="1"/>
      <w:numFmt w:val="bullet"/>
      <w:lvlText w:val="›"/>
      <w:lvlJc w:val="left"/>
      <w:pPr>
        <w:tabs>
          <w:tab w:val="num" w:pos="720"/>
        </w:tabs>
        <w:ind w:left="720" w:hanging="360"/>
      </w:pPr>
      <w:rPr>
        <w:rFonts w:ascii="Verdana" w:hAnsi="Verdana" w:hint="default"/>
      </w:rPr>
    </w:lvl>
    <w:lvl w:ilvl="1" w:tplc="0A7EC282" w:tentative="1">
      <w:start w:val="1"/>
      <w:numFmt w:val="bullet"/>
      <w:lvlText w:val="›"/>
      <w:lvlJc w:val="left"/>
      <w:pPr>
        <w:tabs>
          <w:tab w:val="num" w:pos="1440"/>
        </w:tabs>
        <w:ind w:left="1440" w:hanging="360"/>
      </w:pPr>
      <w:rPr>
        <w:rFonts w:ascii="Verdana" w:hAnsi="Verdana" w:hint="default"/>
      </w:rPr>
    </w:lvl>
    <w:lvl w:ilvl="2" w:tplc="A9DE5600" w:tentative="1">
      <w:start w:val="1"/>
      <w:numFmt w:val="bullet"/>
      <w:lvlText w:val="›"/>
      <w:lvlJc w:val="left"/>
      <w:pPr>
        <w:tabs>
          <w:tab w:val="num" w:pos="2160"/>
        </w:tabs>
        <w:ind w:left="2160" w:hanging="360"/>
      </w:pPr>
      <w:rPr>
        <w:rFonts w:ascii="Verdana" w:hAnsi="Verdana" w:hint="default"/>
      </w:rPr>
    </w:lvl>
    <w:lvl w:ilvl="3" w:tplc="A48C4050" w:tentative="1">
      <w:start w:val="1"/>
      <w:numFmt w:val="bullet"/>
      <w:lvlText w:val="›"/>
      <w:lvlJc w:val="left"/>
      <w:pPr>
        <w:tabs>
          <w:tab w:val="num" w:pos="2880"/>
        </w:tabs>
        <w:ind w:left="2880" w:hanging="360"/>
      </w:pPr>
      <w:rPr>
        <w:rFonts w:ascii="Verdana" w:hAnsi="Verdana" w:hint="default"/>
      </w:rPr>
    </w:lvl>
    <w:lvl w:ilvl="4" w:tplc="8B688A5C" w:tentative="1">
      <w:start w:val="1"/>
      <w:numFmt w:val="bullet"/>
      <w:lvlText w:val="›"/>
      <w:lvlJc w:val="left"/>
      <w:pPr>
        <w:tabs>
          <w:tab w:val="num" w:pos="3600"/>
        </w:tabs>
        <w:ind w:left="3600" w:hanging="360"/>
      </w:pPr>
      <w:rPr>
        <w:rFonts w:ascii="Verdana" w:hAnsi="Verdana" w:hint="default"/>
      </w:rPr>
    </w:lvl>
    <w:lvl w:ilvl="5" w:tplc="4B709A74" w:tentative="1">
      <w:start w:val="1"/>
      <w:numFmt w:val="bullet"/>
      <w:lvlText w:val="›"/>
      <w:lvlJc w:val="left"/>
      <w:pPr>
        <w:tabs>
          <w:tab w:val="num" w:pos="4320"/>
        </w:tabs>
        <w:ind w:left="4320" w:hanging="360"/>
      </w:pPr>
      <w:rPr>
        <w:rFonts w:ascii="Verdana" w:hAnsi="Verdana" w:hint="default"/>
      </w:rPr>
    </w:lvl>
    <w:lvl w:ilvl="6" w:tplc="F8961CFE" w:tentative="1">
      <w:start w:val="1"/>
      <w:numFmt w:val="bullet"/>
      <w:lvlText w:val="›"/>
      <w:lvlJc w:val="left"/>
      <w:pPr>
        <w:tabs>
          <w:tab w:val="num" w:pos="5040"/>
        </w:tabs>
        <w:ind w:left="5040" w:hanging="360"/>
      </w:pPr>
      <w:rPr>
        <w:rFonts w:ascii="Verdana" w:hAnsi="Verdana" w:hint="default"/>
      </w:rPr>
    </w:lvl>
    <w:lvl w:ilvl="7" w:tplc="8FA2AB98" w:tentative="1">
      <w:start w:val="1"/>
      <w:numFmt w:val="bullet"/>
      <w:lvlText w:val="›"/>
      <w:lvlJc w:val="left"/>
      <w:pPr>
        <w:tabs>
          <w:tab w:val="num" w:pos="5760"/>
        </w:tabs>
        <w:ind w:left="5760" w:hanging="360"/>
      </w:pPr>
      <w:rPr>
        <w:rFonts w:ascii="Verdana" w:hAnsi="Verdana" w:hint="default"/>
      </w:rPr>
    </w:lvl>
    <w:lvl w:ilvl="8" w:tplc="9C54E0F0" w:tentative="1">
      <w:start w:val="1"/>
      <w:numFmt w:val="bullet"/>
      <w:lvlText w:val="›"/>
      <w:lvlJc w:val="left"/>
      <w:pPr>
        <w:tabs>
          <w:tab w:val="num" w:pos="6480"/>
        </w:tabs>
        <w:ind w:left="6480" w:hanging="360"/>
      </w:pPr>
      <w:rPr>
        <w:rFonts w:ascii="Verdana" w:hAnsi="Verdana" w:hint="default"/>
      </w:rPr>
    </w:lvl>
  </w:abstractNum>
  <w:abstractNum w:abstractNumId="1" w15:restartNumberingAfterBreak="0">
    <w:nsid w:val="03021176"/>
    <w:multiLevelType w:val="hybridMultilevel"/>
    <w:tmpl w:val="6E484188"/>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A44D19"/>
    <w:multiLevelType w:val="hybridMultilevel"/>
    <w:tmpl w:val="11AC30C4"/>
    <w:lvl w:ilvl="0" w:tplc="5920B97E">
      <w:start w:val="1"/>
      <w:numFmt w:val="bullet"/>
      <w:lvlText w:val="›"/>
      <w:lvlJc w:val="left"/>
      <w:pPr>
        <w:tabs>
          <w:tab w:val="num" w:pos="720"/>
        </w:tabs>
        <w:ind w:left="720" w:hanging="360"/>
      </w:pPr>
      <w:rPr>
        <w:rFonts w:ascii="Verdana" w:hAnsi="Verdana" w:hint="default"/>
      </w:rPr>
    </w:lvl>
    <w:lvl w:ilvl="1" w:tplc="C4B86720">
      <w:numFmt w:val="bullet"/>
      <w:lvlText w:val="–"/>
      <w:lvlJc w:val="left"/>
      <w:pPr>
        <w:tabs>
          <w:tab w:val="num" w:pos="1440"/>
        </w:tabs>
        <w:ind w:left="1440" w:hanging="360"/>
      </w:pPr>
      <w:rPr>
        <w:rFonts w:ascii="Verdana" w:hAnsi="Verdana" w:hint="default"/>
      </w:rPr>
    </w:lvl>
    <w:lvl w:ilvl="2" w:tplc="994EBD3A" w:tentative="1">
      <w:start w:val="1"/>
      <w:numFmt w:val="bullet"/>
      <w:lvlText w:val="›"/>
      <w:lvlJc w:val="left"/>
      <w:pPr>
        <w:tabs>
          <w:tab w:val="num" w:pos="2160"/>
        </w:tabs>
        <w:ind w:left="2160" w:hanging="360"/>
      </w:pPr>
      <w:rPr>
        <w:rFonts w:ascii="Verdana" w:hAnsi="Verdana" w:hint="default"/>
      </w:rPr>
    </w:lvl>
    <w:lvl w:ilvl="3" w:tplc="019AC9EA" w:tentative="1">
      <w:start w:val="1"/>
      <w:numFmt w:val="bullet"/>
      <w:lvlText w:val="›"/>
      <w:lvlJc w:val="left"/>
      <w:pPr>
        <w:tabs>
          <w:tab w:val="num" w:pos="2880"/>
        </w:tabs>
        <w:ind w:left="2880" w:hanging="360"/>
      </w:pPr>
      <w:rPr>
        <w:rFonts w:ascii="Verdana" w:hAnsi="Verdana" w:hint="default"/>
      </w:rPr>
    </w:lvl>
    <w:lvl w:ilvl="4" w:tplc="D0A02140" w:tentative="1">
      <w:start w:val="1"/>
      <w:numFmt w:val="bullet"/>
      <w:lvlText w:val="›"/>
      <w:lvlJc w:val="left"/>
      <w:pPr>
        <w:tabs>
          <w:tab w:val="num" w:pos="3600"/>
        </w:tabs>
        <w:ind w:left="3600" w:hanging="360"/>
      </w:pPr>
      <w:rPr>
        <w:rFonts w:ascii="Verdana" w:hAnsi="Verdana" w:hint="default"/>
      </w:rPr>
    </w:lvl>
    <w:lvl w:ilvl="5" w:tplc="F20C3608" w:tentative="1">
      <w:start w:val="1"/>
      <w:numFmt w:val="bullet"/>
      <w:lvlText w:val="›"/>
      <w:lvlJc w:val="left"/>
      <w:pPr>
        <w:tabs>
          <w:tab w:val="num" w:pos="4320"/>
        </w:tabs>
        <w:ind w:left="4320" w:hanging="360"/>
      </w:pPr>
      <w:rPr>
        <w:rFonts w:ascii="Verdana" w:hAnsi="Verdana" w:hint="default"/>
      </w:rPr>
    </w:lvl>
    <w:lvl w:ilvl="6" w:tplc="3AD69CF0" w:tentative="1">
      <w:start w:val="1"/>
      <w:numFmt w:val="bullet"/>
      <w:lvlText w:val="›"/>
      <w:lvlJc w:val="left"/>
      <w:pPr>
        <w:tabs>
          <w:tab w:val="num" w:pos="5040"/>
        </w:tabs>
        <w:ind w:left="5040" w:hanging="360"/>
      </w:pPr>
      <w:rPr>
        <w:rFonts w:ascii="Verdana" w:hAnsi="Verdana" w:hint="default"/>
      </w:rPr>
    </w:lvl>
    <w:lvl w:ilvl="7" w:tplc="1A8A9CFA" w:tentative="1">
      <w:start w:val="1"/>
      <w:numFmt w:val="bullet"/>
      <w:lvlText w:val="›"/>
      <w:lvlJc w:val="left"/>
      <w:pPr>
        <w:tabs>
          <w:tab w:val="num" w:pos="5760"/>
        </w:tabs>
        <w:ind w:left="5760" w:hanging="360"/>
      </w:pPr>
      <w:rPr>
        <w:rFonts w:ascii="Verdana" w:hAnsi="Verdana" w:hint="default"/>
      </w:rPr>
    </w:lvl>
    <w:lvl w:ilvl="8" w:tplc="B978ADE8" w:tentative="1">
      <w:start w:val="1"/>
      <w:numFmt w:val="bullet"/>
      <w:lvlText w:val="›"/>
      <w:lvlJc w:val="left"/>
      <w:pPr>
        <w:tabs>
          <w:tab w:val="num" w:pos="6480"/>
        </w:tabs>
        <w:ind w:left="6480" w:hanging="360"/>
      </w:pPr>
      <w:rPr>
        <w:rFonts w:ascii="Verdana" w:hAnsi="Verdana" w:hint="default"/>
      </w:rPr>
    </w:lvl>
  </w:abstractNum>
  <w:abstractNum w:abstractNumId="3" w15:restartNumberingAfterBreak="0">
    <w:nsid w:val="0755750C"/>
    <w:multiLevelType w:val="hybridMultilevel"/>
    <w:tmpl w:val="2C562982"/>
    <w:lvl w:ilvl="0" w:tplc="D79026BC">
      <w:start w:val="1"/>
      <w:numFmt w:val="bullet"/>
      <w:lvlText w:val="›"/>
      <w:lvlJc w:val="left"/>
      <w:pPr>
        <w:tabs>
          <w:tab w:val="num" w:pos="720"/>
        </w:tabs>
        <w:ind w:left="720" w:hanging="360"/>
      </w:pPr>
      <w:rPr>
        <w:rFonts w:ascii="Verdana" w:hAnsi="Verdana" w:hint="default"/>
      </w:rPr>
    </w:lvl>
    <w:lvl w:ilvl="1" w:tplc="4052E308" w:tentative="1">
      <w:start w:val="1"/>
      <w:numFmt w:val="bullet"/>
      <w:lvlText w:val="›"/>
      <w:lvlJc w:val="left"/>
      <w:pPr>
        <w:tabs>
          <w:tab w:val="num" w:pos="1440"/>
        </w:tabs>
        <w:ind w:left="1440" w:hanging="360"/>
      </w:pPr>
      <w:rPr>
        <w:rFonts w:ascii="Verdana" w:hAnsi="Verdana" w:hint="default"/>
      </w:rPr>
    </w:lvl>
    <w:lvl w:ilvl="2" w:tplc="2C400290" w:tentative="1">
      <w:start w:val="1"/>
      <w:numFmt w:val="bullet"/>
      <w:lvlText w:val="›"/>
      <w:lvlJc w:val="left"/>
      <w:pPr>
        <w:tabs>
          <w:tab w:val="num" w:pos="2160"/>
        </w:tabs>
        <w:ind w:left="2160" w:hanging="360"/>
      </w:pPr>
      <w:rPr>
        <w:rFonts w:ascii="Verdana" w:hAnsi="Verdana" w:hint="default"/>
      </w:rPr>
    </w:lvl>
    <w:lvl w:ilvl="3" w:tplc="C4AEFFFC" w:tentative="1">
      <w:start w:val="1"/>
      <w:numFmt w:val="bullet"/>
      <w:lvlText w:val="›"/>
      <w:lvlJc w:val="left"/>
      <w:pPr>
        <w:tabs>
          <w:tab w:val="num" w:pos="2880"/>
        </w:tabs>
        <w:ind w:left="2880" w:hanging="360"/>
      </w:pPr>
      <w:rPr>
        <w:rFonts w:ascii="Verdana" w:hAnsi="Verdana" w:hint="default"/>
      </w:rPr>
    </w:lvl>
    <w:lvl w:ilvl="4" w:tplc="FD5E93EE" w:tentative="1">
      <w:start w:val="1"/>
      <w:numFmt w:val="bullet"/>
      <w:lvlText w:val="›"/>
      <w:lvlJc w:val="left"/>
      <w:pPr>
        <w:tabs>
          <w:tab w:val="num" w:pos="3600"/>
        </w:tabs>
        <w:ind w:left="3600" w:hanging="360"/>
      </w:pPr>
      <w:rPr>
        <w:rFonts w:ascii="Verdana" w:hAnsi="Verdana" w:hint="default"/>
      </w:rPr>
    </w:lvl>
    <w:lvl w:ilvl="5" w:tplc="8D768D78" w:tentative="1">
      <w:start w:val="1"/>
      <w:numFmt w:val="bullet"/>
      <w:lvlText w:val="›"/>
      <w:lvlJc w:val="left"/>
      <w:pPr>
        <w:tabs>
          <w:tab w:val="num" w:pos="4320"/>
        </w:tabs>
        <w:ind w:left="4320" w:hanging="360"/>
      </w:pPr>
      <w:rPr>
        <w:rFonts w:ascii="Verdana" w:hAnsi="Verdana" w:hint="default"/>
      </w:rPr>
    </w:lvl>
    <w:lvl w:ilvl="6" w:tplc="ADC633C2" w:tentative="1">
      <w:start w:val="1"/>
      <w:numFmt w:val="bullet"/>
      <w:lvlText w:val="›"/>
      <w:lvlJc w:val="left"/>
      <w:pPr>
        <w:tabs>
          <w:tab w:val="num" w:pos="5040"/>
        </w:tabs>
        <w:ind w:left="5040" w:hanging="360"/>
      </w:pPr>
      <w:rPr>
        <w:rFonts w:ascii="Verdana" w:hAnsi="Verdana" w:hint="default"/>
      </w:rPr>
    </w:lvl>
    <w:lvl w:ilvl="7" w:tplc="F606F284" w:tentative="1">
      <w:start w:val="1"/>
      <w:numFmt w:val="bullet"/>
      <w:lvlText w:val="›"/>
      <w:lvlJc w:val="left"/>
      <w:pPr>
        <w:tabs>
          <w:tab w:val="num" w:pos="5760"/>
        </w:tabs>
        <w:ind w:left="5760" w:hanging="360"/>
      </w:pPr>
      <w:rPr>
        <w:rFonts w:ascii="Verdana" w:hAnsi="Verdana" w:hint="default"/>
      </w:rPr>
    </w:lvl>
    <w:lvl w:ilvl="8" w:tplc="377636EE" w:tentative="1">
      <w:start w:val="1"/>
      <w:numFmt w:val="bullet"/>
      <w:lvlText w:val="›"/>
      <w:lvlJc w:val="left"/>
      <w:pPr>
        <w:tabs>
          <w:tab w:val="num" w:pos="6480"/>
        </w:tabs>
        <w:ind w:left="6480" w:hanging="360"/>
      </w:pPr>
      <w:rPr>
        <w:rFonts w:ascii="Verdana" w:hAnsi="Verdana" w:hint="default"/>
      </w:rPr>
    </w:lvl>
  </w:abstractNum>
  <w:abstractNum w:abstractNumId="4" w15:restartNumberingAfterBreak="0">
    <w:nsid w:val="10287209"/>
    <w:multiLevelType w:val="hybridMultilevel"/>
    <w:tmpl w:val="38184F9E"/>
    <w:lvl w:ilvl="0" w:tplc="E05E27BE">
      <w:start w:val="3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24B6C95"/>
    <w:multiLevelType w:val="hybridMultilevel"/>
    <w:tmpl w:val="C6346F94"/>
    <w:lvl w:ilvl="0" w:tplc="E68C15E8">
      <w:start w:val="1"/>
      <w:numFmt w:val="bullet"/>
      <w:lvlText w:val="–"/>
      <w:lvlJc w:val="left"/>
      <w:pPr>
        <w:tabs>
          <w:tab w:val="num" w:pos="720"/>
        </w:tabs>
        <w:ind w:left="720" w:hanging="360"/>
      </w:pPr>
      <w:rPr>
        <w:rFonts w:ascii="Verdana" w:hAnsi="Verdana" w:hint="default"/>
      </w:rPr>
    </w:lvl>
    <w:lvl w:ilvl="1" w:tplc="B10EEAB8">
      <w:start w:val="1"/>
      <w:numFmt w:val="bullet"/>
      <w:lvlText w:val="–"/>
      <w:lvlJc w:val="left"/>
      <w:pPr>
        <w:tabs>
          <w:tab w:val="num" w:pos="1440"/>
        </w:tabs>
        <w:ind w:left="1440" w:hanging="360"/>
      </w:pPr>
      <w:rPr>
        <w:rFonts w:ascii="Verdana" w:hAnsi="Verdana" w:hint="default"/>
      </w:rPr>
    </w:lvl>
    <w:lvl w:ilvl="2" w:tplc="12B0668A" w:tentative="1">
      <w:start w:val="1"/>
      <w:numFmt w:val="bullet"/>
      <w:lvlText w:val="–"/>
      <w:lvlJc w:val="left"/>
      <w:pPr>
        <w:tabs>
          <w:tab w:val="num" w:pos="2160"/>
        </w:tabs>
        <w:ind w:left="2160" w:hanging="360"/>
      </w:pPr>
      <w:rPr>
        <w:rFonts w:ascii="Verdana" w:hAnsi="Verdana" w:hint="default"/>
      </w:rPr>
    </w:lvl>
    <w:lvl w:ilvl="3" w:tplc="3C0C0D6A" w:tentative="1">
      <w:start w:val="1"/>
      <w:numFmt w:val="bullet"/>
      <w:lvlText w:val="–"/>
      <w:lvlJc w:val="left"/>
      <w:pPr>
        <w:tabs>
          <w:tab w:val="num" w:pos="2880"/>
        </w:tabs>
        <w:ind w:left="2880" w:hanging="360"/>
      </w:pPr>
      <w:rPr>
        <w:rFonts w:ascii="Verdana" w:hAnsi="Verdana" w:hint="default"/>
      </w:rPr>
    </w:lvl>
    <w:lvl w:ilvl="4" w:tplc="1430FBB0" w:tentative="1">
      <w:start w:val="1"/>
      <w:numFmt w:val="bullet"/>
      <w:lvlText w:val="–"/>
      <w:lvlJc w:val="left"/>
      <w:pPr>
        <w:tabs>
          <w:tab w:val="num" w:pos="3600"/>
        </w:tabs>
        <w:ind w:left="3600" w:hanging="360"/>
      </w:pPr>
      <w:rPr>
        <w:rFonts w:ascii="Verdana" w:hAnsi="Verdana" w:hint="default"/>
      </w:rPr>
    </w:lvl>
    <w:lvl w:ilvl="5" w:tplc="38521400" w:tentative="1">
      <w:start w:val="1"/>
      <w:numFmt w:val="bullet"/>
      <w:lvlText w:val="–"/>
      <w:lvlJc w:val="left"/>
      <w:pPr>
        <w:tabs>
          <w:tab w:val="num" w:pos="4320"/>
        </w:tabs>
        <w:ind w:left="4320" w:hanging="360"/>
      </w:pPr>
      <w:rPr>
        <w:rFonts w:ascii="Verdana" w:hAnsi="Verdana" w:hint="default"/>
      </w:rPr>
    </w:lvl>
    <w:lvl w:ilvl="6" w:tplc="BB367D2C" w:tentative="1">
      <w:start w:val="1"/>
      <w:numFmt w:val="bullet"/>
      <w:lvlText w:val="–"/>
      <w:lvlJc w:val="left"/>
      <w:pPr>
        <w:tabs>
          <w:tab w:val="num" w:pos="5040"/>
        </w:tabs>
        <w:ind w:left="5040" w:hanging="360"/>
      </w:pPr>
      <w:rPr>
        <w:rFonts w:ascii="Verdana" w:hAnsi="Verdana" w:hint="default"/>
      </w:rPr>
    </w:lvl>
    <w:lvl w:ilvl="7" w:tplc="77C07F7C" w:tentative="1">
      <w:start w:val="1"/>
      <w:numFmt w:val="bullet"/>
      <w:lvlText w:val="–"/>
      <w:lvlJc w:val="left"/>
      <w:pPr>
        <w:tabs>
          <w:tab w:val="num" w:pos="5760"/>
        </w:tabs>
        <w:ind w:left="5760" w:hanging="360"/>
      </w:pPr>
      <w:rPr>
        <w:rFonts w:ascii="Verdana" w:hAnsi="Verdana" w:hint="default"/>
      </w:rPr>
    </w:lvl>
    <w:lvl w:ilvl="8" w:tplc="2ACE8A52" w:tentative="1">
      <w:start w:val="1"/>
      <w:numFmt w:val="bullet"/>
      <w:lvlText w:val="–"/>
      <w:lvlJc w:val="left"/>
      <w:pPr>
        <w:tabs>
          <w:tab w:val="num" w:pos="6480"/>
        </w:tabs>
        <w:ind w:left="6480" w:hanging="360"/>
      </w:pPr>
      <w:rPr>
        <w:rFonts w:ascii="Verdana" w:hAnsi="Verdana" w:hint="default"/>
      </w:rPr>
    </w:lvl>
  </w:abstractNum>
  <w:abstractNum w:abstractNumId="6" w15:restartNumberingAfterBreak="0">
    <w:nsid w:val="1DF91FF1"/>
    <w:multiLevelType w:val="hybridMultilevel"/>
    <w:tmpl w:val="7714C0C0"/>
    <w:lvl w:ilvl="0" w:tplc="F7287636">
      <w:start w:val="13"/>
      <w:numFmt w:val="bullet"/>
      <w:lvlText w:val="-"/>
      <w:lvlJc w:val="left"/>
      <w:pPr>
        <w:ind w:left="720" w:hanging="360"/>
      </w:pPr>
      <w:rPr>
        <w:rFonts w:ascii="Cambria" w:eastAsia="Aptos" w:hAnsi="Cambria" w:cs="Apto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0A73CB0"/>
    <w:multiLevelType w:val="hybridMultilevel"/>
    <w:tmpl w:val="3D5A301E"/>
    <w:lvl w:ilvl="0" w:tplc="84344D4E">
      <w:start w:val="2"/>
      <w:numFmt w:val="bullet"/>
      <w:lvlText w:val="-"/>
      <w:lvlJc w:val="left"/>
      <w:pPr>
        <w:ind w:left="720" w:hanging="360"/>
      </w:pPr>
      <w:rPr>
        <w:rFonts w:ascii="Cambria" w:eastAsia="Aptos" w:hAnsi="Cambria" w:cs="Apto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1216FCB"/>
    <w:multiLevelType w:val="hybridMultilevel"/>
    <w:tmpl w:val="31BC78D6"/>
    <w:lvl w:ilvl="0" w:tplc="E05E27BE">
      <w:start w:val="3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3AD7338"/>
    <w:multiLevelType w:val="hybridMultilevel"/>
    <w:tmpl w:val="7DA80B8E"/>
    <w:lvl w:ilvl="0" w:tplc="0413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1421443"/>
    <w:multiLevelType w:val="hybridMultilevel"/>
    <w:tmpl w:val="739E0474"/>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7604810"/>
    <w:multiLevelType w:val="hybridMultilevel"/>
    <w:tmpl w:val="911AF6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6464C99"/>
    <w:multiLevelType w:val="hybridMultilevel"/>
    <w:tmpl w:val="D632B692"/>
    <w:lvl w:ilvl="0" w:tplc="FFFFFFFF">
      <w:start w:val="1"/>
      <w:numFmt w:val="bullet"/>
      <w:lvlText w:val="–"/>
      <w:lvlJc w:val="left"/>
      <w:pPr>
        <w:tabs>
          <w:tab w:val="num" w:pos="720"/>
        </w:tabs>
        <w:ind w:left="720" w:hanging="360"/>
      </w:pPr>
      <w:rPr>
        <w:rFonts w:ascii="Verdana" w:hAnsi="Verdana" w:hint="default"/>
      </w:rPr>
    </w:lvl>
    <w:lvl w:ilvl="1" w:tplc="0413000F">
      <w:start w:val="1"/>
      <w:numFmt w:val="decimal"/>
      <w:lvlText w:val="%2."/>
      <w:lvlJc w:val="left"/>
      <w:pPr>
        <w:ind w:left="1440" w:hanging="360"/>
      </w:pPr>
    </w:lvl>
    <w:lvl w:ilvl="2" w:tplc="FFFFFFFF">
      <w:start w:val="1"/>
      <w:numFmt w:val="bullet"/>
      <w:lvlText w:val="–"/>
      <w:lvlJc w:val="left"/>
      <w:pPr>
        <w:tabs>
          <w:tab w:val="num" w:pos="2160"/>
        </w:tabs>
        <w:ind w:left="2160" w:hanging="360"/>
      </w:pPr>
      <w:rPr>
        <w:rFonts w:ascii="Verdana" w:hAnsi="Verdana" w:hint="default"/>
      </w:rPr>
    </w:lvl>
    <w:lvl w:ilvl="3" w:tplc="FFFFFFFF" w:tentative="1">
      <w:start w:val="1"/>
      <w:numFmt w:val="bullet"/>
      <w:lvlText w:val="–"/>
      <w:lvlJc w:val="left"/>
      <w:pPr>
        <w:tabs>
          <w:tab w:val="num" w:pos="2880"/>
        </w:tabs>
        <w:ind w:left="2880" w:hanging="360"/>
      </w:pPr>
      <w:rPr>
        <w:rFonts w:ascii="Verdana" w:hAnsi="Verdana" w:hint="default"/>
      </w:rPr>
    </w:lvl>
    <w:lvl w:ilvl="4" w:tplc="FFFFFFFF" w:tentative="1">
      <w:start w:val="1"/>
      <w:numFmt w:val="bullet"/>
      <w:lvlText w:val="–"/>
      <w:lvlJc w:val="left"/>
      <w:pPr>
        <w:tabs>
          <w:tab w:val="num" w:pos="3600"/>
        </w:tabs>
        <w:ind w:left="3600" w:hanging="360"/>
      </w:pPr>
      <w:rPr>
        <w:rFonts w:ascii="Verdana" w:hAnsi="Verdana" w:hint="default"/>
      </w:rPr>
    </w:lvl>
    <w:lvl w:ilvl="5" w:tplc="FFFFFFFF" w:tentative="1">
      <w:start w:val="1"/>
      <w:numFmt w:val="bullet"/>
      <w:lvlText w:val="–"/>
      <w:lvlJc w:val="left"/>
      <w:pPr>
        <w:tabs>
          <w:tab w:val="num" w:pos="4320"/>
        </w:tabs>
        <w:ind w:left="4320" w:hanging="360"/>
      </w:pPr>
      <w:rPr>
        <w:rFonts w:ascii="Verdana" w:hAnsi="Verdana" w:hint="default"/>
      </w:rPr>
    </w:lvl>
    <w:lvl w:ilvl="6" w:tplc="FFFFFFFF" w:tentative="1">
      <w:start w:val="1"/>
      <w:numFmt w:val="bullet"/>
      <w:lvlText w:val="–"/>
      <w:lvlJc w:val="left"/>
      <w:pPr>
        <w:tabs>
          <w:tab w:val="num" w:pos="5040"/>
        </w:tabs>
        <w:ind w:left="5040" w:hanging="360"/>
      </w:pPr>
      <w:rPr>
        <w:rFonts w:ascii="Verdana" w:hAnsi="Verdana" w:hint="default"/>
      </w:rPr>
    </w:lvl>
    <w:lvl w:ilvl="7" w:tplc="FFFFFFFF" w:tentative="1">
      <w:start w:val="1"/>
      <w:numFmt w:val="bullet"/>
      <w:lvlText w:val="–"/>
      <w:lvlJc w:val="left"/>
      <w:pPr>
        <w:tabs>
          <w:tab w:val="num" w:pos="5760"/>
        </w:tabs>
        <w:ind w:left="5760" w:hanging="360"/>
      </w:pPr>
      <w:rPr>
        <w:rFonts w:ascii="Verdana" w:hAnsi="Verdana" w:hint="default"/>
      </w:rPr>
    </w:lvl>
    <w:lvl w:ilvl="8" w:tplc="FFFFFFFF" w:tentative="1">
      <w:start w:val="1"/>
      <w:numFmt w:val="bullet"/>
      <w:lvlText w:val="–"/>
      <w:lvlJc w:val="left"/>
      <w:pPr>
        <w:tabs>
          <w:tab w:val="num" w:pos="6480"/>
        </w:tabs>
        <w:ind w:left="6480" w:hanging="360"/>
      </w:pPr>
      <w:rPr>
        <w:rFonts w:ascii="Verdana" w:hAnsi="Verdana" w:hint="default"/>
      </w:rPr>
    </w:lvl>
  </w:abstractNum>
  <w:abstractNum w:abstractNumId="13" w15:restartNumberingAfterBreak="0">
    <w:nsid w:val="66575753"/>
    <w:multiLevelType w:val="hybridMultilevel"/>
    <w:tmpl w:val="C1846C6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D773FF9"/>
    <w:multiLevelType w:val="hybridMultilevel"/>
    <w:tmpl w:val="FF868630"/>
    <w:lvl w:ilvl="0" w:tplc="E05E27BE">
      <w:start w:val="3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D5C12DC"/>
    <w:multiLevelType w:val="hybridMultilevel"/>
    <w:tmpl w:val="53787A00"/>
    <w:lvl w:ilvl="0" w:tplc="C4769C4C">
      <w:start w:val="1"/>
      <w:numFmt w:val="bullet"/>
      <w:lvlText w:val="•"/>
      <w:lvlJc w:val="left"/>
      <w:pPr>
        <w:tabs>
          <w:tab w:val="num" w:pos="720"/>
        </w:tabs>
        <w:ind w:left="720" w:hanging="360"/>
      </w:pPr>
      <w:rPr>
        <w:rFonts w:ascii="Arial" w:hAnsi="Arial" w:hint="default"/>
      </w:rPr>
    </w:lvl>
    <w:lvl w:ilvl="1" w:tplc="9B8825E0" w:tentative="1">
      <w:start w:val="1"/>
      <w:numFmt w:val="bullet"/>
      <w:lvlText w:val="•"/>
      <w:lvlJc w:val="left"/>
      <w:pPr>
        <w:tabs>
          <w:tab w:val="num" w:pos="1440"/>
        </w:tabs>
        <w:ind w:left="1440" w:hanging="360"/>
      </w:pPr>
      <w:rPr>
        <w:rFonts w:ascii="Arial" w:hAnsi="Arial" w:hint="default"/>
      </w:rPr>
    </w:lvl>
    <w:lvl w:ilvl="2" w:tplc="5588DB2C" w:tentative="1">
      <w:start w:val="1"/>
      <w:numFmt w:val="bullet"/>
      <w:lvlText w:val="•"/>
      <w:lvlJc w:val="left"/>
      <w:pPr>
        <w:tabs>
          <w:tab w:val="num" w:pos="2160"/>
        </w:tabs>
        <w:ind w:left="2160" w:hanging="360"/>
      </w:pPr>
      <w:rPr>
        <w:rFonts w:ascii="Arial" w:hAnsi="Arial" w:hint="default"/>
      </w:rPr>
    </w:lvl>
    <w:lvl w:ilvl="3" w:tplc="C9C4F638" w:tentative="1">
      <w:start w:val="1"/>
      <w:numFmt w:val="bullet"/>
      <w:lvlText w:val="•"/>
      <w:lvlJc w:val="left"/>
      <w:pPr>
        <w:tabs>
          <w:tab w:val="num" w:pos="2880"/>
        </w:tabs>
        <w:ind w:left="2880" w:hanging="360"/>
      </w:pPr>
      <w:rPr>
        <w:rFonts w:ascii="Arial" w:hAnsi="Arial" w:hint="default"/>
      </w:rPr>
    </w:lvl>
    <w:lvl w:ilvl="4" w:tplc="4336E59E" w:tentative="1">
      <w:start w:val="1"/>
      <w:numFmt w:val="bullet"/>
      <w:lvlText w:val="•"/>
      <w:lvlJc w:val="left"/>
      <w:pPr>
        <w:tabs>
          <w:tab w:val="num" w:pos="3600"/>
        </w:tabs>
        <w:ind w:left="3600" w:hanging="360"/>
      </w:pPr>
      <w:rPr>
        <w:rFonts w:ascii="Arial" w:hAnsi="Arial" w:hint="default"/>
      </w:rPr>
    </w:lvl>
    <w:lvl w:ilvl="5" w:tplc="749A9CAE" w:tentative="1">
      <w:start w:val="1"/>
      <w:numFmt w:val="bullet"/>
      <w:lvlText w:val="•"/>
      <w:lvlJc w:val="left"/>
      <w:pPr>
        <w:tabs>
          <w:tab w:val="num" w:pos="4320"/>
        </w:tabs>
        <w:ind w:left="4320" w:hanging="360"/>
      </w:pPr>
      <w:rPr>
        <w:rFonts w:ascii="Arial" w:hAnsi="Arial" w:hint="default"/>
      </w:rPr>
    </w:lvl>
    <w:lvl w:ilvl="6" w:tplc="2CA04B1A" w:tentative="1">
      <w:start w:val="1"/>
      <w:numFmt w:val="bullet"/>
      <w:lvlText w:val="•"/>
      <w:lvlJc w:val="left"/>
      <w:pPr>
        <w:tabs>
          <w:tab w:val="num" w:pos="5040"/>
        </w:tabs>
        <w:ind w:left="5040" w:hanging="360"/>
      </w:pPr>
      <w:rPr>
        <w:rFonts w:ascii="Arial" w:hAnsi="Arial" w:hint="default"/>
      </w:rPr>
    </w:lvl>
    <w:lvl w:ilvl="7" w:tplc="A6FC951E" w:tentative="1">
      <w:start w:val="1"/>
      <w:numFmt w:val="bullet"/>
      <w:lvlText w:val="•"/>
      <w:lvlJc w:val="left"/>
      <w:pPr>
        <w:tabs>
          <w:tab w:val="num" w:pos="5760"/>
        </w:tabs>
        <w:ind w:left="5760" w:hanging="360"/>
      </w:pPr>
      <w:rPr>
        <w:rFonts w:ascii="Arial" w:hAnsi="Arial" w:hint="default"/>
      </w:rPr>
    </w:lvl>
    <w:lvl w:ilvl="8" w:tplc="04906C1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FCC0E5E"/>
    <w:multiLevelType w:val="hybridMultilevel"/>
    <w:tmpl w:val="F950FC8E"/>
    <w:lvl w:ilvl="0" w:tplc="0B4003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617489">
    <w:abstractNumId w:val="11"/>
  </w:num>
  <w:num w:numId="2" w16cid:durableId="1324116707">
    <w:abstractNumId w:val="13"/>
  </w:num>
  <w:num w:numId="3" w16cid:durableId="144132745">
    <w:abstractNumId w:val="1"/>
  </w:num>
  <w:num w:numId="4" w16cid:durableId="146409546">
    <w:abstractNumId w:val="5"/>
  </w:num>
  <w:num w:numId="5" w16cid:durableId="1744832016">
    <w:abstractNumId w:val="7"/>
  </w:num>
  <w:num w:numId="6" w16cid:durableId="1540320592">
    <w:abstractNumId w:val="12"/>
  </w:num>
  <w:num w:numId="7" w16cid:durableId="74859856">
    <w:abstractNumId w:val="9"/>
  </w:num>
  <w:num w:numId="8" w16cid:durableId="1795562817">
    <w:abstractNumId w:val="3"/>
  </w:num>
  <w:num w:numId="9" w16cid:durableId="217209838">
    <w:abstractNumId w:val="0"/>
  </w:num>
  <w:num w:numId="10" w16cid:durableId="694498054">
    <w:abstractNumId w:val="2"/>
  </w:num>
  <w:num w:numId="11" w16cid:durableId="1161041944">
    <w:abstractNumId w:val="6"/>
  </w:num>
  <w:num w:numId="12" w16cid:durableId="856312165">
    <w:abstractNumId w:val="4"/>
  </w:num>
  <w:num w:numId="13" w16cid:durableId="58287129">
    <w:abstractNumId w:val="14"/>
  </w:num>
  <w:num w:numId="14" w16cid:durableId="1065108824">
    <w:abstractNumId w:val="8"/>
  </w:num>
  <w:num w:numId="15" w16cid:durableId="344212197">
    <w:abstractNumId w:val="16"/>
  </w:num>
  <w:num w:numId="16" w16cid:durableId="696352396">
    <w:abstractNumId w:val="15"/>
  </w:num>
  <w:num w:numId="17" w16cid:durableId="2174763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548"/>
    <w:rsid w:val="00014A77"/>
    <w:rsid w:val="000229F5"/>
    <w:rsid w:val="00044000"/>
    <w:rsid w:val="00046C11"/>
    <w:rsid w:val="000659E8"/>
    <w:rsid w:val="0008398D"/>
    <w:rsid w:val="000B4597"/>
    <w:rsid w:val="000E4037"/>
    <w:rsid w:val="001043C2"/>
    <w:rsid w:val="00116CBE"/>
    <w:rsid w:val="001218FF"/>
    <w:rsid w:val="00124525"/>
    <w:rsid w:val="00131106"/>
    <w:rsid w:val="001358F3"/>
    <w:rsid w:val="00153E68"/>
    <w:rsid w:val="00156E56"/>
    <w:rsid w:val="0017652C"/>
    <w:rsid w:val="0019116C"/>
    <w:rsid w:val="001934A1"/>
    <w:rsid w:val="0019744D"/>
    <w:rsid w:val="001A086E"/>
    <w:rsid w:val="001A20E6"/>
    <w:rsid w:val="001C565F"/>
    <w:rsid w:val="0020548F"/>
    <w:rsid w:val="00205521"/>
    <w:rsid w:val="002138F0"/>
    <w:rsid w:val="0022431C"/>
    <w:rsid w:val="002359B3"/>
    <w:rsid w:val="00257671"/>
    <w:rsid w:val="00263860"/>
    <w:rsid w:val="0027213B"/>
    <w:rsid w:val="00293B93"/>
    <w:rsid w:val="002B71EF"/>
    <w:rsid w:val="002C6EE6"/>
    <w:rsid w:val="002D1016"/>
    <w:rsid w:val="002F285A"/>
    <w:rsid w:val="00311C01"/>
    <w:rsid w:val="00314E37"/>
    <w:rsid w:val="003227BF"/>
    <w:rsid w:val="00330B6C"/>
    <w:rsid w:val="00355984"/>
    <w:rsid w:val="003577B1"/>
    <w:rsid w:val="003607ED"/>
    <w:rsid w:val="00373EEC"/>
    <w:rsid w:val="00375D23"/>
    <w:rsid w:val="00383006"/>
    <w:rsid w:val="003A238A"/>
    <w:rsid w:val="003D7E26"/>
    <w:rsid w:val="003E7167"/>
    <w:rsid w:val="0043383B"/>
    <w:rsid w:val="00445FDA"/>
    <w:rsid w:val="00471C3F"/>
    <w:rsid w:val="004A7206"/>
    <w:rsid w:val="004C43D1"/>
    <w:rsid w:val="004C5E43"/>
    <w:rsid w:val="004D7E0A"/>
    <w:rsid w:val="004F1B09"/>
    <w:rsid w:val="004F3548"/>
    <w:rsid w:val="00511B0E"/>
    <w:rsid w:val="00517734"/>
    <w:rsid w:val="005230BF"/>
    <w:rsid w:val="00532514"/>
    <w:rsid w:val="005369DD"/>
    <w:rsid w:val="005411CF"/>
    <w:rsid w:val="00562F1E"/>
    <w:rsid w:val="005755CD"/>
    <w:rsid w:val="00577EDD"/>
    <w:rsid w:val="0058366E"/>
    <w:rsid w:val="00585124"/>
    <w:rsid w:val="005874E4"/>
    <w:rsid w:val="005A32AC"/>
    <w:rsid w:val="005E41B6"/>
    <w:rsid w:val="005E5901"/>
    <w:rsid w:val="005F0CE3"/>
    <w:rsid w:val="005F40B7"/>
    <w:rsid w:val="005F4C7B"/>
    <w:rsid w:val="006019FB"/>
    <w:rsid w:val="00635134"/>
    <w:rsid w:val="00636F85"/>
    <w:rsid w:val="006641B2"/>
    <w:rsid w:val="00665DB2"/>
    <w:rsid w:val="00671183"/>
    <w:rsid w:val="006778C8"/>
    <w:rsid w:val="00695C92"/>
    <w:rsid w:val="006B1CDD"/>
    <w:rsid w:val="006E41E0"/>
    <w:rsid w:val="006E5D3D"/>
    <w:rsid w:val="006F719F"/>
    <w:rsid w:val="00702975"/>
    <w:rsid w:val="00702C91"/>
    <w:rsid w:val="00707C0B"/>
    <w:rsid w:val="00713DCE"/>
    <w:rsid w:val="00746DAF"/>
    <w:rsid w:val="007754DC"/>
    <w:rsid w:val="00781CBA"/>
    <w:rsid w:val="007A2B5D"/>
    <w:rsid w:val="007B4DE8"/>
    <w:rsid w:val="00801E6C"/>
    <w:rsid w:val="00806B7F"/>
    <w:rsid w:val="00817C69"/>
    <w:rsid w:val="008230F7"/>
    <w:rsid w:val="008874D1"/>
    <w:rsid w:val="008B0A92"/>
    <w:rsid w:val="008C4407"/>
    <w:rsid w:val="008C4488"/>
    <w:rsid w:val="008E000B"/>
    <w:rsid w:val="008E1C6E"/>
    <w:rsid w:val="009267A8"/>
    <w:rsid w:val="00927B0D"/>
    <w:rsid w:val="00936BB9"/>
    <w:rsid w:val="00940D77"/>
    <w:rsid w:val="00967C2D"/>
    <w:rsid w:val="00971774"/>
    <w:rsid w:val="00976D59"/>
    <w:rsid w:val="009A3B5E"/>
    <w:rsid w:val="009A4296"/>
    <w:rsid w:val="009B40EB"/>
    <w:rsid w:val="009D5163"/>
    <w:rsid w:val="009E2D71"/>
    <w:rsid w:val="009E5385"/>
    <w:rsid w:val="009E5CA8"/>
    <w:rsid w:val="009F2932"/>
    <w:rsid w:val="00A0517B"/>
    <w:rsid w:val="00A13097"/>
    <w:rsid w:val="00A21642"/>
    <w:rsid w:val="00A33E19"/>
    <w:rsid w:val="00A42786"/>
    <w:rsid w:val="00A527F0"/>
    <w:rsid w:val="00A6743E"/>
    <w:rsid w:val="00A92E81"/>
    <w:rsid w:val="00AA61C1"/>
    <w:rsid w:val="00B0621A"/>
    <w:rsid w:val="00B14DDA"/>
    <w:rsid w:val="00B24A7B"/>
    <w:rsid w:val="00B330A5"/>
    <w:rsid w:val="00B349DF"/>
    <w:rsid w:val="00B35AF4"/>
    <w:rsid w:val="00B40016"/>
    <w:rsid w:val="00B51DCC"/>
    <w:rsid w:val="00BA335E"/>
    <w:rsid w:val="00BB7A0C"/>
    <w:rsid w:val="00BE1784"/>
    <w:rsid w:val="00BF2EE1"/>
    <w:rsid w:val="00C012C9"/>
    <w:rsid w:val="00C040B0"/>
    <w:rsid w:val="00C10992"/>
    <w:rsid w:val="00C21987"/>
    <w:rsid w:val="00C26B18"/>
    <w:rsid w:val="00C34B0A"/>
    <w:rsid w:val="00C40C64"/>
    <w:rsid w:val="00C57E2A"/>
    <w:rsid w:val="00CA1094"/>
    <w:rsid w:val="00CA5C72"/>
    <w:rsid w:val="00CA74AE"/>
    <w:rsid w:val="00CB0EA2"/>
    <w:rsid w:val="00CB2D64"/>
    <w:rsid w:val="00CB49F5"/>
    <w:rsid w:val="00D00F8D"/>
    <w:rsid w:val="00D1692A"/>
    <w:rsid w:val="00D34CAE"/>
    <w:rsid w:val="00D37102"/>
    <w:rsid w:val="00D37613"/>
    <w:rsid w:val="00D4222E"/>
    <w:rsid w:val="00D4236F"/>
    <w:rsid w:val="00D426C6"/>
    <w:rsid w:val="00D47221"/>
    <w:rsid w:val="00D5163C"/>
    <w:rsid w:val="00D65DD8"/>
    <w:rsid w:val="00DA339F"/>
    <w:rsid w:val="00DB4162"/>
    <w:rsid w:val="00DC5A7D"/>
    <w:rsid w:val="00E34DC9"/>
    <w:rsid w:val="00E35F15"/>
    <w:rsid w:val="00E44911"/>
    <w:rsid w:val="00E54F20"/>
    <w:rsid w:val="00E5551E"/>
    <w:rsid w:val="00EE07F2"/>
    <w:rsid w:val="00EE3B85"/>
    <w:rsid w:val="00F23375"/>
    <w:rsid w:val="00F23D0D"/>
    <w:rsid w:val="00F33E52"/>
    <w:rsid w:val="00F35436"/>
    <w:rsid w:val="00F751AB"/>
    <w:rsid w:val="00FA1D28"/>
    <w:rsid w:val="00FA35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D18E9"/>
  <w15:chartTrackingRefBased/>
  <w15:docId w15:val="{E6BF255C-2630-4FF4-9A48-B79DCF39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F3548"/>
    <w:pPr>
      <w:spacing w:after="0" w:line="240" w:lineRule="auto"/>
    </w:pPr>
    <w:rPr>
      <w:rFonts w:ascii="Aptos" w:eastAsia="Aptos" w:hAnsi="Aptos" w:cs="Aptos"/>
      <w:kern w:val="0"/>
      <w:sz w:val="24"/>
      <w:szCs w:val="24"/>
    </w:rPr>
  </w:style>
  <w:style w:type="paragraph" w:styleId="Kop1">
    <w:name w:val="heading 1"/>
    <w:basedOn w:val="Standaard"/>
    <w:next w:val="Standaard"/>
    <w:link w:val="Kop1Char"/>
    <w:uiPriority w:val="9"/>
    <w:qFormat/>
    <w:rsid w:val="004F35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F35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F354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F354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F354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F3548"/>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F3548"/>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F3548"/>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F3548"/>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F354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F354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F354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F354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F354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F354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F354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F354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F3548"/>
    <w:rPr>
      <w:rFonts w:eastAsiaTheme="majorEastAsia" w:cstheme="majorBidi"/>
      <w:color w:val="272727" w:themeColor="text1" w:themeTint="D8"/>
    </w:rPr>
  </w:style>
  <w:style w:type="paragraph" w:styleId="Titel">
    <w:name w:val="Title"/>
    <w:basedOn w:val="Standaard"/>
    <w:next w:val="Standaard"/>
    <w:link w:val="TitelChar"/>
    <w:uiPriority w:val="10"/>
    <w:qFormat/>
    <w:rsid w:val="004F3548"/>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F354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F354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F354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F354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F3548"/>
    <w:rPr>
      <w:i/>
      <w:iCs/>
      <w:color w:val="404040" w:themeColor="text1" w:themeTint="BF"/>
    </w:rPr>
  </w:style>
  <w:style w:type="paragraph" w:styleId="Lijstalinea">
    <w:name w:val="List Paragraph"/>
    <w:basedOn w:val="Standaard"/>
    <w:uiPriority w:val="34"/>
    <w:qFormat/>
    <w:rsid w:val="004F3548"/>
    <w:pPr>
      <w:ind w:left="720"/>
      <w:contextualSpacing/>
    </w:pPr>
  </w:style>
  <w:style w:type="character" w:styleId="Intensievebenadrukking">
    <w:name w:val="Intense Emphasis"/>
    <w:basedOn w:val="Standaardalinea-lettertype"/>
    <w:uiPriority w:val="21"/>
    <w:qFormat/>
    <w:rsid w:val="004F3548"/>
    <w:rPr>
      <w:i/>
      <w:iCs/>
      <w:color w:val="0F4761" w:themeColor="accent1" w:themeShade="BF"/>
    </w:rPr>
  </w:style>
  <w:style w:type="paragraph" w:styleId="Duidelijkcitaat">
    <w:name w:val="Intense Quote"/>
    <w:basedOn w:val="Standaard"/>
    <w:next w:val="Standaard"/>
    <w:link w:val="DuidelijkcitaatChar"/>
    <w:uiPriority w:val="30"/>
    <w:qFormat/>
    <w:rsid w:val="004F35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F3548"/>
    <w:rPr>
      <w:i/>
      <w:iCs/>
      <w:color w:val="0F4761" w:themeColor="accent1" w:themeShade="BF"/>
    </w:rPr>
  </w:style>
  <w:style w:type="character" w:styleId="Intensieveverwijzing">
    <w:name w:val="Intense Reference"/>
    <w:basedOn w:val="Standaardalinea-lettertype"/>
    <w:uiPriority w:val="32"/>
    <w:qFormat/>
    <w:rsid w:val="004F3548"/>
    <w:rPr>
      <w:b/>
      <w:bCs/>
      <w:smallCaps/>
      <w:color w:val="0F4761" w:themeColor="accent1" w:themeShade="BF"/>
      <w:spacing w:val="5"/>
    </w:rPr>
  </w:style>
  <w:style w:type="table" w:styleId="Lijsttabel2-Accent5">
    <w:name w:val="List Table 2 Accent 5"/>
    <w:basedOn w:val="Standaardtabel"/>
    <w:uiPriority w:val="47"/>
    <w:rsid w:val="002359B3"/>
    <w:pPr>
      <w:spacing w:after="0" w:line="240" w:lineRule="auto"/>
    </w:pPr>
    <w:rPr>
      <w:rFonts w:ascii="Verdana" w:hAnsi="Verdana"/>
      <w:kern w:val="0"/>
      <w:sz w:val="18"/>
      <w:lang w:val="en-US"/>
      <w14:ligatures w14:val="none"/>
    </w:rPr>
    <w:tblPr>
      <w:tblStyleRowBandSize w:val="1"/>
      <w:tblStyleColBandSize w:val="1"/>
      <w:tblBorders>
        <w:top w:val="single" w:sz="4" w:space="0" w:color="D86DCB" w:themeColor="accent5" w:themeTint="99"/>
        <w:bottom w:val="single" w:sz="4" w:space="0" w:color="D86DCB" w:themeColor="accent5" w:themeTint="99"/>
        <w:insideH w:val="single" w:sz="4" w:space="0" w:color="D86DC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paragraph" w:customStyle="1" w:styleId="broodtekst">
    <w:name w:val="broodtekst"/>
    <w:basedOn w:val="Standaard"/>
    <w:qFormat/>
    <w:rsid w:val="002359B3"/>
    <w:pPr>
      <w:autoSpaceDE w:val="0"/>
      <w:autoSpaceDN w:val="0"/>
      <w:adjustRightInd w:val="0"/>
      <w:spacing w:line="240" w:lineRule="atLeast"/>
    </w:pPr>
    <w:rPr>
      <w:rFonts w:ascii="Verdana" w:eastAsia="Times New Roman" w:hAnsi="Verdana" w:cs="Times New Roman"/>
      <w:sz w:val="18"/>
      <w:szCs w:val="18"/>
      <w:lang w:eastAsia="nl-NL"/>
      <w14:ligatures w14:val="none"/>
    </w:rPr>
  </w:style>
  <w:style w:type="table" w:styleId="Tabelraster">
    <w:name w:val="Table Grid"/>
    <w:basedOn w:val="Standaardtabel"/>
    <w:uiPriority w:val="59"/>
    <w:rsid w:val="002359B3"/>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5E5901"/>
    <w:pPr>
      <w:tabs>
        <w:tab w:val="center" w:pos="4536"/>
        <w:tab w:val="right" w:pos="9072"/>
      </w:tabs>
    </w:pPr>
  </w:style>
  <w:style w:type="character" w:customStyle="1" w:styleId="KoptekstChar">
    <w:name w:val="Koptekst Char"/>
    <w:basedOn w:val="Standaardalinea-lettertype"/>
    <w:link w:val="Koptekst"/>
    <w:uiPriority w:val="99"/>
    <w:rsid w:val="005E5901"/>
    <w:rPr>
      <w:rFonts w:ascii="Aptos" w:eastAsia="Aptos" w:hAnsi="Aptos" w:cs="Aptos"/>
      <w:kern w:val="0"/>
      <w:sz w:val="24"/>
      <w:szCs w:val="24"/>
    </w:rPr>
  </w:style>
  <w:style w:type="paragraph" w:styleId="Voettekst">
    <w:name w:val="footer"/>
    <w:basedOn w:val="Standaard"/>
    <w:link w:val="VoettekstChar"/>
    <w:uiPriority w:val="99"/>
    <w:unhideWhenUsed/>
    <w:rsid w:val="005E5901"/>
    <w:pPr>
      <w:tabs>
        <w:tab w:val="center" w:pos="4536"/>
        <w:tab w:val="right" w:pos="9072"/>
      </w:tabs>
    </w:pPr>
  </w:style>
  <w:style w:type="character" w:customStyle="1" w:styleId="VoettekstChar">
    <w:name w:val="Voettekst Char"/>
    <w:basedOn w:val="Standaardalinea-lettertype"/>
    <w:link w:val="Voettekst"/>
    <w:uiPriority w:val="99"/>
    <w:rsid w:val="005E5901"/>
    <w:rPr>
      <w:rFonts w:ascii="Aptos" w:eastAsia="Aptos" w:hAnsi="Aptos" w:cs="Aptos"/>
      <w:kern w:val="0"/>
      <w:sz w:val="24"/>
      <w:szCs w:val="24"/>
    </w:rPr>
  </w:style>
  <w:style w:type="paragraph" w:styleId="Voetnoottekst">
    <w:name w:val="footnote text"/>
    <w:basedOn w:val="Standaard"/>
    <w:link w:val="VoetnoottekstChar"/>
    <w:uiPriority w:val="99"/>
    <w:semiHidden/>
    <w:unhideWhenUsed/>
    <w:rsid w:val="00713DCE"/>
    <w:rPr>
      <w:sz w:val="20"/>
      <w:szCs w:val="20"/>
    </w:rPr>
  </w:style>
  <w:style w:type="character" w:customStyle="1" w:styleId="VoetnoottekstChar">
    <w:name w:val="Voetnoottekst Char"/>
    <w:basedOn w:val="Standaardalinea-lettertype"/>
    <w:link w:val="Voetnoottekst"/>
    <w:uiPriority w:val="99"/>
    <w:semiHidden/>
    <w:rsid w:val="00713DCE"/>
    <w:rPr>
      <w:rFonts w:ascii="Aptos" w:eastAsia="Aptos" w:hAnsi="Aptos" w:cs="Aptos"/>
      <w:kern w:val="0"/>
      <w:sz w:val="20"/>
      <w:szCs w:val="20"/>
    </w:rPr>
  </w:style>
  <w:style w:type="character" w:styleId="Voetnootmarkering">
    <w:name w:val="footnote reference"/>
    <w:basedOn w:val="Standaardalinea-lettertype"/>
    <w:uiPriority w:val="99"/>
    <w:semiHidden/>
    <w:unhideWhenUsed/>
    <w:rsid w:val="00713DCE"/>
    <w:rPr>
      <w:vertAlign w:val="superscript"/>
    </w:rPr>
  </w:style>
  <w:style w:type="paragraph" w:styleId="Geenafstand">
    <w:name w:val="No Spacing"/>
    <w:uiPriority w:val="1"/>
    <w:qFormat/>
    <w:rsid w:val="0019744D"/>
    <w:pPr>
      <w:spacing w:after="0" w:line="240" w:lineRule="auto"/>
    </w:pPr>
    <w:rPr>
      <w:kern w:val="0"/>
      <w14:ligatures w14:val="none"/>
    </w:rPr>
  </w:style>
  <w:style w:type="character" w:styleId="Hyperlink">
    <w:name w:val="Hyperlink"/>
    <w:basedOn w:val="Standaardalinea-lettertype"/>
    <w:uiPriority w:val="99"/>
    <w:unhideWhenUsed/>
    <w:rsid w:val="00D37613"/>
    <w:rPr>
      <w:color w:val="467886" w:themeColor="hyperlink"/>
      <w:u w:val="single"/>
    </w:rPr>
  </w:style>
  <w:style w:type="character" w:styleId="Onopgelostemelding">
    <w:name w:val="Unresolved Mention"/>
    <w:basedOn w:val="Standaardalinea-lettertype"/>
    <w:uiPriority w:val="99"/>
    <w:semiHidden/>
    <w:unhideWhenUsed/>
    <w:rsid w:val="00D37613"/>
    <w:rPr>
      <w:color w:val="605E5C"/>
      <w:shd w:val="clear" w:color="auto" w:fill="E1DFDD"/>
    </w:rPr>
  </w:style>
  <w:style w:type="paragraph" w:styleId="Revisie">
    <w:name w:val="Revision"/>
    <w:hidden/>
    <w:uiPriority w:val="99"/>
    <w:semiHidden/>
    <w:rsid w:val="004C43D1"/>
    <w:pPr>
      <w:spacing w:after="0" w:line="240" w:lineRule="auto"/>
    </w:pPr>
    <w:rPr>
      <w:rFonts w:ascii="Aptos" w:eastAsia="Aptos" w:hAnsi="Aptos" w:cs="Aptos"/>
      <w:kern w:val="0"/>
      <w:sz w:val="24"/>
      <w:szCs w:val="24"/>
    </w:rPr>
  </w:style>
  <w:style w:type="character" w:styleId="Verwijzingopmerking">
    <w:name w:val="annotation reference"/>
    <w:basedOn w:val="Standaardalinea-lettertype"/>
    <w:uiPriority w:val="99"/>
    <w:semiHidden/>
    <w:unhideWhenUsed/>
    <w:rsid w:val="004C43D1"/>
    <w:rPr>
      <w:sz w:val="16"/>
      <w:szCs w:val="16"/>
    </w:rPr>
  </w:style>
  <w:style w:type="paragraph" w:styleId="Tekstopmerking">
    <w:name w:val="annotation text"/>
    <w:basedOn w:val="Standaard"/>
    <w:link w:val="TekstopmerkingChar"/>
    <w:uiPriority w:val="99"/>
    <w:unhideWhenUsed/>
    <w:rsid w:val="004C43D1"/>
    <w:rPr>
      <w:sz w:val="20"/>
      <w:szCs w:val="20"/>
    </w:rPr>
  </w:style>
  <w:style w:type="character" w:customStyle="1" w:styleId="TekstopmerkingChar">
    <w:name w:val="Tekst opmerking Char"/>
    <w:basedOn w:val="Standaardalinea-lettertype"/>
    <w:link w:val="Tekstopmerking"/>
    <w:uiPriority w:val="99"/>
    <w:rsid w:val="004C43D1"/>
    <w:rPr>
      <w:rFonts w:ascii="Aptos" w:eastAsia="Aptos" w:hAnsi="Aptos" w:cs="Aptos"/>
      <w:kern w:val="0"/>
      <w:sz w:val="20"/>
      <w:szCs w:val="20"/>
    </w:rPr>
  </w:style>
  <w:style w:type="paragraph" w:styleId="Onderwerpvanopmerking">
    <w:name w:val="annotation subject"/>
    <w:basedOn w:val="Tekstopmerking"/>
    <w:next w:val="Tekstopmerking"/>
    <w:link w:val="OnderwerpvanopmerkingChar"/>
    <w:uiPriority w:val="99"/>
    <w:semiHidden/>
    <w:unhideWhenUsed/>
    <w:rsid w:val="004C43D1"/>
    <w:rPr>
      <w:b/>
      <w:bCs/>
    </w:rPr>
  </w:style>
  <w:style w:type="character" w:customStyle="1" w:styleId="OnderwerpvanopmerkingChar">
    <w:name w:val="Onderwerp van opmerking Char"/>
    <w:basedOn w:val="TekstopmerkingChar"/>
    <w:link w:val="Onderwerpvanopmerking"/>
    <w:uiPriority w:val="99"/>
    <w:semiHidden/>
    <w:rsid w:val="004C43D1"/>
    <w:rPr>
      <w:rFonts w:ascii="Aptos" w:eastAsia="Aptos" w:hAnsi="Aptos" w:cs="Aptos"/>
      <w:b/>
      <w:bCs/>
      <w:kern w:val="0"/>
      <w:sz w:val="20"/>
      <w:szCs w:val="20"/>
    </w:rPr>
  </w:style>
  <w:style w:type="character" w:styleId="GevolgdeHyperlink">
    <w:name w:val="FollowedHyperlink"/>
    <w:basedOn w:val="Standaardalinea-lettertype"/>
    <w:uiPriority w:val="99"/>
    <w:semiHidden/>
    <w:unhideWhenUsed/>
    <w:rsid w:val="005369D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489826">
      <w:bodyDiv w:val="1"/>
      <w:marLeft w:val="0"/>
      <w:marRight w:val="0"/>
      <w:marTop w:val="0"/>
      <w:marBottom w:val="0"/>
      <w:divBdr>
        <w:top w:val="none" w:sz="0" w:space="0" w:color="auto"/>
        <w:left w:val="none" w:sz="0" w:space="0" w:color="auto"/>
        <w:bottom w:val="none" w:sz="0" w:space="0" w:color="auto"/>
        <w:right w:val="none" w:sz="0" w:space="0" w:color="auto"/>
      </w:divBdr>
    </w:div>
    <w:div w:id="773475511">
      <w:bodyDiv w:val="1"/>
      <w:marLeft w:val="0"/>
      <w:marRight w:val="0"/>
      <w:marTop w:val="0"/>
      <w:marBottom w:val="0"/>
      <w:divBdr>
        <w:top w:val="none" w:sz="0" w:space="0" w:color="auto"/>
        <w:left w:val="none" w:sz="0" w:space="0" w:color="auto"/>
        <w:bottom w:val="none" w:sz="0" w:space="0" w:color="auto"/>
        <w:right w:val="none" w:sz="0" w:space="0" w:color="auto"/>
      </w:divBdr>
      <w:divsChild>
        <w:div w:id="767892054">
          <w:marLeft w:val="994"/>
          <w:marRight w:val="0"/>
          <w:marTop w:val="200"/>
          <w:marBottom w:val="0"/>
          <w:divBdr>
            <w:top w:val="none" w:sz="0" w:space="0" w:color="auto"/>
            <w:left w:val="none" w:sz="0" w:space="0" w:color="auto"/>
            <w:bottom w:val="none" w:sz="0" w:space="0" w:color="auto"/>
            <w:right w:val="none" w:sz="0" w:space="0" w:color="auto"/>
          </w:divBdr>
        </w:div>
        <w:div w:id="1103112422">
          <w:marLeft w:val="994"/>
          <w:marRight w:val="0"/>
          <w:marTop w:val="200"/>
          <w:marBottom w:val="0"/>
          <w:divBdr>
            <w:top w:val="none" w:sz="0" w:space="0" w:color="auto"/>
            <w:left w:val="none" w:sz="0" w:space="0" w:color="auto"/>
            <w:bottom w:val="none" w:sz="0" w:space="0" w:color="auto"/>
            <w:right w:val="none" w:sz="0" w:space="0" w:color="auto"/>
          </w:divBdr>
        </w:div>
        <w:div w:id="1174222445">
          <w:marLeft w:val="994"/>
          <w:marRight w:val="0"/>
          <w:marTop w:val="200"/>
          <w:marBottom w:val="0"/>
          <w:divBdr>
            <w:top w:val="none" w:sz="0" w:space="0" w:color="auto"/>
            <w:left w:val="none" w:sz="0" w:space="0" w:color="auto"/>
            <w:bottom w:val="none" w:sz="0" w:space="0" w:color="auto"/>
            <w:right w:val="none" w:sz="0" w:space="0" w:color="auto"/>
          </w:divBdr>
        </w:div>
        <w:div w:id="520509458">
          <w:marLeft w:val="994"/>
          <w:marRight w:val="0"/>
          <w:marTop w:val="200"/>
          <w:marBottom w:val="0"/>
          <w:divBdr>
            <w:top w:val="none" w:sz="0" w:space="0" w:color="auto"/>
            <w:left w:val="none" w:sz="0" w:space="0" w:color="auto"/>
            <w:bottom w:val="none" w:sz="0" w:space="0" w:color="auto"/>
            <w:right w:val="none" w:sz="0" w:space="0" w:color="auto"/>
          </w:divBdr>
        </w:div>
        <w:div w:id="392195710">
          <w:marLeft w:val="994"/>
          <w:marRight w:val="0"/>
          <w:marTop w:val="200"/>
          <w:marBottom w:val="0"/>
          <w:divBdr>
            <w:top w:val="none" w:sz="0" w:space="0" w:color="auto"/>
            <w:left w:val="none" w:sz="0" w:space="0" w:color="auto"/>
            <w:bottom w:val="none" w:sz="0" w:space="0" w:color="auto"/>
            <w:right w:val="none" w:sz="0" w:space="0" w:color="auto"/>
          </w:divBdr>
        </w:div>
        <w:div w:id="1781991188">
          <w:marLeft w:val="994"/>
          <w:marRight w:val="0"/>
          <w:marTop w:val="200"/>
          <w:marBottom w:val="0"/>
          <w:divBdr>
            <w:top w:val="none" w:sz="0" w:space="0" w:color="auto"/>
            <w:left w:val="none" w:sz="0" w:space="0" w:color="auto"/>
            <w:bottom w:val="none" w:sz="0" w:space="0" w:color="auto"/>
            <w:right w:val="none" w:sz="0" w:space="0" w:color="auto"/>
          </w:divBdr>
        </w:div>
        <w:div w:id="43527656">
          <w:marLeft w:val="994"/>
          <w:marRight w:val="0"/>
          <w:marTop w:val="200"/>
          <w:marBottom w:val="0"/>
          <w:divBdr>
            <w:top w:val="none" w:sz="0" w:space="0" w:color="auto"/>
            <w:left w:val="none" w:sz="0" w:space="0" w:color="auto"/>
            <w:bottom w:val="none" w:sz="0" w:space="0" w:color="auto"/>
            <w:right w:val="none" w:sz="0" w:space="0" w:color="auto"/>
          </w:divBdr>
        </w:div>
      </w:divsChild>
    </w:div>
    <w:div w:id="955595963">
      <w:bodyDiv w:val="1"/>
      <w:marLeft w:val="0"/>
      <w:marRight w:val="0"/>
      <w:marTop w:val="0"/>
      <w:marBottom w:val="0"/>
      <w:divBdr>
        <w:top w:val="none" w:sz="0" w:space="0" w:color="auto"/>
        <w:left w:val="none" w:sz="0" w:space="0" w:color="auto"/>
        <w:bottom w:val="none" w:sz="0" w:space="0" w:color="auto"/>
        <w:right w:val="none" w:sz="0" w:space="0" w:color="auto"/>
      </w:divBdr>
    </w:div>
    <w:div w:id="1270549036">
      <w:bodyDiv w:val="1"/>
      <w:marLeft w:val="0"/>
      <w:marRight w:val="0"/>
      <w:marTop w:val="0"/>
      <w:marBottom w:val="0"/>
      <w:divBdr>
        <w:top w:val="none" w:sz="0" w:space="0" w:color="auto"/>
        <w:left w:val="none" w:sz="0" w:space="0" w:color="auto"/>
        <w:bottom w:val="none" w:sz="0" w:space="0" w:color="auto"/>
        <w:right w:val="none" w:sz="0" w:space="0" w:color="auto"/>
      </w:divBdr>
    </w:div>
    <w:div w:id="1483766438">
      <w:bodyDiv w:val="1"/>
      <w:marLeft w:val="0"/>
      <w:marRight w:val="0"/>
      <w:marTop w:val="0"/>
      <w:marBottom w:val="0"/>
      <w:divBdr>
        <w:top w:val="none" w:sz="0" w:space="0" w:color="auto"/>
        <w:left w:val="none" w:sz="0" w:space="0" w:color="auto"/>
        <w:bottom w:val="none" w:sz="0" w:space="0" w:color="auto"/>
        <w:right w:val="none" w:sz="0" w:space="0" w:color="auto"/>
      </w:divBdr>
      <w:divsChild>
        <w:div w:id="1797749747">
          <w:marLeft w:val="274"/>
          <w:marRight w:val="0"/>
          <w:marTop w:val="0"/>
          <w:marBottom w:val="0"/>
          <w:divBdr>
            <w:top w:val="none" w:sz="0" w:space="0" w:color="auto"/>
            <w:left w:val="none" w:sz="0" w:space="0" w:color="auto"/>
            <w:bottom w:val="none" w:sz="0" w:space="0" w:color="auto"/>
            <w:right w:val="none" w:sz="0" w:space="0" w:color="auto"/>
          </w:divBdr>
        </w:div>
      </w:divsChild>
    </w:div>
    <w:div w:id="1787307682">
      <w:bodyDiv w:val="1"/>
      <w:marLeft w:val="0"/>
      <w:marRight w:val="0"/>
      <w:marTop w:val="0"/>
      <w:marBottom w:val="0"/>
      <w:divBdr>
        <w:top w:val="none" w:sz="0" w:space="0" w:color="auto"/>
        <w:left w:val="none" w:sz="0" w:space="0" w:color="auto"/>
        <w:bottom w:val="none" w:sz="0" w:space="0" w:color="auto"/>
        <w:right w:val="none" w:sz="0" w:space="0" w:color="auto"/>
      </w:divBdr>
      <w:divsChild>
        <w:div w:id="1516992091">
          <w:marLeft w:val="504"/>
          <w:marRight w:val="0"/>
          <w:marTop w:val="240"/>
          <w:marBottom w:val="0"/>
          <w:divBdr>
            <w:top w:val="none" w:sz="0" w:space="0" w:color="auto"/>
            <w:left w:val="none" w:sz="0" w:space="0" w:color="auto"/>
            <w:bottom w:val="none" w:sz="0" w:space="0" w:color="auto"/>
            <w:right w:val="none" w:sz="0" w:space="0" w:color="auto"/>
          </w:divBdr>
        </w:div>
        <w:div w:id="1590457788">
          <w:marLeft w:val="504"/>
          <w:marRight w:val="0"/>
          <w:marTop w:val="240"/>
          <w:marBottom w:val="0"/>
          <w:divBdr>
            <w:top w:val="none" w:sz="0" w:space="0" w:color="auto"/>
            <w:left w:val="none" w:sz="0" w:space="0" w:color="auto"/>
            <w:bottom w:val="none" w:sz="0" w:space="0" w:color="auto"/>
            <w:right w:val="none" w:sz="0" w:space="0" w:color="auto"/>
          </w:divBdr>
        </w:div>
        <w:div w:id="230192281">
          <w:marLeft w:val="504"/>
          <w:marRight w:val="0"/>
          <w:marTop w:val="240"/>
          <w:marBottom w:val="0"/>
          <w:divBdr>
            <w:top w:val="none" w:sz="0" w:space="0" w:color="auto"/>
            <w:left w:val="none" w:sz="0" w:space="0" w:color="auto"/>
            <w:bottom w:val="none" w:sz="0" w:space="0" w:color="auto"/>
            <w:right w:val="none" w:sz="0" w:space="0" w:color="auto"/>
          </w:divBdr>
        </w:div>
        <w:div w:id="868227697">
          <w:marLeft w:val="994"/>
          <w:marRight w:val="0"/>
          <w:marTop w:val="200"/>
          <w:marBottom w:val="0"/>
          <w:divBdr>
            <w:top w:val="none" w:sz="0" w:space="0" w:color="auto"/>
            <w:left w:val="none" w:sz="0" w:space="0" w:color="auto"/>
            <w:bottom w:val="none" w:sz="0" w:space="0" w:color="auto"/>
            <w:right w:val="none" w:sz="0" w:space="0" w:color="auto"/>
          </w:divBdr>
        </w:div>
        <w:div w:id="236551280">
          <w:marLeft w:val="994"/>
          <w:marRight w:val="0"/>
          <w:marTop w:val="200"/>
          <w:marBottom w:val="0"/>
          <w:divBdr>
            <w:top w:val="none" w:sz="0" w:space="0" w:color="auto"/>
            <w:left w:val="none" w:sz="0" w:space="0" w:color="auto"/>
            <w:bottom w:val="none" w:sz="0" w:space="0" w:color="auto"/>
            <w:right w:val="none" w:sz="0" w:space="0" w:color="auto"/>
          </w:divBdr>
        </w:div>
        <w:div w:id="2091268427">
          <w:marLeft w:val="504"/>
          <w:marRight w:val="0"/>
          <w:marTop w:val="240"/>
          <w:marBottom w:val="0"/>
          <w:divBdr>
            <w:top w:val="none" w:sz="0" w:space="0" w:color="auto"/>
            <w:left w:val="none" w:sz="0" w:space="0" w:color="auto"/>
            <w:bottom w:val="none" w:sz="0" w:space="0" w:color="auto"/>
            <w:right w:val="none" w:sz="0" w:space="0" w:color="auto"/>
          </w:divBdr>
        </w:div>
        <w:div w:id="1521822829">
          <w:marLeft w:val="504"/>
          <w:marRight w:val="0"/>
          <w:marTop w:val="240"/>
          <w:marBottom w:val="0"/>
          <w:divBdr>
            <w:top w:val="none" w:sz="0" w:space="0" w:color="auto"/>
            <w:left w:val="none" w:sz="0" w:space="0" w:color="auto"/>
            <w:bottom w:val="none" w:sz="0" w:space="0" w:color="auto"/>
            <w:right w:val="none" w:sz="0" w:space="0" w:color="auto"/>
          </w:divBdr>
        </w:div>
      </w:divsChild>
    </w:div>
    <w:div w:id="1855265144">
      <w:bodyDiv w:val="1"/>
      <w:marLeft w:val="0"/>
      <w:marRight w:val="0"/>
      <w:marTop w:val="0"/>
      <w:marBottom w:val="0"/>
      <w:divBdr>
        <w:top w:val="none" w:sz="0" w:space="0" w:color="auto"/>
        <w:left w:val="none" w:sz="0" w:space="0" w:color="auto"/>
        <w:bottom w:val="none" w:sz="0" w:space="0" w:color="auto"/>
        <w:right w:val="none" w:sz="0" w:space="0" w:color="auto"/>
      </w:divBdr>
      <w:divsChild>
        <w:div w:id="536091053">
          <w:marLeft w:val="504"/>
          <w:marRight w:val="0"/>
          <w:marTop w:val="240"/>
          <w:marBottom w:val="0"/>
          <w:divBdr>
            <w:top w:val="none" w:sz="0" w:space="0" w:color="auto"/>
            <w:left w:val="none" w:sz="0" w:space="0" w:color="auto"/>
            <w:bottom w:val="none" w:sz="0" w:space="0" w:color="auto"/>
            <w:right w:val="none" w:sz="0" w:space="0" w:color="auto"/>
          </w:divBdr>
        </w:div>
        <w:div w:id="1276786865">
          <w:marLeft w:val="504"/>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movisie.nl/sites/default/files/2019-06/Wat-verandert-de-waarde-van-werkzame-mechanismen.pdf" TargetMode="External"/><Relationship Id="rId1" Type="http://schemas.openxmlformats.org/officeDocument/2006/relationships/hyperlink" Target="https://wetten.overheid.nl/BWBR0046970/2022-07-27"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1564</ap:Words>
  <ap:Characters>8603</ap:Characters>
  <ap:DocSecurity>0</ap:DocSecurity>
  <ap:Lines>71</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10147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2025-09-05T08:47:00.0000000Z</dcterms:created>
  <dcterms:modified xsi:type="dcterms:W3CDTF">2025-09-05T08:47:00.0000000Z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5339f15-c483-4670-87f9-f365ba551dce_Enabled">
    <vt:lpwstr>true</vt:lpwstr>
  </property>
  <property fmtid="{D5CDD505-2E9C-101B-9397-08002B2CF9AE}" pid="3" name="MSIP_Label_f5339f15-c483-4670-87f9-f365ba551dce_SetDate">
    <vt:lpwstr>2025-07-09T13:04:32Z</vt:lpwstr>
  </property>
  <property fmtid="{D5CDD505-2E9C-101B-9397-08002B2CF9AE}" pid="4" name="MSIP_Label_f5339f15-c483-4670-87f9-f365ba551dce_Method">
    <vt:lpwstr>Standard</vt:lpwstr>
  </property>
  <property fmtid="{D5CDD505-2E9C-101B-9397-08002B2CF9AE}" pid="5" name="MSIP_Label_f5339f15-c483-4670-87f9-f365ba551dce_Name">
    <vt:lpwstr>FIN-IRF-Dep. V.</vt:lpwstr>
  </property>
  <property fmtid="{D5CDD505-2E9C-101B-9397-08002B2CF9AE}" pid="6" name="MSIP_Label_f5339f15-c483-4670-87f9-f365ba551dce_SiteId">
    <vt:lpwstr>84712536-f524-40a0-913b-5d25ba502732</vt:lpwstr>
  </property>
  <property fmtid="{D5CDD505-2E9C-101B-9397-08002B2CF9AE}" pid="7" name="MSIP_Label_f5339f15-c483-4670-87f9-f365ba551dce_ActionId">
    <vt:lpwstr>7a61c436-7b53-4fb7-a0c0-da73cf9953bc</vt:lpwstr>
  </property>
  <property fmtid="{D5CDD505-2E9C-101B-9397-08002B2CF9AE}" pid="8" name="MSIP_Label_f5339f15-c483-4670-87f9-f365ba551dce_ContentBits">
    <vt:lpwstr>0</vt:lpwstr>
  </property>
</Properties>
</file>