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2025Z16207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5 september 2025)</w:t>
        <w:br/>
      </w:r>
    </w:p>
    <w:p>
      <w:r>
        <w:t xml:space="preserve">Vragen van de leden Van Eijk en Verkuijlen (beiden VVD) aan de staatssecretaris van Financiën over het bericht ‘Fiscaal beleid bedreigt onze weerbaarheid op zee’.</w:t>
      </w:r>
      <w:r>
        <w:br/>
      </w:r>
    </w:p>
    <w:p>
      <w:r>
        <w:t xml:space="preserve">1. Bent u bekend met het bericht ‘Fiscaal beleid bedreigt onze weerbaarheid op zee’ in het FD van 25 augustus 2025?</w:t>
      </w:r>
      <w:r>
        <w:br/>
      </w:r>
    </w:p>
    <w:p>
      <w:r>
        <w:t xml:space="preserve">2. Klopt het dat de Nederlandse implementatie van de </w:t>
      </w:r>
      <w:r>
        <w:rPr>
          <w:i w:val="1"/>
          <w:iCs w:val="1"/>
        </w:rPr>
        <w:t xml:space="preserve">Global Tax Deal</w:t>
      </w:r>
      <w:r>
        <w:rPr/>
        <w:t xml:space="preserve"> (Pijler 2) de beleidsdoelen van de tonnageregeling deels ondergraven? Bereiken u signalen dat Pijler 2 leidt tot bijheffing bij ondernemingen die de tonnageregeling toepassen? Zo nee, kunt u navraag doen bij de Belastingdienst en bij de sector?</w:t>
      </w:r>
      <w:r>
        <w:br/>
      </w:r>
    </w:p>
    <w:p>
      <w:r>
        <w:t xml:space="preserve">3. Klopt het dat de tonnageregeling leidt tot stabiele budgettaire opbrengsten uit de zeescheepvaart? Is deze stabiliteit en zekerheid wenselijk voor zowel het ministerie van Financiën als voor ondernemers?</w:t>
      </w:r>
      <w:r>
        <w:br/>
      </w:r>
    </w:p>
    <w:p>
      <w:r>
        <w:t xml:space="preserve">4. Bent u het ermee eens dat het onwenselijk is dat beleidsdoelen van één stuk belastingwetgeving worden ondergraven door een ander stuk belastingwetgeving?</w:t>
      </w:r>
      <w:r>
        <w:br/>
      </w:r>
    </w:p>
    <w:p>
      <w:r>
        <w:t xml:space="preserve">5. Wat is de directe en wat is de indirecte impact van het eventuele vertrek van de Nederlandse rederijen die onder de reikwijdte van Pijler 2 vallen voor de belastingopbrengsten? Kan dit worden uitgesplitst per belastingmiddel (Vpb, IB, loonbelasting, omzetbelasting, etc.)?</w:t>
      </w:r>
      <w:r>
        <w:br/>
      </w:r>
    </w:p>
    <w:p>
      <w:r>
        <w:t xml:space="preserve">6. Wat zijn de (on)mogelijkheden rondom de in het bericht gesignaleerde oplossingsrichtingen, te weten het uitsluiten van de tonnageregeling van de Wet minimumbelasting 2024, het invoeren van (</w:t>
      </w:r>
      <w:r>
        <w:rPr>
          <w:i w:val="1"/>
          <w:iCs w:val="1"/>
        </w:rPr>
        <w:t xml:space="preserve">qualified refundable</w:t>
      </w:r>
      <w:r>
        <w:rPr/>
        <w:t xml:space="preserve">) </w:t>
      </w:r>
      <w:r>
        <w:rPr>
          <w:i w:val="1"/>
          <w:iCs w:val="1"/>
        </w:rPr>
        <w:t xml:space="preserve">tax credits</w:t>
      </w:r>
      <w:r>
        <w:rPr/>
        <w:t xml:space="preserve"> of het benutten van de </w:t>
      </w:r>
      <w:r>
        <w:rPr>
          <w:i w:val="1"/>
          <w:iCs w:val="1"/>
        </w:rPr>
        <w:t xml:space="preserve">substance-based income inclusion</w:t>
      </w:r>
      <w:r>
        <w:rPr/>
        <w:t xml:space="preserve"> voor de sector? Wat zou voor elke optie de budgettaire derving zijn? Kan dit vóór de geplande evaluatie van de scheepvaartregelingen, bij voorkeur per ultimo 2025, nader uitgewerkt worden?</w:t>
      </w:r>
      <w:r>
        <w:br/>
      </w:r>
    </w:p>
    <w:p>
      <w:r>
        <w:t xml:space="preserve">7. Hoe verhoudt de eventueel verloren belasting bij het vertrek van rederijen uit Nederland zich tot de budgettaire derving van de verschillende gesignaleerde beleidsopties?</w:t>
      </w:r>
      <w:r>
        <w:br/>
      </w:r>
    </w:p>
    <w:p>
      <w:r>
        <w:t xml:space="preserve">8. Hoe beoordeelt u de kwalificatie dat de Nederlandse zeescheepvaart van belang is voor de weerbaarheid van Nederland?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