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7A8" w:rsidP="005E27A8" w:rsidRDefault="005E27A8" w14:paraId="72D3896B" w14:textId="77777777">
      <w:pPr>
        <w:pStyle w:val="Kop1"/>
        <w:rPr>
          <w:rFonts w:ascii="Arial" w:hAnsi="Arial" w:eastAsia="Times New Roman" w:cs="Arial"/>
        </w:rPr>
      </w:pPr>
      <w:r>
        <w:rPr>
          <w:rStyle w:val="Zwaar"/>
          <w:rFonts w:ascii="Arial" w:hAnsi="Arial" w:eastAsia="Times New Roman" w:cs="Arial"/>
          <w:b w:val="0"/>
          <w:bCs w:val="0"/>
        </w:rPr>
        <w:t>Justitiële jeugd</w:t>
      </w:r>
    </w:p>
    <w:p w:rsidR="005E27A8" w:rsidP="005E27A8" w:rsidRDefault="005E27A8" w14:paraId="384BB8CB" w14:textId="77777777">
      <w:pPr>
        <w:spacing w:after="240"/>
        <w:rPr>
          <w:rFonts w:ascii="Arial" w:hAnsi="Arial" w:eastAsia="Times New Roman" w:cs="Arial"/>
          <w:sz w:val="22"/>
          <w:szCs w:val="22"/>
        </w:rPr>
      </w:pPr>
      <w:r>
        <w:rPr>
          <w:rFonts w:ascii="Arial" w:hAnsi="Arial" w:eastAsia="Times New Roman" w:cs="Arial"/>
          <w:sz w:val="22"/>
          <w:szCs w:val="22"/>
        </w:rPr>
        <w:t>Justitiële jeugd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Justitiële jeugd (CD d.d. 22/05)</w:t>
      </w:r>
      <w:r>
        <w:rPr>
          <w:rFonts w:ascii="Arial" w:hAnsi="Arial" w:eastAsia="Times New Roman" w:cs="Arial"/>
          <w:sz w:val="22"/>
          <w:szCs w:val="22"/>
        </w:rPr>
        <w:t>.</w:t>
      </w:r>
    </w:p>
    <w:p w:rsidR="005E27A8" w:rsidP="005E27A8" w:rsidRDefault="005E27A8" w14:paraId="4BFD25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zijn wij aangekomen bij het tweeminutendebat Justitiële jeugd. Ik heet de minister van Justitie en Veiligheid van harte welkom in deze hoedanigheid. Ik controleer maar even of dat het juiste ambt is, want er zijn op dit moment nog even wat overlappingen. Volgens mij zit ik goed. Het commissiedebat heeft plaatsgevonden op 22 mei. Ik wil als eerste van de zijde van de Kamer het woord geven aan mevrouw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Zij zal namens de fractie van de VVD haar inbreng leveren. Mevrouw </w:t>
      </w:r>
      <w:proofErr w:type="spellStart"/>
      <w:r>
        <w:rPr>
          <w:rFonts w:ascii="Arial" w:hAnsi="Arial" w:eastAsia="Times New Roman" w:cs="Arial"/>
          <w:sz w:val="22"/>
          <w:szCs w:val="22"/>
        </w:rPr>
        <w:t>Dral</w:t>
      </w:r>
      <w:proofErr w:type="spellEnd"/>
      <w:r>
        <w:rPr>
          <w:rFonts w:ascii="Arial" w:hAnsi="Arial" w:eastAsia="Times New Roman" w:cs="Arial"/>
          <w:sz w:val="22"/>
          <w:szCs w:val="22"/>
        </w:rPr>
        <w:t>, u heeft het woord.</w:t>
      </w:r>
    </w:p>
    <w:p w:rsidR="005E27A8" w:rsidP="005E27A8" w:rsidRDefault="005E27A8" w14:paraId="498FC7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Dral</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5E27A8" w:rsidP="005E27A8" w:rsidRDefault="005E27A8" w14:paraId="2BED8A4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jeugdcriminaliteit en recidive bij jeugdcriminaliteit moeten worden voorkomen;</w:t>
      </w:r>
      <w:r>
        <w:rPr>
          <w:rFonts w:ascii="Arial" w:hAnsi="Arial" w:eastAsia="Times New Roman" w:cs="Arial"/>
          <w:sz w:val="22"/>
          <w:szCs w:val="22"/>
        </w:rPr>
        <w:br/>
      </w:r>
      <w:r>
        <w:rPr>
          <w:rFonts w:ascii="Arial" w:hAnsi="Arial" w:eastAsia="Times New Roman" w:cs="Arial"/>
          <w:sz w:val="22"/>
          <w:szCs w:val="22"/>
        </w:rPr>
        <w:br/>
        <w:t>constaterende dat ouders als eersten verantwoordelijkheid horen te nemen bij het voorkomen dat hun kinderen in de jeugdcriminaliteit terechtkomen of daarin recidiveren;</w:t>
      </w:r>
      <w:r>
        <w:rPr>
          <w:rFonts w:ascii="Arial" w:hAnsi="Arial" w:eastAsia="Times New Roman" w:cs="Arial"/>
          <w:sz w:val="22"/>
          <w:szCs w:val="22"/>
        </w:rPr>
        <w:br/>
      </w:r>
      <w:r>
        <w:rPr>
          <w:rFonts w:ascii="Arial" w:hAnsi="Arial" w:eastAsia="Times New Roman" w:cs="Arial"/>
          <w:sz w:val="22"/>
          <w:szCs w:val="22"/>
        </w:rPr>
        <w:br/>
        <w:t>constaterende dat er groepen ouders zijn die die verantwoordelijkheid kunnen nemen maar dat niet doen of, sterker nog, soms criminele activiteiten door hun kinderen stimuleren;</w:t>
      </w:r>
      <w:r>
        <w:rPr>
          <w:rFonts w:ascii="Arial" w:hAnsi="Arial" w:eastAsia="Times New Roman" w:cs="Arial"/>
          <w:sz w:val="22"/>
          <w:szCs w:val="22"/>
        </w:rPr>
        <w:br/>
      </w:r>
      <w:r>
        <w:rPr>
          <w:rFonts w:ascii="Arial" w:hAnsi="Arial" w:eastAsia="Times New Roman" w:cs="Arial"/>
          <w:sz w:val="22"/>
          <w:szCs w:val="22"/>
        </w:rPr>
        <w:br/>
        <w:t>overwegende dat de huidige (bestuursrechtelijke) maatregelen om die ouders tot het nemen van de genoemde verantwoordelijkheid te dwingen, ontoereikend zijn;</w:t>
      </w:r>
      <w:r>
        <w:rPr>
          <w:rFonts w:ascii="Arial" w:hAnsi="Arial" w:eastAsia="Times New Roman" w:cs="Arial"/>
          <w:sz w:val="22"/>
          <w:szCs w:val="22"/>
        </w:rPr>
        <w:br/>
      </w:r>
      <w:r>
        <w:rPr>
          <w:rFonts w:ascii="Arial" w:hAnsi="Arial" w:eastAsia="Times New Roman" w:cs="Arial"/>
          <w:sz w:val="22"/>
          <w:szCs w:val="22"/>
        </w:rPr>
        <w:br/>
        <w:t>verzoekt de staatssecretaris te verkennen welke effectieve dwangmiddelen mogelijk zijn en bij welke instanties deze bevoegdheid moet worden belegd,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27A8" w:rsidP="005E27A8" w:rsidRDefault="005E27A8" w14:paraId="52DE94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Dral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1062 (24587).</w:t>
      </w:r>
    </w:p>
    <w:p w:rsidR="005E27A8" w:rsidP="005E27A8" w:rsidRDefault="005E27A8" w14:paraId="3FF84E8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Het woord is aan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die haar inbreng levert namens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w:t>
      </w:r>
    </w:p>
    <w:p w:rsidR="005E27A8" w:rsidP="005E27A8" w:rsidRDefault="005E27A8" w14:paraId="33E9AF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Dank u wel, meneer de voorzitter. Eén motie van mijn kant.</w:t>
      </w:r>
    </w:p>
    <w:p w:rsidR="005E27A8" w:rsidP="005E27A8" w:rsidRDefault="005E27A8" w14:paraId="26F0DB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het actieplan Wapens en Jongeren blijkt dat preventief fouilleren </w:t>
      </w:r>
      <w:r>
        <w:rPr>
          <w:rFonts w:ascii="Arial" w:hAnsi="Arial" w:eastAsia="Times New Roman" w:cs="Arial"/>
          <w:sz w:val="22"/>
          <w:szCs w:val="22"/>
        </w:rPr>
        <w:lastRenderedPageBreak/>
        <w:t>aantoonbaar bijdraagt aan het terugdringen van het aantal wapens;</w:t>
      </w:r>
      <w:r>
        <w:rPr>
          <w:rFonts w:ascii="Arial" w:hAnsi="Arial" w:eastAsia="Times New Roman" w:cs="Arial"/>
          <w:sz w:val="22"/>
          <w:szCs w:val="22"/>
        </w:rPr>
        <w:br/>
      </w:r>
      <w:r>
        <w:rPr>
          <w:rFonts w:ascii="Arial" w:hAnsi="Arial" w:eastAsia="Times New Roman" w:cs="Arial"/>
          <w:sz w:val="22"/>
          <w:szCs w:val="22"/>
        </w:rPr>
        <w:br/>
        <w:t>overwegende dat het van cruciaal belang is om in zogenoemde probleemwijken gericht op te treden tegen wapenbezit onder jongeren;</w:t>
      </w:r>
      <w:r>
        <w:rPr>
          <w:rFonts w:ascii="Arial" w:hAnsi="Arial" w:eastAsia="Times New Roman" w:cs="Arial"/>
          <w:sz w:val="22"/>
          <w:szCs w:val="22"/>
        </w:rPr>
        <w:br/>
      </w:r>
      <w:r>
        <w:rPr>
          <w:rFonts w:ascii="Arial" w:hAnsi="Arial" w:eastAsia="Times New Roman" w:cs="Arial"/>
          <w:sz w:val="22"/>
          <w:szCs w:val="22"/>
        </w:rPr>
        <w:br/>
        <w:t>overwegende dat preventief fouilleren de politie een signaalfunctie geeft waarna een jongere die gepakt wordt met een wapen, de juiste interventies kan krijgen;</w:t>
      </w:r>
      <w:r>
        <w:rPr>
          <w:rFonts w:ascii="Arial" w:hAnsi="Arial" w:eastAsia="Times New Roman" w:cs="Arial"/>
          <w:sz w:val="22"/>
          <w:szCs w:val="22"/>
        </w:rPr>
        <w:br/>
      </w:r>
      <w:r>
        <w:rPr>
          <w:rFonts w:ascii="Arial" w:hAnsi="Arial" w:eastAsia="Times New Roman" w:cs="Arial"/>
          <w:sz w:val="22"/>
          <w:szCs w:val="22"/>
        </w:rPr>
        <w:br/>
        <w:t>verzoekt de regering om probleemwijken waar wapenbezit onder jongeren een groot risico vormt in kaart te brengen, en met deze burgemeesters in gesprek te gaan om daar preventief fouilleren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27A8" w:rsidP="005E27A8" w:rsidRDefault="005E27A8" w14:paraId="013324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1063 (24587).</w:t>
      </w:r>
    </w:p>
    <w:p w:rsidR="005E27A8" w:rsidP="005E27A8" w:rsidRDefault="005E27A8" w14:paraId="22144A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Dank u wel.</w:t>
      </w:r>
    </w:p>
    <w:p w:rsidR="005E27A8" w:rsidP="005E27A8" w:rsidRDefault="005E27A8" w14:paraId="7F83E8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mevrouw Lahlah uit. Zij zal haar inbreng leveren namens de fractie van GroenLinks-Partij van de Arbeid.</w:t>
      </w:r>
    </w:p>
    <w:p w:rsidR="005E27A8" w:rsidP="005E27A8" w:rsidRDefault="005E27A8" w14:paraId="027603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Dit debat hebben we voor het reces gevoerd. Daar zijn twee moties uitgekomen.</w:t>
      </w:r>
      <w:r>
        <w:rPr>
          <w:rFonts w:ascii="Arial" w:hAnsi="Arial" w:eastAsia="Times New Roman" w:cs="Arial"/>
          <w:sz w:val="22"/>
          <w:szCs w:val="22"/>
        </w:rPr>
        <w:br/>
      </w:r>
      <w:r>
        <w:rPr>
          <w:rFonts w:ascii="Arial" w:hAnsi="Arial" w:eastAsia="Times New Roman" w:cs="Arial"/>
          <w:sz w:val="22"/>
          <w:szCs w:val="22"/>
        </w:rPr>
        <w:br/>
        <w:t>Eén.</w:t>
      </w:r>
    </w:p>
    <w:p w:rsidR="005E27A8" w:rsidP="005E27A8" w:rsidRDefault="005E27A8" w14:paraId="0471214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volgen van onderwijs de kansen van veroordeelde jongeren op de arbeidsmarkt vergroot en de kans op recidive verkleint;</w:t>
      </w:r>
      <w:r>
        <w:rPr>
          <w:rFonts w:ascii="Arial" w:hAnsi="Arial" w:eastAsia="Times New Roman" w:cs="Arial"/>
          <w:sz w:val="22"/>
          <w:szCs w:val="22"/>
        </w:rPr>
        <w:br/>
      </w:r>
      <w:r>
        <w:rPr>
          <w:rFonts w:ascii="Arial" w:hAnsi="Arial" w:eastAsia="Times New Roman" w:cs="Arial"/>
          <w:sz w:val="22"/>
          <w:szCs w:val="22"/>
        </w:rPr>
        <w:br/>
        <w:t xml:space="preserve">constaterende dat onderwijsprogramma's in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onder druk staan door capaciteits- en personeelstekorten;</w:t>
      </w:r>
      <w:r>
        <w:rPr>
          <w:rFonts w:ascii="Arial" w:hAnsi="Arial" w:eastAsia="Times New Roman" w:cs="Arial"/>
          <w:sz w:val="22"/>
          <w:szCs w:val="22"/>
        </w:rPr>
        <w:br/>
      </w:r>
      <w:r>
        <w:rPr>
          <w:rFonts w:ascii="Arial" w:hAnsi="Arial" w:eastAsia="Times New Roman" w:cs="Arial"/>
          <w:sz w:val="22"/>
          <w:szCs w:val="22"/>
        </w:rPr>
        <w:br/>
        <w:t>overwegende dat het vastlopen van de keten vraagt om oplossingen die het gevangeniswezen ontlasten en de ontwikkeling van jonge gedetineerden weer centraal stellen;</w:t>
      </w:r>
      <w:r>
        <w:rPr>
          <w:rFonts w:ascii="Arial" w:hAnsi="Arial" w:eastAsia="Times New Roman" w:cs="Arial"/>
          <w:sz w:val="22"/>
          <w:szCs w:val="22"/>
        </w:rPr>
        <w:br/>
      </w:r>
      <w:r>
        <w:rPr>
          <w:rFonts w:ascii="Arial" w:hAnsi="Arial" w:eastAsia="Times New Roman" w:cs="Arial"/>
          <w:sz w:val="22"/>
          <w:szCs w:val="22"/>
        </w:rPr>
        <w:br/>
        <w:t>overwegende dat een terbeschikkingstelling onderwijs (</w:t>
      </w:r>
      <w:proofErr w:type="spellStart"/>
      <w:r>
        <w:rPr>
          <w:rFonts w:ascii="Arial" w:hAnsi="Arial" w:eastAsia="Times New Roman" w:cs="Arial"/>
          <w:sz w:val="22"/>
          <w:szCs w:val="22"/>
        </w:rPr>
        <w:t>tbo</w:t>
      </w:r>
      <w:proofErr w:type="spellEnd"/>
      <w:r>
        <w:rPr>
          <w:rFonts w:ascii="Arial" w:hAnsi="Arial" w:eastAsia="Times New Roman" w:cs="Arial"/>
          <w:sz w:val="22"/>
          <w:szCs w:val="22"/>
        </w:rPr>
        <w:t>), waarbij veroordeelden zonder startkwalificatie verplicht worden om onderwijs te volgen en scholen een opnameplicht krijgen, hieraan kan bijdragen;</w:t>
      </w:r>
      <w:r>
        <w:rPr>
          <w:rFonts w:ascii="Arial" w:hAnsi="Arial" w:eastAsia="Times New Roman" w:cs="Arial"/>
          <w:sz w:val="22"/>
          <w:szCs w:val="22"/>
        </w:rPr>
        <w:br/>
      </w:r>
      <w:r>
        <w:rPr>
          <w:rFonts w:ascii="Arial" w:hAnsi="Arial" w:eastAsia="Times New Roman" w:cs="Arial"/>
          <w:sz w:val="22"/>
          <w:szCs w:val="22"/>
        </w:rPr>
        <w:br/>
        <w:t>verzoekt de regering om te onderzoeken wat er nodig is om een terbeschikkingstelling onderwijs in te voeren als maatregel die rechters naast een celstraf kunnen opleggen,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27A8" w:rsidP="005E27A8" w:rsidRDefault="005E27A8" w14:paraId="0316DA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Lahlah,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Bruyning.</w:t>
      </w:r>
      <w:r>
        <w:rPr>
          <w:rFonts w:ascii="Arial" w:hAnsi="Arial" w:eastAsia="Times New Roman" w:cs="Arial"/>
          <w:sz w:val="22"/>
          <w:szCs w:val="22"/>
        </w:rPr>
        <w:br/>
      </w:r>
      <w:r>
        <w:rPr>
          <w:rFonts w:ascii="Arial" w:hAnsi="Arial" w:eastAsia="Times New Roman" w:cs="Arial"/>
          <w:sz w:val="22"/>
          <w:szCs w:val="22"/>
        </w:rPr>
        <w:br/>
        <w:t>Zij krijgt nr. 1064 (24587).</w:t>
      </w:r>
    </w:p>
    <w:p w:rsidR="005E27A8" w:rsidP="005E27A8" w:rsidRDefault="005E27A8" w14:paraId="1ED93B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5E27A8" w:rsidP="005E27A8" w:rsidRDefault="005E27A8" w14:paraId="0EC611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OM en andere ketenpartners gebruikmaken van Preselect Recidive, een algoritme om in te schatten of een jongere opnieuw de fout ingaat na in aanraking te zijn geweest met de politie;</w:t>
      </w:r>
      <w:r>
        <w:rPr>
          <w:rFonts w:ascii="Arial" w:hAnsi="Arial" w:eastAsia="Times New Roman" w:cs="Arial"/>
          <w:sz w:val="22"/>
          <w:szCs w:val="22"/>
        </w:rPr>
        <w:br/>
      </w:r>
      <w:r>
        <w:rPr>
          <w:rFonts w:ascii="Arial" w:hAnsi="Arial" w:eastAsia="Times New Roman" w:cs="Arial"/>
          <w:sz w:val="22"/>
          <w:szCs w:val="22"/>
        </w:rPr>
        <w:br/>
        <w:t>overwegende dat uit onderzoek blijkt dat de onderliggende aannames en voorspellingen van Preselect Recidive niet betrouwbaar zijn, stigmatisering in de hand kunnen werken en ertoe kunnen leiden dat jongeren ten onrechte een hoge score krijgen;</w:t>
      </w:r>
      <w:r>
        <w:rPr>
          <w:rFonts w:ascii="Arial" w:hAnsi="Arial" w:eastAsia="Times New Roman" w:cs="Arial"/>
          <w:sz w:val="22"/>
          <w:szCs w:val="22"/>
        </w:rPr>
        <w:br/>
      </w:r>
      <w:r>
        <w:rPr>
          <w:rFonts w:ascii="Arial" w:hAnsi="Arial" w:eastAsia="Times New Roman" w:cs="Arial"/>
          <w:sz w:val="22"/>
          <w:szCs w:val="22"/>
        </w:rPr>
        <w:br/>
        <w:t>overwegende dat deze score voor jongeren het verschil kan betekenen tussen wel of geen strafblad;</w:t>
      </w:r>
      <w:r>
        <w:rPr>
          <w:rFonts w:ascii="Arial" w:hAnsi="Arial" w:eastAsia="Times New Roman" w:cs="Arial"/>
          <w:sz w:val="22"/>
          <w:szCs w:val="22"/>
        </w:rPr>
        <w:br/>
      </w:r>
      <w:r>
        <w:rPr>
          <w:rFonts w:ascii="Arial" w:hAnsi="Arial" w:eastAsia="Times New Roman" w:cs="Arial"/>
          <w:sz w:val="22"/>
          <w:szCs w:val="22"/>
        </w:rPr>
        <w:br/>
        <w:t>verzoekt de regering om te onderzoeken hoeveel jongeren ten onrechte een vals positieve score opgelegd hebben gekregen, in gesprek te gaan met de Autoriteit Persoonsgegevens over de risico's van Preselect Recidive en het gebruik van Preselect Recidive te evalueren,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27A8" w:rsidP="005E27A8" w:rsidRDefault="005E27A8" w14:paraId="5FA90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Lahlah, Van Nispen,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Bruyning.</w:t>
      </w:r>
      <w:r>
        <w:rPr>
          <w:rFonts w:ascii="Arial" w:hAnsi="Arial" w:eastAsia="Times New Roman" w:cs="Arial"/>
          <w:sz w:val="22"/>
          <w:szCs w:val="22"/>
        </w:rPr>
        <w:br/>
      </w:r>
      <w:r>
        <w:rPr>
          <w:rFonts w:ascii="Arial" w:hAnsi="Arial" w:eastAsia="Times New Roman" w:cs="Arial"/>
          <w:sz w:val="22"/>
          <w:szCs w:val="22"/>
        </w:rPr>
        <w:br/>
        <w:t>Zij krijgt nr. 1065 (24587).</w:t>
      </w:r>
    </w:p>
    <w:p w:rsidR="005E27A8" w:rsidP="005E27A8" w:rsidRDefault="005E27A8" w14:paraId="732C209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het woord aan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van de fractie van NSC.</w:t>
      </w:r>
    </w:p>
    <w:p w:rsidR="005E27A8" w:rsidP="005E27A8" w:rsidRDefault="005E27A8" w14:paraId="7EEC40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Voorzitter, dank.</w:t>
      </w:r>
    </w:p>
    <w:p w:rsidR="005E27A8" w:rsidP="005E27A8" w:rsidRDefault="005E27A8" w14:paraId="487E54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op Bonaire, Saba en Sint-Eustatius recht hebben op dezelfde jeugdbescherming als jongeren in Europees Nederland, dat de jeugdhulp en jeugdbescherming op de BES-eilanden structureel tekortschieten door een gebrek aan passende infrastructuur, deskundigheid en voorzieningen, dat jongeren daar regelmatig terechtkomen in instellingen die niet toegerust zijn op hun specifieke problematiek, dat de hulpverlening vaak te laat komt, versnipperd is of geheel ontbreekt en dat bovendien op de BES-eilanden, evenals op andere eilanden binnen het Koninkrijk zoals Curaçao, jeugdstrafzittingen vanaf 16 jaar in beginsel openbaar zijn, terwijl in Europees Nederland deze zittingen tot 18 jaar standaard besloten zijn;</w:t>
      </w:r>
      <w:r>
        <w:rPr>
          <w:rFonts w:ascii="Arial" w:hAnsi="Arial" w:eastAsia="Times New Roman" w:cs="Arial"/>
          <w:sz w:val="22"/>
          <w:szCs w:val="22"/>
        </w:rPr>
        <w:br/>
      </w:r>
      <w:r>
        <w:rPr>
          <w:rFonts w:ascii="Arial" w:hAnsi="Arial" w:eastAsia="Times New Roman" w:cs="Arial"/>
          <w:sz w:val="22"/>
          <w:szCs w:val="22"/>
        </w:rPr>
        <w:br/>
        <w:t>overwegende dat alle kinderen binnen het Koninkrijk aanspraak moeten kunnen maken op gelijke bescherming van hun rechten en privacy, ongeacht hun woonplaats;</w:t>
      </w:r>
      <w:r>
        <w:rPr>
          <w:rFonts w:ascii="Arial" w:hAnsi="Arial" w:eastAsia="Times New Roman" w:cs="Arial"/>
          <w:sz w:val="22"/>
          <w:szCs w:val="22"/>
        </w:rPr>
        <w:br/>
      </w:r>
      <w:r>
        <w:rPr>
          <w:rFonts w:ascii="Arial" w:hAnsi="Arial" w:eastAsia="Times New Roman" w:cs="Arial"/>
          <w:sz w:val="22"/>
          <w:szCs w:val="22"/>
        </w:rPr>
        <w:lastRenderedPageBreak/>
        <w:br/>
        <w:t>verzoekt de regering met een concreet plan te komen voor het verbeteren van de jeugdzorginfrastructuur op Bonaire, Saba en Sint-Eustatius, inclusief het vergroten van lokale deskundigheid en het realiseren van passende voorzieningen, en in overleg met de regeringen van Caribisch Nederland en het Caribisch deel van het Koninkrijk te onderzoeken hoe de rechtspositie van jongeren bij strafzittingen kan worden geharmoniseerd met de Nederlandse standaard, waarbij zittingen tot 18 jaar in beginsel besloten zijn, en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27A8" w:rsidP="005E27A8" w:rsidRDefault="005E27A8" w14:paraId="318571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1066 (24587).</w:t>
      </w:r>
    </w:p>
    <w:p w:rsidR="005E27A8" w:rsidP="005E27A8" w:rsidRDefault="005E27A8" w14:paraId="67625CCE" w14:textId="77777777">
      <w:pPr>
        <w:spacing w:after="240"/>
        <w:rPr>
          <w:rFonts w:ascii="Arial" w:hAnsi="Arial" w:eastAsia="Times New Roman" w:cs="Arial"/>
          <w:sz w:val="22"/>
          <w:szCs w:val="22"/>
        </w:rPr>
      </w:pPr>
      <w:r>
        <w:rPr>
          <w:rFonts w:ascii="Arial" w:hAnsi="Arial" w:eastAsia="Times New Roman" w:cs="Arial"/>
          <w:sz w:val="22"/>
          <w:szCs w:val="22"/>
        </w:rPr>
        <w:t>Dank u wel, mevrouw Bruyning. Tot slot spreekt van de zijde van de Kamer de heer Van Nispen, namens de fractie van de SP.</w:t>
      </w:r>
    </w:p>
    <w:p w:rsidR="005E27A8" w:rsidP="005E27A8" w:rsidRDefault="005E27A8" w14:paraId="438F2D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Ik heb één motie.</w:t>
      </w:r>
    </w:p>
    <w:p w:rsidR="005E27A8" w:rsidP="005E27A8" w:rsidRDefault="005E27A8" w14:paraId="66C683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capaciteitstekorten in het gevangeniswezen groot zijn en het overduidelijk is dat er meer budget gevonden moet worden, onder andere om ervoor te zorgen dat iedere jongere op de juiste plek kan worden geplaatst;</w:t>
      </w:r>
      <w:r>
        <w:rPr>
          <w:rFonts w:ascii="Arial" w:hAnsi="Arial" w:eastAsia="Times New Roman" w:cs="Arial"/>
          <w:sz w:val="22"/>
          <w:szCs w:val="22"/>
        </w:rPr>
        <w:br/>
      </w:r>
      <w:r>
        <w:rPr>
          <w:rFonts w:ascii="Arial" w:hAnsi="Arial" w:eastAsia="Times New Roman" w:cs="Arial"/>
          <w:sz w:val="22"/>
          <w:szCs w:val="22"/>
        </w:rPr>
        <w:br/>
        <w:t>overwegende dat de coalitiepartijen en de bewindspersonen er vooralsnog niet in geslaagd zijn voldoende budget te realiseren en te reserveren en dit ten koste gaat van jongeren, volwassenen, medewerkers van de DJI en de geloofwaardigheid van ons strafrechtstelsel in het algemeen;</w:t>
      </w:r>
      <w:r>
        <w:rPr>
          <w:rFonts w:ascii="Arial" w:hAnsi="Arial" w:eastAsia="Times New Roman" w:cs="Arial"/>
          <w:sz w:val="22"/>
          <w:szCs w:val="22"/>
        </w:rPr>
        <w:br/>
      </w:r>
      <w:r>
        <w:rPr>
          <w:rFonts w:ascii="Arial" w:hAnsi="Arial" w:eastAsia="Times New Roman" w:cs="Arial"/>
          <w:sz w:val="22"/>
          <w:szCs w:val="22"/>
        </w:rPr>
        <w:br/>
        <w:t>verzoekt de regering ervoor te zorgen dat er in de begroting Justitie en Veiligheid voor het jaar 2026 voldoende financiële middelen worden vrijgemaakt om de financiële tekorten van de DJI te dichten en zo te zorgen voor voldoende capaciteit in inrichtingen voor volwassenen en jeugdigen,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27A8" w:rsidP="005E27A8" w:rsidRDefault="005E27A8" w14:paraId="68BA3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Lahlah.</w:t>
      </w:r>
      <w:r>
        <w:rPr>
          <w:rFonts w:ascii="Arial" w:hAnsi="Arial" w:eastAsia="Times New Roman" w:cs="Arial"/>
          <w:sz w:val="22"/>
          <w:szCs w:val="22"/>
        </w:rPr>
        <w:br/>
      </w:r>
      <w:r>
        <w:rPr>
          <w:rFonts w:ascii="Arial" w:hAnsi="Arial" w:eastAsia="Times New Roman" w:cs="Arial"/>
          <w:sz w:val="22"/>
          <w:szCs w:val="22"/>
        </w:rPr>
        <w:br/>
        <w:t>Zij krijgt nr. 1067 (24587).</w:t>
      </w:r>
    </w:p>
    <w:p w:rsidR="005E27A8" w:rsidP="005E27A8" w:rsidRDefault="005E27A8" w14:paraId="4B32D2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Nou zouden andere Kamerleden of de minister straks kunnen zeggen: u dient een motie in waarmee u zomaar extra geld wil hebben; dat kan zomaar niet. Maar wat niet kan, is dat er op dit moment veroordeelden vrij rondlopen omdat er gewoon geen plek is om ze op te sluiten. Dát is wat niet kan. Dat is waar deze motie iets aan wil doen. De minister vindt maar een oplossing om het geld te vinden dat daarvoor nodig is, want dat is heel normaal in een rechtsstaat.</w:t>
      </w:r>
    </w:p>
    <w:p w:rsidR="005E27A8" w:rsidP="005E27A8" w:rsidRDefault="005E27A8" w14:paraId="77B2C30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Daarmee zijn we aan het einde gekomen van de inbreng van de Kamer. Ik schors tot 14.05 uur voor de appreciatie van de ingediende moties.</w:t>
      </w:r>
    </w:p>
    <w:p w:rsidR="005E27A8" w:rsidP="005E27A8" w:rsidRDefault="005E27A8" w14:paraId="1FEFC08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E27A8" w:rsidP="005E27A8" w:rsidRDefault="005E27A8" w14:paraId="4BB8B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 appreciatie van de ingediende moties. Ik geef het woord aan de minister.</w:t>
      </w:r>
    </w:p>
    <w:p w:rsidR="005E27A8" w:rsidP="005E27A8" w:rsidRDefault="005E27A8" w14:paraId="097A93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voorzitter. Dank aan de leden voor hun inbreng vandaag. Het eerste gedeelte van dit overleg heb ik helaas niet meegemaakt, want toen had ik deze portefeuille nog niet, maar ik zal met alle plezier uw moties appreciëren. </w:t>
      </w:r>
      <w:r>
        <w:rPr>
          <w:rFonts w:ascii="Arial" w:hAnsi="Arial" w:eastAsia="Times New Roman" w:cs="Arial"/>
          <w:sz w:val="22"/>
          <w:szCs w:val="22"/>
        </w:rPr>
        <w:br/>
      </w:r>
      <w:r>
        <w:rPr>
          <w:rFonts w:ascii="Arial" w:hAnsi="Arial" w:eastAsia="Times New Roman" w:cs="Arial"/>
          <w:sz w:val="22"/>
          <w:szCs w:val="22"/>
        </w:rPr>
        <w:br/>
        <w:t xml:space="preserve">De motie op stuk nr. 1062 van het lid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geef ik oordeel Kamer. De wens om ouders meer te betrekken bij delinquent gedrag van een kind deel ik. Voor het einde van het jaar zult u ook nader worden geïnformeerd over de inzetmogelijkheden van dwangmaatregelen tegen ouders.</w:t>
      </w:r>
    </w:p>
    <w:p w:rsidR="005E27A8" w:rsidP="005E27A8" w:rsidRDefault="005E27A8" w14:paraId="3E8622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1062: oordeel Kamer. Dan de motie op stuk nr. 1063.</w:t>
      </w:r>
    </w:p>
    <w:p w:rsidR="005E27A8" w:rsidP="005E27A8" w:rsidRDefault="005E27A8" w14:paraId="3ADA03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1063 kan ik oordeel Kamer geven. Op basis van de bestaande data, het programma Preventie met Gezag en de aanpak Wapens en Jongeren is er een goed beeld van probleemwijken waar naast andere problemen het wapenbezit onder jongeren groot is. Naar aanleiding van de motie-Eerdmans over preventief fouilleren zijn betrokken gemeenten reeds geïnformeerd over de mogelijkheden omtrent preventief fouilleren. Dus als ik de motie zo mag interpreteren dat dit ondersteuning is van de verdere uitvoering van Preventie met Gezag en de aanpak Wapens en Jongeren, dan kan ik 'm oordeel Kamer geven. Anders krijgt die het oordeel overbodig.</w:t>
      </w:r>
    </w:p>
    <w:p w:rsidR="005E27A8" w:rsidP="005E27A8" w:rsidRDefault="005E27A8" w14:paraId="58BF2F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Ja, zo mag de minister 'm interpreteren, maar wel met die opmerking dat we graag willen dat daar ook actief op ingezet wordt. Dus als dat het geval is, dan mag de minister 'm zo interpreteren.</w:t>
      </w:r>
    </w:p>
    <w:p w:rsidR="005E27A8" w:rsidP="005E27A8" w:rsidRDefault="005E27A8" w14:paraId="398DDD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is het geval. Daarmee krijgt deze motie oordeel Kamer, met deze interpretatie. Dan de motie op stuk nr. 1064.</w:t>
      </w:r>
    </w:p>
    <w:p w:rsidR="005E27A8" w:rsidP="005E27A8" w:rsidRDefault="005E27A8" w14:paraId="127834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1064 van het lid Lahlah verzoekt om een onderzoek. Wij hebben dit nagezocht en het blijkt al heel vaak onderzocht te zijn. Er is ook een wetsvoorstel in concept geweest. Daar is een negatief advies op gekomen van de Raad van State. Een nader onderzoek zou naar onze mening dus geen nieuwe inzichten opleveren en daarom noem ik 'm overbodig.</w:t>
      </w:r>
    </w:p>
    <w:p w:rsidR="005E27A8" w:rsidP="005E27A8" w:rsidRDefault="005E27A8" w14:paraId="2894FF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1064 is overbodig. Dan de motie op stuk nr. 1065.</w:t>
      </w:r>
    </w:p>
    <w:p w:rsidR="005E27A8" w:rsidP="005E27A8" w:rsidRDefault="005E27A8" w14:paraId="771645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1065 over Preselect is niet overbodig maar wel ontijdig, omdat eind dit </w:t>
      </w:r>
      <w:r>
        <w:rPr>
          <w:rFonts w:ascii="Arial" w:hAnsi="Arial" w:eastAsia="Times New Roman" w:cs="Arial"/>
          <w:sz w:val="22"/>
          <w:szCs w:val="22"/>
        </w:rPr>
        <w:lastRenderedPageBreak/>
        <w:t>jaar er een brief komt over dit onderwerp. Daarin zullen de vragen die in de motie voorkomen ook worden meegenomen.</w:t>
      </w:r>
    </w:p>
    <w:p w:rsidR="005E27A8" w:rsidP="005E27A8" w:rsidRDefault="005E27A8" w14:paraId="2C6292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Lahlah bereid om de motie aan te houden? Dat is het geval.</w:t>
      </w:r>
    </w:p>
    <w:p w:rsidR="005E27A8" w:rsidP="005E27A8" w:rsidRDefault="005E27A8" w14:paraId="5C938AE2" w14:textId="77777777">
      <w:pPr>
        <w:spacing w:after="240"/>
        <w:rPr>
          <w:rFonts w:ascii="Arial" w:hAnsi="Arial" w:eastAsia="Times New Roman" w:cs="Arial"/>
          <w:sz w:val="22"/>
          <w:szCs w:val="22"/>
        </w:rPr>
      </w:pPr>
      <w:r>
        <w:rPr>
          <w:rFonts w:ascii="Arial" w:hAnsi="Arial" w:eastAsia="Times New Roman" w:cs="Arial"/>
          <w:sz w:val="22"/>
          <w:szCs w:val="22"/>
        </w:rPr>
        <w:t>Op verzoek van mevrouw Lahlah stel ik voor haar motie (24587, nr. 1065)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E27A8" w:rsidP="005E27A8" w:rsidRDefault="005E27A8" w14:paraId="2343E4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1066.</w:t>
      </w:r>
    </w:p>
    <w:p w:rsidR="005E27A8" w:rsidP="005E27A8" w:rsidRDefault="005E27A8" w14:paraId="7E90D2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kan ik oordeel Kamer geven. U wordt inderdaad voor het einde van het jaar geïnformeerd over hoe hieraan invulling wordt gegeven.</w:t>
      </w:r>
    </w:p>
    <w:p w:rsidR="005E27A8" w:rsidP="005E27A8" w:rsidRDefault="005E27A8" w14:paraId="14F26F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1066: oordeel Kamer. Tot slot de motie op stuk nr. 1067.</w:t>
      </w:r>
    </w:p>
    <w:p w:rsidR="005E27A8" w:rsidP="005E27A8" w:rsidRDefault="005E27A8" w14:paraId="33A610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zal de heer van Nispen niet verrassen, maar ik moet 'm ontraden, omdat er geen financiële dekking bij de motie wordt genoemd.</w:t>
      </w:r>
    </w:p>
    <w:p w:rsidR="005E27A8" w:rsidP="005E27A8" w:rsidRDefault="005E27A8" w14:paraId="04DAC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1067 is ontraden. Bent u daarmee aan het einde gekomen van de beantwoording? Dat is het geval.</w:t>
      </w:r>
    </w:p>
    <w:p w:rsidR="005E27A8" w:rsidP="005E27A8" w:rsidRDefault="005E27A8" w14:paraId="57F4FD7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0C4A08E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A8"/>
    <w:rsid w:val="002C3023"/>
    <w:rsid w:val="005E27A8"/>
    <w:rsid w:val="00694F7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583C"/>
  <w15:chartTrackingRefBased/>
  <w15:docId w15:val="{00457424-50BD-49E8-86AE-C874F2E8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27A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E27A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E27A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E27A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E27A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E27A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E27A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E27A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E27A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E27A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7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27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27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27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27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27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27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27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27A8"/>
    <w:rPr>
      <w:rFonts w:eastAsiaTheme="majorEastAsia" w:cstheme="majorBidi"/>
      <w:color w:val="272727" w:themeColor="text1" w:themeTint="D8"/>
    </w:rPr>
  </w:style>
  <w:style w:type="paragraph" w:styleId="Titel">
    <w:name w:val="Title"/>
    <w:basedOn w:val="Standaard"/>
    <w:next w:val="Standaard"/>
    <w:link w:val="TitelChar"/>
    <w:uiPriority w:val="10"/>
    <w:qFormat/>
    <w:rsid w:val="005E27A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E27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27A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E27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27A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E27A8"/>
    <w:rPr>
      <w:i/>
      <w:iCs/>
      <w:color w:val="404040" w:themeColor="text1" w:themeTint="BF"/>
    </w:rPr>
  </w:style>
  <w:style w:type="paragraph" w:styleId="Lijstalinea">
    <w:name w:val="List Paragraph"/>
    <w:basedOn w:val="Standaard"/>
    <w:uiPriority w:val="34"/>
    <w:qFormat/>
    <w:rsid w:val="005E27A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E27A8"/>
    <w:rPr>
      <w:i/>
      <w:iCs/>
      <w:color w:val="0F4761" w:themeColor="accent1" w:themeShade="BF"/>
    </w:rPr>
  </w:style>
  <w:style w:type="paragraph" w:styleId="Duidelijkcitaat">
    <w:name w:val="Intense Quote"/>
    <w:basedOn w:val="Standaard"/>
    <w:next w:val="Standaard"/>
    <w:link w:val="DuidelijkcitaatChar"/>
    <w:uiPriority w:val="30"/>
    <w:qFormat/>
    <w:rsid w:val="005E27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E27A8"/>
    <w:rPr>
      <w:i/>
      <w:iCs/>
      <w:color w:val="0F4761" w:themeColor="accent1" w:themeShade="BF"/>
    </w:rPr>
  </w:style>
  <w:style w:type="character" w:styleId="Intensieveverwijzing">
    <w:name w:val="Intense Reference"/>
    <w:basedOn w:val="Standaardalinea-lettertype"/>
    <w:uiPriority w:val="32"/>
    <w:qFormat/>
    <w:rsid w:val="005E27A8"/>
    <w:rPr>
      <w:b/>
      <w:bCs/>
      <w:smallCaps/>
      <w:color w:val="0F4761" w:themeColor="accent1" w:themeShade="BF"/>
      <w:spacing w:val="5"/>
    </w:rPr>
  </w:style>
  <w:style w:type="character" w:styleId="Zwaar">
    <w:name w:val="Strong"/>
    <w:basedOn w:val="Standaardalinea-lettertype"/>
    <w:uiPriority w:val="22"/>
    <w:qFormat/>
    <w:rsid w:val="005E2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1831</ap:Words>
  <ap:Characters>10074</ap:Characters>
  <ap:DocSecurity>0</ap:DocSecurity>
  <ap:Lines>83</ap:Lines>
  <ap:Paragraphs>23</ap:Paragraphs>
  <ap:ScaleCrop>false</ap:ScaleCrop>
  <ap:LinksUpToDate>false</ap:LinksUpToDate>
  <ap:CharactersWithSpaces>11882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2025-09-05T07:05:00.0000000Z</dcterms:created>
  <dcterms:modified xsi:type="dcterms:W3CDTF">2025-09-05T07:05:00.0000000Z</dcterms:modified>
  <version/>
  <category/>
</coreProperties>
</file>