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286F" w:rsidRDefault="007D286F" w14:paraId="11BED6EA" w14:textId="77777777">
      <w:pPr>
        <w:pStyle w:val="StandaardAanhef"/>
      </w:pPr>
    </w:p>
    <w:p w:rsidR="00ED01D9" w:rsidRDefault="005B36D9" w14:paraId="614791D8" w14:textId="77777777">
      <w:pPr>
        <w:pStyle w:val="StandaardAanhef"/>
      </w:pPr>
      <w:r>
        <w:t>Geachte voorzitter,</w:t>
      </w:r>
    </w:p>
    <w:p w:rsidR="00ED01D9" w:rsidRDefault="005B36D9" w14:paraId="11B2E636" w14:textId="77777777">
      <w:r w:rsidRPr="005B36D9">
        <w:t xml:space="preserve">Hierbij bied ik u </w:t>
      </w:r>
      <w:r>
        <w:t>de</w:t>
      </w:r>
      <w:r w:rsidRPr="005B36D9">
        <w:t xml:space="preserve"> nota naar aanleiding van het verslag inzake het bovenvermelde voorstel alsmede een nota van wijziging aan.</w:t>
      </w:r>
    </w:p>
    <w:p w:rsidR="00ED01D9" w:rsidRDefault="005B36D9" w14:paraId="173657D2" w14:textId="77777777">
      <w:pPr>
        <w:pStyle w:val="StandaardSlotzin"/>
      </w:pPr>
      <w:r>
        <w:t>Hoogachtend,</w:t>
      </w:r>
    </w:p>
    <w:p w:rsidR="00ED01D9" w:rsidRDefault="00ED01D9" w14:paraId="1AD3E19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D01D9" w14:paraId="6FDD6604" w14:textId="77777777">
        <w:tc>
          <w:tcPr>
            <w:tcW w:w="3592" w:type="dxa"/>
          </w:tcPr>
          <w:p w:rsidR="00ED01D9" w:rsidRDefault="005B36D9" w14:paraId="4D823093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ED01D9" w:rsidRDefault="00ED01D9" w14:paraId="168E65A0" w14:textId="77777777"/>
        </w:tc>
      </w:tr>
      <w:tr w:rsidR="00ED01D9" w14:paraId="6EDC488D" w14:textId="77777777">
        <w:tc>
          <w:tcPr>
            <w:tcW w:w="3592" w:type="dxa"/>
          </w:tcPr>
          <w:p w:rsidR="00ED01D9" w:rsidRDefault="00ED01D9" w14:paraId="1B9F9ED1" w14:textId="77777777"/>
        </w:tc>
        <w:tc>
          <w:tcPr>
            <w:tcW w:w="3892" w:type="dxa"/>
          </w:tcPr>
          <w:p w:rsidR="00ED01D9" w:rsidRDefault="00ED01D9" w14:paraId="559C790A" w14:textId="77777777"/>
        </w:tc>
      </w:tr>
      <w:tr w:rsidR="00ED01D9" w14:paraId="72FA6BD0" w14:textId="77777777">
        <w:tc>
          <w:tcPr>
            <w:tcW w:w="3592" w:type="dxa"/>
          </w:tcPr>
          <w:p w:rsidR="00ED01D9" w:rsidRDefault="00ED01D9" w14:paraId="13D833D9" w14:textId="77777777"/>
        </w:tc>
        <w:tc>
          <w:tcPr>
            <w:tcW w:w="3892" w:type="dxa"/>
          </w:tcPr>
          <w:p w:rsidR="00ED01D9" w:rsidRDefault="00ED01D9" w14:paraId="6849D197" w14:textId="77777777"/>
        </w:tc>
      </w:tr>
    </w:tbl>
    <w:p w:rsidR="00ED01D9" w:rsidRDefault="00ED01D9" w14:paraId="0C07023A" w14:textId="77777777">
      <w:pPr>
        <w:pStyle w:val="Verdana7"/>
      </w:pPr>
    </w:p>
    <w:sectPr w:rsidR="00ED01D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C25F" w14:textId="77777777" w:rsidR="005B36D9" w:rsidRDefault="005B36D9">
      <w:pPr>
        <w:spacing w:line="240" w:lineRule="auto"/>
      </w:pPr>
      <w:r>
        <w:separator/>
      </w:r>
    </w:p>
  </w:endnote>
  <w:endnote w:type="continuationSeparator" w:id="0">
    <w:p w14:paraId="14E27911" w14:textId="77777777" w:rsidR="005B36D9" w:rsidRDefault="005B36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06C2" w14:textId="77777777" w:rsidR="005B36D9" w:rsidRDefault="005B36D9">
      <w:pPr>
        <w:spacing w:line="240" w:lineRule="auto"/>
      </w:pPr>
      <w:r>
        <w:separator/>
      </w:r>
    </w:p>
  </w:footnote>
  <w:footnote w:type="continuationSeparator" w:id="0">
    <w:p w14:paraId="49A9AB8D" w14:textId="77777777" w:rsidR="005B36D9" w:rsidRDefault="005B36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B7B1" w14:textId="77777777" w:rsidR="00ED01D9" w:rsidRDefault="005B36D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B87D47F" wp14:editId="74EFC3B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BFD849" w14:textId="77777777" w:rsidR="00ED01D9" w:rsidRDefault="005B36D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1CD929A2" w14:textId="77777777" w:rsidR="00ED01D9" w:rsidRDefault="00ED01D9">
                          <w:pPr>
                            <w:pStyle w:val="WitregelW1"/>
                          </w:pPr>
                        </w:p>
                        <w:p w14:paraId="521EFFC5" w14:textId="77777777" w:rsidR="00ED01D9" w:rsidRDefault="005B36D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A471331" w14:textId="77777777" w:rsidR="00B95284" w:rsidRDefault="00CD787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2025-0000193841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87D47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ABFD849" w14:textId="77777777" w:rsidR="00ED01D9" w:rsidRDefault="005B36D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1CD929A2" w14:textId="77777777" w:rsidR="00ED01D9" w:rsidRDefault="00ED01D9">
                    <w:pPr>
                      <w:pStyle w:val="WitregelW1"/>
                    </w:pPr>
                  </w:p>
                  <w:p w14:paraId="521EFFC5" w14:textId="77777777" w:rsidR="00ED01D9" w:rsidRDefault="005B36D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A471331" w14:textId="77777777" w:rsidR="00B95284" w:rsidRDefault="00CD787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2025-0000193841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D34D498" wp14:editId="5ECCA83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90E00A" w14:textId="77777777" w:rsidR="00B95284" w:rsidRDefault="00CD787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34D49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590E00A" w14:textId="77777777" w:rsidR="00B95284" w:rsidRDefault="00CD787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C5DBCB0" wp14:editId="631C980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019043" w14:textId="77777777" w:rsidR="00B95284" w:rsidRDefault="00CD787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5DBCB0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019043" w14:textId="77777777" w:rsidR="00B95284" w:rsidRDefault="00CD787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7140" w14:textId="77777777" w:rsidR="00ED01D9" w:rsidRDefault="005B36D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B02557C" wp14:editId="03964E5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E6E700" w14:textId="77777777" w:rsidR="00ED01D9" w:rsidRDefault="005B36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B8EA04" wp14:editId="18F6924B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02557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0E6E700" w14:textId="77777777" w:rsidR="00ED01D9" w:rsidRDefault="005B36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8B8EA04" wp14:editId="18F6924B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472BDA" wp14:editId="1D6A2D6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2EFA6B" w14:textId="77777777" w:rsidR="005B36D9" w:rsidRDefault="005B36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472BDA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E2EFA6B" w14:textId="77777777" w:rsidR="005B36D9" w:rsidRDefault="005B36D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D5C8EC7" wp14:editId="32DE3146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63113" w14:textId="77777777" w:rsidR="00ED01D9" w:rsidRDefault="005B36D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359562D2" w14:textId="77777777" w:rsidR="00ED01D9" w:rsidRDefault="00ED01D9">
                          <w:pPr>
                            <w:pStyle w:val="WitregelW1"/>
                          </w:pPr>
                        </w:p>
                        <w:p w14:paraId="3EFCDF9E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61B7543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666E3C0B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E024E62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2985DE05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FA3262F" w14:textId="77777777" w:rsidR="00ED01D9" w:rsidRDefault="00ED01D9">
                          <w:pPr>
                            <w:pStyle w:val="WitregelW2"/>
                          </w:pPr>
                        </w:p>
                        <w:p w14:paraId="00FC8DAE" w14:textId="77777777" w:rsidR="00ED01D9" w:rsidRDefault="005B36D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3D3ECF4" w14:textId="77777777" w:rsidR="00B95284" w:rsidRDefault="00CD787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2025-0000193841</w:t>
                          </w:r>
                          <w:r>
                            <w:fldChar w:fldCharType="end"/>
                          </w:r>
                        </w:p>
                        <w:p w14:paraId="243634F2" w14:textId="77777777" w:rsidR="00ED01D9" w:rsidRDefault="00ED01D9">
                          <w:pPr>
                            <w:pStyle w:val="WitregelW1"/>
                          </w:pPr>
                        </w:p>
                        <w:p w14:paraId="4E99E0EF" w14:textId="77777777" w:rsidR="00ED01D9" w:rsidRDefault="005B36D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057136F" w14:textId="77777777" w:rsidR="00B95284" w:rsidRDefault="00CD787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7913E4D" w14:textId="77777777" w:rsidR="00ED01D9" w:rsidRDefault="00ED01D9">
                          <w:pPr>
                            <w:pStyle w:val="WitregelW1"/>
                          </w:pPr>
                        </w:p>
                        <w:p w14:paraId="0A0FD390" w14:textId="77777777" w:rsidR="00ED01D9" w:rsidRDefault="005B36D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C33F708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1. Nota naar aanleiding van het verslag</w:t>
                          </w:r>
                        </w:p>
                        <w:p w14:paraId="1098BED5" w14:textId="77777777" w:rsidR="00ED01D9" w:rsidRDefault="005B36D9">
                          <w:pPr>
                            <w:pStyle w:val="StandaardReferentiegegevens"/>
                          </w:pPr>
                          <w:r>
                            <w:t>2. Nota van wijziging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5C8EC7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1063113" w14:textId="77777777" w:rsidR="00ED01D9" w:rsidRDefault="005B36D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359562D2" w14:textId="77777777" w:rsidR="00ED01D9" w:rsidRDefault="00ED01D9">
                    <w:pPr>
                      <w:pStyle w:val="WitregelW1"/>
                    </w:pPr>
                  </w:p>
                  <w:p w14:paraId="3EFCDF9E" w14:textId="77777777" w:rsidR="00ED01D9" w:rsidRDefault="005B36D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61B7543" w14:textId="77777777" w:rsidR="00ED01D9" w:rsidRDefault="005B36D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666E3C0B" w14:textId="77777777" w:rsidR="00ED01D9" w:rsidRDefault="005B36D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E024E62" w14:textId="77777777" w:rsidR="00ED01D9" w:rsidRDefault="005B36D9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2985DE05" w14:textId="77777777" w:rsidR="00ED01D9" w:rsidRDefault="005B36D9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FA3262F" w14:textId="77777777" w:rsidR="00ED01D9" w:rsidRDefault="00ED01D9">
                    <w:pPr>
                      <w:pStyle w:val="WitregelW2"/>
                    </w:pPr>
                  </w:p>
                  <w:p w14:paraId="00FC8DAE" w14:textId="77777777" w:rsidR="00ED01D9" w:rsidRDefault="005B36D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3D3ECF4" w14:textId="77777777" w:rsidR="00B95284" w:rsidRDefault="00CD787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2025-0000193841</w:t>
                    </w:r>
                    <w:r>
                      <w:fldChar w:fldCharType="end"/>
                    </w:r>
                  </w:p>
                  <w:p w14:paraId="243634F2" w14:textId="77777777" w:rsidR="00ED01D9" w:rsidRDefault="00ED01D9">
                    <w:pPr>
                      <w:pStyle w:val="WitregelW1"/>
                    </w:pPr>
                  </w:p>
                  <w:p w14:paraId="4E99E0EF" w14:textId="77777777" w:rsidR="00ED01D9" w:rsidRDefault="005B36D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057136F" w14:textId="77777777" w:rsidR="00B95284" w:rsidRDefault="00CD787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7913E4D" w14:textId="77777777" w:rsidR="00ED01D9" w:rsidRDefault="00ED01D9">
                    <w:pPr>
                      <w:pStyle w:val="WitregelW1"/>
                    </w:pPr>
                  </w:p>
                  <w:p w14:paraId="0A0FD390" w14:textId="77777777" w:rsidR="00ED01D9" w:rsidRDefault="005B36D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C33F708" w14:textId="77777777" w:rsidR="00ED01D9" w:rsidRDefault="005B36D9">
                    <w:pPr>
                      <w:pStyle w:val="StandaardReferentiegegevens"/>
                    </w:pPr>
                    <w:r>
                      <w:t>1. Nota naar aanleiding van het verslag</w:t>
                    </w:r>
                  </w:p>
                  <w:p w14:paraId="1098BED5" w14:textId="77777777" w:rsidR="00ED01D9" w:rsidRDefault="005B36D9">
                    <w:pPr>
                      <w:pStyle w:val="StandaardReferentiegegevens"/>
                    </w:pPr>
                    <w:r>
                      <w:t>2. Nota van wijziging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1152120" wp14:editId="72A4822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072BDA" w14:textId="77777777" w:rsidR="00ED01D9" w:rsidRDefault="005B36D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15212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9072BDA" w14:textId="77777777" w:rsidR="00ED01D9" w:rsidRDefault="005B36D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C2298A5" wp14:editId="4646B08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091DB8" w14:textId="77777777" w:rsidR="00B95284" w:rsidRDefault="00CD787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8C60AF7" w14:textId="77777777" w:rsidR="00ED01D9" w:rsidRDefault="005B36D9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2298A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0091DB8" w14:textId="77777777" w:rsidR="00B95284" w:rsidRDefault="00CD787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8C60AF7" w14:textId="77777777" w:rsidR="00ED01D9" w:rsidRDefault="005B36D9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0EE3868" wp14:editId="6DF6A4B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31F39" w14:textId="77777777" w:rsidR="00B95284" w:rsidRDefault="00CD787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E3868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E531F39" w14:textId="77777777" w:rsidR="00B95284" w:rsidRDefault="00CD787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A196CB3" wp14:editId="2C6BEAAB">
              <wp:simplePos x="0" y="0"/>
              <wp:positionH relativeFrom="margin">
                <wp:align>left</wp:align>
              </wp:positionH>
              <wp:positionV relativeFrom="page">
                <wp:posOffset>3638550</wp:posOffset>
              </wp:positionV>
              <wp:extent cx="4105275" cy="11620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162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D01D9" w14:paraId="01B6623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9A385D" w14:textId="77777777" w:rsidR="00ED01D9" w:rsidRDefault="00ED01D9"/>
                            </w:tc>
                            <w:tc>
                              <w:tcPr>
                                <w:tcW w:w="5400" w:type="dxa"/>
                              </w:tcPr>
                              <w:p w14:paraId="1A712573" w14:textId="77777777" w:rsidR="00ED01D9" w:rsidRDefault="00ED01D9"/>
                            </w:tc>
                          </w:tr>
                          <w:tr w:rsidR="00ED01D9" w14:paraId="1143212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E22BEC" w14:textId="77777777" w:rsidR="00ED01D9" w:rsidRDefault="005B36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BBBDE12" w14:textId="1D674707" w:rsidR="00ED01D9" w:rsidRDefault="00CD7874">
                                <w:r>
                                  <w:t>4 september 2025</w:t>
                                </w:r>
                              </w:p>
                            </w:tc>
                          </w:tr>
                          <w:tr w:rsidR="00ED01D9" w14:paraId="473BF0D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75B62A7" w14:textId="77777777" w:rsidR="00ED01D9" w:rsidRDefault="005B36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7E4952E" w14:textId="77777777" w:rsidR="00B95284" w:rsidRDefault="00CD787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Wijziging van de Wet op het financieel toezicht, de Bankwet 1998 en enige andere wetten in verband met de goede werking van het chartale betalingsverkeer (Wet chartaal betalingsverkeer) (36711)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D01D9" w14:paraId="5812203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193F805" w14:textId="77777777" w:rsidR="00ED01D9" w:rsidRDefault="00ED01D9"/>
                            </w:tc>
                            <w:tc>
                              <w:tcPr>
                                <w:tcW w:w="4738" w:type="dxa"/>
                              </w:tcPr>
                              <w:p w14:paraId="049EB854" w14:textId="77777777" w:rsidR="00ED01D9" w:rsidRDefault="00ED01D9"/>
                            </w:tc>
                          </w:tr>
                        </w:tbl>
                        <w:p w14:paraId="4A69E20C" w14:textId="77777777" w:rsidR="005B36D9" w:rsidRDefault="005B36D9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196CB3" id="bd4aaf7a-03a6-11ee-8f29-0242ac130005" o:spid="_x0000_s1035" type="#_x0000_t202" style="position:absolute;margin-left:0;margin-top:286.5pt;width:323.25pt;height:91.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D01D9" w14:paraId="01B6623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9A385D" w14:textId="77777777" w:rsidR="00ED01D9" w:rsidRDefault="00ED01D9"/>
                      </w:tc>
                      <w:tc>
                        <w:tcPr>
                          <w:tcW w:w="5400" w:type="dxa"/>
                        </w:tcPr>
                        <w:p w14:paraId="1A712573" w14:textId="77777777" w:rsidR="00ED01D9" w:rsidRDefault="00ED01D9"/>
                      </w:tc>
                    </w:tr>
                    <w:tr w:rsidR="00ED01D9" w14:paraId="1143212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E22BEC" w14:textId="77777777" w:rsidR="00ED01D9" w:rsidRDefault="005B36D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BBBDE12" w14:textId="1D674707" w:rsidR="00ED01D9" w:rsidRDefault="00CD7874">
                          <w:r>
                            <w:t>4 september 2025</w:t>
                          </w:r>
                        </w:p>
                      </w:tc>
                    </w:tr>
                    <w:tr w:rsidR="00ED01D9" w14:paraId="473BF0D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75B62A7" w14:textId="77777777" w:rsidR="00ED01D9" w:rsidRDefault="005B36D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7E4952E" w14:textId="77777777" w:rsidR="00B95284" w:rsidRDefault="00CD787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Wijziging van de Wet op het financieel toezicht, de Bankwet 1998 en enige andere wetten in verband met de goede werking van het chartale betalingsverkeer (Wet chartaal betalingsverkeer) (36711)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D01D9" w14:paraId="5812203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193F805" w14:textId="77777777" w:rsidR="00ED01D9" w:rsidRDefault="00ED01D9"/>
                      </w:tc>
                      <w:tc>
                        <w:tcPr>
                          <w:tcW w:w="4738" w:type="dxa"/>
                        </w:tcPr>
                        <w:p w14:paraId="049EB854" w14:textId="77777777" w:rsidR="00ED01D9" w:rsidRDefault="00ED01D9"/>
                      </w:tc>
                    </w:tr>
                  </w:tbl>
                  <w:p w14:paraId="4A69E20C" w14:textId="77777777" w:rsidR="005B36D9" w:rsidRDefault="005B36D9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3165B37" wp14:editId="4BB6368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48D0B2" w14:textId="77777777" w:rsidR="00B95284" w:rsidRDefault="00CD787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165B37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648D0B2" w14:textId="77777777" w:rsidR="00B95284" w:rsidRDefault="00CD787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857BCCE" wp14:editId="48F2EEC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29AF67" w14:textId="77777777" w:rsidR="005B36D9" w:rsidRDefault="005B36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57BCCE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629AF67" w14:textId="77777777" w:rsidR="005B36D9" w:rsidRDefault="005B36D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EEB20E"/>
    <w:multiLevelType w:val="multilevel"/>
    <w:tmpl w:val="D9DBC3E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B7119208"/>
    <w:multiLevelType w:val="multilevel"/>
    <w:tmpl w:val="930794C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81CD966"/>
    <w:multiLevelType w:val="multilevel"/>
    <w:tmpl w:val="4C5461B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BD6293B"/>
    <w:multiLevelType w:val="multilevel"/>
    <w:tmpl w:val="B0A809D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152BA42"/>
    <w:multiLevelType w:val="multilevel"/>
    <w:tmpl w:val="7289352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4EF76266"/>
    <w:multiLevelType w:val="multilevel"/>
    <w:tmpl w:val="656FD7F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7460246">
    <w:abstractNumId w:val="2"/>
  </w:num>
  <w:num w:numId="2" w16cid:durableId="314644549">
    <w:abstractNumId w:val="1"/>
  </w:num>
  <w:num w:numId="3" w16cid:durableId="303582139">
    <w:abstractNumId w:val="4"/>
  </w:num>
  <w:num w:numId="4" w16cid:durableId="616136621">
    <w:abstractNumId w:val="0"/>
  </w:num>
  <w:num w:numId="5" w16cid:durableId="193428323">
    <w:abstractNumId w:val="3"/>
  </w:num>
  <w:num w:numId="6" w16cid:durableId="18662138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D9"/>
    <w:rsid w:val="001069C9"/>
    <w:rsid w:val="005139C8"/>
    <w:rsid w:val="005B36D9"/>
    <w:rsid w:val="00623A2B"/>
    <w:rsid w:val="0074786A"/>
    <w:rsid w:val="007804C3"/>
    <w:rsid w:val="007D286F"/>
    <w:rsid w:val="008A1B06"/>
    <w:rsid w:val="00900463"/>
    <w:rsid w:val="009E7287"/>
    <w:rsid w:val="00B95284"/>
    <w:rsid w:val="00CD7874"/>
    <w:rsid w:val="00D31724"/>
    <w:rsid w:val="00D601CF"/>
    <w:rsid w:val="00ED0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0BCE5C8A"/>
  <w15:docId w15:val="{4AF880CA-E8A9-4AC6-8B4C-5D1E4E7A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B36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36D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B36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36D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Wijziging van de Wet op het financieel toezicht, de Bankwet 1998 en enige andere wetten in verband met de goede werking van het chartale betalingsverkeer (Wet chartaal betalingsverkeer) (36711)</vt:lpstr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2025-09-04T08:32:00.0000000Z</dcterms:created>
  <dcterms:modified xsi:type="dcterms:W3CDTF">2025-09-04T08:32:00.0000000Z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Wijziging van de Wet op het financieel toezicht, de Bankwet 1998 en enige andere wetten in verband met de goede werking van het chartale betalingsverkeer (Wet chartaal betalingsverkeer) (36711)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juli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088-4427030</vt:lpwstr>
  </property>
  <property fmtid="{D5CDD505-2E9C-101B-9397-08002B2CF9AE}" pid="15" name="Kenmerk">
    <vt:lpwstr>2025-0000193841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Wijziging van de Wet op het financieel toezicht, de Bankwet 1998 en enige andere wetten in verband met de goede werking van het chartale betalingsverkeer (Wet chartaal betalingsverkeer) (36711)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2025-07-07T07:13:32Z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8d2a351d-192e-40f9-bea3-74affb777016</vt:lpwstr>
  </property>
  <property fmtid="{D5CDD505-2E9C-101B-9397-08002B2CF9AE}" pid="37" name="MSIP_Label_6800fede-0e59-47ad-af95-4e63bbdb932d_ContentBits">
    <vt:lpwstr>0</vt:lpwstr>
  </property>
</Properties>
</file>