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B5B3CA" w14:textId="77777777">
        <w:tc>
          <w:tcPr>
            <w:tcW w:w="6379" w:type="dxa"/>
            <w:gridSpan w:val="2"/>
            <w:tcBorders>
              <w:top w:val="nil"/>
              <w:left w:val="nil"/>
              <w:bottom w:val="nil"/>
              <w:right w:val="nil"/>
            </w:tcBorders>
            <w:vAlign w:val="center"/>
          </w:tcPr>
          <w:p w:rsidR="004330ED" w:rsidP="00EA1CE4" w:rsidRDefault="004330ED" w14:paraId="42AA46A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965B3F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94386C3" w14:textId="77777777">
        <w:trPr>
          <w:cantSplit/>
        </w:trPr>
        <w:tc>
          <w:tcPr>
            <w:tcW w:w="10348" w:type="dxa"/>
            <w:gridSpan w:val="3"/>
            <w:tcBorders>
              <w:top w:val="single" w:color="auto" w:sz="4" w:space="0"/>
              <w:left w:val="nil"/>
              <w:bottom w:val="nil"/>
              <w:right w:val="nil"/>
            </w:tcBorders>
          </w:tcPr>
          <w:p w:rsidR="004330ED" w:rsidP="004A1E29" w:rsidRDefault="004330ED" w14:paraId="6EBF3AE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F50446F" w14:textId="77777777">
        <w:trPr>
          <w:cantSplit/>
        </w:trPr>
        <w:tc>
          <w:tcPr>
            <w:tcW w:w="10348" w:type="dxa"/>
            <w:gridSpan w:val="3"/>
            <w:tcBorders>
              <w:top w:val="nil"/>
              <w:left w:val="nil"/>
              <w:bottom w:val="nil"/>
              <w:right w:val="nil"/>
            </w:tcBorders>
          </w:tcPr>
          <w:p w:rsidR="004330ED" w:rsidP="00BF623B" w:rsidRDefault="004330ED" w14:paraId="6E95AE65" w14:textId="77777777">
            <w:pPr>
              <w:pStyle w:val="Amendement"/>
              <w:tabs>
                <w:tab w:val="clear" w:pos="3310"/>
                <w:tab w:val="clear" w:pos="3600"/>
              </w:tabs>
              <w:rPr>
                <w:rFonts w:ascii="Times New Roman" w:hAnsi="Times New Roman"/>
                <w:b w:val="0"/>
              </w:rPr>
            </w:pPr>
          </w:p>
        </w:tc>
      </w:tr>
      <w:tr w:rsidR="004330ED" w:rsidTr="00EA1CE4" w14:paraId="50553D57" w14:textId="77777777">
        <w:trPr>
          <w:cantSplit/>
        </w:trPr>
        <w:tc>
          <w:tcPr>
            <w:tcW w:w="10348" w:type="dxa"/>
            <w:gridSpan w:val="3"/>
            <w:tcBorders>
              <w:top w:val="nil"/>
              <w:left w:val="nil"/>
              <w:bottom w:val="single" w:color="auto" w:sz="4" w:space="0"/>
              <w:right w:val="nil"/>
            </w:tcBorders>
          </w:tcPr>
          <w:p w:rsidR="004330ED" w:rsidP="00BF623B" w:rsidRDefault="004330ED" w14:paraId="455E5E52" w14:textId="77777777">
            <w:pPr>
              <w:pStyle w:val="Amendement"/>
              <w:tabs>
                <w:tab w:val="clear" w:pos="3310"/>
                <w:tab w:val="clear" w:pos="3600"/>
              </w:tabs>
              <w:rPr>
                <w:rFonts w:ascii="Times New Roman" w:hAnsi="Times New Roman"/>
              </w:rPr>
            </w:pPr>
          </w:p>
        </w:tc>
      </w:tr>
      <w:tr w:rsidR="004330ED" w:rsidTr="00EA1CE4" w14:paraId="282D12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11F0C5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F2A6337" w14:textId="77777777">
            <w:pPr>
              <w:suppressAutoHyphens/>
              <w:ind w:left="-70"/>
              <w:rPr>
                <w:b/>
              </w:rPr>
            </w:pPr>
          </w:p>
        </w:tc>
      </w:tr>
      <w:tr w:rsidR="003C21AC" w:rsidTr="00EA1CE4" w14:paraId="06A03F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57291" w14:paraId="642E197E" w14:textId="24320E80">
            <w:pPr>
              <w:pStyle w:val="Amendement"/>
              <w:tabs>
                <w:tab w:val="clear" w:pos="3310"/>
                <w:tab w:val="clear" w:pos="3600"/>
              </w:tabs>
              <w:rPr>
                <w:rFonts w:ascii="Times New Roman" w:hAnsi="Times New Roman"/>
              </w:rPr>
            </w:pPr>
            <w:r>
              <w:rPr>
                <w:rFonts w:ascii="Times New Roman" w:hAnsi="Times New Roman"/>
              </w:rPr>
              <w:t>36 755</w:t>
            </w:r>
          </w:p>
        </w:tc>
        <w:tc>
          <w:tcPr>
            <w:tcW w:w="7371" w:type="dxa"/>
            <w:gridSpan w:val="2"/>
          </w:tcPr>
          <w:p w:rsidRPr="00457291" w:rsidR="003C21AC" w:rsidP="00457291" w:rsidRDefault="00457291" w14:paraId="5794E84A" w14:textId="5363D0CE">
            <w:pPr>
              <w:rPr>
                <w:b/>
                <w:bCs/>
                <w:szCs w:val="24"/>
              </w:rPr>
            </w:pPr>
            <w:r w:rsidRPr="00457291">
              <w:rPr>
                <w:b/>
                <w:bCs/>
                <w:szCs w:val="24"/>
              </w:rPr>
              <w:t>Wijziging van de Omgevingswet (maatwerkaanpak PAS-projecten)</w:t>
            </w:r>
          </w:p>
        </w:tc>
      </w:tr>
      <w:tr w:rsidR="003C21AC" w:rsidTr="00EA1CE4" w14:paraId="496BA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BDF698" w14:textId="77777777">
            <w:pPr>
              <w:pStyle w:val="Amendement"/>
              <w:tabs>
                <w:tab w:val="clear" w:pos="3310"/>
                <w:tab w:val="clear" w:pos="3600"/>
              </w:tabs>
              <w:rPr>
                <w:rFonts w:ascii="Times New Roman" w:hAnsi="Times New Roman"/>
              </w:rPr>
            </w:pPr>
          </w:p>
        </w:tc>
        <w:tc>
          <w:tcPr>
            <w:tcW w:w="7371" w:type="dxa"/>
            <w:gridSpan w:val="2"/>
          </w:tcPr>
          <w:p w:rsidRPr="00457291" w:rsidR="003C21AC" w:rsidP="006E0971" w:rsidRDefault="003C21AC" w14:paraId="2EA9F6BE" w14:textId="77777777">
            <w:pPr>
              <w:pStyle w:val="Amendement"/>
              <w:tabs>
                <w:tab w:val="clear" w:pos="3310"/>
                <w:tab w:val="clear" w:pos="3600"/>
              </w:tabs>
              <w:ind w:left="-70"/>
              <w:rPr>
                <w:rFonts w:ascii="Times New Roman" w:hAnsi="Times New Roman"/>
                <w:bCs/>
              </w:rPr>
            </w:pPr>
          </w:p>
        </w:tc>
      </w:tr>
      <w:tr w:rsidR="003C21AC" w:rsidTr="00EA1CE4" w14:paraId="105F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144F8C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92864" w14:textId="77777777">
            <w:pPr>
              <w:pStyle w:val="Amendement"/>
              <w:tabs>
                <w:tab w:val="clear" w:pos="3310"/>
                <w:tab w:val="clear" w:pos="3600"/>
              </w:tabs>
              <w:ind w:left="-70"/>
              <w:rPr>
                <w:rFonts w:ascii="Times New Roman" w:hAnsi="Times New Roman"/>
              </w:rPr>
            </w:pPr>
          </w:p>
        </w:tc>
      </w:tr>
      <w:tr w:rsidR="003C21AC" w:rsidTr="00EA1CE4" w14:paraId="064BC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EE71747" w14:textId="08381D7C">
            <w:pPr>
              <w:pStyle w:val="Amendement"/>
              <w:tabs>
                <w:tab w:val="clear" w:pos="3310"/>
                <w:tab w:val="clear" w:pos="3600"/>
              </w:tabs>
              <w:rPr>
                <w:rFonts w:ascii="Times New Roman" w:hAnsi="Times New Roman"/>
              </w:rPr>
            </w:pPr>
            <w:r w:rsidRPr="00C035D4">
              <w:rPr>
                <w:rFonts w:ascii="Times New Roman" w:hAnsi="Times New Roman"/>
              </w:rPr>
              <w:t>Nr</w:t>
            </w:r>
            <w:r w:rsidR="00377B46">
              <w:rPr>
                <w:rFonts w:ascii="Times New Roman" w:hAnsi="Times New Roman"/>
              </w:rPr>
              <w:t>. 17</w:t>
            </w:r>
          </w:p>
        </w:tc>
        <w:tc>
          <w:tcPr>
            <w:tcW w:w="7371" w:type="dxa"/>
            <w:gridSpan w:val="2"/>
          </w:tcPr>
          <w:p w:rsidRPr="00C035D4" w:rsidR="003C21AC" w:rsidP="006E0971" w:rsidRDefault="003C21AC" w14:paraId="7274CF90" w14:textId="4D4C2A6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457291">
              <w:rPr>
                <w:rFonts w:ascii="Times New Roman" w:hAnsi="Times New Roman"/>
                <w:caps/>
              </w:rPr>
              <w:t>podt</w:t>
            </w:r>
          </w:p>
        </w:tc>
      </w:tr>
      <w:tr w:rsidR="003C21AC" w:rsidTr="00EA1CE4" w14:paraId="7662F7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318316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22AFE19" w14:textId="7CDA9C7D">
            <w:pPr>
              <w:pStyle w:val="Amendement"/>
              <w:tabs>
                <w:tab w:val="clear" w:pos="3310"/>
                <w:tab w:val="clear" w:pos="3600"/>
              </w:tabs>
              <w:ind w:left="-70"/>
              <w:rPr>
                <w:rFonts w:ascii="Times New Roman" w:hAnsi="Times New Roman"/>
              </w:rPr>
            </w:pPr>
            <w:r>
              <w:rPr>
                <w:rFonts w:ascii="Times New Roman" w:hAnsi="Times New Roman"/>
                <w:b w:val="0"/>
              </w:rPr>
              <w:t>Ontvangen</w:t>
            </w:r>
            <w:r w:rsidR="00773A1B">
              <w:rPr>
                <w:rFonts w:ascii="Times New Roman" w:hAnsi="Times New Roman"/>
                <w:b w:val="0"/>
              </w:rPr>
              <w:t xml:space="preserve"> </w:t>
            </w:r>
            <w:r w:rsidR="00377B46">
              <w:rPr>
                <w:rFonts w:ascii="Times New Roman" w:hAnsi="Times New Roman"/>
                <w:b w:val="0"/>
              </w:rPr>
              <w:t xml:space="preserve">3 september </w:t>
            </w:r>
            <w:r w:rsidR="00773A1B">
              <w:rPr>
                <w:rFonts w:ascii="Times New Roman" w:hAnsi="Times New Roman"/>
                <w:b w:val="0"/>
              </w:rPr>
              <w:t>2025</w:t>
            </w:r>
          </w:p>
        </w:tc>
      </w:tr>
      <w:tr w:rsidR="00B01BA6" w:rsidTr="00EA1CE4" w14:paraId="4BA6C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DB22B9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3EB4B1" w14:textId="77777777">
            <w:pPr>
              <w:pStyle w:val="Amendement"/>
              <w:tabs>
                <w:tab w:val="clear" w:pos="3310"/>
                <w:tab w:val="clear" w:pos="3600"/>
              </w:tabs>
              <w:ind w:left="-70"/>
              <w:rPr>
                <w:rFonts w:ascii="Times New Roman" w:hAnsi="Times New Roman"/>
                <w:b w:val="0"/>
              </w:rPr>
            </w:pPr>
          </w:p>
        </w:tc>
      </w:tr>
      <w:tr w:rsidRPr="00EA69AC" w:rsidR="00B01BA6" w:rsidTr="00EA1CE4" w14:paraId="2E5B7A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608F04" w14:textId="77777777">
            <w:pPr>
              <w:ind w:firstLine="284"/>
            </w:pPr>
            <w:r w:rsidRPr="00EA69AC">
              <w:t>De ondergetekende stelt het volgende amendement voor:</w:t>
            </w:r>
          </w:p>
        </w:tc>
      </w:tr>
    </w:tbl>
    <w:p w:rsidRPr="00EA69AC" w:rsidR="005B1DCC" w:rsidP="00BF623B" w:rsidRDefault="005B1DCC" w14:paraId="7E135A6B" w14:textId="77777777"/>
    <w:p w:rsidR="005B1DCC" w:rsidP="0088452C" w:rsidRDefault="00457291" w14:paraId="4780AAAA" w14:textId="7388702F">
      <w:pPr>
        <w:ind w:firstLine="284"/>
      </w:pPr>
      <w:r>
        <w:t>Artikel II komt te luiden:</w:t>
      </w:r>
    </w:p>
    <w:p w:rsidR="00457291" w:rsidP="00457291" w:rsidRDefault="00457291" w14:paraId="27F88BB5" w14:textId="77777777"/>
    <w:p w:rsidRPr="00457291" w:rsidR="00457291" w:rsidP="00457291" w:rsidRDefault="00457291" w14:paraId="7A247643" w14:textId="49796A89">
      <w:pPr>
        <w:rPr>
          <w:b/>
          <w:bCs/>
        </w:rPr>
      </w:pPr>
      <w:r w:rsidRPr="00457291">
        <w:rPr>
          <w:b/>
          <w:bCs/>
        </w:rPr>
        <w:t>ARTIKEL II</w:t>
      </w:r>
    </w:p>
    <w:p w:rsidR="00457291" w:rsidP="00457291" w:rsidRDefault="00457291" w14:paraId="55407DD5" w14:textId="77777777"/>
    <w:p w:rsidR="00457291" w:rsidP="00457291" w:rsidRDefault="00457291" w14:paraId="70F76FB1" w14:textId="547A60FF">
      <w:pPr>
        <w:ind w:firstLine="284"/>
      </w:pPr>
      <w:r>
        <w:t>1. Deze wet treedt in werking op een bij koninklijk besluit te bepalen tijdstip.</w:t>
      </w:r>
    </w:p>
    <w:p w:rsidRPr="00EA69AC" w:rsidR="00457291" w:rsidP="00457291" w:rsidRDefault="00457291" w14:paraId="612EC564" w14:textId="4335F656">
      <w:pPr>
        <w:ind w:firstLine="284"/>
      </w:pPr>
      <w:r>
        <w:t xml:space="preserve">2. </w:t>
      </w:r>
      <w:r w:rsidRPr="00457291">
        <w:t xml:space="preserve">De voordracht voor het koninklijk besluit bedoeld in het eerste lid wordt niet eerder gedaan dan </w:t>
      </w:r>
      <w:r>
        <w:t xml:space="preserve">vier </w:t>
      </w:r>
      <w:r w:rsidRPr="00457291">
        <w:t>weken nadat het ontwerp aan</w:t>
      </w:r>
      <w:r w:rsidR="00E62BFF">
        <w:t xml:space="preserve"> de Tweede Kamer </w:t>
      </w:r>
      <w:r w:rsidRPr="00457291">
        <w:t xml:space="preserve">der Staten-Generaal is overgelegd. Indien </w:t>
      </w:r>
      <w:r w:rsidR="00E62BFF">
        <w:t xml:space="preserve">de Tweede Kamer </w:t>
      </w:r>
      <w:r w:rsidRPr="00457291">
        <w:t xml:space="preserve">der Staten-Generaal </w:t>
      </w:r>
      <w:r w:rsidR="00E62BFF">
        <w:t>b</w:t>
      </w:r>
      <w:r w:rsidRPr="00457291">
        <w:t>esluit</w:t>
      </w:r>
      <w:r w:rsidR="00BB3D6E">
        <w:t xml:space="preserve"> niet</w:t>
      </w:r>
      <w:r w:rsidRPr="00457291">
        <w:t xml:space="preserve"> in te stemmen met het ontwerp, wordt geen voordracht gedaan en kan niet eerder dan zes weken na</w:t>
      </w:r>
      <w:r w:rsidR="00BB3D6E">
        <w:t xml:space="preserve"> dat</w:t>
      </w:r>
      <w:r w:rsidRPr="00457291">
        <w:t xml:space="preserve"> besluit  een nieuw ontwerp aan </w:t>
      </w:r>
      <w:r w:rsidR="00BB3D6E">
        <w:t>de Tweede Kamer</w:t>
      </w:r>
      <w:r w:rsidRPr="00457291">
        <w:t xml:space="preserve"> worden overgelegd.</w:t>
      </w:r>
    </w:p>
    <w:p w:rsidR="00EA1CE4" w:rsidP="00EA1CE4" w:rsidRDefault="00EA1CE4" w14:paraId="2E2015E6" w14:textId="77777777"/>
    <w:p w:rsidRPr="00EA69AC" w:rsidR="003C21AC" w:rsidP="00EA1CE4" w:rsidRDefault="003C21AC" w14:paraId="1FF4DFBD" w14:textId="77777777">
      <w:pPr>
        <w:rPr>
          <w:b/>
        </w:rPr>
      </w:pPr>
      <w:r w:rsidRPr="00EA69AC">
        <w:rPr>
          <w:b/>
        </w:rPr>
        <w:t>Toelichting</w:t>
      </w:r>
    </w:p>
    <w:p w:rsidRPr="00EA69AC" w:rsidR="003C21AC" w:rsidP="00BF623B" w:rsidRDefault="003C21AC" w14:paraId="10381E92" w14:textId="77777777"/>
    <w:p w:rsidR="00E62BFF" w:rsidP="00E62BFF" w:rsidRDefault="00457291" w14:paraId="788A10C0" w14:textId="4D5080E3">
      <w:pPr>
        <w:pStyle w:val="paragraph"/>
        <w:spacing w:before="0" w:beforeAutospacing="0" w:after="0" w:afterAutospacing="0"/>
        <w:textAlignment w:val="baseline"/>
        <w:rPr>
          <w:rStyle w:val="normaltextrun"/>
          <w:color w:val="000000"/>
        </w:rPr>
      </w:pPr>
      <w:r>
        <w:t xml:space="preserve">Dit amendement voorziet in een voorhang </w:t>
      </w:r>
      <w:r w:rsidR="00BB3D6E">
        <w:t xml:space="preserve">aan de Tweede Kamer </w:t>
      </w:r>
      <w:r>
        <w:t>van het koninklijk besluit dat de inwerkingtreding van dit wetsvoorstel regelt.</w:t>
      </w:r>
      <w:r w:rsidRPr="00E62BFF" w:rsidR="00E62BFF">
        <w:rPr>
          <w:rStyle w:val="normaltextrun"/>
          <w:color w:val="000000"/>
        </w:rPr>
        <w:t xml:space="preserve"> </w:t>
      </w:r>
    </w:p>
    <w:p w:rsidR="00E62BFF" w:rsidP="00E62BFF" w:rsidRDefault="00E62BFF" w14:paraId="2DDB4E83" w14:textId="77777777">
      <w:pPr>
        <w:pStyle w:val="paragraph"/>
        <w:spacing w:before="0" w:beforeAutospacing="0" w:after="0" w:afterAutospacing="0"/>
        <w:textAlignment w:val="baseline"/>
        <w:rPr>
          <w:rStyle w:val="normaltextrun"/>
          <w:color w:val="000000"/>
        </w:rPr>
      </w:pPr>
    </w:p>
    <w:p w:rsidRPr="00E62BFF" w:rsidR="00E62BFF" w:rsidP="00E62BFF" w:rsidRDefault="00E62BFF" w14:paraId="625738E2" w14:textId="2C134C1C">
      <w:pPr>
        <w:pStyle w:val="paragraph"/>
        <w:spacing w:before="0" w:beforeAutospacing="0" w:after="0" w:afterAutospacing="0"/>
        <w:textAlignment w:val="baseline"/>
        <w:rPr>
          <w:color w:val="000000"/>
        </w:rPr>
      </w:pPr>
      <w:r>
        <w:rPr>
          <w:rStyle w:val="normaltextrun"/>
          <w:color w:val="000000"/>
        </w:rPr>
        <w:t xml:space="preserve">Het voorliggende wetvoorstel beoogt erop toe te zien dat PAS-melders tot februari 2028 worden ontzien van handhaving. De indiener is echter van mening dat dit doel alleen haalbaar zal zijn als er parallel aan deze wet een geborgd pakket aan stikstofreductiemaatregelen van kracht zal gaan. Zonder zo’n pakket dreigt er voor PAS-melders alsnog een handhavingsverzoek. Daarmee zorgt deze wet, zonder een geborgd stikstofpakket, alleen voor onduidelijkheid en rechtsonzekerheid. Een dergelijk stikstofreductiepakket is tijdens het schrijven nog in ontwikkeling. Om de Tweede Kamer de mogelijkheid te geven de voorliggende wet volledig en volwaardig te beoordelen, acht de indiener het wenselijk om een voorhang aan de ingangsdatum van de wet te koppelen. Dat geeft de Tweede Kamer de mogelijkheid om het stikstofpakket te </w:t>
      </w:r>
      <w:r w:rsidR="00BB3D6E">
        <w:rPr>
          <w:rStyle w:val="normaltextrun"/>
          <w:color w:val="000000"/>
        </w:rPr>
        <w:t>be</w:t>
      </w:r>
      <w:r>
        <w:rPr>
          <w:rStyle w:val="normaltextrun"/>
          <w:color w:val="000000"/>
        </w:rPr>
        <w:t>oordelen op juridische borging</w:t>
      </w:r>
      <w:r w:rsidR="00BB3D6E">
        <w:rPr>
          <w:rStyle w:val="normaltextrun"/>
          <w:color w:val="000000"/>
        </w:rPr>
        <w:t>,</w:t>
      </w:r>
      <w:r>
        <w:rPr>
          <w:rStyle w:val="normaltextrun"/>
          <w:color w:val="000000"/>
        </w:rPr>
        <w:t xml:space="preserve"> alvorens te beoordelen of het voorliggende wetvoorstel in werking zou moeten treden. </w:t>
      </w:r>
      <w:r>
        <w:rPr>
          <w:rStyle w:val="eop"/>
          <w:color w:val="000000"/>
        </w:rPr>
        <w:t> </w:t>
      </w:r>
    </w:p>
    <w:p w:rsidRPr="00EA69AC" w:rsidR="005B1DCC" w:rsidP="00BF623B" w:rsidRDefault="005B1DCC" w14:paraId="2359DD16" w14:textId="77777777"/>
    <w:p w:rsidR="00B4708A" w:rsidP="00EA1CE4" w:rsidRDefault="00457291" w14:paraId="49835B46" w14:textId="427EDD70">
      <w:proofErr w:type="spellStart"/>
      <w:r>
        <w:t>Podt</w:t>
      </w:r>
      <w:proofErr w:type="spellEnd"/>
    </w:p>
    <w:p w:rsidRPr="00EA69AC" w:rsidR="00E62BFF" w:rsidP="00EA1CE4" w:rsidRDefault="00E62BFF" w14:paraId="4DC75B25" w14:textId="77777777"/>
    <w:sectPr w:rsidRPr="00EA69AC" w:rsidR="00E62BF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D453" w14:textId="77777777" w:rsidR="00A740F1" w:rsidRDefault="00A740F1">
      <w:pPr>
        <w:spacing w:line="20" w:lineRule="exact"/>
      </w:pPr>
    </w:p>
  </w:endnote>
  <w:endnote w:type="continuationSeparator" w:id="0">
    <w:p w14:paraId="55243D75" w14:textId="77777777" w:rsidR="00A740F1" w:rsidRDefault="00A740F1">
      <w:pPr>
        <w:pStyle w:val="Amendement"/>
      </w:pPr>
      <w:r>
        <w:rPr>
          <w:b w:val="0"/>
        </w:rPr>
        <w:t xml:space="preserve"> </w:t>
      </w:r>
    </w:p>
  </w:endnote>
  <w:endnote w:type="continuationNotice" w:id="1">
    <w:p w14:paraId="18069FCB" w14:textId="77777777" w:rsidR="00A740F1" w:rsidRDefault="00A740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0609E" w14:textId="77777777" w:rsidR="00A740F1" w:rsidRDefault="00A740F1">
      <w:pPr>
        <w:pStyle w:val="Amendement"/>
      </w:pPr>
      <w:r>
        <w:rPr>
          <w:b w:val="0"/>
        </w:rPr>
        <w:separator/>
      </w:r>
    </w:p>
  </w:footnote>
  <w:footnote w:type="continuationSeparator" w:id="0">
    <w:p w14:paraId="04FC6D40" w14:textId="77777777" w:rsidR="00A740F1" w:rsidRDefault="00A74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91"/>
    <w:rsid w:val="0007471A"/>
    <w:rsid w:val="000D17BF"/>
    <w:rsid w:val="00157CAF"/>
    <w:rsid w:val="001656EE"/>
    <w:rsid w:val="0016653D"/>
    <w:rsid w:val="001D56AF"/>
    <w:rsid w:val="001E0E21"/>
    <w:rsid w:val="00212E0A"/>
    <w:rsid w:val="002153B0"/>
    <w:rsid w:val="0021777F"/>
    <w:rsid w:val="00241DD0"/>
    <w:rsid w:val="002929F9"/>
    <w:rsid w:val="002A0713"/>
    <w:rsid w:val="00377B46"/>
    <w:rsid w:val="003C21AC"/>
    <w:rsid w:val="003C5218"/>
    <w:rsid w:val="003C7876"/>
    <w:rsid w:val="003E2308"/>
    <w:rsid w:val="003E2F98"/>
    <w:rsid w:val="0042574B"/>
    <w:rsid w:val="004330ED"/>
    <w:rsid w:val="00457291"/>
    <w:rsid w:val="00481C91"/>
    <w:rsid w:val="004911E3"/>
    <w:rsid w:val="00497D57"/>
    <w:rsid w:val="004A1E29"/>
    <w:rsid w:val="004A7DD4"/>
    <w:rsid w:val="004B50D8"/>
    <w:rsid w:val="004B5B90"/>
    <w:rsid w:val="004C4986"/>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73A1B"/>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17E3"/>
    <w:rsid w:val="00A10505"/>
    <w:rsid w:val="00A1288B"/>
    <w:rsid w:val="00A53203"/>
    <w:rsid w:val="00A740F1"/>
    <w:rsid w:val="00A772EB"/>
    <w:rsid w:val="00A86408"/>
    <w:rsid w:val="00B01BA6"/>
    <w:rsid w:val="00B4708A"/>
    <w:rsid w:val="00BB3D6E"/>
    <w:rsid w:val="00BF623B"/>
    <w:rsid w:val="00C035D4"/>
    <w:rsid w:val="00C0444E"/>
    <w:rsid w:val="00C679BF"/>
    <w:rsid w:val="00C81BBD"/>
    <w:rsid w:val="00CD3132"/>
    <w:rsid w:val="00CE27CD"/>
    <w:rsid w:val="00CE72E4"/>
    <w:rsid w:val="00D134F3"/>
    <w:rsid w:val="00D47D01"/>
    <w:rsid w:val="00D774B3"/>
    <w:rsid w:val="00DD35A5"/>
    <w:rsid w:val="00DE2948"/>
    <w:rsid w:val="00DF68BE"/>
    <w:rsid w:val="00DF712A"/>
    <w:rsid w:val="00E25DF4"/>
    <w:rsid w:val="00E3485D"/>
    <w:rsid w:val="00E62BFF"/>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77D5F"/>
  <w15:docId w15:val="{AC711B9A-7C1E-484A-A47C-DB265D54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57291"/>
    <w:pPr>
      <w:ind w:left="720"/>
      <w:contextualSpacing/>
    </w:pPr>
  </w:style>
  <w:style w:type="character" w:styleId="Hyperlink">
    <w:name w:val="Hyperlink"/>
    <w:basedOn w:val="Standaardalinea-lettertype"/>
    <w:unhideWhenUsed/>
    <w:rsid w:val="00457291"/>
    <w:rPr>
      <w:color w:val="0000FF" w:themeColor="hyperlink"/>
      <w:u w:val="single"/>
    </w:rPr>
  </w:style>
  <w:style w:type="character" w:styleId="Onopgelostemelding">
    <w:name w:val="Unresolved Mention"/>
    <w:basedOn w:val="Standaardalinea-lettertype"/>
    <w:uiPriority w:val="99"/>
    <w:semiHidden/>
    <w:unhideWhenUsed/>
    <w:rsid w:val="00457291"/>
    <w:rPr>
      <w:color w:val="605E5C"/>
      <w:shd w:val="clear" w:color="auto" w:fill="E1DFDD"/>
    </w:rPr>
  </w:style>
  <w:style w:type="character" w:styleId="Verwijzingopmerking">
    <w:name w:val="annotation reference"/>
    <w:basedOn w:val="Standaardalinea-lettertype"/>
    <w:semiHidden/>
    <w:unhideWhenUsed/>
    <w:rsid w:val="00457291"/>
    <w:rPr>
      <w:sz w:val="16"/>
      <w:szCs w:val="16"/>
    </w:rPr>
  </w:style>
  <w:style w:type="paragraph" w:styleId="Tekstopmerking">
    <w:name w:val="annotation text"/>
    <w:basedOn w:val="Standaard"/>
    <w:link w:val="TekstopmerkingChar"/>
    <w:unhideWhenUsed/>
    <w:rsid w:val="00457291"/>
    <w:rPr>
      <w:sz w:val="20"/>
    </w:rPr>
  </w:style>
  <w:style w:type="character" w:customStyle="1" w:styleId="TekstopmerkingChar">
    <w:name w:val="Tekst opmerking Char"/>
    <w:basedOn w:val="Standaardalinea-lettertype"/>
    <w:link w:val="Tekstopmerking"/>
    <w:rsid w:val="00457291"/>
  </w:style>
  <w:style w:type="paragraph" w:styleId="Onderwerpvanopmerking">
    <w:name w:val="annotation subject"/>
    <w:basedOn w:val="Tekstopmerking"/>
    <w:next w:val="Tekstopmerking"/>
    <w:link w:val="OnderwerpvanopmerkingChar"/>
    <w:semiHidden/>
    <w:unhideWhenUsed/>
    <w:rsid w:val="00457291"/>
    <w:rPr>
      <w:b/>
      <w:bCs/>
    </w:rPr>
  </w:style>
  <w:style w:type="character" w:customStyle="1" w:styleId="OnderwerpvanopmerkingChar">
    <w:name w:val="Onderwerp van opmerking Char"/>
    <w:basedOn w:val="TekstopmerkingChar"/>
    <w:link w:val="Onderwerpvanopmerking"/>
    <w:semiHidden/>
    <w:rsid w:val="00457291"/>
    <w:rPr>
      <w:b/>
      <w:bCs/>
    </w:rPr>
  </w:style>
  <w:style w:type="paragraph" w:customStyle="1" w:styleId="paragraph">
    <w:name w:val="paragraph"/>
    <w:basedOn w:val="Standaard"/>
    <w:rsid w:val="00E62BFF"/>
    <w:pPr>
      <w:widowControl/>
      <w:spacing w:before="100" w:beforeAutospacing="1" w:after="100" w:afterAutospacing="1"/>
    </w:pPr>
    <w:rPr>
      <w:szCs w:val="24"/>
    </w:rPr>
  </w:style>
  <w:style w:type="character" w:customStyle="1" w:styleId="normaltextrun">
    <w:name w:val="normaltextrun"/>
    <w:basedOn w:val="Standaardalinea-lettertype"/>
    <w:rsid w:val="00E62BFF"/>
  </w:style>
  <w:style w:type="character" w:customStyle="1" w:styleId="eop">
    <w:name w:val="eop"/>
    <w:basedOn w:val="Standaardalinea-lettertype"/>
    <w:rsid w:val="00E62BFF"/>
  </w:style>
  <w:style w:type="paragraph" w:styleId="Revisie">
    <w:name w:val="Revision"/>
    <w:hidden/>
    <w:uiPriority w:val="99"/>
    <w:semiHidden/>
    <w:rsid w:val="00BB3D6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13536">
      <w:bodyDiv w:val="1"/>
      <w:marLeft w:val="0"/>
      <w:marRight w:val="0"/>
      <w:marTop w:val="0"/>
      <w:marBottom w:val="0"/>
      <w:divBdr>
        <w:top w:val="none" w:sz="0" w:space="0" w:color="auto"/>
        <w:left w:val="none" w:sz="0" w:space="0" w:color="auto"/>
        <w:bottom w:val="none" w:sz="0" w:space="0" w:color="auto"/>
        <w:right w:val="none" w:sz="0" w:space="0" w:color="auto"/>
      </w:divBdr>
    </w:div>
    <w:div w:id="16903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281</ap:Words>
  <ap:Characters>1615</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2025-09-03T12:39:00.0000000Z</dcterms:created>
  <dcterms:modified xsi:type="dcterms:W3CDTF">2025-09-03T12:39:00.0000000Z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