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C2A75" w:rsidR="00A518E0" w:rsidP="00A518E0" w:rsidRDefault="00A518E0" w14:paraId="6AB35F43" w14:textId="77777777">
      <w:r>
        <w:t xml:space="preserve">Hierbij bied ik uw Kamer het rapport “De werking van de Tijdelijke wet transparantie turboliquidatie” aan, dat onderzoekers verbonden aan de </w:t>
      </w:r>
      <w:r w:rsidRPr="007C2A75">
        <w:t xml:space="preserve">Universiteit Leiden met medewerking van SEO Economisch Onderzoek hebben uitgevoerd in opdracht van het Wetenschappelijk Onderzoek- en Datacentrum (WODC) op verzoek van het Ministerie van Justitie en Veiligheid. Ik ben de onderzoekers zeer erkentelijk voor het verrichte werk en het heldere rapport. </w:t>
      </w:r>
    </w:p>
    <w:p w:rsidRPr="007C2A75" w:rsidR="00A518E0" w:rsidP="00A518E0" w:rsidRDefault="00A518E0" w14:paraId="7E5A781C" w14:textId="77777777"/>
    <w:p w:rsidRPr="007C2A75" w:rsidR="00A518E0" w:rsidP="00A518E0" w:rsidRDefault="00A518E0" w14:paraId="6FBEC427" w14:textId="77777777">
      <w:r w:rsidRPr="007C2A75">
        <w:t xml:space="preserve">Het onderzoeksrapport concludeert, kort gezegd, dat de financiële rekening en verantwoording bij turboliquidatie waartoe de voornoemde tijdelijke wet verplicht, in geval van naleving bijdraagt aan meer transparantie bij turboliquidatie en de verbetering van de rechtspositie van schuldeisers, conform de doelstellingen van de wet. De wet lijkt volgens de onderzoekers in mindere mate bij te dragen aan de beoogde preventie van misbruik, hoewel de omvang en frequentie van fraude en misbruik van turboliquidatie onduidelijk is. Volgens de onderzoekers moet worden bezien of de (civielrechtelijke en publiekrechtelijke) handhaving van de verantwoordingsverplichting kan worden aangescherpt, om schuldeisersbenadeling bij turboliquidatie verder te voorkomen en tegen te gaan. Aanbevolen wordt om de voorzieningen uit de tijdelijke wet permanent in te voeren, met aanpassing van enkele technische details. Daarnaast doen de onderzoekers enkele concrete aanbevelingen die in het kader van een eventuele permanente regeling kunnen worden verkend, met name om te bezien of het (civielrechtelijke en publiekrechtelijke) handhavingsmechanisme kan worden verbeterd. </w:t>
      </w:r>
    </w:p>
    <w:p w:rsidRPr="007C2A75" w:rsidR="00A518E0" w:rsidP="00A518E0" w:rsidRDefault="00A518E0" w14:paraId="04780149" w14:textId="77777777"/>
    <w:p w:rsidR="00AC50D5" w:rsidP="00AC50D5" w:rsidRDefault="00AC50D5" w14:paraId="64E8B60A" w14:textId="77777777">
      <w:r w:rsidRPr="007C2A75">
        <w:t>Ik deel de conclusie van de onderzoekers dat een structurele verbetering van de turboliquidatie wenselijk is. Ik ben daarom voornemens om de voorzieningen in de tijdelijke wet permanent in te voeren. Dit vergt een nieuw wetgevingstraject en in dat kader zal ik bezien of en zo ja welke aanpassingen</w:t>
      </w:r>
      <w:r>
        <w:t xml:space="preserve"> in de regeling wenselijk zijn. De waardevolle aanbevelingen uit het rapport zal ik daarbij betrekken.</w:t>
      </w:r>
    </w:p>
    <w:p w:rsidR="00AC50D5" w:rsidP="00AC50D5" w:rsidRDefault="00AC50D5" w14:paraId="4E9C93F2" w14:textId="77777777"/>
    <w:p w:rsidR="00AC50D5" w:rsidP="00AC50D5" w:rsidRDefault="00B7259D" w14:paraId="67E47D7C" w14:textId="6D4ECFCA">
      <w:r>
        <w:t>Ik acht het wenselijk dat de voorzieningen in de tijdelijke wet van kracht blijven gedurende de voorbereiding van een permanente wetswijziging. Daarom zal gebruik worden gemaakt van de verlengingsmogelijkheid die de tijdelijke wet biedt (artikel VI, vierde lid). Bij koninklijk besluit zal het verval van de tijdelijke wet worden uitgesteld met de maximale termijn van twee jaar, tot 15 november 2027</w:t>
      </w:r>
      <w:r w:rsidR="00AC50D5">
        <w:t>.</w:t>
      </w:r>
      <w:r w:rsidR="00AC50D5">
        <w:rPr>
          <w:rStyle w:val="Voetnootmarkering"/>
        </w:rPr>
        <w:footnoteReference w:id="1"/>
      </w:r>
      <w:r w:rsidR="00AC50D5">
        <w:t xml:space="preserve">  </w:t>
      </w:r>
    </w:p>
    <w:p w:rsidR="00AC50D5" w:rsidP="00AC50D5" w:rsidRDefault="00AC50D5" w14:paraId="43AEDE54" w14:textId="77777777"/>
    <w:p w:rsidR="00D64368" w:rsidP="00AC50D5" w:rsidRDefault="00AC50D5" w14:paraId="0FEEAAC9" w14:textId="26942604">
      <w:r w:rsidRPr="0095138B">
        <w:t>Met</w:t>
      </w:r>
      <w:r>
        <w:t xml:space="preserve"> deze brief heb ik </w:t>
      </w:r>
      <w:r w:rsidRPr="0095138B">
        <w:t xml:space="preserve">uitvoering gegeven aan artikel VI, derde lid, van de </w:t>
      </w:r>
      <w:r>
        <w:t>Tijdelijke wet transparantie turboliquidatie</w:t>
      </w:r>
      <w:r w:rsidRPr="0095138B">
        <w:t xml:space="preserve">, </w:t>
      </w:r>
      <w:r>
        <w:t xml:space="preserve">op grond waarvan </w:t>
      </w:r>
      <w:r w:rsidRPr="0095138B">
        <w:t>uiterlijk drie maanden voor het verval van de tijdelijke wet</w:t>
      </w:r>
      <w:r>
        <w:t xml:space="preserve"> op</w:t>
      </w:r>
      <w:r w:rsidRPr="0095138B">
        <w:t xml:space="preserve"> 15 november 2025, een verslag naar </w:t>
      </w:r>
      <w:r>
        <w:t xml:space="preserve">de Eerste Kamer en Tweede Kamer </w:t>
      </w:r>
      <w:r w:rsidRPr="0095138B">
        <w:t>moet worden gestuurd over de werking van deze wet in de praktijk</w:t>
      </w:r>
      <w:r>
        <w:t>, samen met een standpunt over het voornemen tot wetswijziging om de voorzieningen in de tijdelijke wet permanent in te voeren. Ik streef ernaar om in het eerste kwartaal van 2026 – en zoveel eerder als mogelijk – een nadere inhoudelijke reactie aan uw Kamer sturen.</w:t>
      </w:r>
    </w:p>
    <w:p w:rsidR="006F558C" w:rsidRDefault="006F558C" w14:paraId="7187B2BA" w14:textId="77777777"/>
    <w:p w:rsidR="006F558C" w:rsidP="006F558C" w:rsidRDefault="006F558C" w14:paraId="7887244E" w14:textId="77777777"/>
    <w:p w:rsidR="006F558C" w:rsidP="006F558C" w:rsidRDefault="006F558C" w14:paraId="7388CF06" w14:textId="77777777">
      <w:r>
        <w:t>Deze brief wordt gelijktijdig verzonden aan de Voorzitter van de Eerste Kamer.</w:t>
      </w:r>
    </w:p>
    <w:p w:rsidR="006F558C" w:rsidRDefault="006F558C" w14:paraId="26DF079C" w14:textId="77777777"/>
    <w:p w:rsidR="00542121" w:rsidRDefault="00542121" w14:paraId="1569A12A" w14:textId="77777777"/>
    <w:p w:rsidR="00542121" w:rsidRDefault="00D64368" w14:paraId="10589177" w14:textId="627B21C6">
      <w:r>
        <w:t xml:space="preserve">De Staatssecretaris </w:t>
      </w:r>
      <w:r w:rsidR="00723622">
        <w:t>Rechtsbescherming</w:t>
      </w:r>
      <w:r w:rsidR="006F558C">
        <w:t>,</w:t>
      </w:r>
    </w:p>
    <w:p w:rsidR="006F558C" w:rsidRDefault="006F558C" w14:paraId="23280872" w14:textId="77777777"/>
    <w:p w:rsidR="006F558C" w:rsidRDefault="006F558C" w14:paraId="04F4FF3D" w14:textId="77777777"/>
    <w:p w:rsidR="006F558C" w:rsidRDefault="006F558C" w14:paraId="37DC7706" w14:textId="77777777"/>
    <w:p w:rsidR="006F558C" w:rsidRDefault="006F558C" w14:paraId="5FA6A156" w14:textId="77777777"/>
    <w:p w:rsidR="00D64368" w:rsidRDefault="00D64368" w14:paraId="710AD0C4" w14:textId="226A9353">
      <w:r>
        <w:t>T.H.D. Struycken</w:t>
      </w:r>
    </w:p>
    <w:p w:rsidR="00542121" w:rsidRDefault="00542121" w14:paraId="30D14777" w14:textId="77777777"/>
    <w:p w:rsidR="00542121" w:rsidRDefault="00542121" w14:paraId="4BDC0158" w14:textId="77777777"/>
    <w:sectPr w:rsidR="00542121">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2AE79" w14:textId="77777777" w:rsidR="00DF3E7E" w:rsidRDefault="00DF3E7E">
      <w:pPr>
        <w:spacing w:line="240" w:lineRule="auto"/>
      </w:pPr>
      <w:r>
        <w:separator/>
      </w:r>
    </w:p>
  </w:endnote>
  <w:endnote w:type="continuationSeparator" w:id="0">
    <w:p w14:paraId="2AE1CE70" w14:textId="77777777" w:rsidR="00DF3E7E" w:rsidRDefault="00DF3E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46365" w14:textId="77777777" w:rsidR="00542121" w:rsidRDefault="00542121">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18096" w14:textId="77777777" w:rsidR="00DF3E7E" w:rsidRDefault="00DF3E7E">
      <w:pPr>
        <w:spacing w:line="240" w:lineRule="auto"/>
      </w:pPr>
      <w:r>
        <w:separator/>
      </w:r>
    </w:p>
  </w:footnote>
  <w:footnote w:type="continuationSeparator" w:id="0">
    <w:p w14:paraId="14F60DD7" w14:textId="77777777" w:rsidR="00DF3E7E" w:rsidRDefault="00DF3E7E">
      <w:pPr>
        <w:spacing w:line="240" w:lineRule="auto"/>
      </w:pPr>
      <w:r>
        <w:continuationSeparator/>
      </w:r>
    </w:p>
  </w:footnote>
  <w:footnote w:id="1">
    <w:p w14:paraId="1C8337B4" w14:textId="77777777" w:rsidR="00AC50D5" w:rsidRPr="00BD2431" w:rsidRDefault="00AC50D5" w:rsidP="00AC50D5">
      <w:pPr>
        <w:pStyle w:val="Voetnoottekst"/>
      </w:pPr>
      <w:r>
        <w:rPr>
          <w:rStyle w:val="Voetnootmarkering"/>
        </w:rPr>
        <w:footnoteRef/>
      </w:r>
      <w:r>
        <w:t xml:space="preserve"> </w:t>
      </w:r>
      <w:r w:rsidRPr="00140B9C">
        <w:rPr>
          <w:sz w:val="16"/>
          <w:szCs w:val="16"/>
        </w:rPr>
        <w:t>Hierbij geldt op grond van artikel VI, vierde lid, van de Tijdelijke wet transparantie turboliquidatie dat de tijdelijke wet blijft doorlopen indien voor deze twee jaar een wetsvoorstel bij de Tweede Kamer is ingediend.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68DD" w14:textId="77777777" w:rsidR="00542121" w:rsidRDefault="00DE1193">
    <w:r>
      <w:rPr>
        <w:noProof/>
      </w:rPr>
      <mc:AlternateContent>
        <mc:Choice Requires="wps">
          <w:drawing>
            <wp:anchor distT="0" distB="0" distL="0" distR="0" simplePos="0" relativeHeight="251652608" behindDoc="0" locked="1" layoutInCell="1" allowOverlap="1" wp14:anchorId="0C90C0DE" wp14:editId="2843C07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DEDB19E" w14:textId="77D645CB" w:rsidR="00542121" w:rsidRDefault="002B04AF">
                          <w:pPr>
                            <w:pStyle w:val="Referentiegegevensbold"/>
                          </w:pPr>
                          <w:r>
                            <w:t>Cluster secretaris-generaal</w:t>
                          </w:r>
                        </w:p>
                        <w:p w14:paraId="22C4071E" w14:textId="77777777" w:rsidR="00542121" w:rsidRDefault="00DE1193">
                          <w:pPr>
                            <w:pStyle w:val="Referentiegegevens"/>
                          </w:pPr>
                          <w:r>
                            <w:t>Directie Wetgeving en Juridische Zaken</w:t>
                          </w:r>
                        </w:p>
                        <w:p w14:paraId="5551C22B" w14:textId="77777777" w:rsidR="00542121" w:rsidRDefault="00DE1193">
                          <w:pPr>
                            <w:pStyle w:val="Referentiegegevens"/>
                          </w:pPr>
                          <w:r>
                            <w:t xml:space="preserve">Privaatrecht </w:t>
                          </w:r>
                        </w:p>
                        <w:p w14:paraId="3C92D545" w14:textId="77777777" w:rsidR="00542121" w:rsidRDefault="00542121">
                          <w:pPr>
                            <w:pStyle w:val="WitregelW2"/>
                          </w:pPr>
                        </w:p>
                        <w:p w14:paraId="680C9640" w14:textId="77777777" w:rsidR="00542121" w:rsidRDefault="00DE1193">
                          <w:pPr>
                            <w:pStyle w:val="Referentiegegevensbold"/>
                          </w:pPr>
                          <w:r>
                            <w:t>Datum</w:t>
                          </w:r>
                        </w:p>
                        <w:p w14:paraId="45ECFB74" w14:textId="5FA0923C" w:rsidR="00542121" w:rsidRDefault="007C2A75">
                          <w:pPr>
                            <w:pStyle w:val="Referentiegegevens"/>
                          </w:pPr>
                          <w:r>
                            <w:t>12 augustus 2025</w:t>
                          </w:r>
                        </w:p>
                        <w:p w14:paraId="2F7761B1" w14:textId="77777777" w:rsidR="00542121" w:rsidRDefault="00542121">
                          <w:pPr>
                            <w:pStyle w:val="WitregelW1"/>
                          </w:pPr>
                        </w:p>
                        <w:p w14:paraId="11EB80E5" w14:textId="77777777" w:rsidR="00542121" w:rsidRDefault="00DE1193">
                          <w:pPr>
                            <w:pStyle w:val="Referentiegegevensbold"/>
                          </w:pPr>
                          <w:r>
                            <w:t>Onze referentie</w:t>
                          </w:r>
                        </w:p>
                        <w:p w14:paraId="7733B426" w14:textId="77777777" w:rsidR="00BD2431" w:rsidRDefault="00BD2431" w:rsidP="00BD2431">
                          <w:pPr>
                            <w:pStyle w:val="Referentiegegevens"/>
                          </w:pPr>
                          <w:r>
                            <w:t>6609178</w:t>
                          </w:r>
                        </w:p>
                        <w:p w14:paraId="12BC9082" w14:textId="09575A66" w:rsidR="00542121" w:rsidRDefault="00542121" w:rsidP="00BD2431">
                          <w:pPr>
                            <w:pStyle w:val="Referentiegegevens"/>
                          </w:pPr>
                        </w:p>
                      </w:txbxContent>
                    </wps:txbx>
                    <wps:bodyPr vert="horz" wrap="square" lIns="0" tIns="0" rIns="0" bIns="0" anchor="t" anchorCtr="0"/>
                  </wps:wsp>
                </a:graphicData>
              </a:graphic>
            </wp:anchor>
          </w:drawing>
        </mc:Choice>
        <mc:Fallback>
          <w:pict>
            <v:shapetype w14:anchorId="0C90C0DE"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DEDB19E" w14:textId="77D645CB" w:rsidR="00542121" w:rsidRDefault="002B04AF">
                    <w:pPr>
                      <w:pStyle w:val="Referentiegegevensbold"/>
                    </w:pPr>
                    <w:r>
                      <w:t>Cluster secretaris-generaal</w:t>
                    </w:r>
                  </w:p>
                  <w:p w14:paraId="22C4071E" w14:textId="77777777" w:rsidR="00542121" w:rsidRDefault="00DE1193">
                    <w:pPr>
                      <w:pStyle w:val="Referentiegegevens"/>
                    </w:pPr>
                    <w:r>
                      <w:t>Directie Wetgeving en Juridische Zaken</w:t>
                    </w:r>
                  </w:p>
                  <w:p w14:paraId="5551C22B" w14:textId="77777777" w:rsidR="00542121" w:rsidRDefault="00DE1193">
                    <w:pPr>
                      <w:pStyle w:val="Referentiegegevens"/>
                    </w:pPr>
                    <w:r>
                      <w:t xml:space="preserve">Privaatrecht </w:t>
                    </w:r>
                  </w:p>
                  <w:p w14:paraId="3C92D545" w14:textId="77777777" w:rsidR="00542121" w:rsidRDefault="00542121">
                    <w:pPr>
                      <w:pStyle w:val="WitregelW2"/>
                    </w:pPr>
                  </w:p>
                  <w:p w14:paraId="680C9640" w14:textId="77777777" w:rsidR="00542121" w:rsidRDefault="00DE1193">
                    <w:pPr>
                      <w:pStyle w:val="Referentiegegevensbold"/>
                    </w:pPr>
                    <w:r>
                      <w:t>Datum</w:t>
                    </w:r>
                  </w:p>
                  <w:p w14:paraId="45ECFB74" w14:textId="5FA0923C" w:rsidR="00542121" w:rsidRDefault="007C2A75">
                    <w:pPr>
                      <w:pStyle w:val="Referentiegegevens"/>
                    </w:pPr>
                    <w:r>
                      <w:t>12 augustus 2025</w:t>
                    </w:r>
                  </w:p>
                  <w:p w14:paraId="2F7761B1" w14:textId="77777777" w:rsidR="00542121" w:rsidRDefault="00542121">
                    <w:pPr>
                      <w:pStyle w:val="WitregelW1"/>
                    </w:pPr>
                  </w:p>
                  <w:p w14:paraId="11EB80E5" w14:textId="77777777" w:rsidR="00542121" w:rsidRDefault="00DE1193">
                    <w:pPr>
                      <w:pStyle w:val="Referentiegegevensbold"/>
                    </w:pPr>
                    <w:r>
                      <w:t>Onze referentie</w:t>
                    </w:r>
                  </w:p>
                  <w:p w14:paraId="7733B426" w14:textId="77777777" w:rsidR="00BD2431" w:rsidRDefault="00BD2431" w:rsidP="00BD2431">
                    <w:pPr>
                      <w:pStyle w:val="Referentiegegevens"/>
                    </w:pPr>
                    <w:r>
                      <w:t>6609178</w:t>
                    </w:r>
                  </w:p>
                  <w:p w14:paraId="12BC9082" w14:textId="09575A66" w:rsidR="00542121" w:rsidRDefault="00542121" w:rsidP="00BD2431">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A3A86F1" wp14:editId="4257A7DD">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BD550DD" w14:textId="77777777" w:rsidR="000A1E83" w:rsidRDefault="000A1E83"/>
                      </w:txbxContent>
                    </wps:txbx>
                    <wps:bodyPr vert="horz" wrap="square" lIns="0" tIns="0" rIns="0" bIns="0" anchor="t" anchorCtr="0"/>
                  </wps:wsp>
                </a:graphicData>
              </a:graphic>
            </wp:anchor>
          </w:drawing>
        </mc:Choice>
        <mc:Fallback>
          <w:pict>
            <v:shape w14:anchorId="4A3A86F1"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1BD550DD" w14:textId="77777777" w:rsidR="000A1E83" w:rsidRDefault="000A1E83"/>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7CF9ABC" wp14:editId="326FE2C8">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FC2579B" w14:textId="6D4C304F" w:rsidR="00542121" w:rsidRDefault="00DE1193">
                          <w:pPr>
                            <w:pStyle w:val="Referentiegegevens"/>
                          </w:pPr>
                          <w:r>
                            <w:t xml:space="preserve">Pagina </w:t>
                          </w:r>
                          <w:r>
                            <w:fldChar w:fldCharType="begin"/>
                          </w:r>
                          <w:r>
                            <w:instrText>PAGE</w:instrText>
                          </w:r>
                          <w:r>
                            <w:fldChar w:fldCharType="separate"/>
                          </w:r>
                          <w:r w:rsidR="00622937">
                            <w:rPr>
                              <w:noProof/>
                            </w:rPr>
                            <w:t>2</w:t>
                          </w:r>
                          <w:r>
                            <w:fldChar w:fldCharType="end"/>
                          </w:r>
                          <w:r>
                            <w:t xml:space="preserve"> van </w:t>
                          </w:r>
                          <w:r>
                            <w:fldChar w:fldCharType="begin"/>
                          </w:r>
                          <w:r>
                            <w:instrText>NUMPAGES</w:instrText>
                          </w:r>
                          <w:r>
                            <w:fldChar w:fldCharType="separate"/>
                          </w:r>
                          <w:r w:rsidR="00384475">
                            <w:rPr>
                              <w:noProof/>
                            </w:rPr>
                            <w:t>1</w:t>
                          </w:r>
                          <w:r>
                            <w:fldChar w:fldCharType="end"/>
                          </w:r>
                        </w:p>
                      </w:txbxContent>
                    </wps:txbx>
                    <wps:bodyPr vert="horz" wrap="square" lIns="0" tIns="0" rIns="0" bIns="0" anchor="t" anchorCtr="0"/>
                  </wps:wsp>
                </a:graphicData>
              </a:graphic>
            </wp:anchor>
          </w:drawing>
        </mc:Choice>
        <mc:Fallback>
          <w:pict>
            <v:shape w14:anchorId="37CF9ABC"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4FC2579B" w14:textId="6D4C304F" w:rsidR="00542121" w:rsidRDefault="00DE1193">
                    <w:pPr>
                      <w:pStyle w:val="Referentiegegevens"/>
                    </w:pPr>
                    <w:r>
                      <w:t xml:space="preserve">Pagina </w:t>
                    </w:r>
                    <w:r>
                      <w:fldChar w:fldCharType="begin"/>
                    </w:r>
                    <w:r>
                      <w:instrText>PAGE</w:instrText>
                    </w:r>
                    <w:r>
                      <w:fldChar w:fldCharType="separate"/>
                    </w:r>
                    <w:r w:rsidR="00622937">
                      <w:rPr>
                        <w:noProof/>
                      </w:rPr>
                      <w:t>2</w:t>
                    </w:r>
                    <w:r>
                      <w:fldChar w:fldCharType="end"/>
                    </w:r>
                    <w:r>
                      <w:t xml:space="preserve"> van </w:t>
                    </w:r>
                    <w:r>
                      <w:fldChar w:fldCharType="begin"/>
                    </w:r>
                    <w:r>
                      <w:instrText>NUMPAGES</w:instrText>
                    </w:r>
                    <w:r>
                      <w:fldChar w:fldCharType="separate"/>
                    </w:r>
                    <w:r w:rsidR="00384475">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2E54" w14:textId="77777777" w:rsidR="00542121" w:rsidRDefault="00DE1193">
    <w:pPr>
      <w:spacing w:after="6377" w:line="14" w:lineRule="exact"/>
    </w:pPr>
    <w:r>
      <w:rPr>
        <w:noProof/>
      </w:rPr>
      <mc:AlternateContent>
        <mc:Choice Requires="wps">
          <w:drawing>
            <wp:anchor distT="0" distB="0" distL="0" distR="0" simplePos="0" relativeHeight="251655680" behindDoc="0" locked="1" layoutInCell="1" allowOverlap="1" wp14:anchorId="095BED40" wp14:editId="26A95484">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2122657" w14:textId="77777777" w:rsidR="006F558C" w:rsidRDefault="008F5C99">
                          <w:r>
                            <w:t xml:space="preserve">Aan de Voorzitter van de </w:t>
                          </w:r>
                          <w:r w:rsidR="00101B22">
                            <w:t>Tweede</w:t>
                          </w:r>
                          <w:r>
                            <w:t xml:space="preserve"> Kamer </w:t>
                          </w:r>
                        </w:p>
                        <w:p w14:paraId="762C3074" w14:textId="50D40D61" w:rsidR="008F5C99" w:rsidRDefault="008F5C99">
                          <w:r>
                            <w:t>der Staten-Generaal</w:t>
                          </w:r>
                        </w:p>
                        <w:p w14:paraId="6EFBE58F" w14:textId="4162150E" w:rsidR="008F5C99" w:rsidRDefault="008F5C99">
                          <w:r>
                            <w:t>Postbus</w:t>
                          </w:r>
                          <w:r w:rsidR="004B60F3">
                            <w:t xml:space="preserve"> 20017</w:t>
                          </w:r>
                        </w:p>
                        <w:p w14:paraId="77FD7C76" w14:textId="2A9D4020" w:rsidR="000E1DDF" w:rsidRDefault="004B60F3" w:rsidP="000E1DDF">
                          <w:r>
                            <w:t xml:space="preserve">2500 EA </w:t>
                          </w:r>
                          <w:r w:rsidR="007C2A75">
                            <w:t xml:space="preserve"> </w:t>
                          </w:r>
                          <w:r w:rsidR="008F5C99">
                            <w:t>DEN HAAG</w:t>
                          </w:r>
                          <w:r w:rsidR="000E1DDF" w:rsidRPr="000E1DDF">
                            <w:t xml:space="preserve"> </w:t>
                          </w:r>
                        </w:p>
                        <w:p w14:paraId="627C4ACE" w14:textId="77777777" w:rsidR="000E1DDF" w:rsidRDefault="000E1DDF" w:rsidP="000E1DDF">
                          <w:bookmarkStart w:id="0" w:name="_Hlk201821637"/>
                          <w:bookmarkStart w:id="1" w:name="_Hlk201821638"/>
                        </w:p>
                        <w:bookmarkEnd w:id="0"/>
                        <w:bookmarkEnd w:id="1"/>
                        <w:p w14:paraId="32080D2C" w14:textId="64444D1B" w:rsidR="008F5C99" w:rsidRDefault="008F5C99"/>
                      </w:txbxContent>
                    </wps:txbx>
                    <wps:bodyPr vert="horz" wrap="square" lIns="0" tIns="0" rIns="0" bIns="0" anchor="t" anchorCtr="0"/>
                  </wps:wsp>
                </a:graphicData>
              </a:graphic>
            </wp:anchor>
          </w:drawing>
        </mc:Choice>
        <mc:Fallback>
          <w:pict>
            <v:shapetype w14:anchorId="095BED40"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2122657" w14:textId="77777777" w:rsidR="006F558C" w:rsidRDefault="008F5C99">
                    <w:r>
                      <w:t xml:space="preserve">Aan de Voorzitter van de </w:t>
                    </w:r>
                    <w:r w:rsidR="00101B22">
                      <w:t>Tweede</w:t>
                    </w:r>
                    <w:r>
                      <w:t xml:space="preserve"> Kamer </w:t>
                    </w:r>
                  </w:p>
                  <w:p w14:paraId="762C3074" w14:textId="50D40D61" w:rsidR="008F5C99" w:rsidRDefault="008F5C99">
                    <w:r>
                      <w:t>der Staten-Generaal</w:t>
                    </w:r>
                  </w:p>
                  <w:p w14:paraId="6EFBE58F" w14:textId="4162150E" w:rsidR="008F5C99" w:rsidRDefault="008F5C99">
                    <w:r>
                      <w:t>Postbus</w:t>
                    </w:r>
                    <w:r w:rsidR="004B60F3">
                      <w:t xml:space="preserve"> 20017</w:t>
                    </w:r>
                  </w:p>
                  <w:p w14:paraId="77FD7C76" w14:textId="2A9D4020" w:rsidR="000E1DDF" w:rsidRDefault="004B60F3" w:rsidP="000E1DDF">
                    <w:r>
                      <w:t xml:space="preserve">2500 EA </w:t>
                    </w:r>
                    <w:r w:rsidR="007C2A75">
                      <w:t xml:space="preserve"> </w:t>
                    </w:r>
                    <w:r w:rsidR="008F5C99">
                      <w:t>DEN HAAG</w:t>
                    </w:r>
                    <w:r w:rsidR="000E1DDF" w:rsidRPr="000E1DDF">
                      <w:t xml:space="preserve"> </w:t>
                    </w:r>
                  </w:p>
                  <w:p w14:paraId="627C4ACE" w14:textId="77777777" w:rsidR="000E1DDF" w:rsidRDefault="000E1DDF" w:rsidP="000E1DDF">
                    <w:bookmarkStart w:id="2" w:name="_Hlk201821637"/>
                    <w:bookmarkStart w:id="3" w:name="_Hlk201821638"/>
                  </w:p>
                  <w:bookmarkEnd w:id="2"/>
                  <w:bookmarkEnd w:id="3"/>
                  <w:p w14:paraId="32080D2C" w14:textId="64444D1B" w:rsidR="008F5C99" w:rsidRDefault="008F5C99"/>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91C227F" wp14:editId="3814183D">
              <wp:simplePos x="0" y="0"/>
              <wp:positionH relativeFrom="margin">
                <wp:align>right</wp:align>
              </wp:positionH>
              <wp:positionV relativeFrom="page">
                <wp:posOffset>3352165</wp:posOffset>
              </wp:positionV>
              <wp:extent cx="4787900" cy="4286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4286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42121" w14:paraId="5119DA46" w14:textId="77777777">
                            <w:trPr>
                              <w:trHeight w:val="240"/>
                            </w:trPr>
                            <w:tc>
                              <w:tcPr>
                                <w:tcW w:w="1140" w:type="dxa"/>
                              </w:tcPr>
                              <w:p w14:paraId="35694526" w14:textId="77777777" w:rsidR="00542121" w:rsidRDefault="00DE1193">
                                <w:r>
                                  <w:t>Datum</w:t>
                                </w:r>
                              </w:p>
                            </w:tc>
                            <w:tc>
                              <w:tcPr>
                                <w:tcW w:w="5918" w:type="dxa"/>
                              </w:tcPr>
                              <w:p w14:paraId="228E8891" w14:textId="40D58062" w:rsidR="00542121" w:rsidRDefault="007C2A75">
                                <w:r>
                                  <w:rPr>
                                    <w:lang w:val="nl"/>
                                  </w:rPr>
                                  <w:t>12</w:t>
                                </w:r>
                                <w:r w:rsidR="00BD2431">
                                  <w:rPr>
                                    <w:lang w:val="nl"/>
                                  </w:rPr>
                                  <w:t xml:space="preserve"> augustus 2025</w:t>
                                </w:r>
                              </w:p>
                            </w:tc>
                          </w:tr>
                          <w:tr w:rsidR="00542121" w14:paraId="26871D84" w14:textId="77777777">
                            <w:trPr>
                              <w:trHeight w:val="240"/>
                            </w:trPr>
                            <w:tc>
                              <w:tcPr>
                                <w:tcW w:w="1140" w:type="dxa"/>
                              </w:tcPr>
                              <w:p w14:paraId="67D780BA" w14:textId="77777777" w:rsidR="00542121" w:rsidRDefault="00DE1193">
                                <w:r>
                                  <w:t>Betreft</w:t>
                                </w:r>
                              </w:p>
                            </w:tc>
                            <w:tc>
                              <w:tcPr>
                                <w:tcW w:w="5918" w:type="dxa"/>
                              </w:tcPr>
                              <w:p w14:paraId="51723C7B" w14:textId="77777777" w:rsidR="00542121" w:rsidRDefault="00DE1193">
                                <w:r>
                                  <w:t>Tijdelijke wet transparantie turboliquidatie</w:t>
                                </w:r>
                              </w:p>
                            </w:tc>
                          </w:tr>
                        </w:tbl>
                        <w:p w14:paraId="28841AD6" w14:textId="77777777" w:rsidR="000A1E83" w:rsidRDefault="000A1E8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91C227F" id="46feebd0-aa3c-11ea-a756-beb5f67e67be" o:spid="_x0000_s1030" type="#_x0000_t202" style="position:absolute;margin-left:325.8pt;margin-top:263.95pt;width:377pt;height:33.7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42121" w14:paraId="5119DA46" w14:textId="77777777">
                      <w:trPr>
                        <w:trHeight w:val="240"/>
                      </w:trPr>
                      <w:tc>
                        <w:tcPr>
                          <w:tcW w:w="1140" w:type="dxa"/>
                        </w:tcPr>
                        <w:p w14:paraId="35694526" w14:textId="77777777" w:rsidR="00542121" w:rsidRDefault="00DE1193">
                          <w:r>
                            <w:t>Datum</w:t>
                          </w:r>
                        </w:p>
                      </w:tc>
                      <w:tc>
                        <w:tcPr>
                          <w:tcW w:w="5918" w:type="dxa"/>
                        </w:tcPr>
                        <w:p w14:paraId="228E8891" w14:textId="40D58062" w:rsidR="00542121" w:rsidRDefault="007C2A75">
                          <w:r>
                            <w:rPr>
                              <w:lang w:val="nl"/>
                            </w:rPr>
                            <w:t>12</w:t>
                          </w:r>
                          <w:r w:rsidR="00BD2431">
                            <w:rPr>
                              <w:lang w:val="nl"/>
                            </w:rPr>
                            <w:t xml:space="preserve"> augustus 2025</w:t>
                          </w:r>
                        </w:p>
                      </w:tc>
                    </w:tr>
                    <w:tr w:rsidR="00542121" w14:paraId="26871D84" w14:textId="77777777">
                      <w:trPr>
                        <w:trHeight w:val="240"/>
                      </w:trPr>
                      <w:tc>
                        <w:tcPr>
                          <w:tcW w:w="1140" w:type="dxa"/>
                        </w:tcPr>
                        <w:p w14:paraId="67D780BA" w14:textId="77777777" w:rsidR="00542121" w:rsidRDefault="00DE1193">
                          <w:r>
                            <w:t>Betreft</w:t>
                          </w:r>
                        </w:p>
                      </w:tc>
                      <w:tc>
                        <w:tcPr>
                          <w:tcW w:w="5918" w:type="dxa"/>
                        </w:tcPr>
                        <w:p w14:paraId="51723C7B" w14:textId="77777777" w:rsidR="00542121" w:rsidRDefault="00DE1193">
                          <w:r>
                            <w:t>Tijdelijke wet transparantie turboliquidatie</w:t>
                          </w:r>
                        </w:p>
                      </w:tc>
                    </w:tr>
                  </w:tbl>
                  <w:p w14:paraId="28841AD6" w14:textId="77777777" w:rsidR="000A1E83" w:rsidRDefault="000A1E83"/>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3A2FE512" wp14:editId="5A73C7A4">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D10EA8C" w14:textId="1B69E69B" w:rsidR="00542121" w:rsidRDefault="00EA41BA">
                          <w:pPr>
                            <w:pStyle w:val="Referentiegegevensbold"/>
                          </w:pPr>
                          <w:r>
                            <w:t>Cluster secretaris-generaal</w:t>
                          </w:r>
                        </w:p>
                        <w:p w14:paraId="6D02EE60" w14:textId="77777777" w:rsidR="00542121" w:rsidRDefault="00DE1193">
                          <w:pPr>
                            <w:pStyle w:val="Referentiegegevens"/>
                          </w:pPr>
                          <w:r>
                            <w:t>Directie Wetgeving en Juridische Zaken</w:t>
                          </w:r>
                        </w:p>
                        <w:p w14:paraId="247FB9D6" w14:textId="77777777" w:rsidR="00542121" w:rsidRDefault="00DE1193">
                          <w:pPr>
                            <w:pStyle w:val="Referentiegegevens"/>
                          </w:pPr>
                          <w:r>
                            <w:t xml:space="preserve">Privaatrecht </w:t>
                          </w:r>
                        </w:p>
                        <w:p w14:paraId="5308FC04" w14:textId="77777777" w:rsidR="00542121" w:rsidRDefault="00542121">
                          <w:pPr>
                            <w:pStyle w:val="WitregelW1"/>
                          </w:pPr>
                        </w:p>
                        <w:p w14:paraId="1AB904EA" w14:textId="1E000CAD" w:rsidR="00542121" w:rsidRDefault="00DE1193">
                          <w:pPr>
                            <w:pStyle w:val="Referentiegegevens"/>
                          </w:pPr>
                          <w:r>
                            <w:t>Turfmarkt 14</w:t>
                          </w:r>
                          <w:r w:rsidR="00EA41BA">
                            <w:t>7</w:t>
                          </w:r>
                        </w:p>
                        <w:p w14:paraId="11012F15" w14:textId="77777777" w:rsidR="00EA41BA" w:rsidRDefault="00EA41BA" w:rsidP="00EA41BA">
                          <w:pPr>
                            <w:pStyle w:val="Referentiegegevens"/>
                          </w:pPr>
                          <w:r>
                            <w:t xml:space="preserve">2511 DP  Den Haag </w:t>
                          </w:r>
                        </w:p>
                        <w:p w14:paraId="1516D492" w14:textId="77777777" w:rsidR="00EA41BA" w:rsidRDefault="00EA41BA" w:rsidP="00EA41BA">
                          <w:pPr>
                            <w:pStyle w:val="Referentiegegevens"/>
                          </w:pPr>
                          <w:r>
                            <w:t xml:space="preserve">Postbus 20301 </w:t>
                          </w:r>
                        </w:p>
                        <w:p w14:paraId="287B4D3F" w14:textId="7577EEF3" w:rsidR="00EA41BA" w:rsidRPr="00EA41BA" w:rsidRDefault="00EA41BA" w:rsidP="00EA41BA">
                          <w:pPr>
                            <w:pStyle w:val="Referentiegegevens"/>
                          </w:pPr>
                          <w:r>
                            <w:t>2500 EH Den Haag</w:t>
                          </w:r>
                        </w:p>
                        <w:p w14:paraId="24256390" w14:textId="77777777" w:rsidR="00542121" w:rsidRDefault="00DE1193">
                          <w:pPr>
                            <w:pStyle w:val="Referentiegegevens"/>
                          </w:pPr>
                          <w:r>
                            <w:t>www.rijksoverheid.nl/jenv</w:t>
                          </w:r>
                        </w:p>
                        <w:p w14:paraId="49694F46" w14:textId="77777777" w:rsidR="00542121" w:rsidRDefault="00542121">
                          <w:pPr>
                            <w:pStyle w:val="WitregelW2"/>
                          </w:pPr>
                        </w:p>
                        <w:p w14:paraId="6813009A" w14:textId="77777777" w:rsidR="00542121" w:rsidRDefault="00DE1193">
                          <w:pPr>
                            <w:pStyle w:val="Referentiegegevensbold"/>
                          </w:pPr>
                          <w:r>
                            <w:t>Onze referentie</w:t>
                          </w:r>
                        </w:p>
                        <w:p w14:paraId="3C0AFB6C" w14:textId="5DEC79F5" w:rsidR="00542121" w:rsidRDefault="00BD2431">
                          <w:pPr>
                            <w:pStyle w:val="Referentiegegevens"/>
                          </w:pPr>
                          <w:bookmarkStart w:id="4" w:name="_Hlk204780425"/>
                          <w:r>
                            <w:t>6609178</w:t>
                          </w:r>
                        </w:p>
                        <w:bookmarkEnd w:id="4"/>
                        <w:p w14:paraId="0C5C3228" w14:textId="77777777" w:rsidR="00542121" w:rsidRDefault="00542121">
                          <w:pPr>
                            <w:pStyle w:val="WitregelW1"/>
                          </w:pPr>
                        </w:p>
                        <w:p w14:paraId="47FCECCA" w14:textId="77777777" w:rsidR="00542121" w:rsidRDefault="00DE1193">
                          <w:pPr>
                            <w:pStyle w:val="Referentiegegevensbold"/>
                          </w:pPr>
                          <w:r>
                            <w:t>Bijlage(n)</w:t>
                          </w:r>
                        </w:p>
                        <w:p w14:paraId="2A456A41" w14:textId="1263E5CC" w:rsidR="00E37904" w:rsidRPr="00E37904" w:rsidRDefault="00543B8A" w:rsidP="001A7E2A">
                          <w:pPr>
                            <w:pStyle w:val="Referentiegegevens"/>
                          </w:pPr>
                          <w:r>
                            <w:t>2</w:t>
                          </w:r>
                        </w:p>
                      </w:txbxContent>
                    </wps:txbx>
                    <wps:bodyPr vert="horz" wrap="square" lIns="0" tIns="0" rIns="0" bIns="0" anchor="t" anchorCtr="0"/>
                  </wps:wsp>
                </a:graphicData>
              </a:graphic>
            </wp:anchor>
          </w:drawing>
        </mc:Choice>
        <mc:Fallback>
          <w:pict>
            <v:shape w14:anchorId="3A2FE51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5D10EA8C" w14:textId="1B69E69B" w:rsidR="00542121" w:rsidRDefault="00EA41BA">
                    <w:pPr>
                      <w:pStyle w:val="Referentiegegevensbold"/>
                    </w:pPr>
                    <w:r>
                      <w:t>Cluster secretaris-generaal</w:t>
                    </w:r>
                  </w:p>
                  <w:p w14:paraId="6D02EE60" w14:textId="77777777" w:rsidR="00542121" w:rsidRDefault="00DE1193">
                    <w:pPr>
                      <w:pStyle w:val="Referentiegegevens"/>
                    </w:pPr>
                    <w:r>
                      <w:t>Directie Wetgeving en Juridische Zaken</w:t>
                    </w:r>
                  </w:p>
                  <w:p w14:paraId="247FB9D6" w14:textId="77777777" w:rsidR="00542121" w:rsidRDefault="00DE1193">
                    <w:pPr>
                      <w:pStyle w:val="Referentiegegevens"/>
                    </w:pPr>
                    <w:r>
                      <w:t xml:space="preserve">Privaatrecht </w:t>
                    </w:r>
                  </w:p>
                  <w:p w14:paraId="5308FC04" w14:textId="77777777" w:rsidR="00542121" w:rsidRDefault="00542121">
                    <w:pPr>
                      <w:pStyle w:val="WitregelW1"/>
                    </w:pPr>
                  </w:p>
                  <w:p w14:paraId="1AB904EA" w14:textId="1E000CAD" w:rsidR="00542121" w:rsidRDefault="00DE1193">
                    <w:pPr>
                      <w:pStyle w:val="Referentiegegevens"/>
                    </w:pPr>
                    <w:r>
                      <w:t>Turfmarkt 14</w:t>
                    </w:r>
                    <w:r w:rsidR="00EA41BA">
                      <w:t>7</w:t>
                    </w:r>
                  </w:p>
                  <w:p w14:paraId="11012F15" w14:textId="77777777" w:rsidR="00EA41BA" w:rsidRDefault="00EA41BA" w:rsidP="00EA41BA">
                    <w:pPr>
                      <w:pStyle w:val="Referentiegegevens"/>
                    </w:pPr>
                    <w:r>
                      <w:t xml:space="preserve">2511 DP  Den Haag </w:t>
                    </w:r>
                  </w:p>
                  <w:p w14:paraId="1516D492" w14:textId="77777777" w:rsidR="00EA41BA" w:rsidRDefault="00EA41BA" w:rsidP="00EA41BA">
                    <w:pPr>
                      <w:pStyle w:val="Referentiegegevens"/>
                    </w:pPr>
                    <w:r>
                      <w:t xml:space="preserve">Postbus 20301 </w:t>
                    </w:r>
                  </w:p>
                  <w:p w14:paraId="287B4D3F" w14:textId="7577EEF3" w:rsidR="00EA41BA" w:rsidRPr="00EA41BA" w:rsidRDefault="00EA41BA" w:rsidP="00EA41BA">
                    <w:pPr>
                      <w:pStyle w:val="Referentiegegevens"/>
                    </w:pPr>
                    <w:r>
                      <w:t>2500 EH Den Haag</w:t>
                    </w:r>
                  </w:p>
                  <w:p w14:paraId="24256390" w14:textId="77777777" w:rsidR="00542121" w:rsidRDefault="00DE1193">
                    <w:pPr>
                      <w:pStyle w:val="Referentiegegevens"/>
                    </w:pPr>
                    <w:r>
                      <w:t>www.rijksoverheid.nl/jenv</w:t>
                    </w:r>
                  </w:p>
                  <w:p w14:paraId="49694F46" w14:textId="77777777" w:rsidR="00542121" w:rsidRDefault="00542121">
                    <w:pPr>
                      <w:pStyle w:val="WitregelW2"/>
                    </w:pPr>
                  </w:p>
                  <w:p w14:paraId="6813009A" w14:textId="77777777" w:rsidR="00542121" w:rsidRDefault="00DE1193">
                    <w:pPr>
                      <w:pStyle w:val="Referentiegegevensbold"/>
                    </w:pPr>
                    <w:r>
                      <w:t>Onze referentie</w:t>
                    </w:r>
                  </w:p>
                  <w:p w14:paraId="3C0AFB6C" w14:textId="5DEC79F5" w:rsidR="00542121" w:rsidRDefault="00BD2431">
                    <w:pPr>
                      <w:pStyle w:val="Referentiegegevens"/>
                    </w:pPr>
                    <w:bookmarkStart w:id="5" w:name="_Hlk204780425"/>
                    <w:r>
                      <w:t>6609178</w:t>
                    </w:r>
                  </w:p>
                  <w:bookmarkEnd w:id="5"/>
                  <w:p w14:paraId="0C5C3228" w14:textId="77777777" w:rsidR="00542121" w:rsidRDefault="00542121">
                    <w:pPr>
                      <w:pStyle w:val="WitregelW1"/>
                    </w:pPr>
                  </w:p>
                  <w:p w14:paraId="47FCECCA" w14:textId="77777777" w:rsidR="00542121" w:rsidRDefault="00DE1193">
                    <w:pPr>
                      <w:pStyle w:val="Referentiegegevensbold"/>
                    </w:pPr>
                    <w:r>
                      <w:t>Bijlage(n)</w:t>
                    </w:r>
                  </w:p>
                  <w:p w14:paraId="2A456A41" w14:textId="1263E5CC" w:rsidR="00E37904" w:rsidRPr="00E37904" w:rsidRDefault="00543B8A" w:rsidP="001A7E2A">
                    <w:pPr>
                      <w:pStyle w:val="Referentiegegevens"/>
                    </w:pPr>
                    <w:r>
                      <w:t>2</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6BED232" wp14:editId="0192860F">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A6B4510" w14:textId="33C86F3B" w:rsidR="000A1E83" w:rsidRPr="00C04699" w:rsidRDefault="000A1E83">
                          <w:pPr>
                            <w:rPr>
                              <w:lang w:val="en-US"/>
                            </w:rPr>
                          </w:pPr>
                        </w:p>
                      </w:txbxContent>
                    </wps:txbx>
                    <wps:bodyPr vert="horz" wrap="square" lIns="0" tIns="0" rIns="0" bIns="0" anchor="t" anchorCtr="0"/>
                  </wps:wsp>
                </a:graphicData>
              </a:graphic>
            </wp:anchor>
          </w:drawing>
        </mc:Choice>
        <mc:Fallback>
          <w:pict>
            <v:shape w14:anchorId="26BED232"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1A6B4510" w14:textId="33C86F3B" w:rsidR="000A1E83" w:rsidRPr="00C04699" w:rsidRDefault="000A1E83">
                    <w:pPr>
                      <w:rPr>
                        <w:lang w:val="en-US"/>
                      </w:rPr>
                    </w:pP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D2DA245" wp14:editId="0AB73372">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8DBA5E7" w14:textId="77777777" w:rsidR="00542121" w:rsidRDefault="00DE1193">
                          <w:pPr>
                            <w:pStyle w:val="Referentiegegevens"/>
                          </w:pPr>
                          <w:r>
                            <w:t xml:space="preserve">Pagina </w:t>
                          </w:r>
                          <w:r>
                            <w:fldChar w:fldCharType="begin"/>
                          </w:r>
                          <w:r>
                            <w:instrText>PAGE</w:instrText>
                          </w:r>
                          <w:r>
                            <w:fldChar w:fldCharType="separate"/>
                          </w:r>
                          <w:r w:rsidR="00384475">
                            <w:rPr>
                              <w:noProof/>
                            </w:rPr>
                            <w:t>1</w:t>
                          </w:r>
                          <w:r>
                            <w:fldChar w:fldCharType="end"/>
                          </w:r>
                          <w:r>
                            <w:t xml:space="preserve"> van </w:t>
                          </w:r>
                          <w:r>
                            <w:fldChar w:fldCharType="begin"/>
                          </w:r>
                          <w:r>
                            <w:instrText>NUMPAGES</w:instrText>
                          </w:r>
                          <w:r>
                            <w:fldChar w:fldCharType="separate"/>
                          </w:r>
                          <w:r w:rsidR="00384475">
                            <w:rPr>
                              <w:noProof/>
                            </w:rPr>
                            <w:t>1</w:t>
                          </w:r>
                          <w:r>
                            <w:fldChar w:fldCharType="end"/>
                          </w:r>
                        </w:p>
                      </w:txbxContent>
                    </wps:txbx>
                    <wps:bodyPr vert="horz" wrap="square" lIns="0" tIns="0" rIns="0" bIns="0" anchor="t" anchorCtr="0"/>
                  </wps:wsp>
                </a:graphicData>
              </a:graphic>
            </wp:anchor>
          </w:drawing>
        </mc:Choice>
        <mc:Fallback>
          <w:pict>
            <v:shape w14:anchorId="6D2DA245"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18DBA5E7" w14:textId="77777777" w:rsidR="00542121" w:rsidRDefault="00DE1193">
                    <w:pPr>
                      <w:pStyle w:val="Referentiegegevens"/>
                    </w:pPr>
                    <w:r>
                      <w:t xml:space="preserve">Pagina </w:t>
                    </w:r>
                    <w:r>
                      <w:fldChar w:fldCharType="begin"/>
                    </w:r>
                    <w:r>
                      <w:instrText>PAGE</w:instrText>
                    </w:r>
                    <w:r>
                      <w:fldChar w:fldCharType="separate"/>
                    </w:r>
                    <w:r w:rsidR="00384475">
                      <w:rPr>
                        <w:noProof/>
                      </w:rPr>
                      <w:t>1</w:t>
                    </w:r>
                    <w:r>
                      <w:fldChar w:fldCharType="end"/>
                    </w:r>
                    <w:r>
                      <w:t xml:space="preserve"> van </w:t>
                    </w:r>
                    <w:r>
                      <w:fldChar w:fldCharType="begin"/>
                    </w:r>
                    <w:r>
                      <w:instrText>NUMPAGES</w:instrText>
                    </w:r>
                    <w:r>
                      <w:fldChar w:fldCharType="separate"/>
                    </w:r>
                    <w:r w:rsidR="0038447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13D5D87" wp14:editId="1A39D7F7">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A4A2658" w14:textId="77777777" w:rsidR="00542121" w:rsidRDefault="00DE1193">
                          <w:pPr>
                            <w:spacing w:line="240" w:lineRule="auto"/>
                          </w:pPr>
                          <w:r>
                            <w:rPr>
                              <w:noProof/>
                            </w:rPr>
                            <w:drawing>
                              <wp:inline distT="0" distB="0" distL="0" distR="0" wp14:anchorId="454E6569" wp14:editId="6B953D77">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13D5D87"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A4A2658" w14:textId="77777777" w:rsidR="00542121" w:rsidRDefault="00DE1193">
                    <w:pPr>
                      <w:spacing w:line="240" w:lineRule="auto"/>
                    </w:pPr>
                    <w:r>
                      <w:rPr>
                        <w:noProof/>
                      </w:rPr>
                      <w:drawing>
                        <wp:inline distT="0" distB="0" distL="0" distR="0" wp14:anchorId="454E6569" wp14:editId="6B953D77">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81EE2FE" wp14:editId="13F6EFF6">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F1FDC25" w14:textId="77777777" w:rsidR="00542121" w:rsidRDefault="00DE1193">
                          <w:pPr>
                            <w:spacing w:line="240" w:lineRule="auto"/>
                          </w:pPr>
                          <w:r>
                            <w:rPr>
                              <w:noProof/>
                            </w:rPr>
                            <w:drawing>
                              <wp:inline distT="0" distB="0" distL="0" distR="0" wp14:anchorId="5763F3A4" wp14:editId="3086CCB2">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81EE2FE"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3F1FDC25" w14:textId="77777777" w:rsidR="00542121" w:rsidRDefault="00DE1193">
                    <w:pPr>
                      <w:spacing w:line="240" w:lineRule="auto"/>
                    </w:pPr>
                    <w:r>
                      <w:rPr>
                        <w:noProof/>
                      </w:rPr>
                      <w:drawing>
                        <wp:inline distT="0" distB="0" distL="0" distR="0" wp14:anchorId="5763F3A4" wp14:editId="3086CCB2">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3606100" wp14:editId="2375EC0F">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4DDCCB5" w14:textId="0B508223" w:rsidR="00542121" w:rsidRPr="00BE3516" w:rsidRDefault="00542121">
                          <w:pPr>
                            <w:pStyle w:val="Referentiegegevens"/>
                            <w:rPr>
                              <w:lang w:val="de-DE"/>
                            </w:rPr>
                          </w:pPr>
                        </w:p>
                      </w:txbxContent>
                    </wps:txbx>
                    <wps:bodyPr vert="horz" wrap="square" lIns="0" tIns="0" rIns="0" bIns="0" anchor="t" anchorCtr="0"/>
                  </wps:wsp>
                </a:graphicData>
              </a:graphic>
            </wp:anchor>
          </w:drawing>
        </mc:Choice>
        <mc:Fallback>
          <w:pict>
            <v:shape w14:anchorId="0360610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64DDCCB5" w14:textId="0B508223" w:rsidR="00542121" w:rsidRPr="00BE3516" w:rsidRDefault="00542121">
                    <w:pPr>
                      <w:pStyle w:val="Referentiegegevens"/>
                      <w:rPr>
                        <w:lang w:val="de-DE"/>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EB0EAC"/>
    <w:multiLevelType w:val="multilevel"/>
    <w:tmpl w:val="49F0AF09"/>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F0A4F546"/>
    <w:multiLevelType w:val="multilevel"/>
    <w:tmpl w:val="B42F0B7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1819C29"/>
    <w:multiLevelType w:val="multilevel"/>
    <w:tmpl w:val="8F6DE47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1D492EDB"/>
    <w:multiLevelType w:val="multilevel"/>
    <w:tmpl w:val="3CA67CE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1AF6645"/>
    <w:multiLevelType w:val="multilevel"/>
    <w:tmpl w:val="FD6F903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3345F2F"/>
    <w:multiLevelType w:val="multilevel"/>
    <w:tmpl w:val="1D4E8A8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537306966">
    <w:abstractNumId w:val="0"/>
  </w:num>
  <w:num w:numId="2" w16cid:durableId="1834490389">
    <w:abstractNumId w:val="3"/>
  </w:num>
  <w:num w:numId="3" w16cid:durableId="1623883757">
    <w:abstractNumId w:val="4"/>
  </w:num>
  <w:num w:numId="4" w16cid:durableId="386538832">
    <w:abstractNumId w:val="2"/>
  </w:num>
  <w:num w:numId="5" w16cid:durableId="1269585113">
    <w:abstractNumId w:val="1"/>
  </w:num>
  <w:num w:numId="6" w16cid:durableId="18129445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475"/>
    <w:rsid w:val="000078A3"/>
    <w:rsid w:val="000118DF"/>
    <w:rsid w:val="00050F48"/>
    <w:rsid w:val="00057BF2"/>
    <w:rsid w:val="00061DB7"/>
    <w:rsid w:val="0007444A"/>
    <w:rsid w:val="00081BB2"/>
    <w:rsid w:val="0008571E"/>
    <w:rsid w:val="00097D15"/>
    <w:rsid w:val="000A1E83"/>
    <w:rsid w:val="000B3475"/>
    <w:rsid w:val="000B58BD"/>
    <w:rsid w:val="000C1D4A"/>
    <w:rsid w:val="000D4027"/>
    <w:rsid w:val="000E1DDF"/>
    <w:rsid w:val="00101B22"/>
    <w:rsid w:val="001058E1"/>
    <w:rsid w:val="001133AD"/>
    <w:rsid w:val="001A634C"/>
    <w:rsid w:val="001A7E2A"/>
    <w:rsid w:val="001D7C4A"/>
    <w:rsid w:val="001E2EB6"/>
    <w:rsid w:val="001E4FD9"/>
    <w:rsid w:val="00206D67"/>
    <w:rsid w:val="00245872"/>
    <w:rsid w:val="00260DC0"/>
    <w:rsid w:val="002B04AF"/>
    <w:rsid w:val="002D03BA"/>
    <w:rsid w:val="002F01ED"/>
    <w:rsid w:val="00314CF5"/>
    <w:rsid w:val="003217C4"/>
    <w:rsid w:val="00326D0A"/>
    <w:rsid w:val="003368C0"/>
    <w:rsid w:val="00353F4F"/>
    <w:rsid w:val="003834C0"/>
    <w:rsid w:val="00384475"/>
    <w:rsid w:val="0039789B"/>
    <w:rsid w:val="00413925"/>
    <w:rsid w:val="00427C50"/>
    <w:rsid w:val="00430E8F"/>
    <w:rsid w:val="00431C95"/>
    <w:rsid w:val="004374BC"/>
    <w:rsid w:val="00453460"/>
    <w:rsid w:val="00462DA1"/>
    <w:rsid w:val="00472EE0"/>
    <w:rsid w:val="004B60F3"/>
    <w:rsid w:val="004E32F6"/>
    <w:rsid w:val="00500CE8"/>
    <w:rsid w:val="0050710E"/>
    <w:rsid w:val="00542121"/>
    <w:rsid w:val="00543B8A"/>
    <w:rsid w:val="00567E56"/>
    <w:rsid w:val="005C0CA4"/>
    <w:rsid w:val="005D0E9C"/>
    <w:rsid w:val="00605A8F"/>
    <w:rsid w:val="00622937"/>
    <w:rsid w:val="00655023"/>
    <w:rsid w:val="006636F9"/>
    <w:rsid w:val="006644A5"/>
    <w:rsid w:val="006725A0"/>
    <w:rsid w:val="006B460C"/>
    <w:rsid w:val="006C1C17"/>
    <w:rsid w:val="006F558C"/>
    <w:rsid w:val="00703CA7"/>
    <w:rsid w:val="00706A4C"/>
    <w:rsid w:val="007075F9"/>
    <w:rsid w:val="00721368"/>
    <w:rsid w:val="00723622"/>
    <w:rsid w:val="00743C3C"/>
    <w:rsid w:val="007540BA"/>
    <w:rsid w:val="00765E50"/>
    <w:rsid w:val="00770276"/>
    <w:rsid w:val="00770C2F"/>
    <w:rsid w:val="00784989"/>
    <w:rsid w:val="00797C43"/>
    <w:rsid w:val="007C2A75"/>
    <w:rsid w:val="007D0C62"/>
    <w:rsid w:val="00801289"/>
    <w:rsid w:val="00821F7C"/>
    <w:rsid w:val="00833319"/>
    <w:rsid w:val="008522C6"/>
    <w:rsid w:val="00877409"/>
    <w:rsid w:val="0088519D"/>
    <w:rsid w:val="00885576"/>
    <w:rsid w:val="008B174F"/>
    <w:rsid w:val="008C17E5"/>
    <w:rsid w:val="008D4DFD"/>
    <w:rsid w:val="008E5ADE"/>
    <w:rsid w:val="008F34C3"/>
    <w:rsid w:val="008F5C99"/>
    <w:rsid w:val="00902D96"/>
    <w:rsid w:val="00906214"/>
    <w:rsid w:val="00907779"/>
    <w:rsid w:val="00924A75"/>
    <w:rsid w:val="00973844"/>
    <w:rsid w:val="00983F04"/>
    <w:rsid w:val="009948BC"/>
    <w:rsid w:val="009D45A7"/>
    <w:rsid w:val="009F5EBA"/>
    <w:rsid w:val="00A34F0B"/>
    <w:rsid w:val="00A366C8"/>
    <w:rsid w:val="00A473D2"/>
    <w:rsid w:val="00A518E0"/>
    <w:rsid w:val="00A562E8"/>
    <w:rsid w:val="00A706EB"/>
    <w:rsid w:val="00A83370"/>
    <w:rsid w:val="00A8499F"/>
    <w:rsid w:val="00AC50D5"/>
    <w:rsid w:val="00AE5F58"/>
    <w:rsid w:val="00AF49EA"/>
    <w:rsid w:val="00B13267"/>
    <w:rsid w:val="00B20150"/>
    <w:rsid w:val="00B3032F"/>
    <w:rsid w:val="00B31716"/>
    <w:rsid w:val="00B345ED"/>
    <w:rsid w:val="00B4678B"/>
    <w:rsid w:val="00B5355C"/>
    <w:rsid w:val="00B7259D"/>
    <w:rsid w:val="00B850F9"/>
    <w:rsid w:val="00BA24E1"/>
    <w:rsid w:val="00BB597D"/>
    <w:rsid w:val="00BC1695"/>
    <w:rsid w:val="00BD2431"/>
    <w:rsid w:val="00BE139A"/>
    <w:rsid w:val="00BE3516"/>
    <w:rsid w:val="00BE73EB"/>
    <w:rsid w:val="00BF0342"/>
    <w:rsid w:val="00C04699"/>
    <w:rsid w:val="00C36F37"/>
    <w:rsid w:val="00C438D1"/>
    <w:rsid w:val="00C71D5E"/>
    <w:rsid w:val="00C81654"/>
    <w:rsid w:val="00CA18B6"/>
    <w:rsid w:val="00CB08FB"/>
    <w:rsid w:val="00CC3697"/>
    <w:rsid w:val="00D04ABB"/>
    <w:rsid w:val="00D166B2"/>
    <w:rsid w:val="00D425E1"/>
    <w:rsid w:val="00D44EEA"/>
    <w:rsid w:val="00D5061D"/>
    <w:rsid w:val="00D5718D"/>
    <w:rsid w:val="00D64368"/>
    <w:rsid w:val="00D7052D"/>
    <w:rsid w:val="00D974ED"/>
    <w:rsid w:val="00DA764A"/>
    <w:rsid w:val="00DB2CDE"/>
    <w:rsid w:val="00DB3E50"/>
    <w:rsid w:val="00DB6932"/>
    <w:rsid w:val="00DD2FFA"/>
    <w:rsid w:val="00DD3FA2"/>
    <w:rsid w:val="00DE1193"/>
    <w:rsid w:val="00DE2DF3"/>
    <w:rsid w:val="00DF238C"/>
    <w:rsid w:val="00DF3A7E"/>
    <w:rsid w:val="00DF3E7E"/>
    <w:rsid w:val="00DF74A5"/>
    <w:rsid w:val="00E038E0"/>
    <w:rsid w:val="00E056B1"/>
    <w:rsid w:val="00E06537"/>
    <w:rsid w:val="00E22480"/>
    <w:rsid w:val="00E23171"/>
    <w:rsid w:val="00E37904"/>
    <w:rsid w:val="00E523D4"/>
    <w:rsid w:val="00E77B1B"/>
    <w:rsid w:val="00E93351"/>
    <w:rsid w:val="00EA41BA"/>
    <w:rsid w:val="00EE03F2"/>
    <w:rsid w:val="00EF241D"/>
    <w:rsid w:val="00F023FF"/>
    <w:rsid w:val="00F271CF"/>
    <w:rsid w:val="00F31BC9"/>
    <w:rsid w:val="00F422C4"/>
    <w:rsid w:val="00F53E6E"/>
    <w:rsid w:val="00F546CC"/>
    <w:rsid w:val="00F61D22"/>
    <w:rsid w:val="00F63F2F"/>
    <w:rsid w:val="00F710D6"/>
    <w:rsid w:val="00F91005"/>
    <w:rsid w:val="00FB2866"/>
    <w:rsid w:val="00FB4161"/>
    <w:rsid w:val="00FC671C"/>
    <w:rsid w:val="00FF3849"/>
    <w:rsid w:val="00FF75A2"/>
  </w:rsids>
  <m:mathPr>
    <m:mathFont m:val="Cambria Math"/>
    <m:brkBin m:val="before"/>
    <m:brkBinSub m:val="--"/>
    <m:smallFrac m:val="0"/>
    <m:dispDef/>
    <m:lMargin m:val="0"/>
    <m:rMargin m:val="0"/>
    <m:defJc m:val="centerGroup"/>
    <m:wrapIndent m:val="1440"/>
    <m:intLim m:val="subSup"/>
    <m:naryLim m:val="undOvr"/>
  </m:mathPr>
  <w:themeFontLang w:val="nl-NL"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E3876"/>
  <w15:docId w15:val="{5153043B-1B30-41F1-96CD-37557218C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lang w:eastAsia="zh-CN" w:bidi="ne-NP"/>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6436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64368"/>
    <w:rPr>
      <w:rFonts w:ascii="Verdana" w:hAnsi="Verdana"/>
      <w:color w:val="000000"/>
      <w:sz w:val="18"/>
      <w:szCs w:val="18"/>
    </w:rPr>
  </w:style>
  <w:style w:type="character" w:styleId="Verwijzingopmerking">
    <w:name w:val="annotation reference"/>
    <w:basedOn w:val="Standaardalinea-lettertype"/>
    <w:uiPriority w:val="99"/>
    <w:semiHidden/>
    <w:unhideWhenUsed/>
    <w:rsid w:val="00BE3516"/>
    <w:rPr>
      <w:sz w:val="16"/>
      <w:szCs w:val="16"/>
    </w:rPr>
  </w:style>
  <w:style w:type="paragraph" w:styleId="Tekstopmerking">
    <w:name w:val="annotation text"/>
    <w:basedOn w:val="Standaard"/>
    <w:link w:val="TekstopmerkingChar"/>
    <w:uiPriority w:val="99"/>
    <w:unhideWhenUsed/>
    <w:rsid w:val="00BE3516"/>
    <w:pPr>
      <w:spacing w:line="240" w:lineRule="auto"/>
    </w:pPr>
    <w:rPr>
      <w:sz w:val="20"/>
      <w:szCs w:val="20"/>
    </w:rPr>
  </w:style>
  <w:style w:type="character" w:customStyle="1" w:styleId="TekstopmerkingChar">
    <w:name w:val="Tekst opmerking Char"/>
    <w:basedOn w:val="Standaardalinea-lettertype"/>
    <w:link w:val="Tekstopmerking"/>
    <w:uiPriority w:val="99"/>
    <w:rsid w:val="00BE351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E3516"/>
    <w:rPr>
      <w:b/>
      <w:bCs/>
    </w:rPr>
  </w:style>
  <w:style w:type="character" w:customStyle="1" w:styleId="OnderwerpvanopmerkingChar">
    <w:name w:val="Onderwerp van opmerking Char"/>
    <w:basedOn w:val="TekstopmerkingChar"/>
    <w:link w:val="Onderwerpvanopmerking"/>
    <w:uiPriority w:val="99"/>
    <w:semiHidden/>
    <w:rsid w:val="00BE3516"/>
    <w:rPr>
      <w:rFonts w:ascii="Verdana" w:hAnsi="Verdana"/>
      <w:b/>
      <w:bCs/>
      <w:color w:val="000000"/>
    </w:rPr>
  </w:style>
  <w:style w:type="paragraph" w:styleId="Revisie">
    <w:name w:val="Revision"/>
    <w:hidden/>
    <w:uiPriority w:val="99"/>
    <w:semiHidden/>
    <w:rsid w:val="00BE3516"/>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DE119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E1193"/>
    <w:rPr>
      <w:rFonts w:ascii="Verdana" w:hAnsi="Verdana"/>
      <w:color w:val="000000"/>
    </w:rPr>
  </w:style>
  <w:style w:type="character" w:styleId="Voetnootmarkering">
    <w:name w:val="footnote reference"/>
    <w:basedOn w:val="Standaardalinea-lettertype"/>
    <w:uiPriority w:val="99"/>
    <w:semiHidden/>
    <w:unhideWhenUsed/>
    <w:rsid w:val="00DE11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485</ap:Words>
  <ap:Characters>2668</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Brief aan Parlement - Tijdelijke wet transparantie turboliquidatie</vt:lpstr>
    </vt:vector>
  </ap:TitlesOfParts>
  <ap:LinksUpToDate>false</ap:LinksUpToDate>
  <ap:CharactersWithSpaces>3147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2025-08-12T09:03:00.0000000Z</dcterms:created>
  <dcterms:modified xsi:type="dcterms:W3CDTF">2025-08-12T09:19:00.0000000Z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Tijdelijke wet transparantie turboliquidatie</vt:lpwstr>
  </property>
  <property fmtid="{D5CDD505-2E9C-101B-9397-08002B2CF9AE}" pid="5" name="Publicatiedatum">
    <vt:lpwstr/>
  </property>
  <property fmtid="{D5CDD505-2E9C-101B-9397-08002B2CF9AE}" pid="6" name="Verantwoordelijke organisatie">
    <vt:lpwstr>Directie Wetgeving en Juridische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18 juni 2025</vt:lpwstr>
  </property>
  <property fmtid="{D5CDD505-2E9C-101B-9397-08002B2CF9AE}" pid="13" name="Opgesteld door, Naam">
    <vt:lpwstr>L.G. Montagne</vt:lpwstr>
  </property>
  <property fmtid="{D5CDD505-2E9C-101B-9397-08002B2CF9AE}" pid="14" name="Opgesteld door, Telefoonnummer">
    <vt:lpwstr/>
  </property>
  <property fmtid="{D5CDD505-2E9C-101B-9397-08002B2CF9AE}" pid="15" name="Kenmerk">
    <vt:lpwstr>6609178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