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157A" w:rsidR="007853A9" w:rsidP="0054157A" w:rsidRDefault="007F0C8C" w14:paraId="4AD6F733" w14:textId="77777777">
      <w:pPr>
        <w:pStyle w:val="Geenafstand"/>
        <w:spacing w:line="360" w:lineRule="auto"/>
        <w:rPr>
          <w:b/>
          <w:bCs/>
          <w:sz w:val="24"/>
          <w:szCs w:val="24"/>
          <w:lang w:val="nl-NL"/>
        </w:rPr>
      </w:pPr>
      <w:r w:rsidRPr="0054157A">
        <w:rPr>
          <w:b/>
          <w:bCs/>
          <w:sz w:val="24"/>
          <w:szCs w:val="24"/>
          <w:lang w:val="nl-NL"/>
        </w:rPr>
        <w:t>Verslag Financieel Stabiliteitscomité 9 juli 2025</w:t>
      </w:r>
    </w:p>
    <w:p w:rsidR="00EA1DD3" w:rsidP="0054157A" w:rsidRDefault="00EA1DD3" w14:paraId="3988A696" w14:textId="7EBF130D">
      <w:pPr>
        <w:pStyle w:val="Geenafstand"/>
        <w:spacing w:line="360" w:lineRule="auto"/>
        <w:rPr>
          <w:sz w:val="21"/>
          <w:szCs w:val="21"/>
          <w:lang w:val="nl-NL"/>
        </w:rPr>
      </w:pPr>
      <w:r w:rsidRPr="00900D8C">
        <w:rPr>
          <w:sz w:val="21"/>
          <w:szCs w:val="21"/>
          <w:lang w:val="nl-NL"/>
        </w:rPr>
        <w:t>In het Financieel Stabiliteitscomité (FSC) spreken vertegenwoordigers van de Autoriteit Financiële Markten (AFM), De Nederlandsche Bank (DNB) en het ministerie van Financiën over ontwikkelingen op het gebied van financiële stabiliteit in Nederland. Het Centraal Planbureau (CPB) neemt als externe deskundige deel aan de vergaderingen. De President van DNB is voorzitter van het FSC.</w:t>
      </w:r>
    </w:p>
    <w:p w:rsidRPr="00900D8C" w:rsidR="00456E55" w:rsidP="0054157A" w:rsidRDefault="00456E55" w14:paraId="680D5CA3" w14:textId="77777777">
      <w:pPr>
        <w:pStyle w:val="Geenafstand"/>
        <w:spacing w:line="360" w:lineRule="auto"/>
        <w:rPr>
          <w:sz w:val="21"/>
          <w:szCs w:val="21"/>
          <w:lang w:val="nl-NL"/>
        </w:rPr>
      </w:pPr>
    </w:p>
    <w:p w:rsidR="007853A9" w:rsidP="0054157A" w:rsidRDefault="007F0C8C" w14:paraId="33D64AD3" w14:textId="4FA4E0A8">
      <w:pPr>
        <w:pStyle w:val="Geenafstand"/>
        <w:spacing w:line="360" w:lineRule="auto"/>
        <w:rPr>
          <w:sz w:val="21"/>
          <w:szCs w:val="21"/>
          <w:lang w:val="nl-NL"/>
        </w:rPr>
      </w:pPr>
      <w:r w:rsidRPr="00900D8C">
        <w:rPr>
          <w:sz w:val="21"/>
          <w:szCs w:val="21"/>
          <w:lang w:val="nl-NL"/>
        </w:rPr>
        <w:t xml:space="preserve">Tijdens de vergadering van 9 juli 2025 zijn drie hoofdonderwerpen besproken: actuele risico’s voor de financiële stabiliteit, de </w:t>
      </w:r>
      <w:r w:rsidRPr="00900D8C" w:rsidR="000F5375">
        <w:rPr>
          <w:sz w:val="21"/>
          <w:szCs w:val="21"/>
          <w:lang w:val="nl-NL"/>
        </w:rPr>
        <w:t xml:space="preserve">economische en financiële </w:t>
      </w:r>
      <w:r w:rsidRPr="00900D8C">
        <w:rPr>
          <w:sz w:val="21"/>
          <w:szCs w:val="21"/>
          <w:lang w:val="nl-NL"/>
        </w:rPr>
        <w:t xml:space="preserve">verwevenheden </w:t>
      </w:r>
      <w:r w:rsidRPr="00900D8C" w:rsidR="000F5375">
        <w:rPr>
          <w:sz w:val="21"/>
          <w:szCs w:val="21"/>
          <w:lang w:val="nl-NL"/>
        </w:rPr>
        <w:t xml:space="preserve">van Nederland </w:t>
      </w:r>
      <w:r w:rsidRPr="00900D8C">
        <w:rPr>
          <w:sz w:val="21"/>
          <w:szCs w:val="21"/>
          <w:lang w:val="nl-NL"/>
        </w:rPr>
        <w:t>met de Verenigde Staten, en de opvolging van aanbevelingen uit het IMF Financial Sector Assessment Program (FSAP).</w:t>
      </w:r>
      <w:r w:rsidRPr="00900D8C" w:rsidR="001E1F87">
        <w:rPr>
          <w:sz w:val="21"/>
          <w:szCs w:val="21"/>
          <w:lang w:val="nl-NL"/>
        </w:rPr>
        <w:t xml:space="preserve"> </w:t>
      </w:r>
      <w:r w:rsidR="00C3750E">
        <w:rPr>
          <w:sz w:val="21"/>
          <w:szCs w:val="21"/>
          <w:lang w:val="nl-NL"/>
        </w:rPr>
        <w:t>Een vertegenwoordiger</w:t>
      </w:r>
      <w:r w:rsidRPr="00900D8C" w:rsidR="001E1F87">
        <w:rPr>
          <w:sz w:val="21"/>
          <w:szCs w:val="21"/>
          <w:lang w:val="nl-NL"/>
        </w:rPr>
        <w:t xml:space="preserve"> van het ministerie van V</w:t>
      </w:r>
      <w:r w:rsidR="00A6071A">
        <w:rPr>
          <w:sz w:val="21"/>
          <w:szCs w:val="21"/>
          <w:lang w:val="nl-NL"/>
        </w:rPr>
        <w:t>olkshuisvesting en Ruimtelijke Ordening</w:t>
      </w:r>
      <w:r w:rsidRPr="00900D8C" w:rsidR="001E1F87">
        <w:rPr>
          <w:sz w:val="21"/>
          <w:szCs w:val="21"/>
          <w:lang w:val="nl-NL"/>
        </w:rPr>
        <w:t xml:space="preserve"> nam deel aan de bespreking van dit laatste onderwerp.</w:t>
      </w:r>
    </w:p>
    <w:p w:rsidRPr="00900D8C" w:rsidR="00456E55" w:rsidP="0054157A" w:rsidRDefault="00456E55" w14:paraId="33F1A43C" w14:textId="77777777">
      <w:pPr>
        <w:pStyle w:val="Geenafstand"/>
        <w:spacing w:line="360" w:lineRule="auto"/>
        <w:rPr>
          <w:sz w:val="21"/>
          <w:szCs w:val="21"/>
          <w:lang w:val="nl-NL"/>
        </w:rPr>
      </w:pPr>
    </w:p>
    <w:p w:rsidRPr="00456E55" w:rsidR="007853A9" w:rsidP="0054157A" w:rsidRDefault="007F0C8C" w14:paraId="3F015EB0" w14:textId="77777777">
      <w:pPr>
        <w:pStyle w:val="Geenafstand"/>
        <w:spacing w:line="360" w:lineRule="auto"/>
        <w:rPr>
          <w:b/>
          <w:bCs/>
          <w:sz w:val="21"/>
          <w:szCs w:val="21"/>
          <w:lang w:val="nl-NL"/>
        </w:rPr>
      </w:pPr>
      <w:r w:rsidRPr="00456E55">
        <w:rPr>
          <w:b/>
          <w:bCs/>
          <w:sz w:val="21"/>
          <w:szCs w:val="21"/>
          <w:lang w:val="nl-NL"/>
        </w:rPr>
        <w:t>1. Actuele ontwikkelingen en risico’s financiële stabiliteit</w:t>
      </w:r>
    </w:p>
    <w:p w:rsidR="007853A9" w:rsidP="0054157A" w:rsidRDefault="007F0C8C" w14:paraId="329A5E34" w14:textId="2F9F8F99">
      <w:pPr>
        <w:pStyle w:val="Geenafstand"/>
        <w:spacing w:line="360" w:lineRule="auto"/>
        <w:rPr>
          <w:sz w:val="21"/>
          <w:szCs w:val="21"/>
          <w:lang w:val="nl-NL"/>
        </w:rPr>
      </w:pPr>
      <w:r w:rsidRPr="00900D8C">
        <w:rPr>
          <w:sz w:val="21"/>
          <w:szCs w:val="21"/>
          <w:lang w:val="nl-NL"/>
        </w:rPr>
        <w:t>De Nederlandse economie laat in 2025 een gematigd</w:t>
      </w:r>
      <w:r w:rsidR="00F37B65">
        <w:rPr>
          <w:sz w:val="21"/>
          <w:szCs w:val="21"/>
          <w:lang w:val="nl-NL"/>
        </w:rPr>
        <w:t>e</w:t>
      </w:r>
      <w:r w:rsidRPr="00900D8C">
        <w:rPr>
          <w:sz w:val="21"/>
          <w:szCs w:val="21"/>
          <w:lang w:val="nl-NL"/>
        </w:rPr>
        <w:t xml:space="preserve"> </w:t>
      </w:r>
      <w:r w:rsidR="00FC5533">
        <w:rPr>
          <w:sz w:val="21"/>
          <w:szCs w:val="21"/>
          <w:lang w:val="nl-NL"/>
        </w:rPr>
        <w:t>groei</w:t>
      </w:r>
      <w:r w:rsidRPr="00900D8C">
        <w:rPr>
          <w:sz w:val="21"/>
          <w:szCs w:val="21"/>
          <w:lang w:val="nl-NL"/>
        </w:rPr>
        <w:t xml:space="preserve"> zien.</w:t>
      </w:r>
      <w:r w:rsidR="00241B71">
        <w:rPr>
          <w:sz w:val="21"/>
          <w:szCs w:val="21"/>
          <w:lang w:val="nl-NL"/>
        </w:rPr>
        <w:t xml:space="preserve"> I</w:t>
      </w:r>
      <w:r w:rsidRPr="00900D8C">
        <w:rPr>
          <w:sz w:val="21"/>
          <w:szCs w:val="21"/>
          <w:lang w:val="nl-NL"/>
        </w:rPr>
        <w:t xml:space="preserve">n het eerste kwartaal </w:t>
      </w:r>
      <w:r w:rsidR="00AC3EC2">
        <w:rPr>
          <w:sz w:val="21"/>
          <w:szCs w:val="21"/>
          <w:lang w:val="nl-NL"/>
        </w:rPr>
        <w:t>nam</w:t>
      </w:r>
      <w:r w:rsidRPr="00900D8C">
        <w:rPr>
          <w:sz w:val="21"/>
          <w:szCs w:val="21"/>
          <w:lang w:val="nl-NL"/>
        </w:rPr>
        <w:t xml:space="preserve"> het bruto binnenlands product met 0,4%</w:t>
      </w:r>
      <w:r w:rsidR="00AC3EC2">
        <w:rPr>
          <w:sz w:val="21"/>
          <w:szCs w:val="21"/>
          <w:lang w:val="nl-NL"/>
        </w:rPr>
        <w:t xml:space="preserve"> toe</w:t>
      </w:r>
      <w:r w:rsidRPr="00900D8C">
        <w:rPr>
          <w:sz w:val="21"/>
          <w:szCs w:val="21"/>
          <w:lang w:val="nl-NL"/>
        </w:rPr>
        <w:t xml:space="preserve"> ten opzichte van het voorgaande kwartaal. </w:t>
      </w:r>
      <w:r w:rsidR="005C6BE7">
        <w:rPr>
          <w:sz w:val="21"/>
          <w:szCs w:val="21"/>
          <w:lang w:val="nl-NL"/>
        </w:rPr>
        <w:t xml:space="preserve">Met name de consumptieve uitgaven stutten de groei door de combinatie van relatief hoge loonstijgingen en een dalende inflatie. </w:t>
      </w:r>
      <w:r w:rsidRPr="00900D8C" w:rsidR="00E06C1E">
        <w:rPr>
          <w:sz w:val="21"/>
          <w:szCs w:val="21"/>
          <w:lang w:val="nl-NL"/>
        </w:rPr>
        <w:t>Ondanks deze</w:t>
      </w:r>
      <w:r w:rsidR="00241B71">
        <w:rPr>
          <w:sz w:val="21"/>
          <w:szCs w:val="21"/>
          <w:lang w:val="nl-NL"/>
        </w:rPr>
        <w:t xml:space="preserve"> relatief sterke</w:t>
      </w:r>
      <w:r w:rsidRPr="00900D8C" w:rsidR="00E06C1E">
        <w:rPr>
          <w:sz w:val="21"/>
          <w:szCs w:val="21"/>
          <w:lang w:val="nl-NL"/>
        </w:rPr>
        <w:t xml:space="preserve"> groei</w:t>
      </w:r>
      <w:r w:rsidRPr="00900D8C">
        <w:rPr>
          <w:sz w:val="21"/>
          <w:szCs w:val="21"/>
          <w:lang w:val="nl-NL"/>
        </w:rPr>
        <w:t xml:space="preserve"> blijft de economische dynamiek kwetsbaar.</w:t>
      </w:r>
      <w:r w:rsidR="00216083">
        <w:rPr>
          <w:rStyle w:val="Voetnootmarkering"/>
          <w:sz w:val="21"/>
          <w:szCs w:val="21"/>
          <w:lang w:val="nl-NL"/>
        </w:rPr>
        <w:footnoteReference w:id="1"/>
      </w:r>
      <w:r w:rsidRPr="00900D8C">
        <w:rPr>
          <w:sz w:val="21"/>
          <w:szCs w:val="21"/>
          <w:lang w:val="nl-NL"/>
        </w:rPr>
        <w:t xml:space="preserve"> De internationale handelsomgeving is verslechterd door aanhoudende geopolitieke spanningen, wat leidt tot verhoogde onzekerheid en druk op de wereldhandelsgroei. </w:t>
      </w:r>
      <w:r w:rsidRPr="00900D8C" w:rsidR="00E06C1E">
        <w:rPr>
          <w:sz w:val="21"/>
          <w:szCs w:val="21"/>
          <w:lang w:val="nl-NL"/>
        </w:rPr>
        <w:t xml:space="preserve">Hierdoor </w:t>
      </w:r>
      <w:r w:rsidRPr="00900D8C" w:rsidR="001A184D">
        <w:rPr>
          <w:sz w:val="21"/>
          <w:szCs w:val="21"/>
          <w:lang w:val="nl-NL"/>
        </w:rPr>
        <w:t>worden b</w:t>
      </w:r>
      <w:r w:rsidRPr="00900D8C">
        <w:rPr>
          <w:sz w:val="21"/>
          <w:szCs w:val="21"/>
          <w:lang w:val="nl-NL"/>
        </w:rPr>
        <w:t xml:space="preserve">edrijfsinvesteringen </w:t>
      </w:r>
      <w:r w:rsidRPr="00900D8C" w:rsidR="001A184D">
        <w:rPr>
          <w:sz w:val="21"/>
          <w:szCs w:val="21"/>
          <w:lang w:val="nl-NL"/>
        </w:rPr>
        <w:t xml:space="preserve">uitgesteld </w:t>
      </w:r>
      <w:r w:rsidRPr="00900D8C">
        <w:rPr>
          <w:sz w:val="21"/>
          <w:szCs w:val="21"/>
          <w:lang w:val="nl-NL"/>
        </w:rPr>
        <w:t xml:space="preserve">en </w:t>
      </w:r>
      <w:r w:rsidRPr="00900D8C" w:rsidR="001A184D">
        <w:rPr>
          <w:sz w:val="21"/>
          <w:szCs w:val="21"/>
          <w:lang w:val="nl-NL"/>
        </w:rPr>
        <w:t xml:space="preserve">blijft de </w:t>
      </w:r>
      <w:r w:rsidRPr="00900D8C">
        <w:rPr>
          <w:sz w:val="21"/>
          <w:szCs w:val="21"/>
          <w:lang w:val="nl-NL"/>
        </w:rPr>
        <w:t>uitvoer achter.</w:t>
      </w:r>
    </w:p>
    <w:p w:rsidRPr="00900D8C" w:rsidR="00456E55" w:rsidP="0054157A" w:rsidRDefault="00456E55" w14:paraId="3AC09E68" w14:textId="77777777">
      <w:pPr>
        <w:pStyle w:val="Geenafstand"/>
        <w:spacing w:line="360" w:lineRule="auto"/>
        <w:rPr>
          <w:sz w:val="21"/>
          <w:szCs w:val="21"/>
          <w:lang w:val="nl-NL"/>
        </w:rPr>
      </w:pPr>
    </w:p>
    <w:p w:rsidR="001875C6" w:rsidP="0054157A" w:rsidRDefault="007F0C8C" w14:paraId="3C4300F6" w14:textId="0893F85A">
      <w:pPr>
        <w:pStyle w:val="Geenafstand"/>
        <w:spacing w:line="360" w:lineRule="auto"/>
        <w:rPr>
          <w:sz w:val="21"/>
          <w:szCs w:val="21"/>
          <w:lang w:val="nl-NL"/>
        </w:rPr>
      </w:pPr>
      <w:r w:rsidRPr="00900D8C">
        <w:rPr>
          <w:sz w:val="21"/>
          <w:szCs w:val="21"/>
          <w:lang w:val="nl-NL"/>
        </w:rPr>
        <w:t xml:space="preserve">De inflatie in Nederland </w:t>
      </w:r>
      <w:r w:rsidR="005C6BE7">
        <w:rPr>
          <w:sz w:val="21"/>
          <w:szCs w:val="21"/>
          <w:lang w:val="nl-NL"/>
        </w:rPr>
        <w:t>daalt langzaam</w:t>
      </w:r>
      <w:r w:rsidRPr="00900D8C" w:rsidR="0062480C">
        <w:rPr>
          <w:sz w:val="21"/>
          <w:szCs w:val="21"/>
          <w:lang w:val="nl-NL"/>
        </w:rPr>
        <w:t xml:space="preserve">, maar </w:t>
      </w:r>
      <w:r w:rsidR="005C6BE7">
        <w:rPr>
          <w:sz w:val="21"/>
          <w:szCs w:val="21"/>
          <w:lang w:val="nl-NL"/>
        </w:rPr>
        <w:t>blijft</w:t>
      </w:r>
      <w:r w:rsidRPr="00900D8C" w:rsidR="0062480C">
        <w:rPr>
          <w:sz w:val="21"/>
          <w:szCs w:val="21"/>
          <w:lang w:val="nl-NL"/>
        </w:rPr>
        <w:t xml:space="preserve"> op een hoger niveau dan in het eurogebied</w:t>
      </w:r>
      <w:r w:rsidRPr="00900D8C">
        <w:rPr>
          <w:sz w:val="21"/>
          <w:szCs w:val="21"/>
          <w:lang w:val="nl-NL"/>
        </w:rPr>
        <w:t xml:space="preserve">. Onderliggend zijn er </w:t>
      </w:r>
      <w:r w:rsidRPr="00900D8C" w:rsidR="0062480C">
        <w:rPr>
          <w:sz w:val="21"/>
          <w:szCs w:val="21"/>
          <w:lang w:val="nl-NL"/>
        </w:rPr>
        <w:t>factoren die de inflatie in een verschillende richting duwen</w:t>
      </w:r>
      <w:r w:rsidR="002F63F4">
        <w:rPr>
          <w:sz w:val="21"/>
          <w:szCs w:val="21"/>
          <w:lang w:val="nl-NL"/>
        </w:rPr>
        <w:t xml:space="preserve"> e</w:t>
      </w:r>
      <w:r w:rsidR="005C6BE7">
        <w:rPr>
          <w:sz w:val="21"/>
          <w:szCs w:val="21"/>
          <w:lang w:val="nl-NL"/>
        </w:rPr>
        <w:t>n</w:t>
      </w:r>
      <w:r w:rsidR="001875C6">
        <w:rPr>
          <w:sz w:val="21"/>
          <w:szCs w:val="21"/>
          <w:lang w:val="nl-NL"/>
        </w:rPr>
        <w:t xml:space="preserve"> zorgt d</w:t>
      </w:r>
      <w:r w:rsidR="00241B71">
        <w:rPr>
          <w:sz w:val="21"/>
          <w:szCs w:val="21"/>
          <w:lang w:val="nl-NL"/>
        </w:rPr>
        <w:t xml:space="preserve">e </w:t>
      </w:r>
      <w:r w:rsidR="00304576">
        <w:rPr>
          <w:sz w:val="21"/>
          <w:szCs w:val="21"/>
          <w:lang w:val="nl-NL"/>
        </w:rPr>
        <w:t xml:space="preserve">verhoogde </w:t>
      </w:r>
      <w:r w:rsidR="00241B71">
        <w:rPr>
          <w:sz w:val="21"/>
          <w:szCs w:val="21"/>
          <w:lang w:val="nl-NL"/>
        </w:rPr>
        <w:t>volatiliteit van energieprijzen voor onzekerheid in de inflatieramingen</w:t>
      </w:r>
      <w:r w:rsidRPr="00900D8C">
        <w:rPr>
          <w:sz w:val="21"/>
          <w:szCs w:val="21"/>
          <w:lang w:val="nl-NL"/>
        </w:rPr>
        <w:t xml:space="preserve">. In het eurogebied </w:t>
      </w:r>
      <w:r w:rsidR="00F6048D">
        <w:rPr>
          <w:sz w:val="21"/>
          <w:szCs w:val="21"/>
          <w:lang w:val="nl-NL"/>
        </w:rPr>
        <w:t>ligt</w:t>
      </w:r>
      <w:r w:rsidRPr="00900D8C">
        <w:rPr>
          <w:sz w:val="21"/>
          <w:szCs w:val="21"/>
          <w:lang w:val="nl-NL"/>
        </w:rPr>
        <w:t xml:space="preserve"> de inflatie</w:t>
      </w:r>
      <w:r w:rsidR="001875C6">
        <w:rPr>
          <w:sz w:val="21"/>
          <w:szCs w:val="21"/>
          <w:lang w:val="nl-NL"/>
        </w:rPr>
        <w:t xml:space="preserve"> momenteel</w:t>
      </w:r>
      <w:r w:rsidRPr="00900D8C">
        <w:rPr>
          <w:sz w:val="21"/>
          <w:szCs w:val="21"/>
          <w:lang w:val="nl-NL"/>
        </w:rPr>
        <w:t xml:space="preserve"> rond de doelstelling van de Europese Centrale Bank, die recent de rente heeft </w:t>
      </w:r>
      <w:r w:rsidR="00B33796">
        <w:fldChar w:fldCharType="begin"/>
      </w:r>
      <w:r w:rsidRPr="00415494" w:rsidR="00B33796">
        <w:rPr>
          <w:lang w:val="nl-NL"/>
        </w:rPr>
        <w:instrText>HYPERLINK "https://www.ecb.europa.eu/press/pr/date/2025/html/ecb.mp250605~3b5f67d007.en.html"</w:instrText>
      </w:r>
      <w:r w:rsidR="00B33796">
        <w:fldChar w:fldCharType="separate"/>
      </w:r>
      <w:r w:rsidRPr="00120380">
        <w:rPr>
          <w:rStyle w:val="Hyperlink"/>
          <w:sz w:val="21"/>
          <w:szCs w:val="21"/>
          <w:lang w:val="nl-NL"/>
        </w:rPr>
        <w:t>verlaagd</w:t>
      </w:r>
      <w:r w:rsidR="00B33796">
        <w:rPr>
          <w:rStyle w:val="Hyperlink"/>
          <w:sz w:val="21"/>
          <w:szCs w:val="21"/>
          <w:lang w:val="nl-NL"/>
        </w:rPr>
        <w:fldChar w:fldCharType="end"/>
      </w:r>
      <w:r w:rsidRPr="00900D8C">
        <w:rPr>
          <w:sz w:val="21"/>
          <w:szCs w:val="21"/>
          <w:lang w:val="nl-NL"/>
        </w:rPr>
        <w:t xml:space="preserve"> naar 2%. </w:t>
      </w:r>
      <w:r w:rsidR="00B42BC3">
        <w:rPr>
          <w:sz w:val="21"/>
          <w:szCs w:val="21"/>
          <w:lang w:val="nl-NL"/>
        </w:rPr>
        <w:t xml:space="preserve">Vooruitkijkend is de verwachting dat de </w:t>
      </w:r>
      <w:r w:rsidR="005C6BE7">
        <w:rPr>
          <w:sz w:val="21"/>
          <w:szCs w:val="21"/>
          <w:lang w:val="nl-NL"/>
        </w:rPr>
        <w:t xml:space="preserve">Nederlandse </w:t>
      </w:r>
      <w:r w:rsidR="002F63F4">
        <w:rPr>
          <w:sz w:val="21"/>
          <w:szCs w:val="21"/>
          <w:lang w:val="nl-NL"/>
        </w:rPr>
        <w:t xml:space="preserve">inflatie </w:t>
      </w:r>
      <w:r w:rsidR="005C6BE7">
        <w:rPr>
          <w:sz w:val="21"/>
          <w:szCs w:val="21"/>
          <w:lang w:val="nl-NL"/>
        </w:rPr>
        <w:t>ook richting</w:t>
      </w:r>
      <w:r w:rsidR="00B42BC3">
        <w:rPr>
          <w:sz w:val="21"/>
          <w:szCs w:val="21"/>
          <w:lang w:val="nl-NL"/>
        </w:rPr>
        <w:t xml:space="preserve"> 2% </w:t>
      </w:r>
      <w:r w:rsidR="005C6BE7">
        <w:rPr>
          <w:sz w:val="21"/>
          <w:szCs w:val="21"/>
          <w:lang w:val="nl-NL"/>
        </w:rPr>
        <w:t>beweegt, maar in een langzaam tempo.</w:t>
      </w:r>
      <w:r w:rsidR="00B42BC3">
        <w:rPr>
          <w:sz w:val="21"/>
          <w:szCs w:val="21"/>
          <w:lang w:val="nl-NL"/>
        </w:rPr>
        <w:t>.</w:t>
      </w:r>
    </w:p>
    <w:p w:rsidRPr="00900D8C" w:rsidR="00456E55" w:rsidP="0054157A" w:rsidRDefault="00456E55" w14:paraId="617C6CF9" w14:textId="77777777">
      <w:pPr>
        <w:pStyle w:val="Geenafstand"/>
        <w:spacing w:line="360" w:lineRule="auto"/>
        <w:rPr>
          <w:sz w:val="21"/>
          <w:szCs w:val="21"/>
          <w:lang w:val="nl-NL"/>
        </w:rPr>
      </w:pPr>
    </w:p>
    <w:p w:rsidR="001875C6" w:rsidP="0054157A" w:rsidRDefault="007F0C8C" w14:paraId="49D44904" w14:textId="3AA9B5A7">
      <w:pPr>
        <w:pStyle w:val="Geenafstand"/>
        <w:spacing w:line="360" w:lineRule="auto"/>
        <w:rPr>
          <w:sz w:val="21"/>
          <w:szCs w:val="21"/>
          <w:lang w:val="nl-NL"/>
        </w:rPr>
      </w:pPr>
      <w:r w:rsidRPr="00900D8C">
        <w:rPr>
          <w:sz w:val="21"/>
          <w:szCs w:val="21"/>
          <w:lang w:val="nl-NL"/>
        </w:rPr>
        <w:t>Het FSC constateert dat financiële markten tot nu toe veerkrachtig zijn gebleven, ondanks verhoogde volatiliteit en onzekerheid.</w:t>
      </w:r>
      <w:r w:rsidR="00846A49">
        <w:rPr>
          <w:sz w:val="21"/>
          <w:szCs w:val="21"/>
          <w:lang w:val="nl-NL"/>
        </w:rPr>
        <w:t xml:space="preserve"> </w:t>
      </w:r>
      <w:r w:rsidR="002824A0">
        <w:rPr>
          <w:sz w:val="21"/>
          <w:szCs w:val="21"/>
          <w:lang w:val="nl-NL"/>
        </w:rPr>
        <w:t xml:space="preserve">De hoge </w:t>
      </w:r>
      <w:proofErr w:type="spellStart"/>
      <w:r w:rsidR="002824A0">
        <w:rPr>
          <w:sz w:val="21"/>
          <w:szCs w:val="21"/>
          <w:lang w:val="nl-NL"/>
        </w:rPr>
        <w:t>koers-winst</w:t>
      </w:r>
      <w:proofErr w:type="spellEnd"/>
      <w:r w:rsidR="0044709C">
        <w:rPr>
          <w:sz w:val="21"/>
          <w:szCs w:val="21"/>
          <w:lang w:val="nl-NL"/>
        </w:rPr>
        <w:t xml:space="preserve"> ratio’s van aandelen </w:t>
      </w:r>
      <w:r w:rsidR="00241B71">
        <w:rPr>
          <w:sz w:val="21"/>
          <w:szCs w:val="21"/>
          <w:lang w:val="nl-NL"/>
        </w:rPr>
        <w:t>zijn moeilijk</w:t>
      </w:r>
      <w:r w:rsidR="0044709C">
        <w:rPr>
          <w:sz w:val="21"/>
          <w:szCs w:val="21"/>
          <w:lang w:val="nl-NL"/>
        </w:rPr>
        <w:t xml:space="preserve"> te rijmen</w:t>
      </w:r>
      <w:r w:rsidR="001875C6">
        <w:rPr>
          <w:sz w:val="21"/>
          <w:szCs w:val="21"/>
          <w:lang w:val="nl-NL"/>
        </w:rPr>
        <w:t xml:space="preserve"> met deze omgeving</w:t>
      </w:r>
      <w:r w:rsidR="0044709C">
        <w:rPr>
          <w:sz w:val="21"/>
          <w:szCs w:val="21"/>
          <w:lang w:val="nl-NL"/>
        </w:rPr>
        <w:t>, waardoor de k</w:t>
      </w:r>
      <w:r w:rsidRPr="0044709C" w:rsidR="0044709C">
        <w:rPr>
          <w:sz w:val="21"/>
          <w:szCs w:val="21"/>
          <w:lang w:val="nl-NL"/>
        </w:rPr>
        <w:t xml:space="preserve">ans op </w:t>
      </w:r>
      <w:r w:rsidR="002D723D">
        <w:rPr>
          <w:sz w:val="21"/>
          <w:szCs w:val="21"/>
          <w:lang w:val="nl-NL"/>
        </w:rPr>
        <w:t xml:space="preserve">abrupte </w:t>
      </w:r>
      <w:r w:rsidR="00004587">
        <w:rPr>
          <w:sz w:val="21"/>
          <w:szCs w:val="21"/>
          <w:lang w:val="nl-NL"/>
        </w:rPr>
        <w:t>koers</w:t>
      </w:r>
      <w:r w:rsidRPr="0044709C" w:rsidR="0044709C">
        <w:rPr>
          <w:sz w:val="21"/>
          <w:szCs w:val="21"/>
          <w:lang w:val="nl-NL"/>
        </w:rPr>
        <w:t xml:space="preserve">correcties </w:t>
      </w:r>
      <w:r w:rsidR="0044709C">
        <w:rPr>
          <w:sz w:val="21"/>
          <w:szCs w:val="21"/>
          <w:lang w:val="nl-NL"/>
        </w:rPr>
        <w:t>toeneemt.</w:t>
      </w:r>
      <w:r w:rsidRPr="00900D8C">
        <w:rPr>
          <w:sz w:val="21"/>
          <w:szCs w:val="21"/>
          <w:lang w:val="nl-NL"/>
        </w:rPr>
        <w:t xml:space="preserve"> </w:t>
      </w:r>
      <w:r w:rsidR="00F6048D">
        <w:rPr>
          <w:sz w:val="21"/>
          <w:szCs w:val="21"/>
          <w:lang w:val="nl-NL"/>
        </w:rPr>
        <w:t>Daarbij valt op dat de bewegingen op financiële markten afwijken van historische patronen</w:t>
      </w:r>
      <w:r w:rsidR="001875C6">
        <w:rPr>
          <w:sz w:val="21"/>
          <w:szCs w:val="21"/>
          <w:lang w:val="nl-NL"/>
        </w:rPr>
        <w:t xml:space="preserve">: zo verzwakt de </w:t>
      </w:r>
      <w:r w:rsidR="001875C6">
        <w:rPr>
          <w:sz w:val="21"/>
          <w:szCs w:val="21"/>
          <w:lang w:val="nl-NL"/>
        </w:rPr>
        <w:lastRenderedPageBreak/>
        <w:t xml:space="preserve">Amerikaanse dollar ten opzichte van de euro, terwijl het renteverschil </w:t>
      </w:r>
      <w:r w:rsidR="005C6BE7">
        <w:rPr>
          <w:sz w:val="21"/>
          <w:szCs w:val="21"/>
          <w:lang w:val="nl-NL"/>
        </w:rPr>
        <w:t xml:space="preserve">met de VS </w:t>
      </w:r>
      <w:r w:rsidR="001875C6">
        <w:rPr>
          <w:sz w:val="21"/>
          <w:szCs w:val="21"/>
          <w:lang w:val="nl-NL"/>
        </w:rPr>
        <w:t>toeneemt</w:t>
      </w:r>
      <w:r w:rsidR="00F6048D">
        <w:rPr>
          <w:sz w:val="21"/>
          <w:szCs w:val="21"/>
          <w:lang w:val="nl-NL"/>
        </w:rPr>
        <w:t xml:space="preserve">. Het FSC benadrukt het belang van gedegen risicomanagement en </w:t>
      </w:r>
      <w:r w:rsidR="001875C6">
        <w:rPr>
          <w:sz w:val="21"/>
          <w:szCs w:val="21"/>
          <w:lang w:val="nl-NL"/>
        </w:rPr>
        <w:t xml:space="preserve">in het bijzonder </w:t>
      </w:r>
      <w:r w:rsidR="00F6048D">
        <w:rPr>
          <w:sz w:val="21"/>
          <w:szCs w:val="21"/>
          <w:lang w:val="nl-NL"/>
        </w:rPr>
        <w:t>het gebruik van scenario-analyses</w:t>
      </w:r>
      <w:r w:rsidR="001875C6">
        <w:rPr>
          <w:sz w:val="21"/>
          <w:szCs w:val="21"/>
          <w:lang w:val="nl-NL"/>
        </w:rPr>
        <w:t xml:space="preserve"> </w:t>
      </w:r>
      <w:r w:rsidR="00F6048D">
        <w:rPr>
          <w:sz w:val="21"/>
          <w:szCs w:val="21"/>
          <w:lang w:val="nl-NL"/>
        </w:rPr>
        <w:t>om kwetsbaarheden inzichtelijk te maken</w:t>
      </w:r>
      <w:r w:rsidR="00A33435">
        <w:rPr>
          <w:sz w:val="21"/>
          <w:szCs w:val="21"/>
          <w:lang w:val="nl-NL"/>
        </w:rPr>
        <w:t xml:space="preserve"> die niet in historische data of modellen zitten</w:t>
      </w:r>
      <w:r w:rsidR="00F6048D">
        <w:rPr>
          <w:sz w:val="21"/>
          <w:szCs w:val="21"/>
          <w:lang w:val="nl-NL"/>
        </w:rPr>
        <w:t>.</w:t>
      </w:r>
      <w:r w:rsidR="001875C6">
        <w:rPr>
          <w:sz w:val="21"/>
          <w:szCs w:val="21"/>
          <w:lang w:val="nl-NL"/>
        </w:rPr>
        <w:t xml:space="preserve"> </w:t>
      </w:r>
      <w:r w:rsidR="005C6BE7">
        <w:rPr>
          <w:sz w:val="21"/>
          <w:szCs w:val="21"/>
          <w:lang w:val="nl-NL"/>
        </w:rPr>
        <w:t xml:space="preserve">Het risico op schokken die de financiële sector kunnen raken, is onverminderd groot. </w:t>
      </w:r>
      <w:r w:rsidR="001875C6">
        <w:rPr>
          <w:sz w:val="21"/>
          <w:szCs w:val="21"/>
          <w:lang w:val="nl-NL"/>
        </w:rPr>
        <w:t xml:space="preserve">Daar tegenover staat dat </w:t>
      </w:r>
      <w:r w:rsidRPr="00900D8C">
        <w:rPr>
          <w:sz w:val="21"/>
          <w:szCs w:val="21"/>
          <w:lang w:val="nl-NL"/>
        </w:rPr>
        <w:t>Nederlandse financiële instellingen beschikken over stevige buffers en</w:t>
      </w:r>
      <w:r w:rsidR="001875C6">
        <w:rPr>
          <w:sz w:val="21"/>
          <w:szCs w:val="21"/>
          <w:lang w:val="nl-NL"/>
        </w:rPr>
        <w:t xml:space="preserve"> tot dusverre in staat</w:t>
      </w:r>
      <w:r w:rsidRPr="00900D8C">
        <w:rPr>
          <w:sz w:val="21"/>
          <w:szCs w:val="21"/>
          <w:lang w:val="nl-NL"/>
        </w:rPr>
        <w:t xml:space="preserve"> zijn gebleken om schokken op te vangen. </w:t>
      </w:r>
    </w:p>
    <w:p w:rsidR="00241B71" w:rsidP="0054157A" w:rsidRDefault="00241B71" w14:paraId="54014CD2" w14:textId="77777777">
      <w:pPr>
        <w:pStyle w:val="Geenafstand"/>
        <w:spacing w:line="360" w:lineRule="auto"/>
        <w:rPr>
          <w:sz w:val="21"/>
          <w:szCs w:val="21"/>
          <w:lang w:val="nl-NL"/>
        </w:rPr>
      </w:pPr>
    </w:p>
    <w:p w:rsidRPr="0018560C" w:rsidR="0018560C" w:rsidP="0018560C" w:rsidRDefault="007F0C8C" w14:paraId="4CB8F070" w14:textId="4307018C">
      <w:pPr>
        <w:pStyle w:val="Geenafstand"/>
        <w:spacing w:line="360" w:lineRule="auto"/>
        <w:rPr>
          <w:sz w:val="21"/>
          <w:szCs w:val="21"/>
          <w:lang w:val="nl-NL"/>
        </w:rPr>
      </w:pPr>
      <w:r>
        <w:rPr>
          <w:sz w:val="21"/>
          <w:szCs w:val="21"/>
          <w:lang w:val="nl-NL"/>
        </w:rPr>
        <w:t xml:space="preserve">Het FSC </w:t>
      </w:r>
      <w:r w:rsidR="00241B71">
        <w:rPr>
          <w:sz w:val="21"/>
          <w:szCs w:val="21"/>
          <w:lang w:val="nl-NL"/>
        </w:rPr>
        <w:t>bespreekt</w:t>
      </w:r>
      <w:r>
        <w:rPr>
          <w:sz w:val="21"/>
          <w:szCs w:val="21"/>
          <w:lang w:val="nl-NL"/>
        </w:rPr>
        <w:t xml:space="preserve"> ook meer </w:t>
      </w:r>
      <w:r w:rsidR="00241B71">
        <w:rPr>
          <w:sz w:val="21"/>
          <w:szCs w:val="21"/>
          <w:lang w:val="nl-NL"/>
        </w:rPr>
        <w:t>l</w:t>
      </w:r>
      <w:r w:rsidRPr="0018560C" w:rsidR="00241B71">
        <w:rPr>
          <w:sz w:val="21"/>
          <w:szCs w:val="21"/>
          <w:lang w:val="nl-NL"/>
        </w:rPr>
        <w:t>ang</w:t>
      </w:r>
      <w:r w:rsidR="0035458A">
        <w:rPr>
          <w:sz w:val="21"/>
          <w:szCs w:val="21"/>
          <w:lang w:val="nl-NL"/>
        </w:rPr>
        <w:t>e</w:t>
      </w:r>
      <w:r w:rsidR="001875C6">
        <w:rPr>
          <w:sz w:val="21"/>
          <w:szCs w:val="21"/>
          <w:lang w:val="nl-NL"/>
        </w:rPr>
        <w:t>-</w:t>
      </w:r>
      <w:r w:rsidRPr="0018560C" w:rsidR="00241B71">
        <w:rPr>
          <w:sz w:val="21"/>
          <w:szCs w:val="21"/>
          <w:lang w:val="nl-NL"/>
        </w:rPr>
        <w:t>termijn</w:t>
      </w:r>
      <w:r w:rsidR="00241B71">
        <w:rPr>
          <w:sz w:val="21"/>
          <w:szCs w:val="21"/>
          <w:lang w:val="nl-NL"/>
        </w:rPr>
        <w:t xml:space="preserve"> </w:t>
      </w:r>
      <w:r w:rsidR="001875C6">
        <w:rPr>
          <w:sz w:val="21"/>
          <w:szCs w:val="21"/>
          <w:lang w:val="nl-NL"/>
        </w:rPr>
        <w:t xml:space="preserve">ontwikkelingen, </w:t>
      </w:r>
      <w:r w:rsidRPr="0018560C" w:rsidR="0018560C">
        <w:rPr>
          <w:sz w:val="21"/>
          <w:szCs w:val="21"/>
          <w:lang w:val="nl-NL"/>
        </w:rPr>
        <w:t xml:space="preserve">zoals </w:t>
      </w:r>
      <w:r w:rsidR="001875C6">
        <w:rPr>
          <w:sz w:val="21"/>
          <w:szCs w:val="21"/>
          <w:lang w:val="nl-NL"/>
        </w:rPr>
        <w:t>de</w:t>
      </w:r>
      <w:r w:rsidRPr="0018560C" w:rsidR="001875C6">
        <w:rPr>
          <w:sz w:val="21"/>
          <w:szCs w:val="21"/>
          <w:lang w:val="nl-NL"/>
        </w:rPr>
        <w:t xml:space="preserve"> </w:t>
      </w:r>
      <w:r w:rsidR="002D6903">
        <w:rPr>
          <w:sz w:val="21"/>
          <w:szCs w:val="21"/>
          <w:lang w:val="nl-NL"/>
        </w:rPr>
        <w:t>afz</w:t>
      </w:r>
      <w:r w:rsidR="003A7FC6">
        <w:rPr>
          <w:sz w:val="21"/>
          <w:szCs w:val="21"/>
          <w:lang w:val="nl-NL"/>
        </w:rPr>
        <w:t>w</w:t>
      </w:r>
      <w:r w:rsidR="002D6903">
        <w:rPr>
          <w:sz w:val="21"/>
          <w:szCs w:val="21"/>
          <w:lang w:val="nl-NL"/>
        </w:rPr>
        <w:t>akkende basis voor economische groei</w:t>
      </w:r>
      <w:r w:rsidR="00F37B65">
        <w:rPr>
          <w:sz w:val="21"/>
          <w:szCs w:val="21"/>
          <w:lang w:val="nl-NL"/>
        </w:rPr>
        <w:t xml:space="preserve">, </w:t>
      </w:r>
      <w:r w:rsidR="00A05E20">
        <w:rPr>
          <w:sz w:val="21"/>
          <w:szCs w:val="21"/>
          <w:lang w:val="nl-NL"/>
        </w:rPr>
        <w:t>vergrijzing</w:t>
      </w:r>
      <w:r w:rsidR="00CD0F66">
        <w:rPr>
          <w:sz w:val="21"/>
          <w:szCs w:val="21"/>
          <w:lang w:val="nl-NL"/>
        </w:rPr>
        <w:t xml:space="preserve"> en</w:t>
      </w:r>
      <w:r w:rsidRPr="0018560C" w:rsidR="0018560C">
        <w:rPr>
          <w:sz w:val="21"/>
          <w:szCs w:val="21"/>
          <w:lang w:val="nl-NL"/>
        </w:rPr>
        <w:t xml:space="preserve"> schuldhoudbaarheid.</w:t>
      </w:r>
      <w:r w:rsidR="0035458A">
        <w:rPr>
          <w:sz w:val="21"/>
          <w:szCs w:val="21"/>
          <w:lang w:val="nl-NL"/>
        </w:rPr>
        <w:t xml:space="preserve"> </w:t>
      </w:r>
      <w:r w:rsidR="008338C1">
        <w:rPr>
          <w:sz w:val="21"/>
          <w:szCs w:val="21"/>
          <w:lang w:val="nl-NL"/>
        </w:rPr>
        <w:t>D</w:t>
      </w:r>
      <w:r w:rsidR="00CD0F66">
        <w:rPr>
          <w:sz w:val="21"/>
          <w:szCs w:val="21"/>
          <w:lang w:val="nl-NL"/>
        </w:rPr>
        <w:t>oor</w:t>
      </w:r>
      <w:r w:rsidR="008338C1">
        <w:rPr>
          <w:sz w:val="21"/>
          <w:szCs w:val="21"/>
          <w:lang w:val="nl-NL"/>
        </w:rPr>
        <w:t xml:space="preserve"> </w:t>
      </w:r>
      <w:r w:rsidR="001875C6">
        <w:rPr>
          <w:sz w:val="21"/>
          <w:szCs w:val="21"/>
          <w:lang w:val="nl-NL"/>
        </w:rPr>
        <w:t xml:space="preserve">de aanhoudende </w:t>
      </w:r>
      <w:r w:rsidR="008338C1">
        <w:rPr>
          <w:sz w:val="21"/>
          <w:szCs w:val="21"/>
          <w:lang w:val="nl-NL"/>
        </w:rPr>
        <w:t>krapte op de arbeidsmarkt</w:t>
      </w:r>
      <w:r w:rsidR="00E71571">
        <w:rPr>
          <w:sz w:val="21"/>
          <w:szCs w:val="21"/>
          <w:lang w:val="nl-NL"/>
        </w:rPr>
        <w:t xml:space="preserve"> </w:t>
      </w:r>
      <w:r w:rsidR="001875C6">
        <w:rPr>
          <w:sz w:val="21"/>
          <w:szCs w:val="21"/>
          <w:lang w:val="nl-NL"/>
        </w:rPr>
        <w:t xml:space="preserve">en </w:t>
      </w:r>
      <w:r w:rsidR="00E71571">
        <w:rPr>
          <w:sz w:val="21"/>
          <w:szCs w:val="21"/>
          <w:lang w:val="nl-NL"/>
        </w:rPr>
        <w:t xml:space="preserve">relatief lage productiviteitsgroei </w:t>
      </w:r>
      <w:r w:rsidR="00033475">
        <w:rPr>
          <w:sz w:val="21"/>
          <w:szCs w:val="21"/>
          <w:lang w:val="nl-NL"/>
        </w:rPr>
        <w:t xml:space="preserve">wordt de economische groei </w:t>
      </w:r>
      <w:r w:rsidR="001875C6">
        <w:rPr>
          <w:sz w:val="21"/>
          <w:szCs w:val="21"/>
          <w:lang w:val="nl-NL"/>
        </w:rPr>
        <w:t xml:space="preserve">in zowel Nederland als Europa </w:t>
      </w:r>
      <w:r w:rsidR="00033475">
        <w:rPr>
          <w:sz w:val="21"/>
          <w:szCs w:val="21"/>
          <w:lang w:val="nl-NL"/>
        </w:rPr>
        <w:t xml:space="preserve">beperkt. </w:t>
      </w:r>
      <w:r w:rsidR="00304576">
        <w:rPr>
          <w:sz w:val="21"/>
          <w:szCs w:val="21"/>
          <w:lang w:val="nl-NL"/>
        </w:rPr>
        <w:t xml:space="preserve">Dit vraagt </w:t>
      </w:r>
      <w:r w:rsidR="00C3750E">
        <w:rPr>
          <w:sz w:val="21"/>
          <w:szCs w:val="21"/>
          <w:lang w:val="nl-NL"/>
        </w:rPr>
        <w:t xml:space="preserve">onder meer </w:t>
      </w:r>
      <w:r w:rsidR="00304576">
        <w:rPr>
          <w:sz w:val="21"/>
          <w:szCs w:val="21"/>
          <w:lang w:val="nl-NL"/>
        </w:rPr>
        <w:t xml:space="preserve">om versterking van de Europese interne markt. </w:t>
      </w:r>
      <w:r w:rsidR="003046FA">
        <w:rPr>
          <w:sz w:val="21"/>
          <w:szCs w:val="21"/>
          <w:lang w:val="nl-NL"/>
        </w:rPr>
        <w:t xml:space="preserve">FSC-leden zien </w:t>
      </w:r>
      <w:r w:rsidR="00304576">
        <w:rPr>
          <w:sz w:val="21"/>
          <w:szCs w:val="21"/>
          <w:lang w:val="nl-NL"/>
        </w:rPr>
        <w:t xml:space="preserve">daarbij </w:t>
      </w:r>
      <w:r w:rsidR="003046FA">
        <w:rPr>
          <w:sz w:val="21"/>
          <w:szCs w:val="21"/>
          <w:lang w:val="nl-NL"/>
        </w:rPr>
        <w:t>de</w:t>
      </w:r>
      <w:r w:rsidR="00994FE2">
        <w:rPr>
          <w:sz w:val="21"/>
          <w:szCs w:val="21"/>
          <w:lang w:val="nl-NL"/>
        </w:rPr>
        <w:t xml:space="preserve"> Europese</w:t>
      </w:r>
      <w:r w:rsidR="003046FA">
        <w:rPr>
          <w:sz w:val="21"/>
          <w:szCs w:val="21"/>
          <w:lang w:val="nl-NL"/>
        </w:rPr>
        <w:t xml:space="preserve"> spaar- en </w:t>
      </w:r>
      <w:r w:rsidR="00994FE2">
        <w:rPr>
          <w:sz w:val="21"/>
          <w:szCs w:val="21"/>
          <w:lang w:val="nl-NL"/>
        </w:rPr>
        <w:t>investerings</w:t>
      </w:r>
      <w:r w:rsidR="003046FA">
        <w:rPr>
          <w:sz w:val="21"/>
          <w:szCs w:val="21"/>
          <w:lang w:val="nl-NL"/>
        </w:rPr>
        <w:t xml:space="preserve">unie als een belangrijke stap om </w:t>
      </w:r>
      <w:r w:rsidR="0057161C">
        <w:rPr>
          <w:sz w:val="21"/>
          <w:szCs w:val="21"/>
          <w:lang w:val="nl-NL"/>
        </w:rPr>
        <w:t xml:space="preserve">de financiering van </w:t>
      </w:r>
      <w:r w:rsidR="00FA6E5B">
        <w:rPr>
          <w:sz w:val="21"/>
          <w:szCs w:val="21"/>
          <w:lang w:val="nl-NL"/>
        </w:rPr>
        <w:t xml:space="preserve">innovatieve </w:t>
      </w:r>
      <w:r w:rsidR="0057161C">
        <w:rPr>
          <w:sz w:val="21"/>
          <w:szCs w:val="21"/>
          <w:lang w:val="nl-NL"/>
        </w:rPr>
        <w:t xml:space="preserve">bedrijven te versterken. </w:t>
      </w:r>
      <w:r w:rsidR="001875C6">
        <w:rPr>
          <w:sz w:val="21"/>
          <w:szCs w:val="21"/>
          <w:lang w:val="nl-NL"/>
        </w:rPr>
        <w:t>Ook</w:t>
      </w:r>
      <w:r w:rsidR="0057161C">
        <w:rPr>
          <w:sz w:val="21"/>
          <w:szCs w:val="21"/>
          <w:lang w:val="nl-NL"/>
        </w:rPr>
        <w:t xml:space="preserve"> simplificatie van regelgeving van de financiële sector </w:t>
      </w:r>
      <w:r w:rsidR="001875C6">
        <w:rPr>
          <w:sz w:val="21"/>
          <w:szCs w:val="21"/>
          <w:lang w:val="nl-NL"/>
        </w:rPr>
        <w:t xml:space="preserve">kan </w:t>
      </w:r>
      <w:r w:rsidR="0057161C">
        <w:rPr>
          <w:sz w:val="21"/>
          <w:szCs w:val="21"/>
          <w:lang w:val="nl-NL"/>
        </w:rPr>
        <w:t>helpen om de concurrentiekracht te verbeteren, maar dit mag niet ten koste gaan van weerbaarheid.</w:t>
      </w:r>
      <w:r w:rsidR="00120380">
        <w:rPr>
          <w:rStyle w:val="Voetnootmarkering"/>
          <w:sz w:val="21"/>
          <w:szCs w:val="21"/>
          <w:lang w:val="nl-NL"/>
        </w:rPr>
        <w:footnoteReference w:id="2"/>
      </w:r>
      <w:r w:rsidR="00AC2867">
        <w:rPr>
          <w:sz w:val="21"/>
          <w:szCs w:val="21"/>
          <w:lang w:val="nl-NL"/>
        </w:rPr>
        <w:t xml:space="preserve"> Op het gebied van schuldhoudbaarheid ziet het FSC</w:t>
      </w:r>
      <w:r w:rsidR="001875C6">
        <w:rPr>
          <w:sz w:val="21"/>
          <w:szCs w:val="21"/>
          <w:lang w:val="nl-NL"/>
        </w:rPr>
        <w:t xml:space="preserve"> aanhoudende</w:t>
      </w:r>
      <w:r w:rsidR="00AC2867">
        <w:rPr>
          <w:sz w:val="21"/>
          <w:szCs w:val="21"/>
          <w:lang w:val="nl-NL"/>
        </w:rPr>
        <w:t xml:space="preserve"> risico</w:t>
      </w:r>
      <w:r w:rsidR="008E107E">
        <w:rPr>
          <w:sz w:val="21"/>
          <w:szCs w:val="21"/>
          <w:lang w:val="nl-NL"/>
        </w:rPr>
        <w:t>’</w:t>
      </w:r>
      <w:r w:rsidR="00AC2867">
        <w:rPr>
          <w:sz w:val="21"/>
          <w:szCs w:val="21"/>
          <w:lang w:val="nl-NL"/>
        </w:rPr>
        <w:t>s</w:t>
      </w:r>
      <w:r w:rsidR="008E107E">
        <w:rPr>
          <w:sz w:val="21"/>
          <w:szCs w:val="21"/>
          <w:lang w:val="nl-NL"/>
        </w:rPr>
        <w:t>.</w:t>
      </w:r>
      <w:r w:rsidR="004D2F1F">
        <w:rPr>
          <w:sz w:val="21"/>
          <w:szCs w:val="21"/>
          <w:lang w:val="nl-NL"/>
        </w:rPr>
        <w:t xml:space="preserve"> </w:t>
      </w:r>
      <w:r w:rsidR="001875C6">
        <w:rPr>
          <w:sz w:val="21"/>
          <w:szCs w:val="21"/>
          <w:lang w:val="nl-NL"/>
        </w:rPr>
        <w:t>De h</w:t>
      </w:r>
      <w:r w:rsidR="004D2F1F">
        <w:rPr>
          <w:sz w:val="21"/>
          <w:szCs w:val="21"/>
          <w:lang w:val="nl-NL"/>
        </w:rPr>
        <w:t xml:space="preserve">oge schuldniveaus </w:t>
      </w:r>
      <w:r w:rsidR="00304576">
        <w:rPr>
          <w:sz w:val="21"/>
          <w:szCs w:val="21"/>
          <w:lang w:val="nl-NL"/>
        </w:rPr>
        <w:t xml:space="preserve">in een aantal Europese landen </w:t>
      </w:r>
      <w:r w:rsidR="004D2F1F">
        <w:rPr>
          <w:sz w:val="21"/>
          <w:szCs w:val="21"/>
          <w:lang w:val="nl-NL"/>
        </w:rPr>
        <w:t xml:space="preserve">vergroten de </w:t>
      </w:r>
      <w:r w:rsidR="00304576">
        <w:rPr>
          <w:sz w:val="21"/>
          <w:szCs w:val="21"/>
          <w:lang w:val="nl-NL"/>
        </w:rPr>
        <w:t xml:space="preserve">gevoeligheid </w:t>
      </w:r>
      <w:r w:rsidR="004D2F1F">
        <w:rPr>
          <w:sz w:val="21"/>
          <w:szCs w:val="21"/>
          <w:lang w:val="nl-NL"/>
        </w:rPr>
        <w:t>voor veranderingen</w:t>
      </w:r>
      <w:r w:rsidR="001875C6">
        <w:rPr>
          <w:sz w:val="21"/>
          <w:szCs w:val="21"/>
          <w:lang w:val="nl-NL"/>
        </w:rPr>
        <w:t xml:space="preserve"> in de rente</w:t>
      </w:r>
      <w:r w:rsidR="004D2F1F">
        <w:rPr>
          <w:sz w:val="21"/>
          <w:szCs w:val="21"/>
          <w:lang w:val="nl-NL"/>
        </w:rPr>
        <w:t>.</w:t>
      </w:r>
      <w:r w:rsidR="008E107E">
        <w:rPr>
          <w:sz w:val="21"/>
          <w:szCs w:val="21"/>
          <w:lang w:val="nl-NL"/>
        </w:rPr>
        <w:t xml:space="preserve"> De stijging van de Europese defensie-uitgaven</w:t>
      </w:r>
      <w:r w:rsidR="009A120B">
        <w:rPr>
          <w:sz w:val="21"/>
          <w:szCs w:val="21"/>
          <w:lang w:val="nl-NL"/>
        </w:rPr>
        <w:t xml:space="preserve"> om de nieuwe NAVO-normen te behalen</w:t>
      </w:r>
      <w:r w:rsidR="001875C6">
        <w:rPr>
          <w:sz w:val="21"/>
          <w:szCs w:val="21"/>
          <w:lang w:val="nl-NL"/>
        </w:rPr>
        <w:t xml:space="preserve"> legt </w:t>
      </w:r>
      <w:r w:rsidR="00ED129F">
        <w:rPr>
          <w:sz w:val="21"/>
          <w:szCs w:val="21"/>
          <w:lang w:val="nl-NL"/>
        </w:rPr>
        <w:t>extra</w:t>
      </w:r>
      <w:r w:rsidR="001875C6">
        <w:rPr>
          <w:sz w:val="21"/>
          <w:szCs w:val="21"/>
          <w:lang w:val="nl-NL"/>
        </w:rPr>
        <w:t xml:space="preserve"> </w:t>
      </w:r>
      <w:r w:rsidR="00C3750E">
        <w:rPr>
          <w:sz w:val="21"/>
          <w:szCs w:val="21"/>
          <w:lang w:val="nl-NL"/>
        </w:rPr>
        <w:t xml:space="preserve">druk </w:t>
      </w:r>
      <w:r w:rsidR="001875C6">
        <w:rPr>
          <w:sz w:val="21"/>
          <w:szCs w:val="21"/>
          <w:lang w:val="nl-NL"/>
        </w:rPr>
        <w:t>op de begrotingsruimte.</w:t>
      </w:r>
      <w:r w:rsidR="008E107E">
        <w:rPr>
          <w:sz w:val="21"/>
          <w:szCs w:val="21"/>
          <w:lang w:val="nl-NL"/>
        </w:rPr>
        <w:t xml:space="preserve"> </w:t>
      </w:r>
      <w:r w:rsidR="00C3750E">
        <w:rPr>
          <w:sz w:val="21"/>
          <w:szCs w:val="21"/>
          <w:lang w:val="nl-NL"/>
        </w:rPr>
        <w:t>Het is noodzakelijk dat d</w:t>
      </w:r>
      <w:r w:rsidR="001875C6">
        <w:rPr>
          <w:sz w:val="21"/>
          <w:szCs w:val="21"/>
          <w:lang w:val="nl-NL"/>
        </w:rPr>
        <w:t xml:space="preserve">eze uitgaven </w:t>
      </w:r>
      <w:r w:rsidR="000F0524">
        <w:rPr>
          <w:sz w:val="21"/>
          <w:szCs w:val="21"/>
          <w:lang w:val="nl-NL"/>
        </w:rPr>
        <w:t xml:space="preserve">uiteindelijk </w:t>
      </w:r>
      <w:r w:rsidR="001875C6">
        <w:rPr>
          <w:sz w:val="21"/>
          <w:szCs w:val="21"/>
          <w:lang w:val="nl-NL"/>
        </w:rPr>
        <w:t xml:space="preserve">structureel </w:t>
      </w:r>
      <w:r w:rsidR="00EC39A1">
        <w:rPr>
          <w:sz w:val="21"/>
          <w:szCs w:val="21"/>
          <w:lang w:val="nl-NL"/>
        </w:rPr>
        <w:t xml:space="preserve">binnen de begrotingen ingepast worden om schuldhoudbaarheid op </w:t>
      </w:r>
      <w:r w:rsidR="00ED129F">
        <w:rPr>
          <w:sz w:val="21"/>
          <w:szCs w:val="21"/>
          <w:lang w:val="nl-NL"/>
        </w:rPr>
        <w:t xml:space="preserve">de </w:t>
      </w:r>
      <w:r w:rsidR="00EC39A1">
        <w:rPr>
          <w:sz w:val="21"/>
          <w:szCs w:val="21"/>
          <w:lang w:val="nl-NL"/>
        </w:rPr>
        <w:t>lange termijn te garanderen.</w:t>
      </w:r>
    </w:p>
    <w:p w:rsidR="0018560C" w:rsidP="0018560C" w:rsidRDefault="0018560C" w14:paraId="4749281F" w14:textId="77777777">
      <w:pPr>
        <w:pStyle w:val="Geenafstand"/>
        <w:spacing w:line="360" w:lineRule="auto"/>
        <w:rPr>
          <w:sz w:val="21"/>
          <w:szCs w:val="21"/>
          <w:lang w:val="nl-NL"/>
        </w:rPr>
      </w:pPr>
    </w:p>
    <w:p w:rsidR="007853A9" w:rsidP="0054157A" w:rsidRDefault="007F0C8C" w14:paraId="6DC6FE3A" w14:textId="7F0C1B4B">
      <w:pPr>
        <w:pStyle w:val="Geenafstand"/>
        <w:spacing w:line="360" w:lineRule="auto"/>
        <w:rPr>
          <w:sz w:val="21"/>
          <w:szCs w:val="21"/>
          <w:lang w:val="nl-NL"/>
        </w:rPr>
      </w:pPr>
      <w:r w:rsidRPr="00900D8C">
        <w:rPr>
          <w:sz w:val="21"/>
          <w:szCs w:val="21"/>
          <w:lang w:val="nl-NL"/>
        </w:rPr>
        <w:t xml:space="preserve">Digitale </w:t>
      </w:r>
      <w:r w:rsidR="001875C6">
        <w:rPr>
          <w:sz w:val="21"/>
          <w:szCs w:val="21"/>
          <w:lang w:val="nl-NL"/>
        </w:rPr>
        <w:t xml:space="preserve">en operationele </w:t>
      </w:r>
      <w:r w:rsidRPr="00900D8C">
        <w:rPr>
          <w:sz w:val="21"/>
          <w:szCs w:val="21"/>
          <w:lang w:val="nl-NL"/>
        </w:rPr>
        <w:t>weerbaarheid blijft een belangrijk aandachtspunt. De dreiging van cyberaanvallen is toegenomen</w:t>
      </w:r>
      <w:r w:rsidR="001875C6">
        <w:rPr>
          <w:sz w:val="21"/>
          <w:szCs w:val="21"/>
          <w:lang w:val="nl-NL"/>
        </w:rPr>
        <w:t xml:space="preserve"> en financiële</w:t>
      </w:r>
      <w:r w:rsidRPr="00900D8C">
        <w:rPr>
          <w:sz w:val="21"/>
          <w:szCs w:val="21"/>
          <w:lang w:val="nl-NL"/>
        </w:rPr>
        <w:t xml:space="preserve"> instellingen zijn in toenemende mate afhankelijk van digitale infrastructuur</w:t>
      </w:r>
      <w:r w:rsidR="001875C6">
        <w:rPr>
          <w:sz w:val="21"/>
          <w:szCs w:val="21"/>
          <w:lang w:val="nl-NL"/>
        </w:rPr>
        <w:t xml:space="preserve">. Ook is </w:t>
      </w:r>
      <w:r w:rsidR="006C3E08">
        <w:rPr>
          <w:sz w:val="21"/>
          <w:szCs w:val="21"/>
          <w:lang w:val="nl-NL"/>
        </w:rPr>
        <w:t>het belang van</w:t>
      </w:r>
      <w:r w:rsidR="001875C6">
        <w:rPr>
          <w:sz w:val="21"/>
          <w:szCs w:val="21"/>
          <w:lang w:val="nl-NL"/>
        </w:rPr>
        <w:t xml:space="preserve"> operationele risico</w:t>
      </w:r>
      <w:r w:rsidR="003843C4">
        <w:rPr>
          <w:sz w:val="21"/>
          <w:szCs w:val="21"/>
          <w:lang w:val="nl-NL"/>
        </w:rPr>
        <w:t>’</w:t>
      </w:r>
      <w:r w:rsidR="001875C6">
        <w:rPr>
          <w:sz w:val="21"/>
          <w:szCs w:val="21"/>
          <w:lang w:val="nl-NL"/>
        </w:rPr>
        <w:t>s</w:t>
      </w:r>
      <w:r w:rsidR="003843C4">
        <w:rPr>
          <w:sz w:val="21"/>
          <w:szCs w:val="21"/>
          <w:lang w:val="nl-NL"/>
        </w:rPr>
        <w:t xml:space="preserve"> en </w:t>
      </w:r>
      <w:r w:rsidRPr="0065055E" w:rsidR="003843C4">
        <w:rPr>
          <w:i/>
          <w:iCs/>
          <w:sz w:val="21"/>
          <w:szCs w:val="21"/>
          <w:lang w:val="nl-NL"/>
        </w:rPr>
        <w:t xml:space="preserve">business </w:t>
      </w:r>
      <w:proofErr w:type="spellStart"/>
      <w:r w:rsidRPr="0065055E" w:rsidR="003843C4">
        <w:rPr>
          <w:i/>
          <w:iCs/>
          <w:sz w:val="21"/>
          <w:szCs w:val="21"/>
          <w:lang w:val="nl-NL"/>
        </w:rPr>
        <w:t>continuity</w:t>
      </w:r>
      <w:proofErr w:type="spellEnd"/>
      <w:r w:rsidR="001875C6">
        <w:rPr>
          <w:sz w:val="21"/>
          <w:szCs w:val="21"/>
          <w:lang w:val="nl-NL"/>
        </w:rPr>
        <w:t xml:space="preserve"> in bredere zin </w:t>
      </w:r>
      <w:r w:rsidR="00406117">
        <w:rPr>
          <w:sz w:val="21"/>
          <w:szCs w:val="21"/>
          <w:lang w:val="nl-NL"/>
        </w:rPr>
        <w:t>gegroeid</w:t>
      </w:r>
      <w:r w:rsidR="001875C6">
        <w:rPr>
          <w:sz w:val="21"/>
          <w:szCs w:val="21"/>
          <w:lang w:val="nl-NL"/>
        </w:rPr>
        <w:t>, als gevolg van onder meer aanhoudende geopolitieke spanningen. Het FSC spreekt af dit onderwerp in een volgende vergadering verder te bespreken.</w:t>
      </w:r>
      <w:r w:rsidRPr="00900D8C">
        <w:rPr>
          <w:sz w:val="21"/>
          <w:szCs w:val="21"/>
          <w:lang w:val="nl-NL"/>
        </w:rPr>
        <w:t xml:space="preserve"> </w:t>
      </w:r>
      <w:r w:rsidR="00EC39A1">
        <w:rPr>
          <w:sz w:val="21"/>
          <w:szCs w:val="21"/>
          <w:lang w:val="nl-NL"/>
        </w:rPr>
        <w:t xml:space="preserve">Het FSC </w:t>
      </w:r>
      <w:r w:rsidR="00CE428E">
        <w:rPr>
          <w:sz w:val="21"/>
          <w:szCs w:val="21"/>
          <w:lang w:val="nl-NL"/>
        </w:rPr>
        <w:t>heeft</w:t>
      </w:r>
      <w:r w:rsidR="00EC39A1">
        <w:rPr>
          <w:sz w:val="21"/>
          <w:szCs w:val="21"/>
          <w:lang w:val="nl-NL"/>
        </w:rPr>
        <w:t xml:space="preserve"> </w:t>
      </w:r>
      <w:r w:rsidR="001875C6">
        <w:rPr>
          <w:sz w:val="21"/>
          <w:szCs w:val="21"/>
          <w:lang w:val="nl-NL"/>
        </w:rPr>
        <w:t xml:space="preserve">tot slot </w:t>
      </w:r>
      <w:r w:rsidR="00EC39A1">
        <w:rPr>
          <w:sz w:val="21"/>
          <w:szCs w:val="21"/>
          <w:lang w:val="nl-NL"/>
        </w:rPr>
        <w:t>ook aandacht voor</w:t>
      </w:r>
      <w:r w:rsidR="00CE428E">
        <w:rPr>
          <w:sz w:val="21"/>
          <w:szCs w:val="21"/>
          <w:lang w:val="nl-NL"/>
        </w:rPr>
        <w:t xml:space="preserve"> de </w:t>
      </w:r>
      <w:r w:rsidR="00A37BD0">
        <w:rPr>
          <w:sz w:val="21"/>
          <w:szCs w:val="21"/>
          <w:lang w:val="nl-NL"/>
        </w:rPr>
        <w:t>groei en potentie van</w:t>
      </w:r>
      <w:r w:rsidR="00EC39A1">
        <w:rPr>
          <w:sz w:val="21"/>
          <w:szCs w:val="21"/>
          <w:lang w:val="nl-NL"/>
        </w:rPr>
        <w:t xml:space="preserve"> crypto</w:t>
      </w:r>
      <w:r w:rsidR="00A53777">
        <w:rPr>
          <w:sz w:val="21"/>
          <w:szCs w:val="21"/>
          <w:lang w:val="nl-NL"/>
        </w:rPr>
        <w:t xml:space="preserve"> activa</w:t>
      </w:r>
      <w:r w:rsidR="00EC39A1">
        <w:rPr>
          <w:sz w:val="21"/>
          <w:szCs w:val="21"/>
          <w:lang w:val="nl-NL"/>
        </w:rPr>
        <w:t xml:space="preserve"> en </w:t>
      </w:r>
      <w:proofErr w:type="spellStart"/>
      <w:r w:rsidR="009A120B">
        <w:rPr>
          <w:sz w:val="21"/>
          <w:szCs w:val="21"/>
          <w:lang w:val="nl-NL"/>
        </w:rPr>
        <w:t>stablecoins</w:t>
      </w:r>
      <w:proofErr w:type="spellEnd"/>
      <w:r w:rsidR="00F979B6">
        <w:rPr>
          <w:sz w:val="21"/>
          <w:szCs w:val="21"/>
          <w:lang w:val="nl-NL"/>
        </w:rPr>
        <w:t xml:space="preserve"> in het financiële systeem</w:t>
      </w:r>
      <w:r w:rsidR="009A120B">
        <w:rPr>
          <w:sz w:val="21"/>
          <w:szCs w:val="21"/>
          <w:lang w:val="nl-NL"/>
        </w:rPr>
        <w:t xml:space="preserve">. Hoewel de verwevenheid tussen crypto en de </w:t>
      </w:r>
      <w:r w:rsidR="00F979B6">
        <w:rPr>
          <w:sz w:val="21"/>
          <w:szCs w:val="21"/>
          <w:lang w:val="nl-NL"/>
        </w:rPr>
        <w:t xml:space="preserve">traditionele </w:t>
      </w:r>
      <w:r w:rsidR="009A120B">
        <w:rPr>
          <w:sz w:val="21"/>
          <w:szCs w:val="21"/>
          <w:lang w:val="nl-NL"/>
        </w:rPr>
        <w:t>financiële sector nog beperkt is</w:t>
      </w:r>
      <w:r w:rsidR="001875C6">
        <w:rPr>
          <w:sz w:val="21"/>
          <w:szCs w:val="21"/>
          <w:lang w:val="nl-NL"/>
        </w:rPr>
        <w:t>,</w:t>
      </w:r>
      <w:r w:rsidR="009A120B">
        <w:rPr>
          <w:sz w:val="21"/>
          <w:szCs w:val="21"/>
          <w:lang w:val="nl-NL"/>
        </w:rPr>
        <w:t xml:space="preserve"> neemt deze wel snel toe.</w:t>
      </w:r>
      <w:r w:rsidR="001875C6">
        <w:rPr>
          <w:sz w:val="21"/>
          <w:szCs w:val="21"/>
          <w:lang w:val="nl-NL"/>
        </w:rPr>
        <w:t xml:space="preserve"> </w:t>
      </w:r>
      <w:r w:rsidR="00A53777">
        <w:rPr>
          <w:sz w:val="21"/>
          <w:szCs w:val="21"/>
          <w:lang w:val="nl-NL"/>
        </w:rPr>
        <w:t xml:space="preserve">Grensoverschrijdende divergentie in de regulering en het toezicht </w:t>
      </w:r>
      <w:r w:rsidR="00A92BDB">
        <w:rPr>
          <w:sz w:val="21"/>
          <w:szCs w:val="21"/>
          <w:lang w:val="nl-NL"/>
        </w:rPr>
        <w:t xml:space="preserve">is daarbij </w:t>
      </w:r>
      <w:r w:rsidR="00326C04">
        <w:rPr>
          <w:sz w:val="21"/>
          <w:szCs w:val="21"/>
          <w:lang w:val="nl-NL"/>
        </w:rPr>
        <w:t xml:space="preserve">zorgelijk. </w:t>
      </w:r>
    </w:p>
    <w:p w:rsidR="00456E55" w:rsidP="0054157A" w:rsidRDefault="00456E55" w14:paraId="21E55AD4" w14:textId="77777777">
      <w:pPr>
        <w:pStyle w:val="Geenafstand"/>
        <w:spacing w:line="360" w:lineRule="auto"/>
        <w:rPr>
          <w:sz w:val="21"/>
          <w:szCs w:val="21"/>
          <w:lang w:val="nl-NL"/>
        </w:rPr>
      </w:pPr>
    </w:p>
    <w:p w:rsidRPr="00456E55" w:rsidR="007853A9" w:rsidP="0054157A" w:rsidRDefault="007F0C8C" w14:paraId="0613E66B" w14:textId="77777777">
      <w:pPr>
        <w:pStyle w:val="Geenafstand"/>
        <w:spacing w:line="360" w:lineRule="auto"/>
        <w:rPr>
          <w:b/>
          <w:bCs/>
          <w:sz w:val="21"/>
          <w:szCs w:val="21"/>
          <w:lang w:val="nl-NL"/>
        </w:rPr>
      </w:pPr>
      <w:r w:rsidRPr="00456E55">
        <w:rPr>
          <w:b/>
          <w:bCs/>
          <w:sz w:val="21"/>
          <w:szCs w:val="21"/>
          <w:lang w:val="nl-NL"/>
        </w:rPr>
        <w:t>2. Verwevenheden met de Verenigde Staten</w:t>
      </w:r>
    </w:p>
    <w:p w:rsidR="00A34671" w:rsidP="0054157A" w:rsidRDefault="007F0C8C" w14:paraId="2A23E8EA" w14:textId="15123773">
      <w:pPr>
        <w:pStyle w:val="Geenafstand"/>
        <w:spacing w:line="360" w:lineRule="auto"/>
        <w:rPr>
          <w:sz w:val="21"/>
          <w:szCs w:val="21"/>
          <w:lang w:val="nl-NL"/>
        </w:rPr>
      </w:pPr>
      <w:r w:rsidRPr="00900D8C">
        <w:rPr>
          <w:sz w:val="21"/>
          <w:szCs w:val="21"/>
          <w:lang w:val="nl-NL"/>
        </w:rPr>
        <w:lastRenderedPageBreak/>
        <w:t>De Nederlandse economie en financiële sector zijn nauw verweven met die van de Verenigde Staten</w:t>
      </w:r>
      <w:r w:rsidR="00120380">
        <w:rPr>
          <w:sz w:val="21"/>
          <w:szCs w:val="21"/>
          <w:lang w:val="nl-NL"/>
        </w:rPr>
        <w:t>.</w:t>
      </w:r>
      <w:r w:rsidR="00120380">
        <w:rPr>
          <w:rStyle w:val="Voetnootmarkering"/>
          <w:sz w:val="21"/>
          <w:szCs w:val="21"/>
          <w:lang w:val="nl-NL"/>
        </w:rPr>
        <w:footnoteReference w:id="3"/>
      </w:r>
      <w:r w:rsidR="00120380">
        <w:rPr>
          <w:sz w:val="21"/>
          <w:szCs w:val="21"/>
          <w:lang w:val="nl-NL"/>
        </w:rPr>
        <w:t xml:space="preserve"> </w:t>
      </w:r>
      <w:r w:rsidRPr="00900D8C">
        <w:rPr>
          <w:sz w:val="21"/>
          <w:szCs w:val="21"/>
          <w:lang w:val="nl-NL"/>
        </w:rPr>
        <w:t xml:space="preserve">Deze verwevenheid manifesteert zich op meerdere niveaus: via handel en investeringen, via directe en indirecte financiële blootstellingen, en via </w:t>
      </w:r>
      <w:r w:rsidR="005800B2">
        <w:rPr>
          <w:sz w:val="21"/>
          <w:szCs w:val="21"/>
          <w:lang w:val="nl-NL"/>
        </w:rPr>
        <w:t xml:space="preserve">de financiële </w:t>
      </w:r>
      <w:r w:rsidRPr="00900D8C">
        <w:rPr>
          <w:sz w:val="21"/>
          <w:szCs w:val="21"/>
          <w:lang w:val="nl-NL"/>
        </w:rPr>
        <w:t>infrastructuur zoals betalingsverkeer en IT-diensten.</w:t>
      </w:r>
      <w:r w:rsidR="00A34671">
        <w:rPr>
          <w:sz w:val="21"/>
          <w:szCs w:val="21"/>
          <w:lang w:val="nl-NL"/>
        </w:rPr>
        <w:t xml:space="preserve"> </w:t>
      </w:r>
      <w:r w:rsidRPr="00900D8C">
        <w:rPr>
          <w:sz w:val="21"/>
          <w:szCs w:val="21"/>
          <w:lang w:val="nl-NL"/>
        </w:rPr>
        <w:t>De</w:t>
      </w:r>
      <w:r w:rsidR="00A34671">
        <w:rPr>
          <w:sz w:val="21"/>
          <w:szCs w:val="21"/>
          <w:lang w:val="nl-NL"/>
        </w:rPr>
        <w:t xml:space="preserve">ze relaties </w:t>
      </w:r>
      <w:r w:rsidRPr="00900D8C">
        <w:rPr>
          <w:sz w:val="21"/>
          <w:szCs w:val="21"/>
          <w:lang w:val="nl-NL"/>
        </w:rPr>
        <w:t>met de VS zijn omvangrijk en leveren aanzienlijke economische voordelen op. Tegelijkertijd vergroten ze de gevoeligheid voor externe schokken</w:t>
      </w:r>
      <w:r w:rsidR="00A34671">
        <w:rPr>
          <w:sz w:val="21"/>
          <w:szCs w:val="21"/>
          <w:lang w:val="nl-NL"/>
        </w:rPr>
        <w:t xml:space="preserve"> en creëren ze strategische afhankelijkheden.</w:t>
      </w:r>
    </w:p>
    <w:p w:rsidR="001632F5" w:rsidP="0054157A" w:rsidRDefault="001632F5" w14:paraId="054766F4" w14:textId="77777777">
      <w:pPr>
        <w:pStyle w:val="Geenafstand"/>
        <w:spacing w:line="360" w:lineRule="auto"/>
        <w:rPr>
          <w:sz w:val="21"/>
          <w:szCs w:val="21"/>
          <w:lang w:val="nl-NL"/>
        </w:rPr>
      </w:pPr>
    </w:p>
    <w:p w:rsidR="007B165D" w:rsidP="0054157A" w:rsidRDefault="007F0C8C" w14:paraId="341D31DB" w14:textId="743019A3">
      <w:pPr>
        <w:pStyle w:val="Geenafstand"/>
        <w:spacing w:line="360" w:lineRule="auto"/>
        <w:rPr>
          <w:sz w:val="21"/>
          <w:szCs w:val="21"/>
          <w:lang w:val="nl-NL"/>
        </w:rPr>
      </w:pPr>
      <w:r w:rsidRPr="00900D8C">
        <w:rPr>
          <w:sz w:val="21"/>
          <w:szCs w:val="21"/>
          <w:lang w:val="nl-NL"/>
        </w:rPr>
        <w:t xml:space="preserve">Het FSC onderstreept het belang van strategische diversificatie van handelsrelaties en het versterken van de Europese interne markt om de </w:t>
      </w:r>
      <w:r w:rsidR="000F58A0">
        <w:rPr>
          <w:sz w:val="21"/>
          <w:szCs w:val="21"/>
          <w:lang w:val="nl-NL"/>
        </w:rPr>
        <w:t>weerbaarheid van Europa te vergroten</w:t>
      </w:r>
      <w:r w:rsidRPr="00900D8C">
        <w:rPr>
          <w:sz w:val="21"/>
          <w:szCs w:val="21"/>
          <w:lang w:val="nl-NL"/>
        </w:rPr>
        <w:t>.</w:t>
      </w:r>
      <w:r w:rsidR="000F58A0">
        <w:rPr>
          <w:sz w:val="21"/>
          <w:szCs w:val="21"/>
          <w:lang w:val="nl-NL"/>
        </w:rPr>
        <w:t xml:space="preserve"> </w:t>
      </w:r>
      <w:r w:rsidRPr="00900D8C">
        <w:rPr>
          <w:sz w:val="21"/>
          <w:szCs w:val="21"/>
          <w:lang w:val="nl-NL"/>
        </w:rPr>
        <w:t>Binnen de financiële sector zijn de directe</w:t>
      </w:r>
      <w:r w:rsidR="00C1111B">
        <w:rPr>
          <w:sz w:val="21"/>
          <w:szCs w:val="21"/>
          <w:lang w:val="nl-NL"/>
        </w:rPr>
        <w:t xml:space="preserve"> Nederlandse</w:t>
      </w:r>
      <w:r w:rsidRPr="00900D8C">
        <w:rPr>
          <w:sz w:val="21"/>
          <w:szCs w:val="21"/>
          <w:lang w:val="nl-NL"/>
        </w:rPr>
        <w:t xml:space="preserve"> blootstellingen aan Amerikaanse activa over het algemeen beheersbaar, maar niet verwaarloosbaar. </w:t>
      </w:r>
      <w:r w:rsidR="00B54CA0">
        <w:rPr>
          <w:sz w:val="21"/>
          <w:szCs w:val="21"/>
          <w:lang w:val="nl-NL"/>
        </w:rPr>
        <w:t>Zo hebben p</w:t>
      </w:r>
      <w:r w:rsidRPr="00900D8C">
        <w:rPr>
          <w:sz w:val="21"/>
          <w:szCs w:val="21"/>
          <w:lang w:val="nl-NL"/>
        </w:rPr>
        <w:t>ensioenfondsen aanzienlijke belangen in Amerikaanse markten</w:t>
      </w:r>
      <w:r w:rsidR="00FE2D11">
        <w:rPr>
          <w:sz w:val="21"/>
          <w:szCs w:val="21"/>
          <w:lang w:val="nl-NL"/>
        </w:rPr>
        <w:t>, vooral vanwege de omvangrijke Amerikaanse aandelenmarkt</w:t>
      </w:r>
      <w:r w:rsidRPr="00900D8C">
        <w:rPr>
          <w:sz w:val="21"/>
          <w:szCs w:val="21"/>
          <w:lang w:val="nl-NL"/>
        </w:rPr>
        <w:t>. De centrale rol van de dollar in het internationale financiële stelsel maakt dat indirecte afhankelijkheden gro</w:t>
      </w:r>
      <w:r w:rsidR="00B54CA0">
        <w:rPr>
          <w:sz w:val="21"/>
          <w:szCs w:val="21"/>
          <w:lang w:val="nl-NL"/>
        </w:rPr>
        <w:t>ter</w:t>
      </w:r>
      <w:r w:rsidRPr="00900D8C">
        <w:rPr>
          <w:sz w:val="21"/>
          <w:szCs w:val="21"/>
          <w:lang w:val="nl-NL"/>
        </w:rPr>
        <w:t xml:space="preserve"> zijn</w:t>
      </w:r>
      <w:r w:rsidR="000F58A0">
        <w:rPr>
          <w:sz w:val="21"/>
          <w:szCs w:val="21"/>
          <w:lang w:val="nl-NL"/>
        </w:rPr>
        <w:t>, bijvoorbeeld omdat veel internationale betaling</w:t>
      </w:r>
      <w:r w:rsidR="00CB7625">
        <w:rPr>
          <w:sz w:val="21"/>
          <w:szCs w:val="21"/>
          <w:lang w:val="nl-NL"/>
        </w:rPr>
        <w:t>en in Amerikaanse dollars plaatsvinden</w:t>
      </w:r>
      <w:r w:rsidRPr="00900D8C">
        <w:rPr>
          <w:sz w:val="21"/>
          <w:szCs w:val="21"/>
          <w:lang w:val="nl-NL"/>
        </w:rPr>
        <w:t>.</w:t>
      </w:r>
      <w:r w:rsidR="007B165D">
        <w:rPr>
          <w:sz w:val="21"/>
          <w:szCs w:val="21"/>
          <w:lang w:val="nl-NL"/>
        </w:rPr>
        <w:t xml:space="preserve"> In deze context noemen FSC-leden ook de </w:t>
      </w:r>
      <w:r w:rsidRPr="00900D8C" w:rsidR="007B165D">
        <w:rPr>
          <w:sz w:val="21"/>
          <w:szCs w:val="21"/>
          <w:lang w:val="nl-NL"/>
        </w:rPr>
        <w:t>recent aangenomen</w:t>
      </w:r>
      <w:r w:rsidR="007B165D">
        <w:rPr>
          <w:sz w:val="21"/>
          <w:szCs w:val="21"/>
          <w:lang w:val="nl-NL"/>
        </w:rPr>
        <w:t xml:space="preserve"> zogenaamde</w:t>
      </w:r>
      <w:r w:rsidRPr="00900D8C" w:rsidR="007B165D">
        <w:rPr>
          <w:sz w:val="21"/>
          <w:szCs w:val="21"/>
          <w:lang w:val="nl-NL"/>
        </w:rPr>
        <w:t xml:space="preserve"> “</w:t>
      </w:r>
      <w:r w:rsidRPr="00490F8D" w:rsidR="007B165D">
        <w:rPr>
          <w:i/>
          <w:iCs/>
          <w:sz w:val="21"/>
          <w:szCs w:val="21"/>
          <w:lang w:val="nl-NL"/>
        </w:rPr>
        <w:t xml:space="preserve">Big </w:t>
      </w:r>
      <w:proofErr w:type="spellStart"/>
      <w:r w:rsidRPr="00490F8D" w:rsidR="007B165D">
        <w:rPr>
          <w:i/>
          <w:iCs/>
          <w:sz w:val="21"/>
          <w:szCs w:val="21"/>
          <w:lang w:val="nl-NL"/>
        </w:rPr>
        <w:t>Beautiful</w:t>
      </w:r>
      <w:proofErr w:type="spellEnd"/>
      <w:r w:rsidRPr="00490F8D" w:rsidR="007B165D">
        <w:rPr>
          <w:i/>
          <w:iCs/>
          <w:sz w:val="21"/>
          <w:szCs w:val="21"/>
          <w:lang w:val="nl-NL"/>
        </w:rPr>
        <w:t xml:space="preserve"> Bill</w:t>
      </w:r>
      <w:r w:rsidRPr="00900D8C" w:rsidR="007B165D">
        <w:rPr>
          <w:sz w:val="21"/>
          <w:szCs w:val="21"/>
          <w:lang w:val="nl-NL"/>
        </w:rPr>
        <w:t xml:space="preserve">” in de Verenigde Staten. Het FSC wijst op de mogelijke gevolgen van </w:t>
      </w:r>
      <w:r w:rsidR="00FE2D11">
        <w:rPr>
          <w:sz w:val="21"/>
          <w:szCs w:val="21"/>
          <w:lang w:val="nl-NL"/>
        </w:rPr>
        <w:t>de toenemende Amerikaanse staatsschuld</w:t>
      </w:r>
      <w:r w:rsidRPr="00900D8C" w:rsidR="007B165D">
        <w:rPr>
          <w:sz w:val="21"/>
          <w:szCs w:val="21"/>
          <w:lang w:val="nl-NL"/>
        </w:rPr>
        <w:t xml:space="preserve"> voor de stabiliteit van het internationale financiële stelsel, mede gezien de rol van Amerikaanse staatsobligaties als veilige activa.</w:t>
      </w:r>
    </w:p>
    <w:p w:rsidR="007B165D" w:rsidP="0054157A" w:rsidRDefault="007B165D" w14:paraId="6B286E4E" w14:textId="77777777">
      <w:pPr>
        <w:pStyle w:val="Geenafstand"/>
        <w:spacing w:line="360" w:lineRule="auto"/>
        <w:rPr>
          <w:sz w:val="21"/>
          <w:szCs w:val="21"/>
          <w:lang w:val="nl-NL"/>
        </w:rPr>
      </w:pPr>
    </w:p>
    <w:p w:rsidR="006C1CA1" w:rsidP="0054157A" w:rsidRDefault="009C6B01" w14:paraId="190396C7" w14:textId="7C579AAC">
      <w:pPr>
        <w:pStyle w:val="Geenafstand"/>
        <w:spacing w:line="360" w:lineRule="auto"/>
        <w:rPr>
          <w:sz w:val="21"/>
          <w:szCs w:val="21"/>
          <w:lang w:val="nl-NL"/>
        </w:rPr>
      </w:pPr>
      <w:r>
        <w:rPr>
          <w:sz w:val="21"/>
          <w:szCs w:val="21"/>
          <w:lang w:val="nl-NL"/>
        </w:rPr>
        <w:t>Verder is sprake van</w:t>
      </w:r>
      <w:r w:rsidRPr="00900D8C" w:rsidR="007F0C8C">
        <w:rPr>
          <w:sz w:val="21"/>
          <w:szCs w:val="21"/>
          <w:lang w:val="nl-NL"/>
        </w:rPr>
        <w:t xml:space="preserve"> afhankelijkheden in de financiële infrastructuur</w:t>
      </w:r>
      <w:r w:rsidR="00DB11A1">
        <w:rPr>
          <w:sz w:val="21"/>
          <w:szCs w:val="21"/>
          <w:lang w:val="nl-NL"/>
        </w:rPr>
        <w:t xml:space="preserve"> en op technologisch/IT-gebied</w:t>
      </w:r>
      <w:r w:rsidRPr="00900D8C" w:rsidR="007F0C8C">
        <w:rPr>
          <w:sz w:val="21"/>
          <w:szCs w:val="21"/>
          <w:lang w:val="nl-NL"/>
        </w:rPr>
        <w:t xml:space="preserve">. </w:t>
      </w:r>
      <w:r w:rsidR="00DB11A1">
        <w:rPr>
          <w:sz w:val="21"/>
          <w:szCs w:val="21"/>
          <w:lang w:val="nl-NL"/>
        </w:rPr>
        <w:t xml:space="preserve">Zo maken </w:t>
      </w:r>
      <w:r w:rsidR="00DF469E">
        <w:rPr>
          <w:sz w:val="21"/>
          <w:szCs w:val="21"/>
          <w:lang w:val="nl-NL"/>
        </w:rPr>
        <w:t>Europese</w:t>
      </w:r>
      <w:r w:rsidRPr="00900D8C" w:rsidR="007F0C8C">
        <w:rPr>
          <w:sz w:val="21"/>
          <w:szCs w:val="21"/>
          <w:lang w:val="nl-NL"/>
        </w:rPr>
        <w:t xml:space="preserve"> </w:t>
      </w:r>
      <w:r w:rsidR="005800B2">
        <w:rPr>
          <w:sz w:val="21"/>
          <w:szCs w:val="21"/>
          <w:lang w:val="nl-NL"/>
        </w:rPr>
        <w:t xml:space="preserve">financiële </w:t>
      </w:r>
      <w:r w:rsidRPr="00900D8C" w:rsidR="007F0C8C">
        <w:rPr>
          <w:sz w:val="21"/>
          <w:szCs w:val="21"/>
          <w:lang w:val="nl-NL"/>
        </w:rPr>
        <w:t>instellingen gebruik van Amerikaanse systemen voor betalingsverkeer, effecten</w:t>
      </w:r>
      <w:r w:rsidR="0098614E">
        <w:rPr>
          <w:sz w:val="21"/>
          <w:szCs w:val="21"/>
          <w:lang w:val="nl-NL"/>
        </w:rPr>
        <w:t>-</w:t>
      </w:r>
      <w:r w:rsidRPr="00900D8C" w:rsidR="007F0C8C">
        <w:rPr>
          <w:sz w:val="21"/>
          <w:szCs w:val="21"/>
          <w:lang w:val="nl-NL"/>
        </w:rPr>
        <w:t xml:space="preserve">afwikkeling en IT-diensten. </w:t>
      </w:r>
      <w:r>
        <w:rPr>
          <w:sz w:val="21"/>
          <w:szCs w:val="21"/>
          <w:lang w:val="nl-NL"/>
        </w:rPr>
        <w:t>Dit laatste speelt ook breder in de economie. Europese initiatieven</w:t>
      </w:r>
      <w:r w:rsidRPr="00900D8C" w:rsidR="007F0C8C">
        <w:rPr>
          <w:sz w:val="21"/>
          <w:szCs w:val="21"/>
          <w:lang w:val="nl-NL"/>
        </w:rPr>
        <w:t xml:space="preserve"> zoals het European </w:t>
      </w:r>
      <w:proofErr w:type="spellStart"/>
      <w:r w:rsidRPr="00900D8C" w:rsidR="007F0C8C">
        <w:rPr>
          <w:sz w:val="21"/>
          <w:szCs w:val="21"/>
          <w:lang w:val="nl-NL"/>
        </w:rPr>
        <w:t>Payments</w:t>
      </w:r>
      <w:proofErr w:type="spellEnd"/>
      <w:r w:rsidRPr="00900D8C" w:rsidR="007F0C8C">
        <w:rPr>
          <w:sz w:val="21"/>
          <w:szCs w:val="21"/>
          <w:lang w:val="nl-NL"/>
        </w:rPr>
        <w:t xml:space="preserve"> </w:t>
      </w:r>
      <w:proofErr w:type="spellStart"/>
      <w:r w:rsidRPr="00900D8C" w:rsidR="007F0C8C">
        <w:rPr>
          <w:sz w:val="21"/>
          <w:szCs w:val="21"/>
          <w:lang w:val="nl-NL"/>
        </w:rPr>
        <w:t>Initiative</w:t>
      </w:r>
      <w:proofErr w:type="spellEnd"/>
      <w:r w:rsidRPr="00900D8C" w:rsidR="007F0C8C">
        <w:rPr>
          <w:sz w:val="21"/>
          <w:szCs w:val="21"/>
          <w:lang w:val="nl-NL"/>
        </w:rPr>
        <w:t xml:space="preserve"> en de DORA-verordening </w:t>
      </w:r>
      <w:r>
        <w:rPr>
          <w:sz w:val="21"/>
          <w:szCs w:val="21"/>
          <w:lang w:val="nl-NL"/>
        </w:rPr>
        <w:t xml:space="preserve">kunnen </w:t>
      </w:r>
      <w:r w:rsidRPr="00900D8C" w:rsidR="007F0C8C">
        <w:rPr>
          <w:sz w:val="21"/>
          <w:szCs w:val="21"/>
          <w:lang w:val="nl-NL"/>
        </w:rPr>
        <w:t xml:space="preserve">bijdragen aan </w:t>
      </w:r>
      <w:r w:rsidR="00712115">
        <w:rPr>
          <w:sz w:val="21"/>
          <w:szCs w:val="21"/>
          <w:lang w:val="nl-NL"/>
        </w:rPr>
        <w:t>meer strategische autonomie en betere risicobeheersing</w:t>
      </w:r>
      <w:r>
        <w:rPr>
          <w:sz w:val="21"/>
          <w:szCs w:val="21"/>
          <w:lang w:val="nl-NL"/>
        </w:rPr>
        <w:t>. Tegelijkertijd</w:t>
      </w:r>
      <w:r w:rsidRPr="00900D8C" w:rsidR="007F0C8C">
        <w:rPr>
          <w:sz w:val="21"/>
          <w:szCs w:val="21"/>
          <w:lang w:val="nl-NL"/>
        </w:rPr>
        <w:t xml:space="preserve"> blijft de afhankelijkheid op korte termijn groot. Het FSC benadrukt het belang van Europese alternatieven voor essentiële digitale diensten en de ontwikkeling van strategische autonomie op dit vlak</w:t>
      </w:r>
      <w:r w:rsidR="00A60FE0">
        <w:rPr>
          <w:sz w:val="21"/>
          <w:szCs w:val="21"/>
          <w:lang w:val="nl-NL"/>
        </w:rPr>
        <w:t xml:space="preserve"> om de weerbaarheid te vergroten</w:t>
      </w:r>
      <w:r w:rsidRPr="00900D8C" w:rsidR="007F0C8C">
        <w:rPr>
          <w:sz w:val="21"/>
          <w:szCs w:val="21"/>
          <w:lang w:val="nl-NL"/>
        </w:rPr>
        <w:t>.</w:t>
      </w:r>
      <w:r w:rsidR="009268D7">
        <w:rPr>
          <w:sz w:val="21"/>
          <w:szCs w:val="21"/>
          <w:lang w:val="nl-NL"/>
        </w:rPr>
        <w:t xml:space="preserve"> Samenwerking tussen private en publieke partijen kan deze ontwikkeling versnellen.</w:t>
      </w:r>
      <w:r w:rsidR="007C1536">
        <w:rPr>
          <w:sz w:val="21"/>
          <w:szCs w:val="21"/>
          <w:lang w:val="nl-NL"/>
        </w:rPr>
        <w:t xml:space="preserve"> </w:t>
      </w:r>
    </w:p>
    <w:p w:rsidR="006C1CA1" w:rsidP="0054157A" w:rsidRDefault="006C1CA1" w14:paraId="6FCEAD2A" w14:textId="77777777">
      <w:pPr>
        <w:pStyle w:val="Geenafstand"/>
        <w:spacing w:line="360" w:lineRule="auto"/>
        <w:rPr>
          <w:sz w:val="21"/>
          <w:szCs w:val="21"/>
          <w:lang w:val="nl-NL"/>
        </w:rPr>
      </w:pPr>
    </w:p>
    <w:p w:rsidR="009E5EFE" w:rsidP="0054157A" w:rsidRDefault="007C1536" w14:paraId="19AADF64" w14:textId="33B7F72A">
      <w:pPr>
        <w:pStyle w:val="Geenafstand"/>
        <w:spacing w:line="360" w:lineRule="auto"/>
        <w:rPr>
          <w:sz w:val="21"/>
          <w:szCs w:val="21"/>
          <w:lang w:val="nl-NL"/>
        </w:rPr>
      </w:pPr>
      <w:r>
        <w:rPr>
          <w:sz w:val="21"/>
          <w:szCs w:val="21"/>
          <w:lang w:val="nl-NL"/>
        </w:rPr>
        <w:t xml:space="preserve">Naast </w:t>
      </w:r>
      <w:r w:rsidR="00EB1F87">
        <w:rPr>
          <w:sz w:val="21"/>
          <w:szCs w:val="21"/>
          <w:lang w:val="nl-NL"/>
        </w:rPr>
        <w:t xml:space="preserve">Europese strategische autonomie benadrukken FSC-leden ook </w:t>
      </w:r>
      <w:r w:rsidR="00576D28">
        <w:rPr>
          <w:sz w:val="21"/>
          <w:szCs w:val="21"/>
          <w:lang w:val="nl-NL"/>
        </w:rPr>
        <w:t xml:space="preserve">het belang van internationale samenwerking en de </w:t>
      </w:r>
      <w:r w:rsidR="00EB1F87">
        <w:rPr>
          <w:sz w:val="21"/>
          <w:szCs w:val="21"/>
          <w:lang w:val="nl-NL"/>
        </w:rPr>
        <w:t>sleutel</w:t>
      </w:r>
      <w:r w:rsidR="00576D28">
        <w:rPr>
          <w:sz w:val="21"/>
          <w:szCs w:val="21"/>
          <w:lang w:val="nl-NL"/>
        </w:rPr>
        <w:t xml:space="preserve">rol van de VS in onder andere </w:t>
      </w:r>
      <w:r w:rsidR="00D158F5">
        <w:rPr>
          <w:sz w:val="21"/>
          <w:szCs w:val="21"/>
          <w:lang w:val="nl-NL"/>
        </w:rPr>
        <w:t xml:space="preserve">het Internationale Monetaire Fonds, G20 en Financial </w:t>
      </w:r>
      <w:proofErr w:type="spellStart"/>
      <w:r w:rsidR="00D158F5">
        <w:rPr>
          <w:sz w:val="21"/>
          <w:szCs w:val="21"/>
          <w:lang w:val="nl-NL"/>
        </w:rPr>
        <w:t>Stability</w:t>
      </w:r>
      <w:proofErr w:type="spellEnd"/>
      <w:r w:rsidR="00D158F5">
        <w:rPr>
          <w:sz w:val="21"/>
          <w:szCs w:val="21"/>
          <w:lang w:val="nl-NL"/>
        </w:rPr>
        <w:t xml:space="preserve"> Board. </w:t>
      </w:r>
      <w:r w:rsidR="00791869">
        <w:rPr>
          <w:sz w:val="21"/>
          <w:szCs w:val="21"/>
          <w:lang w:val="nl-NL"/>
        </w:rPr>
        <w:t xml:space="preserve">Door internationale samenwerking kunnen </w:t>
      </w:r>
      <w:r w:rsidR="00EA270E">
        <w:rPr>
          <w:sz w:val="21"/>
          <w:szCs w:val="21"/>
          <w:lang w:val="nl-NL"/>
        </w:rPr>
        <w:t>negatieve schokken beter aangepakt worden</w:t>
      </w:r>
      <w:r w:rsidR="00343441">
        <w:rPr>
          <w:sz w:val="21"/>
          <w:szCs w:val="21"/>
          <w:lang w:val="nl-NL"/>
        </w:rPr>
        <w:t xml:space="preserve">, omdat financiële stress zich </w:t>
      </w:r>
      <w:r w:rsidR="001737AB">
        <w:rPr>
          <w:sz w:val="21"/>
          <w:szCs w:val="21"/>
          <w:lang w:val="nl-NL"/>
        </w:rPr>
        <w:t xml:space="preserve">snel </w:t>
      </w:r>
      <w:r w:rsidR="00343441">
        <w:rPr>
          <w:sz w:val="21"/>
          <w:szCs w:val="21"/>
          <w:lang w:val="nl-NL"/>
        </w:rPr>
        <w:t xml:space="preserve">door de internationale verwevenheden kan verspreiden. De </w:t>
      </w:r>
      <w:r w:rsidRPr="00343441" w:rsidR="00343441">
        <w:rPr>
          <w:sz w:val="21"/>
          <w:szCs w:val="21"/>
          <w:lang w:val="nl-NL"/>
        </w:rPr>
        <w:t>toegang tot dollarswaplijnen van de Federal Reserve tijdens perioden van financiële stress</w:t>
      </w:r>
      <w:r w:rsidR="00343441">
        <w:rPr>
          <w:sz w:val="21"/>
          <w:szCs w:val="21"/>
          <w:lang w:val="nl-NL"/>
        </w:rPr>
        <w:t xml:space="preserve"> </w:t>
      </w:r>
      <w:r w:rsidR="00304576">
        <w:rPr>
          <w:sz w:val="21"/>
          <w:szCs w:val="21"/>
          <w:lang w:val="nl-NL"/>
        </w:rPr>
        <w:t xml:space="preserve">is </w:t>
      </w:r>
      <w:r w:rsidR="00343441">
        <w:rPr>
          <w:sz w:val="21"/>
          <w:szCs w:val="21"/>
          <w:lang w:val="nl-NL"/>
        </w:rPr>
        <w:t xml:space="preserve">bijvoorbeeld een belangrijke manier om </w:t>
      </w:r>
      <w:r w:rsidR="009E7DE0">
        <w:rPr>
          <w:sz w:val="21"/>
          <w:szCs w:val="21"/>
          <w:lang w:val="nl-NL"/>
        </w:rPr>
        <w:t>de impact van negatieve schokken te beperken</w:t>
      </w:r>
      <w:r w:rsidRPr="00343441" w:rsidR="00343441">
        <w:rPr>
          <w:sz w:val="21"/>
          <w:szCs w:val="21"/>
          <w:lang w:val="nl-NL"/>
        </w:rPr>
        <w:t>.</w:t>
      </w:r>
    </w:p>
    <w:p w:rsidRPr="00576D28" w:rsidR="00995257" w:rsidP="009E5EFE" w:rsidRDefault="00995257" w14:paraId="46BF0ED8" w14:textId="77777777">
      <w:pPr>
        <w:pStyle w:val="Geenafstand"/>
        <w:spacing w:line="360" w:lineRule="auto"/>
        <w:rPr>
          <w:sz w:val="21"/>
          <w:szCs w:val="21"/>
          <w:lang w:val="nl-NL"/>
        </w:rPr>
      </w:pPr>
    </w:p>
    <w:p w:rsidRPr="00456E55" w:rsidR="007853A9" w:rsidP="0054157A" w:rsidRDefault="007F0C8C" w14:paraId="1F9CB138" w14:textId="77777777">
      <w:pPr>
        <w:pStyle w:val="Geenafstand"/>
        <w:spacing w:line="360" w:lineRule="auto"/>
        <w:rPr>
          <w:b/>
          <w:bCs/>
          <w:sz w:val="21"/>
          <w:szCs w:val="21"/>
          <w:lang w:val="nl-NL"/>
        </w:rPr>
      </w:pPr>
      <w:r w:rsidRPr="00456E55">
        <w:rPr>
          <w:b/>
          <w:bCs/>
          <w:sz w:val="21"/>
          <w:szCs w:val="21"/>
          <w:lang w:val="nl-NL"/>
        </w:rPr>
        <w:t>3. Opvolging IMF FSAP-aanbevelingen</w:t>
      </w:r>
    </w:p>
    <w:p w:rsidR="002959E4" w:rsidP="0054157A" w:rsidRDefault="007F0C8C" w14:paraId="49411061" w14:textId="7DC7D6D4">
      <w:pPr>
        <w:pStyle w:val="Geenafstand"/>
        <w:spacing w:line="360" w:lineRule="auto"/>
        <w:rPr>
          <w:sz w:val="21"/>
          <w:szCs w:val="21"/>
          <w:lang w:val="nl-NL"/>
        </w:rPr>
      </w:pPr>
      <w:r w:rsidRPr="00B42BC3">
        <w:rPr>
          <w:sz w:val="21"/>
          <w:szCs w:val="21"/>
          <w:lang w:val="nl-NL"/>
        </w:rPr>
        <w:t xml:space="preserve">Het FSC bespreekt de voortgang in de opvolging van </w:t>
      </w:r>
      <w:r w:rsidR="00B33796">
        <w:fldChar w:fldCharType="begin"/>
      </w:r>
      <w:r w:rsidRPr="00415494" w:rsidR="00B33796">
        <w:rPr>
          <w:lang w:val="nl-NL"/>
        </w:rPr>
        <w:instrText>HYPERLINK "https://www.imf.org/en/Publications/CR/Issues/2024/04/05/Kingdom-of-the-NetherlandsThe-Netherlands-Financial-System-Stability-Assessment-547346"</w:instrText>
      </w:r>
      <w:r w:rsidR="00B33796">
        <w:fldChar w:fldCharType="separate"/>
      </w:r>
      <w:r w:rsidRPr="00120380">
        <w:rPr>
          <w:rStyle w:val="Hyperlink"/>
          <w:sz w:val="21"/>
          <w:szCs w:val="21"/>
          <w:lang w:val="nl-NL"/>
        </w:rPr>
        <w:t>aanbevelingen</w:t>
      </w:r>
      <w:r w:rsidR="00B33796">
        <w:rPr>
          <w:rStyle w:val="Hyperlink"/>
          <w:sz w:val="21"/>
          <w:szCs w:val="21"/>
          <w:lang w:val="nl-NL"/>
        </w:rPr>
        <w:fldChar w:fldCharType="end"/>
      </w:r>
      <w:r w:rsidRPr="00B42BC3">
        <w:rPr>
          <w:sz w:val="21"/>
          <w:szCs w:val="21"/>
          <w:lang w:val="nl-NL"/>
        </w:rPr>
        <w:t xml:space="preserve"> uit het IMF Financial Sector Assessment Program (FSAP). </w:t>
      </w:r>
      <w:r w:rsidRPr="00900D8C">
        <w:rPr>
          <w:sz w:val="21"/>
          <w:szCs w:val="21"/>
          <w:lang w:val="nl-NL"/>
        </w:rPr>
        <w:t xml:space="preserve"> </w:t>
      </w:r>
      <w:r w:rsidR="006A47AA">
        <w:rPr>
          <w:sz w:val="21"/>
          <w:szCs w:val="21"/>
          <w:lang w:val="nl-NL"/>
        </w:rPr>
        <w:t xml:space="preserve">De discussie gaat in het bijzonder over de </w:t>
      </w:r>
      <w:r w:rsidR="000B17B4">
        <w:rPr>
          <w:sz w:val="21"/>
          <w:szCs w:val="21"/>
          <w:lang w:val="nl-NL"/>
        </w:rPr>
        <w:t xml:space="preserve">aanbeveling </w:t>
      </w:r>
      <w:r w:rsidR="006A47AA">
        <w:rPr>
          <w:sz w:val="21"/>
          <w:szCs w:val="21"/>
          <w:lang w:val="nl-NL"/>
        </w:rPr>
        <w:t xml:space="preserve">van het IMF om de </w:t>
      </w:r>
      <w:proofErr w:type="spellStart"/>
      <w:r w:rsidR="006A47AA">
        <w:rPr>
          <w:sz w:val="21"/>
          <w:szCs w:val="21"/>
          <w:lang w:val="nl-NL"/>
        </w:rPr>
        <w:t>governance</w:t>
      </w:r>
      <w:proofErr w:type="spellEnd"/>
      <w:r w:rsidR="006A47AA">
        <w:rPr>
          <w:sz w:val="21"/>
          <w:szCs w:val="21"/>
          <w:lang w:val="nl-NL"/>
        </w:rPr>
        <w:t xml:space="preserve"> omtrent de</w:t>
      </w:r>
      <w:r w:rsidRPr="00900D8C">
        <w:rPr>
          <w:sz w:val="21"/>
          <w:szCs w:val="21"/>
          <w:lang w:val="nl-NL"/>
        </w:rPr>
        <w:t xml:space="preserve"> hypothecaire leennormen</w:t>
      </w:r>
      <w:r w:rsidR="006A47AA">
        <w:rPr>
          <w:sz w:val="21"/>
          <w:szCs w:val="21"/>
          <w:lang w:val="nl-NL"/>
        </w:rPr>
        <w:t xml:space="preserve"> te versterken</w:t>
      </w:r>
      <w:r w:rsidRPr="00900D8C">
        <w:rPr>
          <w:sz w:val="21"/>
          <w:szCs w:val="21"/>
          <w:lang w:val="nl-NL"/>
        </w:rPr>
        <w:t xml:space="preserve">. </w:t>
      </w:r>
      <w:r w:rsidR="002959E4">
        <w:rPr>
          <w:sz w:val="21"/>
          <w:szCs w:val="21"/>
          <w:lang w:val="nl-NL"/>
        </w:rPr>
        <w:t xml:space="preserve">Zo </w:t>
      </w:r>
      <w:r w:rsidR="00413226">
        <w:rPr>
          <w:sz w:val="21"/>
          <w:szCs w:val="21"/>
          <w:lang w:val="nl-NL"/>
        </w:rPr>
        <w:t>stelt het IMF dat financiële stabiliteitsoverwegingen een belangrijkere rol dienen te krijgen bij het bepalen van de leennormen.</w:t>
      </w:r>
      <w:r w:rsidR="00D16A1C">
        <w:rPr>
          <w:sz w:val="21"/>
          <w:szCs w:val="21"/>
          <w:lang w:val="nl-NL"/>
        </w:rPr>
        <w:t xml:space="preserve"> </w:t>
      </w:r>
      <w:r w:rsidR="009A6923">
        <w:rPr>
          <w:sz w:val="21"/>
          <w:szCs w:val="21"/>
          <w:lang w:val="nl-NL"/>
        </w:rPr>
        <w:t>SEO</w:t>
      </w:r>
      <w:r w:rsidR="006A2733">
        <w:rPr>
          <w:sz w:val="21"/>
          <w:szCs w:val="21"/>
          <w:lang w:val="nl-NL"/>
        </w:rPr>
        <w:t xml:space="preserve"> Economisch Onderzoek heeft op verzoek van de </w:t>
      </w:r>
      <w:r w:rsidR="00D16A1C">
        <w:rPr>
          <w:sz w:val="21"/>
          <w:szCs w:val="21"/>
          <w:lang w:val="nl-NL"/>
        </w:rPr>
        <w:t>m</w:t>
      </w:r>
      <w:r w:rsidR="006A2733">
        <w:rPr>
          <w:sz w:val="21"/>
          <w:szCs w:val="21"/>
          <w:lang w:val="nl-NL"/>
        </w:rPr>
        <w:t xml:space="preserve">inisteries van Financiën en Volkshuisvesting en Ruimtelijke Ordening een </w:t>
      </w:r>
      <w:r w:rsidR="00304576">
        <w:rPr>
          <w:sz w:val="21"/>
          <w:szCs w:val="21"/>
          <w:lang w:val="nl-NL"/>
        </w:rPr>
        <w:t xml:space="preserve">evaluatie </w:t>
      </w:r>
      <w:r w:rsidR="007F2D3E">
        <w:rPr>
          <w:sz w:val="21"/>
          <w:szCs w:val="21"/>
          <w:lang w:val="nl-NL"/>
        </w:rPr>
        <w:t>uitgevoerd naar</w:t>
      </w:r>
      <w:r w:rsidR="009A6923">
        <w:rPr>
          <w:sz w:val="21"/>
          <w:szCs w:val="21"/>
          <w:lang w:val="nl-NL"/>
        </w:rPr>
        <w:t xml:space="preserve"> de</w:t>
      </w:r>
      <w:r w:rsidR="007F2D3E">
        <w:rPr>
          <w:sz w:val="21"/>
          <w:szCs w:val="21"/>
          <w:lang w:val="nl-NL"/>
        </w:rPr>
        <w:t xml:space="preserve"> </w:t>
      </w:r>
      <w:r w:rsidR="00304576">
        <w:rPr>
          <w:sz w:val="21"/>
          <w:szCs w:val="21"/>
          <w:lang w:val="nl-NL"/>
        </w:rPr>
        <w:t xml:space="preserve">doeltreffendheid, doelmatigheid en uitvoerbaarheid </w:t>
      </w:r>
      <w:r w:rsidR="007F2D3E">
        <w:rPr>
          <w:sz w:val="21"/>
          <w:szCs w:val="21"/>
          <w:lang w:val="nl-NL"/>
        </w:rPr>
        <w:t>van de</w:t>
      </w:r>
      <w:r w:rsidR="009A6923">
        <w:rPr>
          <w:sz w:val="21"/>
          <w:szCs w:val="21"/>
          <w:lang w:val="nl-NL"/>
        </w:rPr>
        <w:t xml:space="preserve"> hypothecaire leennormen</w:t>
      </w:r>
      <w:r w:rsidR="007F2D3E">
        <w:rPr>
          <w:sz w:val="21"/>
          <w:szCs w:val="21"/>
          <w:lang w:val="nl-NL"/>
        </w:rPr>
        <w:t xml:space="preserve">. Dit rapport </w:t>
      </w:r>
      <w:r w:rsidR="00D16A1C">
        <w:rPr>
          <w:sz w:val="21"/>
          <w:szCs w:val="21"/>
          <w:lang w:val="nl-NL"/>
        </w:rPr>
        <w:t xml:space="preserve">en de aanbevelingen alsmede de voorstellen van de minister van Financiën zijn recent met de Tweede Kamer </w:t>
      </w:r>
      <w:hyperlink w:history="1" r:id="rId7">
        <w:r w:rsidRPr="00120380" w:rsidR="00D16A1C">
          <w:rPr>
            <w:rStyle w:val="Hyperlink"/>
            <w:sz w:val="21"/>
            <w:szCs w:val="21"/>
            <w:lang w:val="nl-NL"/>
          </w:rPr>
          <w:t>gedeeld</w:t>
        </w:r>
      </w:hyperlink>
      <w:r w:rsidR="00120380">
        <w:rPr>
          <w:sz w:val="21"/>
          <w:szCs w:val="21"/>
          <w:lang w:val="nl-NL"/>
        </w:rPr>
        <w:t>.</w:t>
      </w:r>
    </w:p>
    <w:p w:rsidR="000E0218" w:rsidP="0054157A" w:rsidRDefault="000E0218" w14:paraId="775547E3" w14:textId="77777777">
      <w:pPr>
        <w:pStyle w:val="Geenafstand"/>
        <w:spacing w:line="360" w:lineRule="auto"/>
        <w:rPr>
          <w:sz w:val="21"/>
          <w:szCs w:val="21"/>
          <w:lang w:val="nl-NL"/>
        </w:rPr>
      </w:pPr>
    </w:p>
    <w:p w:rsidRPr="00B42BC3" w:rsidR="007853A9" w:rsidP="0054157A" w:rsidRDefault="000B17B4" w14:paraId="594774A1" w14:textId="41817FE5">
      <w:pPr>
        <w:pStyle w:val="Geenafstand"/>
        <w:spacing w:line="360" w:lineRule="auto"/>
        <w:rPr>
          <w:sz w:val="21"/>
          <w:szCs w:val="21"/>
          <w:lang w:val="nl-NL"/>
        </w:rPr>
      </w:pPr>
      <w:r w:rsidRPr="00B42BC3">
        <w:rPr>
          <w:sz w:val="21"/>
          <w:szCs w:val="21"/>
          <w:lang w:val="nl-NL"/>
        </w:rPr>
        <w:t>FSC-leden</w:t>
      </w:r>
      <w:r w:rsidRPr="00B42BC3" w:rsidR="007F0C8C">
        <w:rPr>
          <w:sz w:val="21"/>
          <w:szCs w:val="21"/>
          <w:lang w:val="nl-NL"/>
        </w:rPr>
        <w:t xml:space="preserve"> verwelkom</w:t>
      </w:r>
      <w:r w:rsidRPr="00B42BC3">
        <w:rPr>
          <w:sz w:val="21"/>
          <w:szCs w:val="21"/>
          <w:lang w:val="nl-NL"/>
        </w:rPr>
        <w:t>en</w:t>
      </w:r>
      <w:r w:rsidRPr="00B42BC3" w:rsidR="007F0C8C">
        <w:rPr>
          <w:sz w:val="21"/>
          <w:szCs w:val="21"/>
          <w:lang w:val="nl-NL"/>
        </w:rPr>
        <w:t xml:space="preserve"> het voorstel om </w:t>
      </w:r>
      <w:r w:rsidR="006A47AA">
        <w:rPr>
          <w:sz w:val="21"/>
          <w:szCs w:val="21"/>
          <w:lang w:val="nl-NL"/>
        </w:rPr>
        <w:t xml:space="preserve">AFM en DNB </w:t>
      </w:r>
      <w:r w:rsidRPr="00B42BC3" w:rsidR="007F0C8C">
        <w:rPr>
          <w:sz w:val="21"/>
          <w:szCs w:val="21"/>
          <w:lang w:val="nl-NL"/>
        </w:rPr>
        <w:t>een grotere rol te geven in het monitoren van de effecten van leennormen op financiële stabiliteit. Dit versterkt de integratie van</w:t>
      </w:r>
      <w:r w:rsidRPr="00B42BC3">
        <w:rPr>
          <w:sz w:val="21"/>
          <w:szCs w:val="21"/>
          <w:lang w:val="nl-NL"/>
        </w:rPr>
        <w:t xml:space="preserve"> financiële</w:t>
      </w:r>
      <w:r w:rsidRPr="00B42BC3" w:rsidR="007F0C8C">
        <w:rPr>
          <w:sz w:val="21"/>
          <w:szCs w:val="21"/>
          <w:lang w:val="nl-NL"/>
        </w:rPr>
        <w:t xml:space="preserve"> stabiliteitsoverwegingen </w:t>
      </w:r>
      <w:r w:rsidR="00F2215D">
        <w:rPr>
          <w:sz w:val="21"/>
          <w:szCs w:val="21"/>
          <w:lang w:val="nl-NL"/>
        </w:rPr>
        <w:t>in de besluitvorming</w:t>
      </w:r>
      <w:r w:rsidRPr="00B42BC3" w:rsidR="007F0C8C">
        <w:rPr>
          <w:sz w:val="21"/>
          <w:szCs w:val="21"/>
          <w:lang w:val="nl-NL"/>
        </w:rPr>
        <w:t>.</w:t>
      </w:r>
      <w:r w:rsidRPr="00B42BC3">
        <w:rPr>
          <w:sz w:val="21"/>
          <w:szCs w:val="21"/>
          <w:lang w:val="nl-NL"/>
        </w:rPr>
        <w:t xml:space="preserve"> </w:t>
      </w:r>
      <w:r w:rsidRPr="00900D8C" w:rsidR="0029696C">
        <w:rPr>
          <w:sz w:val="21"/>
          <w:szCs w:val="21"/>
          <w:lang w:val="nl-NL"/>
        </w:rPr>
        <w:t>D</w:t>
      </w:r>
      <w:r w:rsidR="0029696C">
        <w:rPr>
          <w:sz w:val="21"/>
          <w:szCs w:val="21"/>
          <w:lang w:val="nl-NL"/>
        </w:rPr>
        <w:t>aarnaast zal d</w:t>
      </w:r>
      <w:r w:rsidRPr="00900D8C" w:rsidR="0029696C">
        <w:rPr>
          <w:sz w:val="21"/>
          <w:szCs w:val="21"/>
          <w:lang w:val="nl-NL"/>
        </w:rPr>
        <w:t xml:space="preserve">e monitoring van de toegankelijkheid </w:t>
      </w:r>
      <w:r w:rsidR="0029696C">
        <w:rPr>
          <w:sz w:val="21"/>
          <w:szCs w:val="21"/>
          <w:lang w:val="nl-NL"/>
        </w:rPr>
        <w:t xml:space="preserve">tot de woningmarkt </w:t>
      </w:r>
      <w:r w:rsidRPr="00900D8C" w:rsidR="0029696C">
        <w:rPr>
          <w:sz w:val="21"/>
          <w:szCs w:val="21"/>
          <w:lang w:val="nl-NL"/>
        </w:rPr>
        <w:t xml:space="preserve">uitgevoerd </w:t>
      </w:r>
      <w:r w:rsidR="0029696C">
        <w:rPr>
          <w:sz w:val="21"/>
          <w:szCs w:val="21"/>
          <w:lang w:val="nl-NL"/>
        </w:rPr>
        <w:t xml:space="preserve">worden </w:t>
      </w:r>
      <w:r w:rsidRPr="00900D8C" w:rsidR="0029696C">
        <w:rPr>
          <w:sz w:val="21"/>
          <w:szCs w:val="21"/>
          <w:lang w:val="nl-NL"/>
        </w:rPr>
        <w:t xml:space="preserve">door </w:t>
      </w:r>
      <w:r w:rsidR="0029696C">
        <w:rPr>
          <w:sz w:val="21"/>
          <w:szCs w:val="21"/>
          <w:lang w:val="nl-NL"/>
        </w:rPr>
        <w:t>het CPB</w:t>
      </w:r>
      <w:r w:rsidRPr="00900D8C" w:rsidR="0029696C">
        <w:rPr>
          <w:sz w:val="21"/>
          <w:szCs w:val="21"/>
          <w:lang w:val="nl-NL"/>
        </w:rPr>
        <w:t xml:space="preserve">, wat bijdraagt aan de </w:t>
      </w:r>
      <w:r w:rsidR="0029696C">
        <w:rPr>
          <w:sz w:val="21"/>
          <w:szCs w:val="21"/>
          <w:lang w:val="nl-NL"/>
        </w:rPr>
        <w:t>verdere versterking</w:t>
      </w:r>
      <w:r w:rsidR="00025253">
        <w:rPr>
          <w:sz w:val="21"/>
          <w:szCs w:val="21"/>
          <w:lang w:val="nl-NL"/>
        </w:rPr>
        <w:t xml:space="preserve"> van de oordeelsvorming</w:t>
      </w:r>
      <w:r w:rsidRPr="00900D8C" w:rsidR="0029696C">
        <w:rPr>
          <w:sz w:val="21"/>
          <w:szCs w:val="21"/>
          <w:lang w:val="nl-NL"/>
        </w:rPr>
        <w:t>.</w:t>
      </w:r>
      <w:r w:rsidR="009069E2">
        <w:rPr>
          <w:sz w:val="21"/>
          <w:szCs w:val="21"/>
          <w:lang w:val="nl-NL"/>
        </w:rPr>
        <w:t xml:space="preserve"> Hoewel FSC-leden benoemen dat </w:t>
      </w:r>
      <w:r w:rsidR="005C34AA">
        <w:rPr>
          <w:sz w:val="21"/>
          <w:szCs w:val="21"/>
          <w:lang w:val="nl-NL"/>
        </w:rPr>
        <w:t xml:space="preserve">verschillende belangen kunnen conflicteren (verantwoord leengedrag, toegang tot de woningmarkt en financiële stabiliteit) wordt het voorstel als een belangrijke stap voorwaarts </w:t>
      </w:r>
      <w:r w:rsidR="003E0A82">
        <w:rPr>
          <w:sz w:val="21"/>
          <w:szCs w:val="21"/>
          <w:lang w:val="nl-NL"/>
        </w:rPr>
        <w:t>gezien.</w:t>
      </w:r>
    </w:p>
    <w:p w:rsidRPr="00900D8C" w:rsidR="00456E55" w:rsidP="0054157A" w:rsidRDefault="00456E55" w14:paraId="7B3E9E26" w14:textId="77777777">
      <w:pPr>
        <w:pStyle w:val="Geenafstand"/>
        <w:spacing w:line="360" w:lineRule="auto"/>
        <w:rPr>
          <w:sz w:val="21"/>
          <w:szCs w:val="21"/>
          <w:lang w:val="nl-NL"/>
        </w:rPr>
      </w:pPr>
    </w:p>
    <w:p w:rsidR="003E0A82" w:rsidP="0054157A" w:rsidRDefault="007F0C8C" w14:paraId="27DE71AF" w14:textId="64A4B985">
      <w:pPr>
        <w:pStyle w:val="Geenafstand"/>
        <w:spacing w:line="360" w:lineRule="auto"/>
        <w:rPr>
          <w:sz w:val="21"/>
          <w:szCs w:val="21"/>
          <w:lang w:val="nl-NL"/>
        </w:rPr>
      </w:pPr>
      <w:r w:rsidRPr="00900D8C">
        <w:rPr>
          <w:sz w:val="21"/>
          <w:szCs w:val="21"/>
          <w:lang w:val="nl-NL"/>
        </w:rPr>
        <w:t>De implementatie van</w:t>
      </w:r>
      <w:r w:rsidR="003879F5">
        <w:rPr>
          <w:sz w:val="21"/>
          <w:szCs w:val="21"/>
          <w:lang w:val="nl-NL"/>
        </w:rPr>
        <w:t xml:space="preserve"> de</w:t>
      </w:r>
      <w:r w:rsidRPr="00900D8C">
        <w:rPr>
          <w:sz w:val="21"/>
          <w:szCs w:val="21"/>
          <w:lang w:val="nl-NL"/>
        </w:rPr>
        <w:t xml:space="preserve"> overige FSAP-aanbevelingen verloopt grotendeels volgens planning.</w:t>
      </w:r>
      <w:r w:rsidR="003E0A82">
        <w:rPr>
          <w:sz w:val="21"/>
          <w:szCs w:val="21"/>
          <w:lang w:val="nl-NL"/>
        </w:rPr>
        <w:t xml:space="preserve"> FSC-leden </w:t>
      </w:r>
      <w:r w:rsidRPr="002F63F4" w:rsidR="003E0A82">
        <w:rPr>
          <w:sz w:val="21"/>
          <w:szCs w:val="21"/>
          <w:lang w:val="nl-NL"/>
        </w:rPr>
        <w:t xml:space="preserve">herkennen de </w:t>
      </w:r>
      <w:hyperlink w:history="1" r:id="rId8">
        <w:r w:rsidRPr="002F63F4" w:rsidR="002F63F4">
          <w:rPr>
            <w:rStyle w:val="Hyperlink"/>
            <w:sz w:val="21"/>
            <w:szCs w:val="21"/>
            <w:lang w:val="nl-NL"/>
          </w:rPr>
          <w:t>conclusies</w:t>
        </w:r>
      </w:hyperlink>
      <w:r w:rsidR="002F63F4">
        <w:rPr>
          <w:lang w:val="nl-NL"/>
        </w:rPr>
        <w:t xml:space="preserve"> </w:t>
      </w:r>
      <w:r w:rsidR="003E0A82">
        <w:rPr>
          <w:sz w:val="21"/>
          <w:szCs w:val="21"/>
          <w:lang w:val="nl-NL"/>
        </w:rPr>
        <w:t>van het IMF in de recente uitgevoerde Artikel IV missie</w:t>
      </w:r>
      <w:r w:rsidR="00203C5E">
        <w:rPr>
          <w:sz w:val="21"/>
          <w:szCs w:val="21"/>
          <w:lang w:val="nl-NL"/>
        </w:rPr>
        <w:t xml:space="preserve"> waarin de Nederlandse economie beoordeeld wordt. </w:t>
      </w:r>
      <w:r w:rsidR="00350C75">
        <w:rPr>
          <w:sz w:val="21"/>
          <w:szCs w:val="21"/>
          <w:lang w:val="nl-NL"/>
        </w:rPr>
        <w:t>Hierbij benadrukken FSC-leden het belang van de beschikbaarheid van granulaire data met betrekking tot woninghypotheken om risico</w:t>
      </w:r>
      <w:r w:rsidR="00133525">
        <w:rPr>
          <w:sz w:val="21"/>
          <w:szCs w:val="21"/>
          <w:lang w:val="nl-NL"/>
        </w:rPr>
        <w:t>’</w:t>
      </w:r>
      <w:r w:rsidR="00350C75">
        <w:rPr>
          <w:sz w:val="21"/>
          <w:szCs w:val="21"/>
          <w:lang w:val="nl-NL"/>
        </w:rPr>
        <w:t xml:space="preserve">s </w:t>
      </w:r>
      <w:r w:rsidR="00133525">
        <w:rPr>
          <w:sz w:val="21"/>
          <w:szCs w:val="21"/>
          <w:lang w:val="nl-NL"/>
        </w:rPr>
        <w:t>op de woningmarkt goed te kunnen monitoren</w:t>
      </w:r>
      <w:r w:rsidR="006C1CA1">
        <w:rPr>
          <w:sz w:val="21"/>
          <w:szCs w:val="21"/>
          <w:lang w:val="nl-NL"/>
        </w:rPr>
        <w:t>, ook in het kader van bovengenoemde aanbeveling</w:t>
      </w:r>
      <w:r w:rsidR="00133525">
        <w:rPr>
          <w:sz w:val="21"/>
          <w:szCs w:val="21"/>
          <w:lang w:val="nl-NL"/>
        </w:rPr>
        <w:t>.</w:t>
      </w:r>
    </w:p>
    <w:p w:rsidR="00456E55" w:rsidP="0054157A" w:rsidRDefault="00456E55" w14:paraId="190D194A" w14:textId="77777777">
      <w:pPr>
        <w:pStyle w:val="Geenafstand"/>
        <w:spacing w:line="360" w:lineRule="auto"/>
        <w:rPr>
          <w:sz w:val="21"/>
          <w:szCs w:val="21"/>
          <w:lang w:val="nl-NL"/>
        </w:rPr>
      </w:pPr>
    </w:p>
    <w:p w:rsidRPr="00900D8C" w:rsidR="007853A9" w:rsidP="0054157A" w:rsidRDefault="007F0C8C" w14:paraId="7783A8AD" w14:textId="68762F9A">
      <w:pPr>
        <w:pStyle w:val="Geenafstand"/>
        <w:spacing w:line="360" w:lineRule="auto"/>
        <w:rPr>
          <w:sz w:val="21"/>
          <w:szCs w:val="21"/>
          <w:lang w:val="nl-NL"/>
        </w:rPr>
      </w:pPr>
      <w:r w:rsidRPr="00900D8C">
        <w:rPr>
          <w:sz w:val="21"/>
          <w:szCs w:val="21"/>
          <w:lang w:val="nl-NL"/>
        </w:rPr>
        <w:t>De volgende vergadering vindt plaats op 12 november 2025. Leden kunnen voorafgaand suggesties aandragen voor de agenda.</w:t>
      </w:r>
    </w:p>
    <w:sectPr w:rsidRPr="00900D8C" w:rsidR="007853A9" w:rsidSect="00034616">
      <w:headerReference w:type="even" r:id="rId9"/>
      <w:headerReference w:type="default" r:id="rId10"/>
      <w:footerReference w:type="default" r:id="rId11"/>
      <w:headerReference w:type="first" r:id="rId12"/>
      <w:pgSz w:w="12240" w:h="15840"/>
      <w:pgMar w:top="1440" w:right="1800" w:bottom="1440" w:left="180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A1B41" w14:textId="77777777" w:rsidR="00E31897" w:rsidRDefault="00E31897" w:rsidP="00456E55">
      <w:pPr>
        <w:spacing w:after="0" w:line="240" w:lineRule="auto"/>
      </w:pPr>
      <w:r>
        <w:separator/>
      </w:r>
    </w:p>
  </w:endnote>
  <w:endnote w:type="continuationSeparator" w:id="0">
    <w:p w14:paraId="7CD31E93" w14:textId="77777777" w:rsidR="00E31897" w:rsidRDefault="00E31897" w:rsidP="0045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934054"/>
      <w:docPartObj>
        <w:docPartGallery w:val="Page Numbers (Bottom of Page)"/>
        <w:docPartUnique/>
      </w:docPartObj>
    </w:sdtPr>
    <w:sdtEndPr/>
    <w:sdtContent>
      <w:p w14:paraId="192F5DE9" w14:textId="29723C69" w:rsidR="00456E55" w:rsidRDefault="00456E55">
        <w:pPr>
          <w:pStyle w:val="Voettekst"/>
          <w:jc w:val="center"/>
        </w:pPr>
        <w:r>
          <w:fldChar w:fldCharType="begin"/>
        </w:r>
        <w:r>
          <w:instrText>PAGE   \* MERGEFORMAT</w:instrText>
        </w:r>
        <w:r>
          <w:fldChar w:fldCharType="separate"/>
        </w:r>
        <w:r>
          <w:rPr>
            <w:lang w:val="nl-NL"/>
          </w:rPr>
          <w:t>2</w:t>
        </w:r>
        <w:r>
          <w:fldChar w:fldCharType="end"/>
        </w:r>
      </w:p>
    </w:sdtContent>
  </w:sdt>
  <w:p w14:paraId="5F82AB25" w14:textId="77777777" w:rsidR="00456E55" w:rsidRDefault="00456E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808B" w14:textId="77777777" w:rsidR="00E31897" w:rsidRDefault="00E31897" w:rsidP="00456E55">
      <w:pPr>
        <w:spacing w:after="0" w:line="240" w:lineRule="auto"/>
      </w:pPr>
      <w:r>
        <w:separator/>
      </w:r>
    </w:p>
  </w:footnote>
  <w:footnote w:type="continuationSeparator" w:id="0">
    <w:p w14:paraId="3F5B2EFB" w14:textId="77777777" w:rsidR="00E31897" w:rsidRDefault="00E31897" w:rsidP="00456E55">
      <w:pPr>
        <w:spacing w:after="0" w:line="240" w:lineRule="auto"/>
      </w:pPr>
      <w:r>
        <w:continuationSeparator/>
      </w:r>
    </w:p>
  </w:footnote>
  <w:footnote w:id="1">
    <w:p w14:paraId="56B9A219" w14:textId="30B4A4E6" w:rsidR="00216083" w:rsidRPr="00185254" w:rsidRDefault="00216083">
      <w:pPr>
        <w:pStyle w:val="Voetnoottekst"/>
        <w:rPr>
          <w:sz w:val="16"/>
          <w:szCs w:val="16"/>
          <w:lang w:val="nl-NL"/>
        </w:rPr>
      </w:pPr>
      <w:r w:rsidRPr="00185254">
        <w:rPr>
          <w:rStyle w:val="Voetnootmarkering"/>
          <w:sz w:val="16"/>
          <w:szCs w:val="16"/>
        </w:rPr>
        <w:footnoteRef/>
      </w:r>
      <w:r w:rsidRPr="00185254">
        <w:rPr>
          <w:sz w:val="16"/>
          <w:szCs w:val="16"/>
          <w:lang w:val="nl-NL"/>
        </w:rPr>
        <w:t xml:space="preserve"> Zie ook </w:t>
      </w:r>
      <w:hyperlink r:id="rId1" w:history="1">
        <w:r w:rsidRPr="00185254">
          <w:rPr>
            <w:rStyle w:val="Hyperlink"/>
            <w:sz w:val="16"/>
            <w:szCs w:val="16"/>
            <w:lang w:val="nl-NL"/>
          </w:rPr>
          <w:t>Raming Juli 2025 (concept-Macro Economische Verkenning 2026) | CPB.nl</w:t>
        </w:r>
      </w:hyperlink>
    </w:p>
  </w:footnote>
  <w:footnote w:id="2">
    <w:p w14:paraId="3432CFE2" w14:textId="0C8281FC" w:rsidR="00120380" w:rsidRPr="00120380" w:rsidRDefault="00120380">
      <w:pPr>
        <w:pStyle w:val="Voetnoottekst"/>
        <w:rPr>
          <w:lang w:val="nl-NL"/>
        </w:rPr>
      </w:pPr>
      <w:r w:rsidRPr="00120380">
        <w:rPr>
          <w:rStyle w:val="Voetnootmarkering"/>
          <w:sz w:val="16"/>
          <w:szCs w:val="16"/>
        </w:rPr>
        <w:footnoteRef/>
      </w:r>
      <w:r w:rsidRPr="00120380">
        <w:rPr>
          <w:sz w:val="16"/>
          <w:szCs w:val="16"/>
          <w:lang w:val="nl-NL"/>
        </w:rPr>
        <w:t xml:space="preserve"> Zie ook het </w:t>
      </w:r>
      <w:r w:rsidR="00B33796">
        <w:fldChar w:fldCharType="begin"/>
      </w:r>
      <w:r w:rsidR="00B33796" w:rsidRPr="00415494">
        <w:rPr>
          <w:lang w:val="nl-NL"/>
        </w:rPr>
        <w:instrText>HYPERLINK "https://www.dnb.nl/publicaties/publicaties-dnb/ofs/overzicht-financiele-stabiliteit-voorjaar-2025/"</w:instrText>
      </w:r>
      <w:r w:rsidR="00B33796">
        <w:fldChar w:fldCharType="separate"/>
      </w:r>
      <w:r w:rsidRPr="00120380">
        <w:rPr>
          <w:rStyle w:val="Hyperlink"/>
          <w:sz w:val="16"/>
          <w:szCs w:val="16"/>
          <w:lang w:val="nl-NL"/>
        </w:rPr>
        <w:t>Overzicht Financiële Stabiliteit - voorjaar 2025 | De Nederlandsche Bank</w:t>
      </w:r>
      <w:r w:rsidR="00B33796">
        <w:rPr>
          <w:rStyle w:val="Hyperlink"/>
          <w:sz w:val="16"/>
          <w:szCs w:val="16"/>
          <w:lang w:val="nl-NL"/>
        </w:rPr>
        <w:fldChar w:fldCharType="end"/>
      </w:r>
    </w:p>
  </w:footnote>
  <w:footnote w:id="3">
    <w:p w14:paraId="464368FE" w14:textId="21B67A9F" w:rsidR="00120380" w:rsidRPr="002F63F4" w:rsidRDefault="00120380">
      <w:pPr>
        <w:pStyle w:val="Voetnoottekst"/>
        <w:rPr>
          <w:sz w:val="16"/>
          <w:szCs w:val="16"/>
          <w:lang w:val="nl-NL"/>
        </w:rPr>
      </w:pPr>
      <w:r w:rsidRPr="00120380">
        <w:rPr>
          <w:rStyle w:val="Voetnootmarkering"/>
          <w:sz w:val="16"/>
          <w:szCs w:val="16"/>
        </w:rPr>
        <w:footnoteRef/>
      </w:r>
      <w:r w:rsidRPr="00120380">
        <w:rPr>
          <w:sz w:val="16"/>
          <w:szCs w:val="16"/>
          <w:lang w:val="nl-NL"/>
        </w:rPr>
        <w:t xml:space="preserve"> </w:t>
      </w:r>
      <w:r w:rsidRPr="0033130F">
        <w:rPr>
          <w:sz w:val="16"/>
          <w:szCs w:val="16"/>
          <w:lang w:val="nl-NL"/>
        </w:rPr>
        <w:t xml:space="preserve">Zie ook </w:t>
      </w:r>
      <w:r w:rsidR="00B33796">
        <w:fldChar w:fldCharType="begin"/>
      </w:r>
      <w:r w:rsidR="00B33796" w:rsidRPr="00415494">
        <w:rPr>
          <w:lang w:val="nl-NL"/>
        </w:rPr>
        <w:instrText>HYPERLINK "https://www.cpb.nl/de-financi%C3%ABle-verwevenheden-van-nederland-met-de-verenigde-staten"</w:instrText>
      </w:r>
      <w:r w:rsidR="00B33796">
        <w:fldChar w:fldCharType="separate"/>
      </w:r>
      <w:r w:rsidR="002F63F4">
        <w:rPr>
          <w:rStyle w:val="Hyperlink"/>
          <w:sz w:val="16"/>
          <w:szCs w:val="16"/>
          <w:lang w:val="nl-NL"/>
        </w:rPr>
        <w:t>Financiële verwevenheden van Nederland met de Verenigde Staten | CPB</w:t>
      </w:r>
      <w:r w:rsidR="00B33796">
        <w:rPr>
          <w:rStyle w:val="Hyperlink"/>
          <w:sz w:val="16"/>
          <w:szCs w:val="16"/>
          <w:lang w:val="nl-NL"/>
        </w:rPr>
        <w:fldChar w:fldCharType="end"/>
      </w:r>
      <w:r w:rsidR="002F63F4">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4EAD" w14:textId="0C81E1C3" w:rsidR="00AB513B" w:rsidRDefault="00AB513B">
    <w:pPr>
      <w:pStyle w:val="Koptekst"/>
    </w:pPr>
    <w:r>
      <w:rPr>
        <w:noProof/>
      </w:rPr>
      <mc:AlternateContent>
        <mc:Choice Requires="wps">
          <w:drawing>
            <wp:anchor distT="0" distB="0" distL="0" distR="0" simplePos="0" relativeHeight="251658240" behindDoc="0" locked="0" layoutInCell="1" allowOverlap="1" wp14:anchorId="6DBEC02B" wp14:editId="72BD64A9">
              <wp:simplePos x="635" y="635"/>
              <wp:positionH relativeFrom="page">
                <wp:align>left</wp:align>
              </wp:positionH>
              <wp:positionV relativeFrom="page">
                <wp:align>top</wp:align>
              </wp:positionV>
              <wp:extent cx="1308735" cy="368935"/>
              <wp:effectExtent l="0" t="0" r="5715" b="12065"/>
              <wp:wrapNone/>
              <wp:docPr id="824644831" name="Text Box 2" descr="| DNB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735" cy="368935"/>
                      </a:xfrm>
                      <a:prstGeom prst="rect">
                        <a:avLst/>
                      </a:prstGeom>
                      <a:noFill/>
                      <a:ln>
                        <a:noFill/>
                      </a:ln>
                    </wps:spPr>
                    <wps:txbx>
                      <w:txbxContent>
                        <w:p w14:paraId="36DF3FE6" w14:textId="2DA32243" w:rsidR="00AB513B" w:rsidRPr="00AB513B" w:rsidRDefault="00AB513B" w:rsidP="00AB513B">
                          <w:pPr>
                            <w:spacing w:after="0"/>
                            <w:rPr>
                              <w:rFonts w:ascii="Calibri" w:eastAsia="Calibri" w:hAnsi="Calibri" w:cs="Calibri"/>
                              <w:noProof/>
                              <w:color w:val="F4D707"/>
                              <w:sz w:val="20"/>
                              <w:szCs w:val="20"/>
                            </w:rPr>
                          </w:pPr>
                          <w:r w:rsidRPr="00AB513B">
                            <w:rPr>
                              <w:rFonts w:ascii="Calibri" w:eastAsia="Calibri" w:hAnsi="Calibri" w:cs="Calibri"/>
                              <w:noProof/>
                              <w:color w:val="F4D707"/>
                              <w:sz w:val="20"/>
                              <w:szCs w:val="20"/>
                            </w:rPr>
                            <w:t>| DNB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BEC02B" id="_x0000_t202" coordsize="21600,21600" o:spt="202" path="m,l,21600r21600,l21600,xe">
              <v:stroke joinstyle="miter"/>
              <v:path gradientshapeok="t" o:connecttype="rect"/>
            </v:shapetype>
            <v:shape id="Text Box 2" o:spid="_x0000_s1026" type="#_x0000_t202" alt="| DNB RESTRICTED |" style="position:absolute;margin-left:0;margin-top:0;width:103.0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" filled="f" stroked="f">
              <v:textbox style="mso-fit-shape-to-text:t" inset="20pt,15pt,0,0">
                <w:txbxContent>
                  <w:p w14:paraId="36DF3FE6" w14:textId="2DA32243" w:rsidR="00AB513B" w:rsidRPr="00AB513B" w:rsidRDefault="00AB513B" w:rsidP="00AB513B">
                    <w:pPr>
                      <w:spacing w:after="0"/>
                      <w:rPr>
                        <w:rFonts w:ascii="Calibri" w:eastAsia="Calibri" w:hAnsi="Calibri" w:cs="Calibri"/>
                        <w:noProof/>
                        <w:color w:val="F4D707"/>
                        <w:sz w:val="20"/>
                        <w:szCs w:val="20"/>
                      </w:rPr>
                    </w:pPr>
                    <w:r w:rsidRPr="00AB513B">
                      <w:rPr>
                        <w:rFonts w:ascii="Calibri" w:eastAsia="Calibri" w:hAnsi="Calibri" w:cs="Calibri"/>
                        <w:noProof/>
                        <w:color w:val="F4D707"/>
                        <w:sz w:val="20"/>
                        <w:szCs w:val="20"/>
                      </w:rPr>
                      <w:t>| DNB RESTRICTED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6D30" w14:textId="29FE378A" w:rsidR="00AB513B" w:rsidRDefault="00AB513B">
    <w:pPr>
      <w:pStyle w:val="Koptekst"/>
    </w:pPr>
    <w:r>
      <w:rPr>
        <w:noProof/>
      </w:rPr>
      <mc:AlternateContent>
        <mc:Choice Requires="wps">
          <w:drawing>
            <wp:anchor distT="0" distB="0" distL="0" distR="0" simplePos="0" relativeHeight="251658241" behindDoc="0" locked="0" layoutInCell="1" allowOverlap="1" wp14:anchorId="18A57CE8" wp14:editId="76120BFC">
              <wp:simplePos x="1143000" y="457200"/>
              <wp:positionH relativeFrom="page">
                <wp:align>left</wp:align>
              </wp:positionH>
              <wp:positionV relativeFrom="page">
                <wp:align>top</wp:align>
              </wp:positionV>
              <wp:extent cx="1308735" cy="368935"/>
              <wp:effectExtent l="0" t="0" r="5715" b="12065"/>
              <wp:wrapNone/>
              <wp:docPr id="769901438" name="Text Box 3" descr="| DNB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735" cy="368935"/>
                      </a:xfrm>
                      <a:prstGeom prst="rect">
                        <a:avLst/>
                      </a:prstGeom>
                      <a:noFill/>
                      <a:ln>
                        <a:noFill/>
                      </a:ln>
                    </wps:spPr>
                    <wps:txbx>
                      <w:txbxContent>
                        <w:p w14:paraId="33D0F20A" w14:textId="71E24617" w:rsidR="00AB513B" w:rsidRPr="00AB513B" w:rsidRDefault="00AB513B" w:rsidP="00AB513B">
                          <w:pPr>
                            <w:spacing w:after="0"/>
                            <w:rPr>
                              <w:rFonts w:ascii="Calibri" w:eastAsia="Calibri" w:hAnsi="Calibri" w:cs="Calibri"/>
                              <w:noProof/>
                              <w:color w:val="F4D707"/>
                              <w:sz w:val="20"/>
                              <w:szCs w:val="20"/>
                            </w:rPr>
                          </w:pPr>
                          <w:r w:rsidRPr="00AB513B">
                            <w:rPr>
                              <w:rFonts w:ascii="Calibri" w:eastAsia="Calibri" w:hAnsi="Calibri" w:cs="Calibri"/>
                              <w:noProof/>
                              <w:color w:val="F4D707"/>
                              <w:sz w:val="20"/>
                              <w:szCs w:val="20"/>
                            </w:rPr>
                            <w:t>| DNB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A57CE8" id="_x0000_t202" coordsize="21600,21600" o:spt="202" path="m,l,21600r21600,l21600,xe">
              <v:stroke joinstyle="miter"/>
              <v:path gradientshapeok="t" o:connecttype="rect"/>
            </v:shapetype>
            <v:shape id="Text Box 3" o:spid="_x0000_s1027" type="#_x0000_t202" alt="| DNB RESTRICTED |" style="position:absolute;margin-left:0;margin-top:0;width:103.05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" filled="f" stroked="f">
              <v:textbox style="mso-fit-shape-to-text:t" inset="20pt,15pt,0,0">
                <w:txbxContent>
                  <w:p w14:paraId="33D0F20A" w14:textId="71E24617" w:rsidR="00AB513B" w:rsidRPr="00AB513B" w:rsidRDefault="00AB513B" w:rsidP="00AB513B">
                    <w:pPr>
                      <w:spacing w:after="0"/>
                      <w:rPr>
                        <w:rFonts w:ascii="Calibri" w:eastAsia="Calibri" w:hAnsi="Calibri" w:cs="Calibri"/>
                        <w:noProof/>
                        <w:color w:val="F4D707"/>
                        <w:sz w:val="20"/>
                        <w:szCs w:val="20"/>
                      </w:rPr>
                    </w:pPr>
                    <w:r w:rsidRPr="00AB513B">
                      <w:rPr>
                        <w:rFonts w:ascii="Calibri" w:eastAsia="Calibri" w:hAnsi="Calibri" w:cs="Calibri"/>
                        <w:noProof/>
                        <w:color w:val="F4D707"/>
                        <w:sz w:val="20"/>
                        <w:szCs w:val="20"/>
                      </w:rPr>
                      <w:t>| DNB RESTRICTED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6A23" w14:textId="21D76240" w:rsidR="00AB513B" w:rsidRDefault="00AB513B">
    <w:pPr>
      <w:pStyle w:val="Koptekst"/>
    </w:pPr>
    <w:r>
      <w:rPr>
        <w:noProof/>
      </w:rPr>
      <mc:AlternateContent>
        <mc:Choice Requires="wps">
          <w:drawing>
            <wp:anchor distT="0" distB="0" distL="0" distR="0" simplePos="0" relativeHeight="251658242" behindDoc="0" locked="0" layoutInCell="1" allowOverlap="1" wp14:anchorId="5EE0F50F" wp14:editId="4203A747">
              <wp:simplePos x="635" y="635"/>
              <wp:positionH relativeFrom="page">
                <wp:align>left</wp:align>
              </wp:positionH>
              <wp:positionV relativeFrom="page">
                <wp:align>top</wp:align>
              </wp:positionV>
              <wp:extent cx="1308735" cy="368935"/>
              <wp:effectExtent l="0" t="0" r="5715" b="12065"/>
              <wp:wrapNone/>
              <wp:docPr id="1137793204" name="Text Box 1" descr="| DNB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735" cy="368935"/>
                      </a:xfrm>
                      <a:prstGeom prst="rect">
                        <a:avLst/>
                      </a:prstGeom>
                      <a:noFill/>
                      <a:ln>
                        <a:noFill/>
                      </a:ln>
                    </wps:spPr>
                    <wps:txbx>
                      <w:txbxContent>
                        <w:p w14:paraId="6F8D4F82" w14:textId="1B3026DD" w:rsidR="00AB513B" w:rsidRPr="00AB513B" w:rsidRDefault="00AB513B" w:rsidP="00AB513B">
                          <w:pPr>
                            <w:spacing w:after="0"/>
                            <w:rPr>
                              <w:rFonts w:ascii="Calibri" w:eastAsia="Calibri" w:hAnsi="Calibri" w:cs="Calibri"/>
                              <w:noProof/>
                              <w:color w:val="F4D707"/>
                              <w:sz w:val="20"/>
                              <w:szCs w:val="20"/>
                            </w:rPr>
                          </w:pPr>
                          <w:r w:rsidRPr="00AB513B">
                            <w:rPr>
                              <w:rFonts w:ascii="Calibri" w:eastAsia="Calibri" w:hAnsi="Calibri" w:cs="Calibri"/>
                              <w:noProof/>
                              <w:color w:val="F4D707"/>
                              <w:sz w:val="20"/>
                              <w:szCs w:val="20"/>
                            </w:rPr>
                            <w:t>| DNB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E0F50F" id="_x0000_t202" coordsize="21600,21600" o:spt="202" path="m,l,21600r21600,l21600,xe">
              <v:stroke joinstyle="miter"/>
              <v:path gradientshapeok="t" o:connecttype="rect"/>
            </v:shapetype>
            <v:shape id="Text Box 1" o:spid="_x0000_s1028" type="#_x0000_t202" alt="| DNB RESTRICTED |" style="position:absolute;margin-left:0;margin-top:0;width:103.05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" filled="f" stroked="f">
              <v:textbox style="mso-fit-shape-to-text:t" inset="20pt,15pt,0,0">
                <w:txbxContent>
                  <w:p w14:paraId="6F8D4F82" w14:textId="1B3026DD" w:rsidR="00AB513B" w:rsidRPr="00AB513B" w:rsidRDefault="00AB513B" w:rsidP="00AB513B">
                    <w:pPr>
                      <w:spacing w:after="0"/>
                      <w:rPr>
                        <w:rFonts w:ascii="Calibri" w:eastAsia="Calibri" w:hAnsi="Calibri" w:cs="Calibri"/>
                        <w:noProof/>
                        <w:color w:val="F4D707"/>
                        <w:sz w:val="20"/>
                        <w:szCs w:val="20"/>
                      </w:rPr>
                    </w:pPr>
                    <w:r w:rsidRPr="00AB513B">
                      <w:rPr>
                        <w:rFonts w:ascii="Calibri" w:eastAsia="Calibri" w:hAnsi="Calibri" w:cs="Calibri"/>
                        <w:noProof/>
                        <w:color w:val="F4D707"/>
                        <w:sz w:val="20"/>
                        <w:szCs w:val="20"/>
                      </w:rPr>
                      <w:t>| DNB RESTRICTED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923178227">
    <w:abstractNumId w:val="8"/>
  </w:num>
  <w:num w:numId="2" w16cid:durableId="1890068160">
    <w:abstractNumId w:val="6"/>
  </w:num>
  <w:num w:numId="3" w16cid:durableId="1700816251">
    <w:abstractNumId w:val="5"/>
  </w:num>
  <w:num w:numId="4" w16cid:durableId="1019701516">
    <w:abstractNumId w:val="4"/>
  </w:num>
  <w:num w:numId="5" w16cid:durableId="87115401">
    <w:abstractNumId w:val="7"/>
  </w:num>
  <w:num w:numId="6" w16cid:durableId="255602450">
    <w:abstractNumId w:val="3"/>
  </w:num>
  <w:num w:numId="7" w16cid:durableId="1075011451">
    <w:abstractNumId w:val="2"/>
  </w:num>
  <w:num w:numId="8" w16cid:durableId="1133644998">
    <w:abstractNumId w:val="1"/>
  </w:num>
  <w:num w:numId="9" w16cid:durableId="73840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587"/>
    <w:rsid w:val="0000534C"/>
    <w:rsid w:val="00007716"/>
    <w:rsid w:val="00025253"/>
    <w:rsid w:val="00033475"/>
    <w:rsid w:val="00034616"/>
    <w:rsid w:val="00040530"/>
    <w:rsid w:val="00046FA0"/>
    <w:rsid w:val="0006063C"/>
    <w:rsid w:val="000957AE"/>
    <w:rsid w:val="000B17B4"/>
    <w:rsid w:val="000E0218"/>
    <w:rsid w:val="000F0524"/>
    <w:rsid w:val="000F4FB6"/>
    <w:rsid w:val="000F5375"/>
    <w:rsid w:val="000F58A0"/>
    <w:rsid w:val="00120380"/>
    <w:rsid w:val="00133525"/>
    <w:rsid w:val="001414FC"/>
    <w:rsid w:val="0015074B"/>
    <w:rsid w:val="001541DD"/>
    <w:rsid w:val="00160260"/>
    <w:rsid w:val="00162528"/>
    <w:rsid w:val="001632F5"/>
    <w:rsid w:val="001737AB"/>
    <w:rsid w:val="00185254"/>
    <w:rsid w:val="0018560C"/>
    <w:rsid w:val="001875C6"/>
    <w:rsid w:val="001A184D"/>
    <w:rsid w:val="001A2A04"/>
    <w:rsid w:val="001C42E8"/>
    <w:rsid w:val="001E1F87"/>
    <w:rsid w:val="00203C5E"/>
    <w:rsid w:val="00216083"/>
    <w:rsid w:val="00241B71"/>
    <w:rsid w:val="002824A0"/>
    <w:rsid w:val="002959E4"/>
    <w:rsid w:val="0029639D"/>
    <w:rsid w:val="0029696C"/>
    <w:rsid w:val="002B24F9"/>
    <w:rsid w:val="002D6903"/>
    <w:rsid w:val="002D723D"/>
    <w:rsid w:val="002E6F8C"/>
    <w:rsid w:val="002F63F4"/>
    <w:rsid w:val="00304576"/>
    <w:rsid w:val="003046FA"/>
    <w:rsid w:val="00326C04"/>
    <w:rsid w:val="00326F90"/>
    <w:rsid w:val="0033130F"/>
    <w:rsid w:val="003370B1"/>
    <w:rsid w:val="00343441"/>
    <w:rsid w:val="00343D19"/>
    <w:rsid w:val="00350C75"/>
    <w:rsid w:val="0035458A"/>
    <w:rsid w:val="0036358C"/>
    <w:rsid w:val="003843C4"/>
    <w:rsid w:val="003879F5"/>
    <w:rsid w:val="003A7FC6"/>
    <w:rsid w:val="003C27FB"/>
    <w:rsid w:val="003D48B4"/>
    <w:rsid w:val="003E0A82"/>
    <w:rsid w:val="003E2F59"/>
    <w:rsid w:val="00406117"/>
    <w:rsid w:val="00413226"/>
    <w:rsid w:val="00415494"/>
    <w:rsid w:val="0044709C"/>
    <w:rsid w:val="00456E55"/>
    <w:rsid w:val="0045703C"/>
    <w:rsid w:val="00490F8D"/>
    <w:rsid w:val="004D2F1F"/>
    <w:rsid w:val="00510EB6"/>
    <w:rsid w:val="0054157A"/>
    <w:rsid w:val="0055691A"/>
    <w:rsid w:val="0057161C"/>
    <w:rsid w:val="00576D28"/>
    <w:rsid w:val="005800B2"/>
    <w:rsid w:val="005C34AA"/>
    <w:rsid w:val="005C6BE7"/>
    <w:rsid w:val="005E1570"/>
    <w:rsid w:val="0062480C"/>
    <w:rsid w:val="0065055E"/>
    <w:rsid w:val="006718E4"/>
    <w:rsid w:val="006A2733"/>
    <w:rsid w:val="006A47AA"/>
    <w:rsid w:val="006C1CA1"/>
    <w:rsid w:val="006C3E08"/>
    <w:rsid w:val="006E5AD3"/>
    <w:rsid w:val="00712115"/>
    <w:rsid w:val="00717A1F"/>
    <w:rsid w:val="00734360"/>
    <w:rsid w:val="00781857"/>
    <w:rsid w:val="007853A9"/>
    <w:rsid w:val="00791869"/>
    <w:rsid w:val="00795EE7"/>
    <w:rsid w:val="007B165D"/>
    <w:rsid w:val="007C1536"/>
    <w:rsid w:val="007F0C8C"/>
    <w:rsid w:val="007F2273"/>
    <w:rsid w:val="007F2D3E"/>
    <w:rsid w:val="008338C1"/>
    <w:rsid w:val="00846A49"/>
    <w:rsid w:val="0088532B"/>
    <w:rsid w:val="008D2F05"/>
    <w:rsid w:val="008E107E"/>
    <w:rsid w:val="008E55E1"/>
    <w:rsid w:val="00900D8C"/>
    <w:rsid w:val="009069E2"/>
    <w:rsid w:val="009268D7"/>
    <w:rsid w:val="0098614E"/>
    <w:rsid w:val="00994FE2"/>
    <w:rsid w:val="00995257"/>
    <w:rsid w:val="009A120B"/>
    <w:rsid w:val="009A6923"/>
    <w:rsid w:val="009A7F6D"/>
    <w:rsid w:val="009B38C9"/>
    <w:rsid w:val="009C1F1F"/>
    <w:rsid w:val="009C6B01"/>
    <w:rsid w:val="009D1E6F"/>
    <w:rsid w:val="009E5EFE"/>
    <w:rsid w:val="009E7DE0"/>
    <w:rsid w:val="00A05E20"/>
    <w:rsid w:val="00A33435"/>
    <w:rsid w:val="00A34671"/>
    <w:rsid w:val="00A35B19"/>
    <w:rsid w:val="00A37BD0"/>
    <w:rsid w:val="00A53777"/>
    <w:rsid w:val="00A6071A"/>
    <w:rsid w:val="00A60FE0"/>
    <w:rsid w:val="00A92BDB"/>
    <w:rsid w:val="00AA1D8D"/>
    <w:rsid w:val="00AB513B"/>
    <w:rsid w:val="00AC2867"/>
    <w:rsid w:val="00AC3EC2"/>
    <w:rsid w:val="00B1565A"/>
    <w:rsid w:val="00B42BC3"/>
    <w:rsid w:val="00B461CB"/>
    <w:rsid w:val="00B47730"/>
    <w:rsid w:val="00B53106"/>
    <w:rsid w:val="00B53BED"/>
    <w:rsid w:val="00B54CA0"/>
    <w:rsid w:val="00BC2D74"/>
    <w:rsid w:val="00BE5884"/>
    <w:rsid w:val="00C1111B"/>
    <w:rsid w:val="00C3750E"/>
    <w:rsid w:val="00C6295F"/>
    <w:rsid w:val="00CB0664"/>
    <w:rsid w:val="00CB7625"/>
    <w:rsid w:val="00CD0F66"/>
    <w:rsid w:val="00CE428E"/>
    <w:rsid w:val="00D03789"/>
    <w:rsid w:val="00D05FD5"/>
    <w:rsid w:val="00D158F5"/>
    <w:rsid w:val="00D16A1C"/>
    <w:rsid w:val="00D21C34"/>
    <w:rsid w:val="00D524D0"/>
    <w:rsid w:val="00DB11A1"/>
    <w:rsid w:val="00DF469E"/>
    <w:rsid w:val="00E06C1E"/>
    <w:rsid w:val="00E31897"/>
    <w:rsid w:val="00E36898"/>
    <w:rsid w:val="00E63153"/>
    <w:rsid w:val="00E71571"/>
    <w:rsid w:val="00E82DAE"/>
    <w:rsid w:val="00EA1DD3"/>
    <w:rsid w:val="00EA270E"/>
    <w:rsid w:val="00EA300C"/>
    <w:rsid w:val="00EA4ABA"/>
    <w:rsid w:val="00EB1F87"/>
    <w:rsid w:val="00EC39A1"/>
    <w:rsid w:val="00ED129F"/>
    <w:rsid w:val="00ED15EF"/>
    <w:rsid w:val="00F04A73"/>
    <w:rsid w:val="00F2215D"/>
    <w:rsid w:val="00F37B65"/>
    <w:rsid w:val="00F6048D"/>
    <w:rsid w:val="00F629EC"/>
    <w:rsid w:val="00F663AE"/>
    <w:rsid w:val="00F979B6"/>
    <w:rsid w:val="00FA6E5B"/>
    <w:rsid w:val="00FB7117"/>
    <w:rsid w:val="00FC5533"/>
    <w:rsid w:val="00FC693F"/>
    <w:rsid w:val="00FE2D11"/>
    <w:rsid w:val="5D646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30"/>
  <w15:docId w15:val="{1DF208DE-02C0-4CA3-9A87-6B314712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Verwijzingopmerking">
    <w:name w:val="annotation reference"/>
    <w:basedOn w:val="Standaardalinea-lettertype"/>
    <w:uiPriority w:val="99"/>
    <w:semiHidden/>
    <w:unhideWhenUsed/>
    <w:rsid w:val="00CB7625"/>
    <w:rPr>
      <w:sz w:val="16"/>
      <w:szCs w:val="16"/>
    </w:rPr>
  </w:style>
  <w:style w:type="paragraph" w:styleId="Tekstopmerking">
    <w:name w:val="annotation text"/>
    <w:basedOn w:val="Standaard"/>
    <w:link w:val="TekstopmerkingChar"/>
    <w:uiPriority w:val="99"/>
    <w:unhideWhenUsed/>
    <w:rsid w:val="00CB7625"/>
    <w:pPr>
      <w:spacing w:line="240" w:lineRule="auto"/>
    </w:pPr>
    <w:rPr>
      <w:sz w:val="20"/>
      <w:szCs w:val="20"/>
    </w:rPr>
  </w:style>
  <w:style w:type="character" w:customStyle="1" w:styleId="TekstopmerkingChar">
    <w:name w:val="Tekst opmerking Char"/>
    <w:basedOn w:val="Standaardalinea-lettertype"/>
    <w:link w:val="Tekstopmerking"/>
    <w:uiPriority w:val="99"/>
    <w:rsid w:val="00CB7625"/>
    <w:rPr>
      <w:sz w:val="20"/>
      <w:szCs w:val="20"/>
    </w:rPr>
  </w:style>
  <w:style w:type="paragraph" w:styleId="Onderwerpvanopmerking">
    <w:name w:val="annotation subject"/>
    <w:basedOn w:val="Tekstopmerking"/>
    <w:next w:val="Tekstopmerking"/>
    <w:link w:val="OnderwerpvanopmerkingChar"/>
    <w:uiPriority w:val="99"/>
    <w:semiHidden/>
    <w:unhideWhenUsed/>
    <w:rsid w:val="00CB7625"/>
    <w:rPr>
      <w:b/>
      <w:bCs/>
    </w:rPr>
  </w:style>
  <w:style w:type="character" w:customStyle="1" w:styleId="OnderwerpvanopmerkingChar">
    <w:name w:val="Onderwerp van opmerking Char"/>
    <w:basedOn w:val="TekstopmerkingChar"/>
    <w:link w:val="Onderwerpvanopmerking"/>
    <w:uiPriority w:val="99"/>
    <w:semiHidden/>
    <w:rsid w:val="00CB7625"/>
    <w:rPr>
      <w:b/>
      <w:bCs/>
      <w:sz w:val="20"/>
      <w:szCs w:val="20"/>
    </w:rPr>
  </w:style>
  <w:style w:type="paragraph" w:styleId="Revisie">
    <w:name w:val="Revision"/>
    <w:hidden/>
    <w:uiPriority w:val="99"/>
    <w:semiHidden/>
    <w:rsid w:val="00EA4ABA"/>
    <w:pPr>
      <w:spacing w:after="0" w:line="240" w:lineRule="auto"/>
    </w:pPr>
  </w:style>
  <w:style w:type="character" w:styleId="Hyperlink">
    <w:name w:val="Hyperlink"/>
    <w:basedOn w:val="Standaardalinea-lettertype"/>
    <w:uiPriority w:val="99"/>
    <w:unhideWhenUsed/>
    <w:rsid w:val="00120380"/>
    <w:rPr>
      <w:color w:val="0000FF" w:themeColor="hyperlink"/>
      <w:u w:val="single"/>
    </w:rPr>
  </w:style>
  <w:style w:type="character" w:styleId="Onopgelostemelding">
    <w:name w:val="Unresolved Mention"/>
    <w:basedOn w:val="Standaardalinea-lettertype"/>
    <w:uiPriority w:val="99"/>
    <w:semiHidden/>
    <w:unhideWhenUsed/>
    <w:rsid w:val="00120380"/>
    <w:rPr>
      <w:color w:val="605E5C"/>
      <w:shd w:val="clear" w:color="auto" w:fill="E1DFDD"/>
    </w:rPr>
  </w:style>
  <w:style w:type="paragraph" w:styleId="Voetnoottekst">
    <w:name w:val="footnote text"/>
    <w:basedOn w:val="Standaard"/>
    <w:link w:val="VoetnoottekstChar"/>
    <w:uiPriority w:val="99"/>
    <w:semiHidden/>
    <w:unhideWhenUsed/>
    <w:rsid w:val="0012038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20380"/>
    <w:rPr>
      <w:sz w:val="20"/>
      <w:szCs w:val="20"/>
    </w:rPr>
  </w:style>
  <w:style w:type="character" w:styleId="Voetnootmarkering">
    <w:name w:val="footnote reference"/>
    <w:basedOn w:val="Standaardalinea-lettertype"/>
    <w:uiPriority w:val="99"/>
    <w:semiHidden/>
    <w:unhideWhenUsed/>
    <w:rsid w:val="00120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n/News/Articles/2025/05/19/mcs-05192025-kingdom-of-the-netherlands-staff-concluding-statement-of-2025-art-iv-mi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jksoverheid.nl/documenten/kamerstukken/2025/06/12/kamerbrief-evaluatie-hypothecaire-leennorm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pb.nl/concept-macro-economische-verkenning-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9ed6b73-a13f-4cca-b0d1-f1f31638eb40}" enabled="1" method="Privileged" siteId="{9ecbd628-0072-405d-8567-32c6750b0d3e}" removed="0"/>
</clbl:labelList>
</file>

<file path=docProps/app.xml><?xml version="1.0" encoding="utf-8"?>
<ap:Properties xmlns:vt="http://schemas.openxmlformats.org/officeDocument/2006/docPropsVTypes" xmlns:ap="http://schemas.openxmlformats.org/officeDocument/2006/extended-properties">
  <ap:Pages>4</ap:Pages>
  <ap:Words>1588</ap:Words>
  <ap:Characters>8734</ap:Characters>
  <ap:DocSecurity>0</ap:DocSecurity>
  <ap:Lines>72</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2025-07-22T11:53:00.0000000Z</dcterms:created>
  <dcterms:modified xsi:type="dcterms:W3CDTF">2025-07-22T11:53:00.0000000Z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43d158b4,312714df,2de3c37e</vt:lpwstr>
  </property>
  <property fmtid="{D5CDD505-2E9C-101B-9397-08002B2CF9AE}" pid="3" name="ClassificationContentMarkingHeaderFontProps">
    <vt:lpwstr>#f4d707,10,Calibri</vt:lpwstr>
  </property>
  <property fmtid="{D5CDD505-2E9C-101B-9397-08002B2CF9AE}" pid="4" name="ClassificationContentMarkingHeaderText">
    <vt:lpwstr>| DNB RESTRICTED |</vt:lpwstr>
  </property>
  <property fmtid="{D5CDD505-2E9C-101B-9397-08002B2CF9AE}" pid="5" name="MSIP_Label_112e3eac-4767-4d29-949e-d809b1160d11_Enabled">
    <vt:lpwstr>true</vt:lpwstr>
  </property>
  <property fmtid="{D5CDD505-2E9C-101B-9397-08002B2CF9AE}" pid="6" name="MSIP_Label_112e3eac-4767-4d29-949e-d809b1160d11_SetDate">
    <vt:lpwstr>2025-07-22T11:53:07Z</vt:lpwstr>
  </property>
  <property fmtid="{D5CDD505-2E9C-101B-9397-08002B2CF9AE}" pid="7" name="MSIP_Label_112e3eac-4767-4d29-949e-d809b1160d11_Method">
    <vt:lpwstr>Standard</vt:lpwstr>
  </property>
  <property fmtid="{D5CDD505-2E9C-101B-9397-08002B2CF9AE}" pid="8" name="MSIP_Label_112e3eac-4767-4d29-949e-d809b1160d11_Name">
    <vt:lpwstr>Rijksoverheid (SGC)</vt:lpwstr>
  </property>
  <property fmtid="{D5CDD505-2E9C-101B-9397-08002B2CF9AE}" pid="9" name="MSIP_Label_112e3eac-4767-4d29-949e-d809b1160d11_SiteId">
    <vt:lpwstr>84712536-f524-40a0-913b-5d25ba502732</vt:lpwstr>
  </property>
  <property fmtid="{D5CDD505-2E9C-101B-9397-08002B2CF9AE}" pid="10" name="MSIP_Label_112e3eac-4767-4d29-949e-d809b1160d11_ActionId">
    <vt:lpwstr>10cd32f9-a892-448f-906d-143820d4fab8</vt:lpwstr>
  </property>
  <property fmtid="{D5CDD505-2E9C-101B-9397-08002B2CF9AE}" pid="11" name="MSIP_Label_112e3eac-4767-4d29-949e-d809b1160d11_ContentBits">
    <vt:lpwstr>0</vt:lpwstr>
  </property>
</Properties>
</file>