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D47" w:rsidP="00F80D47" w:rsidRDefault="00F80D47" w14:paraId="10B8503F" w14:textId="71690CCB">
      <w:bookmarkStart w:name="_GoBack" w:id="0"/>
      <w:bookmarkEnd w:id="0"/>
      <w:r>
        <w:t>Geachte voorzitter,</w:t>
      </w:r>
    </w:p>
    <w:p w:rsidR="00011062" w:rsidP="00F80D47" w:rsidRDefault="00011062" w14:paraId="151671B8" w14:textId="77777777"/>
    <w:p w:rsidR="00011062" w:rsidP="00F80D47" w:rsidRDefault="003B11BE" w14:paraId="60C8B25E" w14:textId="23723015">
      <w:r>
        <w:t>In de afgelopen periode is er veel met de Kamer gesproken over</w:t>
      </w:r>
      <w:r w:rsidR="00EC2254">
        <w:t xml:space="preserve"> de</w:t>
      </w:r>
      <w:r>
        <w:t xml:space="preserve"> </w:t>
      </w:r>
      <w:r w:rsidR="00F15352">
        <w:t xml:space="preserve">financiële situatie van het openbaar vervoer in Nederland. Deze staat onder druk door stijgende kosten, achterblijvende </w:t>
      </w:r>
      <w:r w:rsidR="00EE7E67">
        <w:t>vervoersvraag, veranderde reispatronen en</w:t>
      </w:r>
      <w:r w:rsidR="00AE3D73">
        <w:t xml:space="preserve"> beperkte publieke middelen</w:t>
      </w:r>
      <w:r w:rsidR="00EE7E67">
        <w:t xml:space="preserve">. </w:t>
      </w:r>
      <w:r w:rsidR="00E30356">
        <w:t>Over de hele breedte van het openbaar vervoer dreigen</w:t>
      </w:r>
      <w:r w:rsidR="00C04F09">
        <w:t xml:space="preserve"> </w:t>
      </w:r>
      <w:r w:rsidR="00AE3D73">
        <w:t>tariefstijgingen</w:t>
      </w:r>
      <w:r w:rsidR="00E30356">
        <w:t>, terwijl d</w:t>
      </w:r>
      <w:r w:rsidR="00A560AB">
        <w:t>e betaalbaarheid van het openbaar vervoer zowel de Kamer als het kabinet nauw aan het hart</w:t>
      </w:r>
      <w:r w:rsidRPr="002F5604" w:rsidR="002F5604">
        <w:t xml:space="preserve"> </w:t>
      </w:r>
      <w:r w:rsidR="002F5604">
        <w:t>ligt</w:t>
      </w:r>
      <w:r w:rsidR="00A560AB">
        <w:t xml:space="preserve">. </w:t>
      </w:r>
      <w:r w:rsidR="00DE2ADC">
        <w:t xml:space="preserve">Op </w:t>
      </w:r>
      <w:r w:rsidR="003007C8">
        <w:t>25 april jl.</w:t>
      </w:r>
      <w:r w:rsidR="00DE2ADC">
        <w:t xml:space="preserve"> is de Kamer geïnformeerd over de laatste stand van zaken</w:t>
      </w:r>
      <w:r w:rsidRPr="00B4034C" w:rsidR="00B4034C">
        <w:t xml:space="preserve"> </w:t>
      </w:r>
      <w:r w:rsidR="00B4034C">
        <w:t>over de NS-tarieven</w:t>
      </w:r>
      <w:r w:rsidR="003E7297">
        <w:t xml:space="preserve">, naar </w:t>
      </w:r>
      <w:r w:rsidRPr="00540FDC" w:rsidR="003E7297">
        <w:t xml:space="preserve">aanleiding van de </w:t>
      </w:r>
      <w:r w:rsidRPr="00540FDC" w:rsidR="00363412">
        <w:t>V</w:t>
      </w:r>
      <w:r w:rsidRPr="00540FDC" w:rsidR="003E7297">
        <w:t xml:space="preserve">oorjaarsnota </w:t>
      </w:r>
      <w:r w:rsidRPr="00540FDC" w:rsidR="00363412">
        <w:t xml:space="preserve">2025 </w:t>
      </w:r>
      <w:r w:rsidRPr="00540FDC" w:rsidR="003E7297">
        <w:t>en de lopende gesprekken met NS</w:t>
      </w:r>
      <w:r w:rsidRPr="00540FDC" w:rsidR="00B4034C">
        <w:t xml:space="preserve"> over dit </w:t>
      </w:r>
      <w:r w:rsidRPr="009772CA" w:rsidR="00B4034C">
        <w:t>thema</w:t>
      </w:r>
      <w:r w:rsidRPr="009772CA" w:rsidR="00DE2ADC">
        <w:t>.</w:t>
      </w:r>
      <w:r w:rsidRPr="009772CA" w:rsidR="00DE2ADC">
        <w:rPr>
          <w:rStyle w:val="FootnoteReference"/>
        </w:rPr>
        <w:footnoteReference w:id="1"/>
      </w:r>
      <w:r w:rsidRPr="009772CA" w:rsidR="003E7297">
        <w:t xml:space="preserve"> De gesprekken </w:t>
      </w:r>
      <w:r w:rsidRPr="009772CA" w:rsidR="00EC2254">
        <w:t>tussen IenW en</w:t>
      </w:r>
      <w:r w:rsidRPr="009772CA" w:rsidR="003E7297">
        <w:t xml:space="preserve"> NS over dit thema zijn afgerond</w:t>
      </w:r>
      <w:r w:rsidRPr="009772CA" w:rsidR="00AF0AF3">
        <w:t xml:space="preserve">. </w:t>
      </w:r>
      <w:r w:rsidRPr="009772CA" w:rsidR="000D26AB">
        <w:t xml:space="preserve">Het </w:t>
      </w:r>
      <w:r w:rsidRPr="007E524C" w:rsidR="000D26AB">
        <w:t xml:space="preserve">kabinet en NS hebben afgesproken dat de NS-tarieven per 1 januari 2026 </w:t>
      </w:r>
      <w:r w:rsidR="004E3A59">
        <w:t xml:space="preserve">tussen ca. 6% en </w:t>
      </w:r>
      <w:r w:rsidRPr="007E524C" w:rsidR="000D26AB">
        <w:t xml:space="preserve">ca. </w:t>
      </w:r>
      <w:r w:rsidRPr="007E524C" w:rsidR="005D3527">
        <w:t>9</w:t>
      </w:r>
      <w:r w:rsidRPr="007E524C" w:rsidR="000D26AB">
        <w:t>% zullen</w:t>
      </w:r>
      <w:r w:rsidRPr="009772CA" w:rsidR="000D26AB">
        <w:t xml:space="preserve"> stijgen, in plaats van </w:t>
      </w:r>
      <w:r w:rsidRPr="009772CA" w:rsidR="00A560AB">
        <w:t xml:space="preserve">met de eerder voorziene ca. 12%. </w:t>
      </w:r>
      <w:r w:rsidRPr="007E524C" w:rsidR="00EE0C74">
        <w:t xml:space="preserve">De </w:t>
      </w:r>
      <w:r w:rsidR="00EE0C74">
        <w:t>NS-</w:t>
      </w:r>
      <w:r w:rsidRPr="007E524C" w:rsidR="00EE0C74">
        <w:t>tarieven</w:t>
      </w:r>
      <w:r w:rsidR="00EE0C74">
        <w:t xml:space="preserve"> voor 2026</w:t>
      </w:r>
      <w:r w:rsidRPr="007E524C" w:rsidR="00EE0C74">
        <w:t xml:space="preserve"> zullen uiterlijk 1 november </w:t>
      </w:r>
      <w:r w:rsidR="00EE0C74">
        <w:t xml:space="preserve">2025 </w:t>
      </w:r>
      <w:r w:rsidRPr="007E524C" w:rsidR="00EE0C74">
        <w:t>worden vastgesteld.</w:t>
      </w:r>
      <w:r w:rsidR="00EE0C74">
        <w:t xml:space="preserve"> </w:t>
      </w:r>
      <w:r w:rsidRPr="009772CA" w:rsidR="00A560AB">
        <w:t>In deze brief wordt</w:t>
      </w:r>
      <w:r w:rsidRPr="009772CA" w:rsidR="00541985">
        <w:t xml:space="preserve"> </w:t>
      </w:r>
      <w:r w:rsidRPr="009772CA" w:rsidR="00A560AB">
        <w:t>dit nader toegelicht.</w:t>
      </w:r>
      <w:r w:rsidRPr="009772CA" w:rsidR="00541985">
        <w:t xml:space="preserve"> Met deze brief wordt ook invulling gegeven aan twee toezeg</w:t>
      </w:r>
      <w:r w:rsidR="00541985">
        <w:t>gingen uit het commissiedebat Spoor van 15 mei 2025.</w:t>
      </w:r>
      <w:r w:rsidR="00541985">
        <w:rPr>
          <w:rStyle w:val="FootnoteReference"/>
        </w:rPr>
        <w:footnoteReference w:id="2"/>
      </w:r>
    </w:p>
    <w:p w:rsidR="003B11BE" w:rsidP="00F80D47" w:rsidRDefault="003B11BE" w14:paraId="2EA61B88" w14:textId="77777777"/>
    <w:p w:rsidR="00A560AB" w:rsidP="00A560AB" w:rsidRDefault="00965884" w14:paraId="11EEDC8B" w14:textId="44F0808C">
      <w:pPr>
        <w:rPr>
          <w:u w:val="single"/>
        </w:rPr>
      </w:pPr>
      <w:r>
        <w:rPr>
          <w:u w:val="single"/>
        </w:rPr>
        <w:t>S</w:t>
      </w:r>
      <w:r w:rsidR="00A560AB">
        <w:rPr>
          <w:u w:val="single"/>
        </w:rPr>
        <w:t xml:space="preserve">tijging NS-tarieven en </w:t>
      </w:r>
      <w:r w:rsidR="00271536">
        <w:rPr>
          <w:u w:val="single"/>
        </w:rPr>
        <w:t>gesprekken</w:t>
      </w:r>
      <w:r w:rsidR="00A560AB">
        <w:rPr>
          <w:u w:val="single"/>
        </w:rPr>
        <w:t xml:space="preserve"> </w:t>
      </w:r>
      <w:r w:rsidR="001F0994">
        <w:rPr>
          <w:u w:val="single"/>
        </w:rPr>
        <w:t xml:space="preserve">met NS </w:t>
      </w:r>
      <w:r w:rsidR="00A560AB">
        <w:rPr>
          <w:u w:val="single"/>
        </w:rPr>
        <w:t>voor een structurele oplossing</w:t>
      </w:r>
    </w:p>
    <w:p w:rsidR="00E52590" w:rsidP="00A560AB" w:rsidRDefault="00A560AB" w14:paraId="222B1994" w14:textId="65146E27">
      <w:r>
        <w:t>Door de motie-Bikker</w:t>
      </w:r>
      <w:r>
        <w:rPr>
          <w:rStyle w:val="FootnoteReference"/>
        </w:rPr>
        <w:footnoteReference w:id="3"/>
      </w:r>
      <w:r>
        <w:t xml:space="preserve"> zijn de tarieven in het Nederlandse ov per 1 januari 2024 niet gestegen. Voor het stads- en streekvervoer kon de tariefstijging uit 2024 worden afgewend in plaats van uitgesteld, omdat de motie voor het regionale ov in structurele middelen voorzag. Voor de NS-tarieven kwamen echter incidentele middelen voor één jaar beschikbaar</w:t>
      </w:r>
      <w:r w:rsidR="00E52590">
        <w:t xml:space="preserve">. Daardoor moest de in 2024 voorziene stijging van de NS-tarieven worden doorgeschoven naar 2025, en dreigde toen een tariefstijging van </w:t>
      </w:r>
      <w:r w:rsidR="00AA750F">
        <w:t xml:space="preserve">ca. </w:t>
      </w:r>
      <w:r w:rsidR="00E52590">
        <w:t xml:space="preserve">12%. Door </w:t>
      </w:r>
      <w:r w:rsidRPr="00E52590" w:rsidR="00E52590">
        <w:t xml:space="preserve">een eenmalige afspraak waarin zowel het ministerie van IenW als NS 3% voor hun rekening namen, kon deze tariefstijging worden gehalveerd tot ca. 6%. </w:t>
      </w:r>
      <w:r>
        <w:t xml:space="preserve">De resterende ca. </w:t>
      </w:r>
      <w:r w:rsidR="00B4034C">
        <w:t>6</w:t>
      </w:r>
      <w:r>
        <w:t>% tariefstijging hoefde daarom niet in 2025 doorgevoerd te worden.</w:t>
      </w:r>
    </w:p>
    <w:p w:rsidR="00E52590" w:rsidP="00A560AB" w:rsidRDefault="00E52590" w14:paraId="756A0108" w14:textId="77777777"/>
    <w:p w:rsidR="00875E2C" w:rsidP="00A560AB" w:rsidRDefault="00E52590" w14:paraId="46C2C69F" w14:textId="3F8BDA2E">
      <w:r>
        <w:t xml:space="preserve">De voor 2025 gevonden oplossing </w:t>
      </w:r>
      <w:r w:rsidR="00A560AB">
        <w:t xml:space="preserve">was echter (net als in 2024) een oplossing voor één jaar, waardoor de onzekerheid in stand is gebleven over de mate waarin deze resterende tariefstijging </w:t>
      </w:r>
      <w:r>
        <w:t xml:space="preserve">van </w:t>
      </w:r>
      <w:r w:rsidR="00F96D57">
        <w:t xml:space="preserve">ca. </w:t>
      </w:r>
      <w:r>
        <w:t xml:space="preserve">6% alsnog </w:t>
      </w:r>
      <w:r w:rsidR="00A560AB">
        <w:t xml:space="preserve">in 2026 doorgevoerd zou moeten worden. Het kabinet vindt het niet wenselijk om deze discussie ieder jaar opnieuw </w:t>
      </w:r>
      <w:r w:rsidR="00A560AB">
        <w:lastRenderedPageBreak/>
        <w:t xml:space="preserve">te voeren. </w:t>
      </w:r>
      <w:r w:rsidR="00ED6146">
        <w:t>Het</w:t>
      </w:r>
      <w:r w:rsidR="00A560AB">
        <w:t xml:space="preserve"> kabinet</w:t>
      </w:r>
      <w:r w:rsidR="00ED6146">
        <w:t xml:space="preserve"> heeft</w:t>
      </w:r>
      <w:r w:rsidR="00A560AB">
        <w:t xml:space="preserve"> zich daarom ingespannen om </w:t>
      </w:r>
      <w:r w:rsidR="00E61368">
        <w:t xml:space="preserve">de op 17 september 2024 uitgesproken </w:t>
      </w:r>
      <w:r w:rsidR="00A560AB">
        <w:t>intentie waar te maken om tot een structurele</w:t>
      </w:r>
      <w:r w:rsidR="006F1BFE">
        <w:t xml:space="preserve"> </w:t>
      </w:r>
      <w:r w:rsidR="00A560AB">
        <w:t>oplossing voor de NS-tarieven te komen.</w:t>
      </w:r>
      <w:r w:rsidR="00E61368">
        <w:rPr>
          <w:rStyle w:val="FootnoteReference"/>
        </w:rPr>
        <w:footnoteReference w:id="4"/>
      </w:r>
      <w:r w:rsidR="00B371A4">
        <w:t xml:space="preserve"> </w:t>
      </w:r>
      <w:r w:rsidR="00ED6146">
        <w:t>In de afgelopen periode zijn de</w:t>
      </w:r>
      <w:r w:rsidR="00B371A4">
        <w:t xml:space="preserve"> gesprekken met NS vooral gegaan over</w:t>
      </w:r>
      <w:r w:rsidR="001F0994">
        <w:t xml:space="preserve"> </w:t>
      </w:r>
      <w:r w:rsidR="00E34BC5">
        <w:t>een structurele bijdrage van NS aan het dempen van tariefstijgingen en de maatregelen die daarvoor nodig zijn. Hierbij is</w:t>
      </w:r>
      <w:r w:rsidR="00A9782B">
        <w:t xml:space="preserve"> nogmaals</w:t>
      </w:r>
      <w:r w:rsidR="00E34BC5">
        <w:t xml:space="preserve"> duidelijk </w:t>
      </w:r>
      <w:r w:rsidR="00A9782B">
        <w:t xml:space="preserve">geworden </w:t>
      </w:r>
      <w:r w:rsidR="00E34BC5">
        <w:t>dat deze bijdrage van NS niet gevonden kan worden in interne efficiency.</w:t>
      </w:r>
      <w:r w:rsidR="00E34BC5">
        <w:rPr>
          <w:rStyle w:val="FootnoteReference"/>
        </w:rPr>
        <w:footnoteReference w:id="5"/>
      </w:r>
      <w:r w:rsidR="00875E2C">
        <w:t xml:space="preserve"> </w:t>
      </w:r>
      <w:r w:rsidR="00E34BC5">
        <w:t>Om een structurele bijdrag</w:t>
      </w:r>
      <w:r w:rsidR="00875E2C">
        <w:t xml:space="preserve">e </w:t>
      </w:r>
      <w:r w:rsidR="00A9782B">
        <w:t>aan het dempen van tariefstijgingen te leveren, moet</w:t>
      </w:r>
      <w:r w:rsidR="001C1563">
        <w:t xml:space="preserve">en er </w:t>
      </w:r>
      <w:r w:rsidR="00A9782B">
        <w:t xml:space="preserve">kostenbesparende maatregelen </w:t>
      </w:r>
      <w:r w:rsidR="001C1563">
        <w:t>worden genomen</w:t>
      </w:r>
      <w:r w:rsidR="00A9782B">
        <w:t xml:space="preserve"> die gevolgen zullen hebben voor de reiziger.</w:t>
      </w:r>
    </w:p>
    <w:p w:rsidR="00A560AB" w:rsidP="00F80D47" w:rsidRDefault="00A560AB" w14:paraId="57C1434F" w14:textId="77777777"/>
    <w:p w:rsidR="00A26B5F" w:rsidP="00E24643" w:rsidRDefault="00E24643" w14:paraId="0BC57E49" w14:textId="3F6D9C67">
      <w:r>
        <w:t xml:space="preserve">In het </w:t>
      </w:r>
      <w:r w:rsidRPr="00F35C65">
        <w:t xml:space="preserve">commissiedebat Spoor van 15 mei jl. is </w:t>
      </w:r>
      <w:r>
        <w:t>toegezegd</w:t>
      </w:r>
      <w:r w:rsidR="00826082">
        <w:t xml:space="preserve"> om voor de zomer van 2025</w:t>
      </w:r>
      <w:r>
        <w:t xml:space="preserve"> in kaart te brengen wat er</w:t>
      </w:r>
      <w:r w:rsidR="003A5828">
        <w:t>voor</w:t>
      </w:r>
      <w:r>
        <w:t xml:space="preserve"> nodig is om</w:t>
      </w:r>
      <w:r w:rsidR="003A5828">
        <w:t xml:space="preserve"> (extra)</w:t>
      </w:r>
      <w:r>
        <w:t xml:space="preserve"> tariefstijgingen op het spoor structureel te voorkomen. Hiervoor kan enerzijds gekeken worden naar de mogelijkheden voor een structurele Rijksbijdrage</w:t>
      </w:r>
      <w:r w:rsidR="00442363">
        <w:t xml:space="preserve"> uit de IenW-begroting</w:t>
      </w:r>
      <w:r>
        <w:t xml:space="preserve"> en anderzijds naar de mogelijkheden van een structurele bijdrage van NS.</w:t>
      </w:r>
      <w:r w:rsidR="00A26B5F">
        <w:t xml:space="preserve"> </w:t>
      </w:r>
      <w:r w:rsidR="009103BC">
        <w:t>Het kost</w:t>
      </w:r>
      <w:r w:rsidR="0024799A">
        <w:t xml:space="preserve"> € </w:t>
      </w:r>
      <w:r w:rsidR="00F15352">
        <w:t>84</w:t>
      </w:r>
      <w:r w:rsidR="0024799A">
        <w:t xml:space="preserve"> miljoen per jaar </w:t>
      </w:r>
      <w:r w:rsidR="005C52A3">
        <w:t xml:space="preserve">(prijspeil 2024) </w:t>
      </w:r>
      <w:r w:rsidR="009103BC">
        <w:t>om</w:t>
      </w:r>
      <w:r w:rsidR="003F4BE6">
        <w:t xml:space="preserve"> </w:t>
      </w:r>
      <w:r w:rsidR="0024799A">
        <w:t xml:space="preserve">de tariefstijging van 6%, die in 2025 niet is doorgevoerd, blijvend </w:t>
      </w:r>
      <w:r w:rsidR="009103BC">
        <w:t>af te wenden</w:t>
      </w:r>
      <w:r w:rsidR="0024799A">
        <w:t>.</w:t>
      </w:r>
    </w:p>
    <w:p w:rsidR="00A26B5F" w:rsidP="00E24643" w:rsidRDefault="00A26B5F" w14:paraId="775393E4" w14:textId="77777777"/>
    <w:p w:rsidRPr="000C3EDB" w:rsidR="00A26B5F" w:rsidP="00A26B5F" w:rsidRDefault="00A26B5F" w14:paraId="6C14953B" w14:textId="77777777">
      <w:pPr>
        <w:rPr>
          <w:u w:val="single"/>
        </w:rPr>
      </w:pPr>
      <w:r>
        <w:rPr>
          <w:u w:val="single"/>
        </w:rPr>
        <w:t>Geen Rijksbijdrage beschikbaar voor het dempen van tariefstijgingen bij NS</w:t>
      </w:r>
    </w:p>
    <w:p w:rsidRPr="00AC4FD6" w:rsidR="00D934FD" w:rsidP="00E24643" w:rsidRDefault="0024799A" w14:paraId="5822ACD1" w14:textId="4668B817">
      <w:r w:rsidRPr="000C1FF6">
        <w:t>Het kabinet heeft</w:t>
      </w:r>
      <w:r w:rsidRPr="000C1FF6" w:rsidR="00F731FE">
        <w:t xml:space="preserve"> rich</w:t>
      </w:r>
      <w:r w:rsidR="00F731FE">
        <w:t xml:space="preserve">ting de </w:t>
      </w:r>
      <w:r w:rsidR="00BF3DF6">
        <w:t xml:space="preserve">besluitvorming over de </w:t>
      </w:r>
      <w:r w:rsidR="00F731FE">
        <w:t>Voorjaarsnota</w:t>
      </w:r>
      <w:r w:rsidR="00BF3DF6">
        <w:t xml:space="preserve"> </w:t>
      </w:r>
      <w:r>
        <w:t>geprobeerd om middelen te vinden</w:t>
      </w:r>
      <w:r w:rsidR="003F4BE6">
        <w:t xml:space="preserve"> </w:t>
      </w:r>
      <w:r w:rsidR="009103BC">
        <w:t>om de helft van de extra tariefstijging van</w:t>
      </w:r>
      <w:r w:rsidR="006A19AF">
        <w:t xml:space="preserve"> ca.</w:t>
      </w:r>
      <w:r w:rsidR="009103BC">
        <w:t xml:space="preserve"> 6% af te wenden. Hierbij is</w:t>
      </w:r>
      <w:r>
        <w:t xml:space="preserve"> voornamelijk gekeken naar het Mobiliteitsfonds op de IenW-begroting. Maar zoals </w:t>
      </w:r>
      <w:r w:rsidR="00E24643">
        <w:t>op 25 april jl. aan de Kamer gemeld</w:t>
      </w:r>
      <w:r>
        <w:t>,</w:t>
      </w:r>
      <w:r w:rsidR="00E24643">
        <w:t xml:space="preserve"> </w:t>
      </w:r>
      <w:r>
        <w:t>zijn er</w:t>
      </w:r>
      <w:r w:rsidR="00E24643">
        <w:t xml:space="preserve"> geen Rijksmiddelen </w:t>
      </w:r>
      <w:r w:rsidRPr="0024799A" w:rsidR="00E24643">
        <w:t>beschikbaar om tariefstijgingen bij NS te dempen.</w:t>
      </w:r>
      <w:r w:rsidRPr="0024799A" w:rsidR="00E24643">
        <w:rPr>
          <w:rStyle w:val="FootnoteReference"/>
        </w:rPr>
        <w:footnoteReference w:id="6"/>
      </w:r>
      <w:r w:rsidRPr="0024799A" w:rsidR="003A5828">
        <w:t xml:space="preserve"> </w:t>
      </w:r>
      <w:r w:rsidRPr="0024799A">
        <w:t>D</w:t>
      </w:r>
      <w:r w:rsidRPr="0024799A" w:rsidR="00D934FD">
        <w:t xml:space="preserve">e middelen in </w:t>
      </w:r>
      <w:r w:rsidRPr="00D86FFE" w:rsidR="00D934FD">
        <w:t>het Mobiliteitsfonds</w:t>
      </w:r>
      <w:r w:rsidRPr="00D86FFE" w:rsidR="001F3BAD">
        <w:t xml:space="preserve"> staan</w:t>
      </w:r>
      <w:r w:rsidRPr="00D86FFE" w:rsidR="00D934FD">
        <w:t xml:space="preserve"> reeds jaren stevig onder druk. Om tariefstijgingen te dempen zouden aanleg- en instandhoudingsprojecten</w:t>
      </w:r>
      <w:r w:rsidRPr="00D86FFE" w:rsidR="007917CF">
        <w:t>, die hard nodig zijn voor een toekomstbestendig spoornetwerk,</w:t>
      </w:r>
      <w:r w:rsidRPr="00D86FFE" w:rsidR="00D934FD">
        <w:t xml:space="preserve"> moeten worden geschrapt. Het kabinet kiest daar niet voor.</w:t>
      </w:r>
      <w:r w:rsidRPr="00D86FFE" w:rsidR="00B10170">
        <w:t xml:space="preserve"> Daar komt bij dat het Mobiliteitsfonds ten principale bedoeld is voor investeringen in onze infrastructuur en niet voor het dempen van tariefstijgingen. </w:t>
      </w:r>
      <w:r w:rsidRPr="00D86FFE">
        <w:t xml:space="preserve">Omdat </w:t>
      </w:r>
      <w:r w:rsidRPr="00D86FFE" w:rsidR="001F3BAD">
        <w:t>deze</w:t>
      </w:r>
      <w:r w:rsidRPr="00D86FFE">
        <w:t xml:space="preserve"> kanttekeningen ook richting Prinsjesdag onverminderd van toepassing blijven, is het niet realistisch dat er alsnog een Rijksbijdrage uit de IenW-begroting komt.</w:t>
      </w:r>
      <w:r w:rsidRPr="00D86FFE" w:rsidR="005F5C10">
        <w:t xml:space="preserve"> </w:t>
      </w:r>
      <w:r w:rsidRPr="00D86FFE" w:rsidR="00FC5D8C">
        <w:t>Het kabinet benadrukt ook dat dit vraagstuk niet</w:t>
      </w:r>
      <w:r w:rsidRPr="0024799A" w:rsidR="00FC5D8C">
        <w:t xml:space="preserve"> met incidentele middelen kan worden opgelost. Zowel </w:t>
      </w:r>
      <w:r w:rsidR="00B0736F">
        <w:t>de reiziger als NS</w:t>
      </w:r>
      <w:r w:rsidRPr="0024799A" w:rsidR="00FC5D8C">
        <w:t xml:space="preserve"> hebben </w:t>
      </w:r>
      <w:r w:rsidRPr="0024799A" w:rsidR="005F5C10">
        <w:t xml:space="preserve">recht </w:t>
      </w:r>
      <w:r w:rsidRPr="0024799A" w:rsidR="00FC5D8C">
        <w:t>op structurele</w:t>
      </w:r>
      <w:r w:rsidRPr="00AC4FD6" w:rsidR="00FC5D8C">
        <w:t xml:space="preserve"> duidelijkheid. </w:t>
      </w:r>
    </w:p>
    <w:p w:rsidR="00D934FD" w:rsidP="00F80D47" w:rsidRDefault="00D934FD" w14:paraId="25731899" w14:textId="77777777"/>
    <w:p w:rsidR="000C3EDB" w:rsidP="000C3EDB" w:rsidRDefault="000C3EDB" w14:paraId="7C6C42D9" w14:textId="77777777">
      <w:pPr>
        <w:rPr>
          <w:u w:val="single"/>
        </w:rPr>
      </w:pPr>
      <w:r>
        <w:rPr>
          <w:u w:val="single"/>
        </w:rPr>
        <w:t>De structurele bijdrage van NS en de bijbehorende maatregelen</w:t>
      </w:r>
    </w:p>
    <w:p w:rsidRPr="00110E04" w:rsidR="00110E04" w:rsidP="00110E04" w:rsidRDefault="00110E04" w14:paraId="6563E9E3" w14:textId="77777777">
      <w:r w:rsidRPr="00110E04">
        <w:t xml:space="preserve">Ondanks dat het Rijk geen bijdrage aan het dempen van tariefstijgingen kan leveren, gaat NS wel een structurele bijdrage leveren. Er zijn in het overleg met NS maatregelen afgesproken met een structureel positief financieel effect, in aanvulling op en in samenhang met de besparingen op de interne efficiency die NS reeds doorvoert. </w:t>
      </w:r>
    </w:p>
    <w:p w:rsidRPr="00AC4FD6" w:rsidR="00051E16" w:rsidP="00051E16" w:rsidRDefault="00051E16" w14:paraId="2FC3AE0D" w14:textId="77777777"/>
    <w:p w:rsidR="00667921" w:rsidP="00F80D47" w:rsidRDefault="000F2C4C" w14:paraId="30CD0A1E" w14:textId="627BEB18">
      <w:r w:rsidRPr="00AC4FD6">
        <w:t>Hoewel het uitgangspunt is om de reiziger zoveel mogelijk te ontzien, is de s</w:t>
      </w:r>
      <w:r w:rsidRPr="00AC4FD6" w:rsidR="007E0DA5">
        <w:t xml:space="preserve">tructurele </w:t>
      </w:r>
      <w:r w:rsidRPr="00AC4FD6" w:rsidR="00154814">
        <w:t>NS-</w:t>
      </w:r>
      <w:r w:rsidRPr="00AC4FD6" w:rsidR="007E0DA5">
        <w:t xml:space="preserve">bijdrage </w:t>
      </w:r>
      <w:r w:rsidRPr="00AC4FD6" w:rsidR="00154814">
        <w:t>a</w:t>
      </w:r>
      <w:r w:rsidRPr="00AC4FD6" w:rsidR="007E0DA5">
        <w:t>an het dempen van tariefstijgingen</w:t>
      </w:r>
      <w:r w:rsidRPr="00AC4FD6">
        <w:t xml:space="preserve"> </w:t>
      </w:r>
      <w:r w:rsidRPr="00AC4FD6" w:rsidR="007E0DA5">
        <w:t xml:space="preserve">niet pijnloos. </w:t>
      </w:r>
      <w:r w:rsidRPr="00AC4FD6" w:rsidR="00A36CEC">
        <w:t xml:space="preserve">NS kan </w:t>
      </w:r>
      <w:r w:rsidRPr="00AC4FD6" w:rsidR="007E0DA5">
        <w:t>deze bijdrage</w:t>
      </w:r>
      <w:r w:rsidRPr="00AC4FD6" w:rsidR="000D0735">
        <w:t xml:space="preserve"> namelijk</w:t>
      </w:r>
      <w:r w:rsidRPr="00AC4FD6" w:rsidR="00921689">
        <w:t xml:space="preserve"> alleen </w:t>
      </w:r>
      <w:r w:rsidRPr="00AC4FD6" w:rsidR="00A36CEC">
        <w:t xml:space="preserve">realiseren </w:t>
      </w:r>
      <w:r w:rsidRPr="00AC4FD6" w:rsidR="00E56A1E">
        <w:t xml:space="preserve">door </w:t>
      </w:r>
      <w:r w:rsidRPr="00AC4FD6" w:rsidR="007E0DA5">
        <w:t xml:space="preserve">kostenbesparingen </w:t>
      </w:r>
      <w:r w:rsidRPr="00AC4FD6" w:rsidR="00AF0AF3">
        <w:t>in de dienstverlening door te voeren.</w:t>
      </w:r>
      <w:r w:rsidRPr="00AC4FD6" w:rsidR="00E56A1E">
        <w:t xml:space="preserve"> </w:t>
      </w:r>
      <w:bookmarkStart w:name="_Hlk201066253" w:id="1"/>
      <w:r w:rsidRPr="00AC4FD6" w:rsidR="00051E16">
        <w:t xml:space="preserve">NS zal hiervoor met name ingrepen doen </w:t>
      </w:r>
      <w:r w:rsidR="007145CE">
        <w:t>op</w:t>
      </w:r>
      <w:r w:rsidRPr="00AC4FD6" w:rsidR="00051E16">
        <w:t xml:space="preserve"> het </w:t>
      </w:r>
      <w:r w:rsidR="007145CE">
        <w:t xml:space="preserve">gebied van </w:t>
      </w:r>
      <w:r w:rsidRPr="00AC4FD6" w:rsidR="00051E16">
        <w:t>materieel</w:t>
      </w:r>
      <w:r w:rsidR="00AF4728">
        <w:t>, dat één van de belangrijkste kostendrijvers voor NS is.</w:t>
      </w:r>
      <w:r w:rsidRPr="00AC4FD6" w:rsidR="00051E16">
        <w:t xml:space="preserve"> </w:t>
      </w:r>
      <w:bookmarkStart w:name="_Hlk199008053" w:id="2"/>
      <w:r w:rsidRPr="00AC4FD6" w:rsidR="00051E16">
        <w:t xml:space="preserve">De omvang van het materieelpark zal strakker worden afgesteld op de reizigersvraag. </w:t>
      </w:r>
      <w:r w:rsidR="00AF4728">
        <w:t xml:space="preserve">Er zal minder buffer worden aangehouden en </w:t>
      </w:r>
      <w:r w:rsidRPr="00AC4FD6" w:rsidR="00051E16">
        <w:t>het onderhoud van treinstellen</w:t>
      </w:r>
      <w:r w:rsidR="00AF4728">
        <w:t xml:space="preserve"> zal</w:t>
      </w:r>
      <w:r w:rsidRPr="00AC4FD6" w:rsidR="00051E16">
        <w:t xml:space="preserve"> anders worden ingericht, met als doel om op drukke dagen minder materieel te hoeven onttrekken voor onderhoud</w:t>
      </w:r>
      <w:bookmarkEnd w:id="2"/>
      <w:r w:rsidRPr="00AC4FD6" w:rsidR="00051E16">
        <w:t>. NS zal</w:t>
      </w:r>
      <w:r w:rsidR="0095738B">
        <w:t xml:space="preserve"> zich</w:t>
      </w:r>
      <w:r w:rsidRPr="00AC4FD6" w:rsidR="00051E16">
        <w:t xml:space="preserve"> bij deze maatregelen </w:t>
      </w:r>
      <w:r w:rsidR="00110E04">
        <w:t xml:space="preserve">uiteraard </w:t>
      </w:r>
      <w:r w:rsidRPr="00AC4FD6" w:rsidR="00051E16">
        <w:t xml:space="preserve">wel </w:t>
      </w:r>
      <w:r w:rsidR="0095738B">
        <w:t xml:space="preserve">inspannen om </w:t>
      </w:r>
      <w:r w:rsidR="00BF5A1D">
        <w:t>vol</w:t>
      </w:r>
      <w:r w:rsidRPr="00AC4FD6" w:rsidR="00051E16">
        <w:t xml:space="preserve">doende materieel beschikbaar </w:t>
      </w:r>
      <w:r w:rsidR="0095738B">
        <w:t xml:space="preserve">te </w:t>
      </w:r>
      <w:r w:rsidRPr="00AC4FD6" w:rsidR="00051E16">
        <w:t>houd</w:t>
      </w:r>
      <w:r w:rsidR="0095738B">
        <w:t>en</w:t>
      </w:r>
      <w:r w:rsidRPr="00AC4FD6" w:rsidR="00051E16">
        <w:t xml:space="preserve"> om in de toekomst op de vervoersvraag in te kunnen spelen</w:t>
      </w:r>
      <w:r w:rsidR="003A1814">
        <w:t>, door het betreffende materieel nu ‘koud’ terzijde te stellen</w:t>
      </w:r>
      <w:r w:rsidRPr="00AC4FD6" w:rsidR="00051E16">
        <w:t xml:space="preserve">. </w:t>
      </w:r>
      <w:r w:rsidRPr="00667921" w:rsidR="00667921">
        <w:t>De aanpassing van het materieelpark betekent dat het risico wordt verhoogd dat reizigers op bepaalde momenten te maken krijgen met drukkere treinen, vooral in de (hyper)spits op dinsdag en donderdag, vooral in het najaar en met name in de Randstad.</w:t>
      </w:r>
      <w:r w:rsidRPr="00205C06" w:rsidR="00205C06">
        <w:t xml:space="preserve"> </w:t>
      </w:r>
      <w:r w:rsidR="00205C06">
        <w:t>Daarom zal het kabinet in overleg treden met NS over</w:t>
      </w:r>
      <w:r w:rsidR="006228D7">
        <w:t xml:space="preserve"> een</w:t>
      </w:r>
      <w:r w:rsidR="00205C06">
        <w:t xml:space="preserve"> aanpassing van de bodem- en streefwaarden van de prestatie-indicatoren rondom zitplaatskans.</w:t>
      </w:r>
    </w:p>
    <w:p w:rsidR="00667921" w:rsidP="00F80D47" w:rsidRDefault="00667921" w14:paraId="27783DC7" w14:textId="77777777"/>
    <w:p w:rsidRPr="00AC4FD6" w:rsidR="00E73A7D" w:rsidP="00F80D47" w:rsidRDefault="00667921" w14:paraId="737FAB9A" w14:textId="13FFF158">
      <w:r w:rsidRPr="00667921">
        <w:t xml:space="preserve">In aanvulling </w:t>
      </w:r>
      <w:r>
        <w:t>op d</w:t>
      </w:r>
      <w:r w:rsidRPr="00667921">
        <w:t>e aanpassing van het materieelpark neemt NS ook gerichte kostenbesparingsmaatregelen in de dienstverlening, die NS binnen de gemaakte afspraken in de Concessie voor het Hoofdrailnet 2025-2033 (hierna: de concessie) kan uitvoeren. Hierbij gaat het onder meer om het vervangen van eersteklas- door tweedeklasstoelen in een deel van het materieelpark om bestaande treinen beter te benutten</w:t>
      </w:r>
      <w:r w:rsidR="00681D33">
        <w:t xml:space="preserve"> en</w:t>
      </w:r>
      <w:r w:rsidRPr="00667921">
        <w:t xml:space="preserve"> het </w:t>
      </w:r>
      <w:r w:rsidR="00D1738C">
        <w:t>herzien</w:t>
      </w:r>
      <w:r w:rsidR="0026051A">
        <w:t xml:space="preserve"> van het aanbod van kortingsproposities</w:t>
      </w:r>
      <w:r w:rsidR="00681D33">
        <w:t>.</w:t>
      </w:r>
    </w:p>
    <w:bookmarkEnd w:id="1"/>
    <w:p w:rsidRPr="00AC4FD6" w:rsidR="00E73A7D" w:rsidP="00F80D47" w:rsidRDefault="00E73A7D" w14:paraId="56FE31FF" w14:textId="77777777"/>
    <w:p w:rsidRPr="007E524C" w:rsidR="004D0EF1" w:rsidP="005D3527" w:rsidRDefault="00E73A7D" w14:paraId="6FDC4160" w14:textId="46ED8FFD">
      <w:bookmarkStart w:name="_Hlk200092952" w:id="3"/>
      <w:r w:rsidRPr="00AC4FD6">
        <w:t>De bovenstaande</w:t>
      </w:r>
      <w:r w:rsidRPr="00AC4FD6" w:rsidR="00DA15D1">
        <w:t xml:space="preserve"> maatregelen </w:t>
      </w:r>
      <w:r w:rsidRPr="005138BC" w:rsidR="00DA15D1">
        <w:t>zijn</w:t>
      </w:r>
      <w:r w:rsidRPr="005138BC" w:rsidR="00051E16">
        <w:t xml:space="preserve"> </w:t>
      </w:r>
      <w:r w:rsidRPr="005138BC" w:rsidR="00DA15D1">
        <w:t xml:space="preserve">lastig, maar wel </w:t>
      </w:r>
      <w:r w:rsidRPr="005138BC" w:rsidR="00374736">
        <w:t>noodzakelijk om</w:t>
      </w:r>
      <w:r w:rsidRPr="005138BC" w:rsidR="00DA15D1">
        <w:t xml:space="preserve"> </w:t>
      </w:r>
      <w:r w:rsidRPr="005138BC" w:rsidR="00374736">
        <w:t>een NS-bijdrage aan het dempen van tariefstijgingen mogelijk te maken.</w:t>
      </w:r>
      <w:r w:rsidRPr="005138BC" w:rsidR="00F64AB1">
        <w:t xml:space="preserve"> Het kabinet is blij dat </w:t>
      </w:r>
      <w:r w:rsidRPr="005138BC">
        <w:t xml:space="preserve">NS voor </w:t>
      </w:r>
      <w:r w:rsidR="0095738B">
        <w:t>het dempen van de tariefstijging</w:t>
      </w:r>
      <w:r w:rsidRPr="005138BC">
        <w:t xml:space="preserve"> niet hoeft te schrappen in het aantal treindiensten ten </w:t>
      </w:r>
      <w:r w:rsidRPr="009772CA">
        <w:t xml:space="preserve">opzichte </w:t>
      </w:r>
      <w:r w:rsidRPr="009772CA" w:rsidR="00051E16">
        <w:t xml:space="preserve">van </w:t>
      </w:r>
      <w:r w:rsidRPr="009772CA" w:rsidR="00590C3F">
        <w:t xml:space="preserve">het </w:t>
      </w:r>
      <w:r w:rsidRPr="009772CA" w:rsidR="00894312">
        <w:t>huidige aanbod</w:t>
      </w:r>
      <w:r w:rsidRPr="009772CA" w:rsidR="008409E4">
        <w:t>.</w:t>
      </w:r>
      <w:r w:rsidRPr="009772CA" w:rsidR="004D0EF1">
        <w:t xml:space="preserve"> Het kabinet en NS realiseren zich wel dat de financiële situatie, gecombineerd met de achterblijvende </w:t>
      </w:r>
      <w:r w:rsidRPr="009772CA" w:rsidR="00EF543F">
        <w:t>vervoersvraag</w:t>
      </w:r>
      <w:r w:rsidRPr="009772CA" w:rsidR="004D0EF1">
        <w:t xml:space="preserve">, maken dat een uitbreiding van het treinaanbod in de komende jaren complex en </w:t>
      </w:r>
      <w:r w:rsidRPr="007E524C" w:rsidR="004D0EF1">
        <w:t>uitdagend zal zijn.</w:t>
      </w:r>
      <w:r w:rsidRPr="007E524C" w:rsidR="009C0A8F">
        <w:t xml:space="preserve"> IenW en NS zullen dan ook de komende jaren stap voor stap gaan bezien </w:t>
      </w:r>
      <w:r w:rsidRPr="007E524C" w:rsidR="00C7556D">
        <w:t xml:space="preserve">of en </w:t>
      </w:r>
      <w:r w:rsidRPr="007E524C" w:rsidR="009C0A8F">
        <w:t>hoe dit verantwoord mogelijk is.</w:t>
      </w:r>
      <w:r w:rsidRPr="007E524C" w:rsidR="00BA6452">
        <w:t xml:space="preserve"> </w:t>
      </w:r>
    </w:p>
    <w:bookmarkEnd w:id="3"/>
    <w:p w:rsidRPr="007E524C" w:rsidR="00B34623" w:rsidP="005D3527" w:rsidRDefault="00B34623" w14:paraId="446E5AE3" w14:textId="719783A7"/>
    <w:p w:rsidR="00703D50" w:rsidP="005D3527" w:rsidRDefault="00B34623" w14:paraId="6766A9E1" w14:textId="407A8FC9">
      <w:r w:rsidRPr="007E524C">
        <w:rPr>
          <w:u w:val="single"/>
        </w:rPr>
        <w:t>Overige maatregelen</w:t>
      </w:r>
      <w:r w:rsidRPr="007E524C" w:rsidR="005D3527">
        <w:br/>
      </w:r>
      <w:r w:rsidRPr="007E524C" w:rsidR="005F3E6B">
        <w:t xml:space="preserve">In de </w:t>
      </w:r>
      <w:r w:rsidRPr="007E524C" w:rsidR="00925BBA">
        <w:t xml:space="preserve">concessie is </w:t>
      </w:r>
      <w:r w:rsidRPr="007E524C" w:rsidR="005F3E6B">
        <w:t>een extra tariefstijging van 3,5% in 2026 vastgelegd.</w:t>
      </w:r>
      <w:r w:rsidRPr="007E524C" w:rsidR="00925BBA">
        <w:t xml:space="preserve"> Deze extra tariefstijging </w:t>
      </w:r>
      <w:r w:rsidRPr="007E524C" w:rsidR="0016711F">
        <w:t xml:space="preserve">houdt verband met het feit dat </w:t>
      </w:r>
      <w:r w:rsidRPr="007E524C" w:rsidR="003A2859">
        <w:t>d</w:t>
      </w:r>
      <w:r w:rsidRPr="007E524C" w:rsidR="0016711F">
        <w:t>e NS-tarieven in de afgelopen jaren minder hard zijn gestegen dan de inflatie.</w:t>
      </w:r>
      <w:r w:rsidRPr="007E524C" w:rsidR="003A2859">
        <w:rPr>
          <w:rStyle w:val="FootnoteReference"/>
        </w:rPr>
        <w:footnoteReference w:id="7"/>
      </w:r>
      <w:r w:rsidRPr="007E524C" w:rsidR="0016711F">
        <w:t xml:space="preserve"> </w:t>
      </w:r>
      <w:r w:rsidRPr="007E524C" w:rsidR="00323E50">
        <w:t xml:space="preserve">Deze afspraak blijft </w:t>
      </w:r>
      <w:r w:rsidRPr="007E524C" w:rsidR="00FD1C5C">
        <w:t xml:space="preserve">in principe </w:t>
      </w:r>
      <w:r w:rsidRPr="007E524C" w:rsidR="00323E50">
        <w:t>ongewijzig</w:t>
      </w:r>
      <w:r w:rsidRPr="007E524C" w:rsidR="00FF6E7A">
        <w:t>d</w:t>
      </w:r>
      <w:r w:rsidRPr="007E524C" w:rsidR="009772CA">
        <w:t>, tenzij de komende maanden blijkt</w:t>
      </w:r>
      <w:r w:rsidRPr="007E524C" w:rsidR="00E25FB0">
        <w:t xml:space="preserve"> </w:t>
      </w:r>
      <w:r w:rsidRPr="007E524C" w:rsidR="000D0F65">
        <w:t xml:space="preserve">dat </w:t>
      </w:r>
      <w:r w:rsidRPr="007E524C" w:rsidR="00E25FB0">
        <w:t>spreiding alsnog wenselijk is</w:t>
      </w:r>
      <w:r w:rsidRPr="007E524C" w:rsidR="009772CA">
        <w:t>.</w:t>
      </w:r>
      <w:r w:rsidRPr="007E524C" w:rsidR="007E524C">
        <w:t xml:space="preserve"> De tarieven</w:t>
      </w:r>
      <w:r w:rsidR="00EE0C74">
        <w:t xml:space="preserve"> voor 2026</w:t>
      </w:r>
      <w:r w:rsidRPr="007E524C" w:rsidR="007E524C">
        <w:t xml:space="preserve"> zullen uiterlijk 1 november </w:t>
      </w:r>
      <w:r w:rsidR="006B0ADF">
        <w:t xml:space="preserve">2025 </w:t>
      </w:r>
      <w:r w:rsidRPr="007E524C" w:rsidR="007E524C">
        <w:t>worden vastgesteld.</w:t>
      </w:r>
    </w:p>
    <w:p w:rsidR="00703D50" w:rsidP="005D3527" w:rsidRDefault="00703D50" w14:paraId="79EA0FC8" w14:textId="77777777"/>
    <w:p w:rsidR="00323E50" w:rsidP="005D3527" w:rsidRDefault="00821C44" w14:paraId="4209D896" w14:textId="7F587389">
      <w:r>
        <w:t xml:space="preserve">Verder is in de concessie afgesproken dat NS een voorstel voorlegt voor een nieuw, gedifferentieerd tariefstelsel. </w:t>
      </w:r>
      <w:r w:rsidR="00703D50">
        <w:t xml:space="preserve">Met tariefdifferentiatie ontstaat de mogelijkheid om reizigers beter te spreiden </w:t>
      </w:r>
      <w:r w:rsidRPr="00DB1B61" w:rsidR="00703D50">
        <w:t>over de dag en de week. Dat leidt tot minder drukke treinen</w:t>
      </w:r>
      <w:r w:rsidR="0074450F">
        <w:t xml:space="preserve">, </w:t>
      </w:r>
      <w:r w:rsidRPr="00DB1B61" w:rsidR="00703D50">
        <w:t>heeft een positieve impact op de zitplaatskans en het reiscomfort</w:t>
      </w:r>
      <w:r w:rsidR="0074450F">
        <w:t xml:space="preserve"> en verlaagt de gemiddelde prijs van het treinkaartje</w:t>
      </w:r>
      <w:r w:rsidRPr="00DB1B61" w:rsidR="00703D50">
        <w:t xml:space="preserve">. Ook verlaagt het (op termijn) de kosten voor NS. Het kabinet en </w:t>
      </w:r>
      <w:r w:rsidR="00BF0825">
        <w:t>NS</w:t>
      </w:r>
      <w:r w:rsidRPr="00DB1B61" w:rsidR="00703D50">
        <w:t xml:space="preserve"> hebben echter geconstateerd dat er op dit moment geen draagvlak is voor het voorstel dat NS hiertoe heeft gedaan. Daarom zullen </w:t>
      </w:r>
      <w:r w:rsidRPr="00DB1B61">
        <w:t>voor 2026</w:t>
      </w:r>
      <w:r w:rsidR="00CA2D48">
        <w:t xml:space="preserve"> en verder</w:t>
      </w:r>
      <w:r w:rsidRPr="00DB1B61">
        <w:t xml:space="preserve"> de bodem- en streefwaarden van de prestatie-indicatoren rondom zitplaatskans worden aangepast.</w:t>
      </w:r>
      <w:r w:rsidRPr="00DB1B61" w:rsidR="001D4F51">
        <w:rPr>
          <w:rStyle w:val="FootnoteReference"/>
        </w:rPr>
        <w:footnoteReference w:id="8"/>
      </w:r>
      <w:r w:rsidRPr="00DB1B61">
        <w:t xml:space="preserve"> </w:t>
      </w:r>
      <w:r w:rsidRPr="00DB1B61" w:rsidR="009B3710">
        <w:t>Het kabinet blijft in de tussentijd werk maken van beleid om reizigers te spreiden en de spits te ontlasten.</w:t>
      </w:r>
      <w:r w:rsidRPr="00DB1B61" w:rsidR="009B3710">
        <w:rPr>
          <w:rStyle w:val="FootnoteReference"/>
        </w:rPr>
        <w:footnoteReference w:id="9"/>
      </w:r>
      <w:r w:rsidRPr="00DB1B61" w:rsidR="009B3710">
        <w:t xml:space="preserve"> </w:t>
      </w:r>
      <w:r w:rsidRPr="00BC1301" w:rsidR="00BC1301">
        <w:t>Ook NS blijft hier (zoals afgesproken in de concessie) haar bijdrage aan leveren en zal in de komende jaren, samen met het Rijk en andere betrokken partijen, blijven onderzoeken op welke wijze het tariefinstrument (op termijn) een oplossing kan bieden.</w:t>
      </w:r>
    </w:p>
    <w:p w:rsidR="005F3E6B" w:rsidP="00F80D47" w:rsidRDefault="005F3E6B" w14:paraId="6A6741AB" w14:textId="77777777">
      <w:pPr>
        <w:rPr>
          <w:u w:val="single"/>
        </w:rPr>
      </w:pPr>
    </w:p>
    <w:p w:rsidRPr="007E524C" w:rsidR="00860214" w:rsidP="00F80D47" w:rsidRDefault="00D1059B" w14:paraId="0B3C23B6" w14:textId="6C03D74B">
      <w:pPr>
        <w:rPr>
          <w:u w:val="single"/>
        </w:rPr>
      </w:pPr>
      <w:r w:rsidRPr="007E524C">
        <w:rPr>
          <w:u w:val="single"/>
        </w:rPr>
        <w:t>De te verwachten s</w:t>
      </w:r>
      <w:r w:rsidRPr="007E524C" w:rsidR="00860214">
        <w:rPr>
          <w:u w:val="single"/>
        </w:rPr>
        <w:t>tijging</w:t>
      </w:r>
      <w:r w:rsidRPr="007E524C">
        <w:rPr>
          <w:u w:val="single"/>
        </w:rPr>
        <w:t xml:space="preserve"> van de</w:t>
      </w:r>
      <w:r w:rsidRPr="007E524C" w:rsidR="00860214">
        <w:rPr>
          <w:u w:val="single"/>
        </w:rPr>
        <w:t xml:space="preserve"> NS-tarieven in 2026 en </w:t>
      </w:r>
      <w:r w:rsidRPr="007E524C" w:rsidR="00D4593E">
        <w:rPr>
          <w:u w:val="single"/>
        </w:rPr>
        <w:t>verder</w:t>
      </w:r>
    </w:p>
    <w:p w:rsidRPr="007E524C" w:rsidR="00FD1C5C" w:rsidP="00EC53F8" w:rsidRDefault="00C54646" w14:paraId="1E093AA4" w14:textId="2F349D36">
      <w:r w:rsidRPr="007E524C">
        <w:t xml:space="preserve">Met de hiervoor beschreven maatregelen hoeft de helft van de ca. 6% tariefstijging die in 2025 niet is doorgevoerd, ook komend jaar niet in de tarieven te worden verwerkt. Omdat er geen Rijksbijdrage beschikbaar is, moet de overige ca. 3% in 2026 wel aan de reiziger worden doorberekend. </w:t>
      </w:r>
      <w:r w:rsidRPr="007E524C" w:rsidR="0016711F">
        <w:t xml:space="preserve">Daar komt </w:t>
      </w:r>
      <w:r w:rsidRPr="007E524C" w:rsidR="00804682">
        <w:t xml:space="preserve">de reguliere tariefstijging op basis van inflatie </w:t>
      </w:r>
      <w:r w:rsidRPr="007E524C" w:rsidR="00E20651">
        <w:t>bij. Hierboven is reeds vermeld dat er</w:t>
      </w:r>
      <w:r w:rsidR="00861D8B">
        <w:t xml:space="preserve"> in</w:t>
      </w:r>
      <w:r w:rsidRPr="007E524C" w:rsidR="00E20651">
        <w:t xml:space="preserve"> de concessie nog een extra tariefstijging van 3,5% in 2026 </w:t>
      </w:r>
      <w:r w:rsidRPr="007E524C" w:rsidR="00FD1C5C">
        <w:t xml:space="preserve">is </w:t>
      </w:r>
      <w:r w:rsidRPr="007E524C" w:rsidR="00E20651">
        <w:t>vastgelegd.</w:t>
      </w:r>
      <w:r w:rsidRPr="007E524C" w:rsidR="00FD1C5C">
        <w:t xml:space="preserve"> Als ook deze tariefstijging </w:t>
      </w:r>
      <w:r w:rsidRPr="007E524C" w:rsidR="007E524C">
        <w:t xml:space="preserve">in een keer </w:t>
      </w:r>
      <w:r w:rsidRPr="007E524C" w:rsidR="00FD1C5C">
        <w:t xml:space="preserve">wordt doorgevoerd, komt </w:t>
      </w:r>
      <w:r w:rsidRPr="007E524C" w:rsidR="00EC53F8">
        <w:t>de totale verwachte tariefstijging in 2026 uit op</w:t>
      </w:r>
      <w:r w:rsidRPr="007E524C" w:rsidR="00704AA0">
        <w:t xml:space="preserve"> </w:t>
      </w:r>
      <w:r w:rsidRPr="007E524C" w:rsidR="00EC53F8">
        <w:t xml:space="preserve">ca. </w:t>
      </w:r>
      <w:r w:rsidRPr="007E524C" w:rsidR="00804682">
        <w:t>9</w:t>
      </w:r>
      <w:r w:rsidRPr="007E524C" w:rsidR="00EC53F8">
        <w:t>%</w:t>
      </w:r>
      <w:r w:rsidRPr="007E524C" w:rsidR="00FD1C5C">
        <w:t xml:space="preserve">. Een argument om deze extra tariefstijging niet </w:t>
      </w:r>
      <w:r w:rsidRPr="007E524C" w:rsidR="007E524C">
        <w:t xml:space="preserve">in een keer </w:t>
      </w:r>
      <w:r w:rsidRPr="007E524C" w:rsidR="00FD1C5C">
        <w:t>door te voeren</w:t>
      </w:r>
      <w:r w:rsidRPr="007E524C" w:rsidR="00E25FB0">
        <w:t xml:space="preserve"> </w:t>
      </w:r>
      <w:r w:rsidRPr="007E524C" w:rsidR="007E524C">
        <w:t xml:space="preserve">maar te spreiden, </w:t>
      </w:r>
      <w:r w:rsidRPr="007E524C" w:rsidR="00E25FB0">
        <w:t>is een mogelijk negatief effect op het aantal reizigers</w:t>
      </w:r>
      <w:r w:rsidRPr="007E524C" w:rsidR="00FD1C5C">
        <w:t xml:space="preserve">. Daarmee zal de uiteindelijke tariefstijging voor 2026 uitkomen op een bandbreedte </w:t>
      </w:r>
      <w:r w:rsidR="00861D8B">
        <w:t>tussen</w:t>
      </w:r>
      <w:r w:rsidRPr="007E524C" w:rsidR="00861D8B">
        <w:t xml:space="preserve"> </w:t>
      </w:r>
      <w:r w:rsidRPr="007E524C" w:rsidR="00FD1C5C">
        <w:t>ca. 6</w:t>
      </w:r>
      <w:r w:rsidR="00861D8B">
        <w:t>%</w:t>
      </w:r>
      <w:r w:rsidRPr="007E524C" w:rsidR="00FD1C5C">
        <w:t xml:space="preserve"> en ca</w:t>
      </w:r>
      <w:r w:rsidRPr="007E524C" w:rsidR="00704AA0">
        <w:t>.</w:t>
      </w:r>
      <w:r w:rsidRPr="007E524C" w:rsidR="00FD1C5C">
        <w:t xml:space="preserve"> 9</w:t>
      </w:r>
      <w:r w:rsidR="00861D8B">
        <w:t>%</w:t>
      </w:r>
      <w:r w:rsidRPr="007E524C" w:rsidR="00FD1C5C">
        <w:t>.</w:t>
      </w:r>
    </w:p>
    <w:p w:rsidR="007E524C" w:rsidP="00EC53F8" w:rsidRDefault="007E524C" w14:paraId="7038BB31" w14:textId="77777777">
      <w:pPr>
        <w:rPr>
          <w:highlight w:val="yellow"/>
        </w:rPr>
      </w:pPr>
    </w:p>
    <w:p w:rsidRPr="00FD1C5C" w:rsidR="00EC53F8" w:rsidP="00EC53F8" w:rsidRDefault="00EC53F8" w14:paraId="2E5CACD1" w14:textId="3BC8607D">
      <w:r w:rsidRPr="00FD1C5C">
        <w:t>Hierbij wordt aangenomen dat de verwachte ontwikkeling van de consumentenprijsindex in 2026 ca. 2,5% is. De precieze stijging van de NS-tarieven is afhankelijk van de geprognosticeerde ontwikkeling van de consumentenprijsindex in 2026. Deze wordt bekendgemaakt in de Macro Economische Verkenning 2026 die in september wordt gepubliceerd.</w:t>
      </w:r>
    </w:p>
    <w:p w:rsidRPr="00AE3D73" w:rsidR="003D621A" w:rsidP="00F80D47" w:rsidRDefault="003D621A" w14:paraId="2F099F5C" w14:textId="77777777"/>
    <w:p w:rsidRPr="00D6095D" w:rsidR="00E507DF" w:rsidP="00F80D47" w:rsidRDefault="001F61BA" w14:paraId="76467D68" w14:textId="3B4EC219">
      <w:pPr>
        <w:rPr>
          <w:u w:val="single"/>
        </w:rPr>
      </w:pPr>
      <w:r w:rsidRPr="00D6095D">
        <w:rPr>
          <w:u w:val="single"/>
        </w:rPr>
        <w:t>Activiteiten van NS in relatie tot de d</w:t>
      </w:r>
      <w:r w:rsidRPr="00D6095D" w:rsidR="00E507DF">
        <w:rPr>
          <w:u w:val="single"/>
        </w:rPr>
        <w:t xml:space="preserve">eur-tot-deurreis </w:t>
      </w:r>
    </w:p>
    <w:p w:rsidRPr="00AE3D73" w:rsidR="009F5A91" w:rsidP="001F61BA" w:rsidRDefault="001F61BA" w14:paraId="07F3BD9E" w14:textId="10382874">
      <w:pPr>
        <w:tabs>
          <w:tab w:val="num" w:pos="680"/>
        </w:tabs>
        <w:rPr>
          <w:rFonts w:cs="Arial"/>
        </w:rPr>
      </w:pPr>
      <w:r w:rsidRPr="00AE3D73">
        <w:rPr>
          <w:rFonts w:cs="Arial"/>
        </w:rPr>
        <w:t>In het commissiedebat Spoor van 15 mei jl. is toegezegd aan het lid Veltman (VVD) om te bezien of de deur</w:t>
      </w:r>
      <w:r w:rsidR="00312F30">
        <w:rPr>
          <w:rFonts w:cs="Arial"/>
        </w:rPr>
        <w:t>-</w:t>
      </w:r>
      <w:r w:rsidRPr="00AE3D73">
        <w:rPr>
          <w:rFonts w:cs="Arial"/>
        </w:rPr>
        <w:t>tot</w:t>
      </w:r>
      <w:r w:rsidR="00312F30">
        <w:rPr>
          <w:rFonts w:cs="Arial"/>
        </w:rPr>
        <w:t>-</w:t>
      </w:r>
      <w:r w:rsidRPr="00AE3D73">
        <w:rPr>
          <w:rFonts w:cs="Arial"/>
        </w:rPr>
        <w:t>deuractiviteiten van NS ook op een andere manier uitgevoerd kunnen worden.</w:t>
      </w:r>
      <w:r w:rsidR="007475F8">
        <w:rPr>
          <w:rStyle w:val="FootnoteReference"/>
          <w:rFonts w:cs="Arial"/>
        </w:rPr>
        <w:footnoteReference w:id="10"/>
      </w:r>
      <w:r w:rsidRPr="00AE3D73">
        <w:rPr>
          <w:rFonts w:cs="Arial"/>
        </w:rPr>
        <w:t xml:space="preserve"> Dit ook met het oog op het vinden van een structurele oplossing voor de tarieven van NS.</w:t>
      </w:r>
    </w:p>
    <w:p w:rsidRPr="00AE3D73" w:rsidR="009F5A91" w:rsidP="001F61BA" w:rsidRDefault="009F5A91" w14:paraId="121A81B7" w14:textId="77777777">
      <w:pPr>
        <w:tabs>
          <w:tab w:val="num" w:pos="680"/>
        </w:tabs>
        <w:rPr>
          <w:rFonts w:cs="Arial"/>
        </w:rPr>
      </w:pPr>
    </w:p>
    <w:p w:rsidRPr="00AE3D73" w:rsidR="001F61BA" w:rsidP="001F61BA" w:rsidRDefault="009F5A91" w14:paraId="32B5649F" w14:textId="579C1C97">
      <w:pPr>
        <w:tabs>
          <w:tab w:val="num" w:pos="680"/>
        </w:tabs>
        <w:rPr>
          <w:rFonts w:cs="Arial"/>
        </w:rPr>
      </w:pPr>
      <w:r w:rsidRPr="00AE3D73">
        <w:rPr>
          <w:rFonts w:cs="Arial"/>
        </w:rPr>
        <w:t>H</w:t>
      </w:r>
      <w:r w:rsidRPr="00AE3D73" w:rsidR="001F61BA">
        <w:rPr>
          <w:rFonts w:cs="Arial"/>
        </w:rPr>
        <w:t>et kabinet streeft naar een drempelloze deur-tot-deurreis voor iedere reiziger. Dit vraagt om een goede aansluiting tussen vervoersvormen. Zowel NS</w:t>
      </w:r>
      <w:r w:rsidR="00B930C8">
        <w:rPr>
          <w:rFonts w:cs="Arial"/>
        </w:rPr>
        <w:t xml:space="preserve"> als diverse andere partijen</w:t>
      </w:r>
      <w:r w:rsidRPr="00AE3D73" w:rsidR="001F61BA">
        <w:rPr>
          <w:rFonts w:cs="Arial"/>
        </w:rPr>
        <w:t xml:space="preserve"> leveren hieraan een belangrijke bijdrage via hun aanbod van geïntegreerde mobiliteitsdiensten. Voor </w:t>
      </w:r>
      <w:r w:rsidR="007C181A">
        <w:rPr>
          <w:rFonts w:cs="Arial"/>
        </w:rPr>
        <w:t xml:space="preserve">goede </w:t>
      </w:r>
      <w:r w:rsidRPr="00AE3D73" w:rsidR="001F61BA">
        <w:rPr>
          <w:rFonts w:cs="Arial"/>
        </w:rPr>
        <w:t>marktwerking is een gelijk speelveld essentieel. Daarover zijn in de concessie afspraken gemaakt met NS. Zo biedt NS via een referentieaanbod derden de mogelijkheid om NS-</w:t>
      </w:r>
      <w:r w:rsidR="007C181A">
        <w:rPr>
          <w:rFonts w:cs="Arial"/>
        </w:rPr>
        <w:t>vervoer te verkopen via hun eigen kanalen</w:t>
      </w:r>
      <w:r w:rsidRPr="00AE3D73" w:rsidR="001F61BA">
        <w:rPr>
          <w:rFonts w:cs="Arial"/>
        </w:rPr>
        <w:t xml:space="preserve">. </w:t>
      </w:r>
      <w:r w:rsidR="006E5068">
        <w:rPr>
          <w:rFonts w:cs="Arial"/>
        </w:rPr>
        <w:t>Het kabinet ziet toe</w:t>
      </w:r>
      <w:r w:rsidRPr="00AE3D73" w:rsidR="001F61BA">
        <w:rPr>
          <w:rFonts w:cs="Arial"/>
        </w:rPr>
        <w:t xml:space="preserve"> op de naleving van deze afspraken. Momenteel onderzoekt Impuls Economen of het referentieaanbod van NS voldoet aan de concessie-eisen. De resultaten worden deze zomer verwacht. Het kabinet streeft ernaar de Kamer hier vlak na de zomer over te informeren.</w:t>
      </w:r>
    </w:p>
    <w:p w:rsidRPr="00AE3D73" w:rsidR="001F61BA" w:rsidP="001F61BA" w:rsidRDefault="001F61BA" w14:paraId="73E1ECFE" w14:textId="129F9346">
      <w:pPr>
        <w:tabs>
          <w:tab w:val="num" w:pos="680"/>
        </w:tabs>
        <w:rPr>
          <w:rFonts w:cs="Arial"/>
          <w:i/>
          <w:iCs/>
        </w:rPr>
      </w:pPr>
    </w:p>
    <w:p w:rsidRPr="00AE3D73" w:rsidR="0089783E" w:rsidP="0089783E" w:rsidRDefault="007C181A" w14:paraId="5A6D3F63" w14:textId="35E40842">
      <w:pPr>
        <w:tabs>
          <w:tab w:val="num" w:pos="680"/>
        </w:tabs>
        <w:rPr>
          <w:rFonts w:cs="Arial"/>
        </w:rPr>
      </w:pPr>
      <w:r>
        <w:rPr>
          <w:rFonts w:cs="Arial"/>
        </w:rPr>
        <w:t>H</w:t>
      </w:r>
      <w:r w:rsidRPr="00AE3D73" w:rsidR="001F61BA">
        <w:rPr>
          <w:rFonts w:cs="Arial"/>
        </w:rPr>
        <w:t xml:space="preserve">et loskoppelen van de deur-tot-deuractiviteiten van NS </w:t>
      </w:r>
      <w:r w:rsidRPr="00AE3D73" w:rsidR="00377258">
        <w:rPr>
          <w:rFonts w:cs="Arial"/>
        </w:rPr>
        <w:t>(</w:t>
      </w:r>
      <w:r w:rsidRPr="00AE3D73" w:rsidR="001F61BA">
        <w:rPr>
          <w:rFonts w:cs="Arial"/>
        </w:rPr>
        <w:t>zowel het eigen aanbod, het referentieaanbod als andere diensten van NS die bijdragen aan deur-tot-deurreizen</w:t>
      </w:r>
      <w:r w:rsidRPr="00AE3D73" w:rsidR="00377258">
        <w:rPr>
          <w:rFonts w:cs="Arial"/>
        </w:rPr>
        <w:t xml:space="preserve">) </w:t>
      </w:r>
      <w:r w:rsidRPr="00AE3D73" w:rsidR="001F61BA">
        <w:rPr>
          <w:rFonts w:cs="Arial"/>
        </w:rPr>
        <w:t xml:space="preserve">heeft brede impact op </w:t>
      </w:r>
      <w:r w:rsidRPr="00AE3D73">
        <w:rPr>
          <w:rFonts w:cs="Arial"/>
        </w:rPr>
        <w:t>de reiziger</w:t>
      </w:r>
      <w:r>
        <w:rPr>
          <w:rFonts w:cs="Arial"/>
        </w:rPr>
        <w:t xml:space="preserve"> en</w:t>
      </w:r>
      <w:r w:rsidRPr="00AE3D73">
        <w:rPr>
          <w:rFonts w:cs="Arial"/>
        </w:rPr>
        <w:t xml:space="preserve"> </w:t>
      </w:r>
      <w:r w:rsidRPr="00AE3D73" w:rsidR="001F61BA">
        <w:rPr>
          <w:rFonts w:cs="Arial"/>
        </w:rPr>
        <w:t xml:space="preserve">het speelveld. </w:t>
      </w:r>
      <w:r w:rsidRPr="00AE3D73" w:rsidR="00377258">
        <w:rPr>
          <w:rFonts w:cs="Arial"/>
        </w:rPr>
        <w:t xml:space="preserve">In het tweeminutendebat Spoor van 27 mei jl. </w:t>
      </w:r>
      <w:r>
        <w:rPr>
          <w:rFonts w:cs="Arial"/>
        </w:rPr>
        <w:t>is er</w:t>
      </w:r>
      <w:r w:rsidRPr="00AE3D73" w:rsidR="00377258">
        <w:rPr>
          <w:rFonts w:cs="Arial"/>
        </w:rPr>
        <w:t xml:space="preserve"> verwezen naar </w:t>
      </w:r>
      <w:r w:rsidRPr="00AE3D73" w:rsidR="0089783E">
        <w:rPr>
          <w:rFonts w:cs="Arial"/>
        </w:rPr>
        <w:t>het</w:t>
      </w:r>
      <w:r w:rsidRPr="00AE3D73" w:rsidR="00377258">
        <w:rPr>
          <w:rFonts w:cs="Arial"/>
        </w:rPr>
        <w:t xml:space="preserve"> </w:t>
      </w:r>
      <w:r w:rsidRPr="00AE3D73" w:rsidR="0089783E">
        <w:rPr>
          <w:rFonts w:cs="Arial"/>
        </w:rPr>
        <w:t>eConomics-</w:t>
      </w:r>
      <w:r w:rsidRPr="00AE3D73" w:rsidR="00377258">
        <w:rPr>
          <w:rFonts w:cs="Arial"/>
        </w:rPr>
        <w:t xml:space="preserve">onderzoek </w:t>
      </w:r>
      <w:r w:rsidRPr="00AE3D73" w:rsidR="0089783E">
        <w:rPr>
          <w:rFonts w:cs="Arial"/>
        </w:rPr>
        <w:t xml:space="preserve">‘Vermeden kosten van NS’. Dit rapport </w:t>
      </w:r>
      <w:r>
        <w:rPr>
          <w:rFonts w:cs="Arial"/>
        </w:rPr>
        <w:t>doet aannames over</w:t>
      </w:r>
      <w:r w:rsidRPr="00AE3D73" w:rsidR="0089783E">
        <w:rPr>
          <w:rFonts w:cs="Arial"/>
        </w:rPr>
        <w:t xml:space="preserve"> de kosten </w:t>
      </w:r>
      <w:r w:rsidRPr="00AE3D73" w:rsidR="00377258">
        <w:rPr>
          <w:rFonts w:cs="Arial"/>
        </w:rPr>
        <w:t xml:space="preserve">die NS maakt voor de verkoop en distributie van vervoerbewijzen. </w:t>
      </w:r>
      <w:r w:rsidR="00151897">
        <w:rPr>
          <w:rFonts w:cs="Arial"/>
        </w:rPr>
        <w:t>In lijn met</w:t>
      </w:r>
      <w:r w:rsidRPr="00AE3D73" w:rsidR="00377258">
        <w:rPr>
          <w:rFonts w:cs="Arial"/>
        </w:rPr>
        <w:t xml:space="preserve"> de motie-</w:t>
      </w:r>
      <w:r w:rsidRPr="00AE3D73" w:rsidR="003C2154">
        <w:rPr>
          <w:rFonts w:cs="Arial"/>
        </w:rPr>
        <w:t>Heutink/Veltman</w:t>
      </w:r>
      <w:r w:rsidRPr="00AE3D73" w:rsidR="003C2154">
        <w:rPr>
          <w:rStyle w:val="FootnoteReference"/>
          <w:rFonts w:cs="Arial"/>
        </w:rPr>
        <w:footnoteReference w:id="11"/>
      </w:r>
      <w:r w:rsidRPr="00AE3D73" w:rsidR="003C2154">
        <w:rPr>
          <w:rFonts w:cs="Arial"/>
        </w:rPr>
        <w:t xml:space="preserve"> zal het kabinet </w:t>
      </w:r>
      <w:r w:rsidR="00151897">
        <w:rPr>
          <w:rFonts w:cs="Arial"/>
        </w:rPr>
        <w:t xml:space="preserve">over dit </w:t>
      </w:r>
      <w:r w:rsidRPr="00A910D8" w:rsidR="00151897">
        <w:rPr>
          <w:rFonts w:cs="Arial"/>
        </w:rPr>
        <w:t xml:space="preserve">rapport in gesprek gaan met NS. </w:t>
      </w:r>
      <w:r w:rsidRPr="00A910D8" w:rsidR="003C2154">
        <w:rPr>
          <w:rFonts w:cs="Arial"/>
        </w:rPr>
        <w:t xml:space="preserve">Zoals aangegeven in het tweeminutendebat wil het kabinet dit </w:t>
      </w:r>
      <w:r w:rsidRPr="00A910D8" w:rsidR="00151897">
        <w:rPr>
          <w:rFonts w:cs="Arial"/>
        </w:rPr>
        <w:t xml:space="preserve">gesprek </w:t>
      </w:r>
      <w:r w:rsidRPr="00A910D8" w:rsidR="003C2154">
        <w:rPr>
          <w:rFonts w:cs="Arial"/>
        </w:rPr>
        <w:t xml:space="preserve">zorgvuldig </w:t>
      </w:r>
      <w:r w:rsidRPr="00A910D8" w:rsidR="00151897">
        <w:rPr>
          <w:rFonts w:cs="Arial"/>
        </w:rPr>
        <w:t>voer</w:t>
      </w:r>
      <w:r w:rsidRPr="00A910D8" w:rsidR="003C2154">
        <w:rPr>
          <w:rFonts w:cs="Arial"/>
        </w:rPr>
        <w:t xml:space="preserve">en, ook in het licht van de lopende juridische procedure op het </w:t>
      </w:r>
      <w:r w:rsidR="009D0F05">
        <w:rPr>
          <w:rFonts w:cs="Arial"/>
        </w:rPr>
        <w:t>gebied</w:t>
      </w:r>
      <w:r w:rsidRPr="00A910D8" w:rsidR="00514ED6">
        <w:rPr>
          <w:rFonts w:cs="Arial"/>
        </w:rPr>
        <w:t xml:space="preserve"> van de bedrijvenkaartaanbieders</w:t>
      </w:r>
      <w:r w:rsidRPr="00A910D8" w:rsidR="003C2154">
        <w:rPr>
          <w:rFonts w:cs="Arial"/>
        </w:rPr>
        <w:t xml:space="preserve">. Daarbij is het van belang te onderkennen dat het onderzoek </w:t>
      </w:r>
      <w:r w:rsidRPr="00A910D8" w:rsidR="00AC4BD8">
        <w:rPr>
          <w:rFonts w:cs="Arial"/>
        </w:rPr>
        <w:t xml:space="preserve">van eConomics </w:t>
      </w:r>
      <w:r w:rsidRPr="00A910D8" w:rsidR="003C2154">
        <w:rPr>
          <w:rFonts w:cs="Arial"/>
        </w:rPr>
        <w:t xml:space="preserve">gebaseerd is op inschattingen en dat het rapport beperkingen kent, zoals ook door de onderzoekers zelf wordt aangegeven. </w:t>
      </w:r>
      <w:bookmarkStart w:name="_Hlk200096898" w:id="4"/>
      <w:r w:rsidRPr="00A910D8" w:rsidR="00721C31">
        <w:rPr>
          <w:rFonts w:cs="Arial"/>
        </w:rPr>
        <w:t>Het is dan ook te vroeg om nu harde conclusies te trekken op basis v</w:t>
      </w:r>
      <w:r w:rsidR="00721C31">
        <w:rPr>
          <w:rFonts w:cs="Arial"/>
        </w:rPr>
        <w:t xml:space="preserve">an dit onderzoek. </w:t>
      </w:r>
      <w:bookmarkEnd w:id="4"/>
      <w:r w:rsidR="00721C31">
        <w:rPr>
          <w:rFonts w:cs="Arial"/>
        </w:rPr>
        <w:t xml:space="preserve">Het kabinet zal daarom eerst een externe </w:t>
      </w:r>
      <w:r w:rsidR="0027367B">
        <w:rPr>
          <w:rFonts w:cs="Arial"/>
        </w:rPr>
        <w:t xml:space="preserve">expert </w:t>
      </w:r>
      <w:r w:rsidRPr="00AE3D73" w:rsidR="003C2154">
        <w:rPr>
          <w:rFonts w:cs="Arial"/>
        </w:rPr>
        <w:t xml:space="preserve">het eConomics-onderzoek laten </w:t>
      </w:r>
      <w:r w:rsidR="0027367B">
        <w:rPr>
          <w:rFonts w:cs="Arial"/>
        </w:rPr>
        <w:t>bestuderen</w:t>
      </w:r>
      <w:r w:rsidRPr="00AE3D73" w:rsidR="003C2154">
        <w:rPr>
          <w:rFonts w:cs="Arial"/>
        </w:rPr>
        <w:t xml:space="preserve">, </w:t>
      </w:r>
      <w:r w:rsidR="00721C31">
        <w:rPr>
          <w:rFonts w:cs="Arial"/>
        </w:rPr>
        <w:t xml:space="preserve">om te borgen </w:t>
      </w:r>
      <w:r w:rsidRPr="00AE3D73" w:rsidR="003C2154">
        <w:rPr>
          <w:rFonts w:cs="Arial"/>
        </w:rPr>
        <w:t xml:space="preserve">dat we over de goede informatie beschikken </w:t>
      </w:r>
      <w:r w:rsidR="00721C31">
        <w:rPr>
          <w:rFonts w:cs="Arial"/>
        </w:rPr>
        <w:t xml:space="preserve">en zorgvuldig kunnen wegen welke inzichten het rapport wel en niet biedt. </w:t>
      </w:r>
      <w:r w:rsidRPr="00AE3D73" w:rsidR="0089783E">
        <w:rPr>
          <w:rFonts w:cs="Arial"/>
        </w:rPr>
        <w:t>Het streven is om de Kamer hierover in het najaar van 2025 te informeren.</w:t>
      </w:r>
    </w:p>
    <w:p w:rsidRPr="00AE3D73" w:rsidR="00377258" w:rsidP="00F80D47" w:rsidRDefault="00377258" w14:paraId="29EB214A" w14:textId="77777777"/>
    <w:p w:rsidRPr="00AE3D73" w:rsidR="00EC33FF" w:rsidP="00F80D47" w:rsidRDefault="00EC33FF" w14:paraId="029BB073" w14:textId="060193F6">
      <w:pPr>
        <w:rPr>
          <w:u w:val="single"/>
        </w:rPr>
      </w:pPr>
      <w:r w:rsidRPr="00AE3D73">
        <w:rPr>
          <w:u w:val="single"/>
        </w:rPr>
        <w:t>Tot slot</w:t>
      </w:r>
    </w:p>
    <w:p w:rsidR="009803ED" w:rsidP="007D22DA" w:rsidRDefault="0069207B" w14:paraId="2B849652" w14:textId="107FE5B4">
      <w:r w:rsidRPr="00AE3D73">
        <w:t>In de komende periode</w:t>
      </w:r>
      <w:r w:rsidRPr="001F61BA">
        <w:t xml:space="preserve"> zal </w:t>
      </w:r>
      <w:r w:rsidRPr="001F61BA" w:rsidR="007F57AC">
        <w:t xml:space="preserve">de concessie </w:t>
      </w:r>
      <w:r w:rsidRPr="001F61BA" w:rsidR="00D1059B">
        <w:t>gewijzigd worden</w:t>
      </w:r>
      <w:r w:rsidRPr="001F61BA" w:rsidR="007F57AC">
        <w:t xml:space="preserve"> om</w:t>
      </w:r>
      <w:r w:rsidRPr="001F61BA">
        <w:t xml:space="preserve"> de </w:t>
      </w:r>
      <w:r w:rsidR="00514ED6">
        <w:t>overeengekomen tariefontwikkeling</w:t>
      </w:r>
      <w:r w:rsidR="009C34FC">
        <w:t xml:space="preserve"> in</w:t>
      </w:r>
      <w:r w:rsidRPr="001F61BA">
        <w:t xml:space="preserve"> 2026 mogelijk te maken</w:t>
      </w:r>
      <w:r w:rsidRPr="001F61BA" w:rsidR="00804682">
        <w:t>.</w:t>
      </w:r>
      <w:r w:rsidR="00D6095D">
        <w:t xml:space="preserve"> </w:t>
      </w:r>
      <w:r w:rsidRPr="001F61BA" w:rsidR="00804682">
        <w:t xml:space="preserve">Ook zal het kabinet in overleg treden met NS </w:t>
      </w:r>
      <w:r w:rsidRPr="001F61BA" w:rsidR="00E938AA">
        <w:t>om</w:t>
      </w:r>
      <w:r w:rsidRPr="001F61BA" w:rsidR="00804682">
        <w:t xml:space="preserve"> de </w:t>
      </w:r>
      <w:r w:rsidRPr="001F61BA" w:rsidR="00D1059B">
        <w:t xml:space="preserve">bodem- en streefwaarden van </w:t>
      </w:r>
      <w:r w:rsidRPr="001F61BA" w:rsidR="00E938AA">
        <w:t>de prestatie-indicatoren</w:t>
      </w:r>
      <w:r w:rsidRPr="001F61BA" w:rsidR="00E938AA">
        <w:rPr>
          <w:rStyle w:val="FootnoteReference"/>
        </w:rPr>
        <w:footnoteReference w:id="12"/>
      </w:r>
      <w:r w:rsidR="00E938AA">
        <w:t xml:space="preserve"> in balans te brengen met de nieuwe situatie.</w:t>
      </w:r>
      <w:r>
        <w:t xml:space="preserve"> Hiervoor </w:t>
      </w:r>
      <w:r w:rsidR="00795C3B">
        <w:t>zal</w:t>
      </w:r>
      <w:r>
        <w:t xml:space="preserve"> de gebruikelijke procedure</w:t>
      </w:r>
      <w:r w:rsidR="00795C3B">
        <w:t xml:space="preserve"> </w:t>
      </w:r>
      <w:r>
        <w:t xml:space="preserve">worden doorlopen, waarbij onder meer de consumentenorganisaties om advies </w:t>
      </w:r>
      <w:r w:rsidR="00E301CF">
        <w:t xml:space="preserve">zal </w:t>
      </w:r>
      <w:r>
        <w:t>worden gevraagd.</w:t>
      </w:r>
      <w:r w:rsidR="009803ED">
        <w:br/>
      </w:r>
    </w:p>
    <w:p w:rsidR="007928EF" w:rsidP="007D22DA" w:rsidRDefault="007D22DA" w14:paraId="65107930" w14:textId="638F6DA0">
      <w:r w:rsidRPr="00B6764E">
        <w:t>Het kabinet is er zich van bewust dat de voorziene stijging van de NS-tarieven</w:t>
      </w:r>
      <w:r>
        <w:t xml:space="preserve"> in 2026</w:t>
      </w:r>
      <w:r w:rsidRPr="00B6764E">
        <w:t xml:space="preserve"> </w:t>
      </w:r>
      <w:r w:rsidR="001363C0">
        <w:t>aanzienlijk</w:t>
      </w:r>
      <w:r>
        <w:t xml:space="preserve"> is. Tegelijkertijd is het kabinet </w:t>
      </w:r>
      <w:r w:rsidR="007C7E70">
        <w:t>blij</w:t>
      </w:r>
      <w:r>
        <w:t xml:space="preserve"> dat de eerst voorziene tariefstijging van ca. 12% </w:t>
      </w:r>
      <w:r w:rsidR="00E938AA">
        <w:t>met de bijdrage die NS levert</w:t>
      </w:r>
      <w:r>
        <w:t xml:space="preserve"> </w:t>
      </w:r>
      <w:r w:rsidR="007928EF">
        <w:t>kan</w:t>
      </w:r>
      <w:r>
        <w:t xml:space="preserve"> worden </w:t>
      </w:r>
      <w:r w:rsidR="00263378">
        <w:t>gereduceerd</w:t>
      </w:r>
      <w:r w:rsidR="007928EF">
        <w:t>. Met de gevonden oplossing ontstaat er duidelijkheid voor de reiziger</w:t>
      </w:r>
      <w:r w:rsidR="001363C0">
        <w:t xml:space="preserve"> en worden er geen tariefstijgingen meer doorgeschoven naar komende jaren</w:t>
      </w:r>
      <w:r w:rsidR="00FA0C82">
        <w:t>.</w:t>
      </w:r>
      <w:r w:rsidR="001363C0">
        <w:t xml:space="preserve"> </w:t>
      </w:r>
      <w:r w:rsidR="00F07E96">
        <w:t>Daarmee ligt er, conform de motie-El Abassi</w:t>
      </w:r>
      <w:r w:rsidR="00F07E96">
        <w:rPr>
          <w:rStyle w:val="FootnoteReference"/>
        </w:rPr>
        <w:footnoteReference w:id="13"/>
      </w:r>
      <w:r w:rsidR="00A832CD">
        <w:t>,</w:t>
      </w:r>
      <w:r w:rsidR="00F07E96">
        <w:t xml:space="preserve"> </w:t>
      </w:r>
      <w:r w:rsidR="00A832CD">
        <w:t xml:space="preserve">een meerjarenplan voor de ontwikkeling van de NS-tarieven. </w:t>
      </w:r>
      <w:r w:rsidR="00FA0C82">
        <w:t xml:space="preserve">NS </w:t>
      </w:r>
      <w:r w:rsidR="00A832CD">
        <w:t>krijgt met deze oplossing</w:t>
      </w:r>
      <w:r w:rsidR="001363C0">
        <w:t xml:space="preserve"> </w:t>
      </w:r>
      <w:r w:rsidR="00FA0C82">
        <w:t xml:space="preserve">de benodigde zekerheid om de bedrijfsvoering in te richten voor een </w:t>
      </w:r>
      <w:r w:rsidR="007928EF">
        <w:t>toekomstbestendige dienstverlening op het spoor.</w:t>
      </w:r>
    </w:p>
    <w:p w:rsidR="007D22DA" w:rsidP="007D22DA" w:rsidRDefault="007D22DA" w14:paraId="4E4D3C92" w14:textId="77777777">
      <w:pPr>
        <w:pStyle w:val="Slotzin"/>
      </w:pPr>
      <w:r>
        <w:t>Hoogachtend,</w:t>
      </w:r>
    </w:p>
    <w:p w:rsidR="007D22DA" w:rsidP="007D22DA" w:rsidRDefault="007D22DA" w14:paraId="0419945F" w14:textId="0581B525">
      <w:pPr>
        <w:pStyle w:val="OndertekeningArea1"/>
      </w:pPr>
      <w:r>
        <w:t xml:space="preserve">DE </w:t>
      </w:r>
      <w:r w:rsidR="00FD50D5">
        <w:t>STAATSSECRETARIS</w:t>
      </w:r>
      <w:r>
        <w:t xml:space="preserve"> VAN INFRASTRUCTUUR EN WATERSTAAT</w:t>
      </w:r>
      <w:r w:rsidR="00D02718">
        <w:t>,</w:t>
      </w:r>
    </w:p>
    <w:p w:rsidR="007D22DA" w:rsidP="007D22DA" w:rsidRDefault="007D22DA" w14:paraId="645DA021" w14:textId="77777777"/>
    <w:p w:rsidR="007D22DA" w:rsidP="007D22DA" w:rsidRDefault="007D22DA" w14:paraId="76D504DA" w14:textId="77777777"/>
    <w:p w:rsidR="007D22DA" w:rsidP="007D22DA" w:rsidRDefault="007D22DA" w14:paraId="65280A7E" w14:textId="77777777"/>
    <w:p w:rsidR="007D22DA" w:rsidP="007D22DA" w:rsidRDefault="007D22DA" w14:paraId="4C2761CF" w14:textId="77777777"/>
    <w:p w:rsidR="007D22DA" w:rsidP="000D22B1" w:rsidRDefault="000D22B1" w14:paraId="1DE01A78" w14:textId="1E90AFF4">
      <w:r w:rsidRPr="000D22B1">
        <w:t>A.A. (Thierry) Aartsen</w:t>
      </w:r>
    </w:p>
    <w:sectPr w:rsidR="007D22DA">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F0BD6" w14:textId="77777777" w:rsidR="001509BF" w:rsidRDefault="001509BF">
      <w:pPr>
        <w:spacing w:line="240" w:lineRule="auto"/>
      </w:pPr>
      <w:r>
        <w:separator/>
      </w:r>
    </w:p>
  </w:endnote>
  <w:endnote w:type="continuationSeparator" w:id="0">
    <w:p w14:paraId="623F4D1A" w14:textId="77777777" w:rsidR="001509BF" w:rsidRDefault="00150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libri"/>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CF501" w14:textId="77777777" w:rsidR="00BD7A48" w:rsidRDefault="00BD7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59517" w14:textId="77777777" w:rsidR="00BD7A48" w:rsidRDefault="00BD7A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A3ACD" w14:textId="77777777" w:rsidR="00BD7A48" w:rsidRDefault="00BD7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83589" w14:textId="77777777" w:rsidR="001509BF" w:rsidRDefault="001509BF">
      <w:pPr>
        <w:spacing w:line="240" w:lineRule="auto"/>
      </w:pPr>
      <w:r>
        <w:separator/>
      </w:r>
    </w:p>
  </w:footnote>
  <w:footnote w:type="continuationSeparator" w:id="0">
    <w:p w14:paraId="7471C8EC" w14:textId="77777777" w:rsidR="001509BF" w:rsidRDefault="001509BF">
      <w:pPr>
        <w:spacing w:line="240" w:lineRule="auto"/>
      </w:pPr>
      <w:r>
        <w:continuationSeparator/>
      </w:r>
    </w:p>
  </w:footnote>
  <w:footnote w:id="1">
    <w:p w14:paraId="0D971870" w14:textId="7C28C5A4" w:rsidR="00DE2ADC" w:rsidRPr="00541985" w:rsidRDefault="00DE2ADC">
      <w:pPr>
        <w:pStyle w:val="FootnoteText"/>
        <w:rPr>
          <w:sz w:val="16"/>
          <w:szCs w:val="16"/>
        </w:rPr>
      </w:pPr>
      <w:r w:rsidRPr="00541985">
        <w:rPr>
          <w:rStyle w:val="FootnoteReference"/>
          <w:sz w:val="16"/>
          <w:szCs w:val="16"/>
        </w:rPr>
        <w:footnoteRef/>
      </w:r>
      <w:r w:rsidRPr="00541985">
        <w:rPr>
          <w:sz w:val="16"/>
          <w:szCs w:val="16"/>
        </w:rPr>
        <w:t xml:space="preserve"> </w:t>
      </w:r>
      <w:r w:rsidR="003770B1" w:rsidRPr="00541985">
        <w:rPr>
          <w:sz w:val="16"/>
          <w:szCs w:val="16"/>
        </w:rPr>
        <w:t>Kamerstuk 29 984, nr. 1242.</w:t>
      </w:r>
    </w:p>
  </w:footnote>
  <w:footnote w:id="2">
    <w:p w14:paraId="3A7ECDE7" w14:textId="5DAB68CD" w:rsidR="00541985" w:rsidRPr="004D0EF1" w:rsidRDefault="00541985">
      <w:pPr>
        <w:pStyle w:val="FootnoteText"/>
        <w:rPr>
          <w:sz w:val="16"/>
          <w:szCs w:val="16"/>
        </w:rPr>
      </w:pPr>
      <w:r w:rsidRPr="00541985">
        <w:rPr>
          <w:rStyle w:val="FootnoteReference"/>
          <w:sz w:val="16"/>
          <w:szCs w:val="16"/>
        </w:rPr>
        <w:footnoteRef/>
      </w:r>
      <w:r w:rsidRPr="004D0EF1">
        <w:rPr>
          <w:sz w:val="16"/>
          <w:szCs w:val="16"/>
        </w:rPr>
        <w:t xml:space="preserve"> TZ202505-053 en TZ202505-051.</w:t>
      </w:r>
    </w:p>
  </w:footnote>
  <w:footnote w:id="3">
    <w:p w14:paraId="671CECC1" w14:textId="77777777" w:rsidR="00A560AB" w:rsidRPr="00E61368" w:rsidRDefault="00A560AB" w:rsidP="00A560AB">
      <w:pPr>
        <w:pStyle w:val="FootnoteText"/>
        <w:rPr>
          <w:sz w:val="16"/>
          <w:szCs w:val="16"/>
        </w:rPr>
      </w:pPr>
      <w:r w:rsidRPr="00541985">
        <w:rPr>
          <w:rStyle w:val="FootnoteReference"/>
          <w:sz w:val="16"/>
          <w:szCs w:val="16"/>
        </w:rPr>
        <w:footnoteRef/>
      </w:r>
      <w:r w:rsidRPr="00541985">
        <w:rPr>
          <w:sz w:val="16"/>
          <w:szCs w:val="16"/>
        </w:rPr>
        <w:t xml:space="preserve"> Kamerstuk 36 410, nr. 29.</w:t>
      </w:r>
    </w:p>
  </w:footnote>
  <w:footnote w:id="4">
    <w:p w14:paraId="723E61CF" w14:textId="3A13A9DD" w:rsidR="00E61368" w:rsidRPr="00E34BC5" w:rsidRDefault="00E61368">
      <w:pPr>
        <w:pStyle w:val="FootnoteText"/>
        <w:rPr>
          <w:sz w:val="16"/>
          <w:szCs w:val="16"/>
        </w:rPr>
      </w:pPr>
      <w:r w:rsidRPr="00E34BC5">
        <w:rPr>
          <w:rStyle w:val="FootnoteReference"/>
          <w:sz w:val="16"/>
          <w:szCs w:val="16"/>
        </w:rPr>
        <w:footnoteRef/>
      </w:r>
      <w:r w:rsidRPr="00E34BC5">
        <w:rPr>
          <w:sz w:val="16"/>
          <w:szCs w:val="16"/>
        </w:rPr>
        <w:t xml:space="preserve"> Kamerstuk 29 984, nr. 1207.</w:t>
      </w:r>
    </w:p>
  </w:footnote>
  <w:footnote w:id="5">
    <w:p w14:paraId="7EF2B732" w14:textId="31AAE2E2" w:rsidR="00E34BC5" w:rsidRPr="00E34BC5" w:rsidRDefault="00E34BC5">
      <w:pPr>
        <w:pStyle w:val="FootnoteText"/>
        <w:rPr>
          <w:sz w:val="16"/>
          <w:szCs w:val="16"/>
        </w:rPr>
      </w:pPr>
      <w:r w:rsidRPr="00E34BC5">
        <w:rPr>
          <w:rStyle w:val="FootnoteReference"/>
          <w:sz w:val="16"/>
          <w:szCs w:val="16"/>
        </w:rPr>
        <w:footnoteRef/>
      </w:r>
      <w:r w:rsidRPr="00E34BC5">
        <w:rPr>
          <w:sz w:val="16"/>
          <w:szCs w:val="16"/>
        </w:rPr>
        <w:t xml:space="preserve"> Zie ook </w:t>
      </w:r>
      <w:r w:rsidR="00775749">
        <w:rPr>
          <w:sz w:val="16"/>
          <w:szCs w:val="16"/>
        </w:rPr>
        <w:t xml:space="preserve">de conclusies in </w:t>
      </w:r>
      <w:r w:rsidRPr="00E34BC5">
        <w:rPr>
          <w:sz w:val="16"/>
          <w:szCs w:val="16"/>
        </w:rPr>
        <w:t>Kamerstuk 29 984, nr. 1231.</w:t>
      </w:r>
      <w:r w:rsidR="00156DE5">
        <w:rPr>
          <w:sz w:val="16"/>
          <w:szCs w:val="16"/>
        </w:rPr>
        <w:t xml:space="preserve"> NS voert reeds € 200 miljoen per jaar aan extern gevalideerde efficiencybesparingen door. Aanvullende efficiencybesparingen zijn niet mogelijk zonder dat de operationele prestaties van NS worden geraakt.</w:t>
      </w:r>
    </w:p>
  </w:footnote>
  <w:footnote w:id="6">
    <w:p w14:paraId="55D2B3B1" w14:textId="77777777" w:rsidR="00E24643" w:rsidRPr="003770B1" w:rsidRDefault="00E24643" w:rsidP="00E24643">
      <w:pPr>
        <w:pStyle w:val="FootnoteText"/>
        <w:rPr>
          <w:sz w:val="16"/>
          <w:szCs w:val="16"/>
        </w:rPr>
      </w:pPr>
      <w:r w:rsidRPr="00E34BC5">
        <w:rPr>
          <w:rStyle w:val="FootnoteReference"/>
          <w:sz w:val="16"/>
          <w:szCs w:val="16"/>
        </w:rPr>
        <w:footnoteRef/>
      </w:r>
      <w:r w:rsidRPr="00E34BC5">
        <w:rPr>
          <w:sz w:val="16"/>
          <w:szCs w:val="16"/>
        </w:rPr>
        <w:t xml:space="preserve"> Kamerstuk 29 984, nr. 1242.</w:t>
      </w:r>
    </w:p>
  </w:footnote>
  <w:footnote w:id="7">
    <w:p w14:paraId="5C7ED253" w14:textId="5CEAEA1E" w:rsidR="003A2859" w:rsidRPr="009B3710" w:rsidRDefault="003A2859">
      <w:pPr>
        <w:pStyle w:val="FootnoteText"/>
        <w:rPr>
          <w:sz w:val="16"/>
          <w:szCs w:val="16"/>
        </w:rPr>
      </w:pPr>
      <w:r w:rsidRPr="003A2859">
        <w:rPr>
          <w:rStyle w:val="FootnoteReference"/>
          <w:sz w:val="16"/>
          <w:szCs w:val="16"/>
        </w:rPr>
        <w:footnoteRef/>
      </w:r>
      <w:r w:rsidRPr="003A2859">
        <w:rPr>
          <w:sz w:val="16"/>
          <w:szCs w:val="16"/>
        </w:rPr>
        <w:t xml:space="preserve"> Zie ook de toelichting </w:t>
      </w:r>
      <w:r w:rsidRPr="009B3710">
        <w:rPr>
          <w:sz w:val="16"/>
          <w:szCs w:val="16"/>
        </w:rPr>
        <w:t>in Kamerstuk 29 984, nr. 1242.</w:t>
      </w:r>
    </w:p>
  </w:footnote>
  <w:footnote w:id="8">
    <w:p w14:paraId="096067AA" w14:textId="1D1996CF" w:rsidR="001D4F51" w:rsidRPr="009B3710" w:rsidRDefault="001D4F51">
      <w:pPr>
        <w:pStyle w:val="FootnoteText"/>
        <w:rPr>
          <w:sz w:val="16"/>
          <w:szCs w:val="16"/>
        </w:rPr>
      </w:pPr>
      <w:r w:rsidRPr="009B3710">
        <w:rPr>
          <w:rStyle w:val="FootnoteReference"/>
          <w:sz w:val="16"/>
          <w:szCs w:val="16"/>
        </w:rPr>
        <w:footnoteRef/>
      </w:r>
      <w:r w:rsidRPr="009B3710">
        <w:rPr>
          <w:sz w:val="16"/>
          <w:szCs w:val="16"/>
        </w:rPr>
        <w:t xml:space="preserve"> Conform artikel 12, derde lid, van de concessie.</w:t>
      </w:r>
    </w:p>
  </w:footnote>
  <w:footnote w:id="9">
    <w:p w14:paraId="284B3F6A" w14:textId="482D5C57" w:rsidR="009B3710" w:rsidRDefault="009B3710">
      <w:pPr>
        <w:pStyle w:val="FootnoteText"/>
      </w:pPr>
      <w:r w:rsidRPr="009B3710">
        <w:rPr>
          <w:rStyle w:val="FootnoteReference"/>
          <w:sz w:val="16"/>
          <w:szCs w:val="16"/>
        </w:rPr>
        <w:footnoteRef/>
      </w:r>
      <w:r w:rsidRPr="009B3710">
        <w:rPr>
          <w:sz w:val="16"/>
          <w:szCs w:val="16"/>
        </w:rPr>
        <w:t xml:space="preserve"> Kamerstuk 31 305, nr. 483.</w:t>
      </w:r>
    </w:p>
  </w:footnote>
  <w:footnote w:id="10">
    <w:p w14:paraId="5574AFBF" w14:textId="2C471E51" w:rsidR="007475F8" w:rsidRPr="00541985" w:rsidRDefault="007475F8">
      <w:pPr>
        <w:pStyle w:val="FootnoteText"/>
        <w:rPr>
          <w:sz w:val="16"/>
          <w:szCs w:val="16"/>
        </w:rPr>
      </w:pPr>
      <w:r w:rsidRPr="00541985">
        <w:rPr>
          <w:rStyle w:val="FootnoteReference"/>
          <w:sz w:val="16"/>
          <w:szCs w:val="16"/>
        </w:rPr>
        <w:footnoteRef/>
      </w:r>
      <w:r w:rsidRPr="00541985">
        <w:rPr>
          <w:sz w:val="16"/>
          <w:szCs w:val="16"/>
        </w:rPr>
        <w:t xml:space="preserve"> TZ202505-080. </w:t>
      </w:r>
    </w:p>
  </w:footnote>
  <w:footnote w:id="11">
    <w:p w14:paraId="48391CEB" w14:textId="77777777" w:rsidR="003C2154" w:rsidRPr="00541985" w:rsidRDefault="003C2154" w:rsidP="003C2154">
      <w:pPr>
        <w:pStyle w:val="FootnoteText"/>
        <w:rPr>
          <w:sz w:val="16"/>
          <w:szCs w:val="16"/>
        </w:rPr>
      </w:pPr>
      <w:r w:rsidRPr="00541985">
        <w:rPr>
          <w:rStyle w:val="FootnoteReference"/>
          <w:sz w:val="16"/>
          <w:szCs w:val="16"/>
        </w:rPr>
        <w:footnoteRef/>
      </w:r>
      <w:r w:rsidRPr="00541985">
        <w:rPr>
          <w:sz w:val="16"/>
          <w:szCs w:val="16"/>
        </w:rPr>
        <w:t xml:space="preserve"> Kamerstuk 29 984, nr. 1251.</w:t>
      </w:r>
    </w:p>
  </w:footnote>
  <w:footnote w:id="12">
    <w:p w14:paraId="2BCB6C7C" w14:textId="6076BE03" w:rsidR="00E938AA" w:rsidRPr="00E938AA" w:rsidRDefault="00E938AA">
      <w:pPr>
        <w:pStyle w:val="FootnoteText"/>
        <w:rPr>
          <w:sz w:val="16"/>
          <w:szCs w:val="16"/>
        </w:rPr>
      </w:pPr>
      <w:r w:rsidRPr="00541985">
        <w:rPr>
          <w:rStyle w:val="FootnoteReference"/>
          <w:sz w:val="16"/>
          <w:szCs w:val="16"/>
        </w:rPr>
        <w:footnoteRef/>
      </w:r>
      <w:r w:rsidRPr="00541985">
        <w:rPr>
          <w:sz w:val="16"/>
          <w:szCs w:val="16"/>
        </w:rPr>
        <w:t xml:space="preserve"> Specifiek gaat het</w:t>
      </w:r>
      <w:r w:rsidRPr="00F546D0">
        <w:rPr>
          <w:sz w:val="16"/>
          <w:szCs w:val="16"/>
        </w:rPr>
        <w:t xml:space="preserve"> om de</w:t>
      </w:r>
      <w:r w:rsidR="003D6372" w:rsidRPr="00F546D0">
        <w:rPr>
          <w:sz w:val="16"/>
          <w:szCs w:val="16"/>
        </w:rPr>
        <w:t xml:space="preserve"> prestatie-indicatoren</w:t>
      </w:r>
      <w:r w:rsidRPr="00F546D0">
        <w:rPr>
          <w:sz w:val="16"/>
          <w:szCs w:val="16"/>
        </w:rPr>
        <w:t xml:space="preserve"> </w:t>
      </w:r>
      <w:r w:rsidR="003D6372" w:rsidRPr="00F546D0">
        <w:rPr>
          <w:sz w:val="16"/>
          <w:szCs w:val="16"/>
        </w:rPr>
        <w:t>Z</w:t>
      </w:r>
      <w:r w:rsidRPr="00F546D0">
        <w:rPr>
          <w:sz w:val="16"/>
          <w:szCs w:val="16"/>
        </w:rPr>
        <w:t xml:space="preserve">itplaatskans in de </w:t>
      </w:r>
      <w:r w:rsidR="00C130DB" w:rsidRPr="00F546D0">
        <w:rPr>
          <w:sz w:val="16"/>
          <w:szCs w:val="16"/>
        </w:rPr>
        <w:t>S</w:t>
      </w:r>
      <w:r w:rsidRPr="00F546D0">
        <w:rPr>
          <w:sz w:val="16"/>
          <w:szCs w:val="16"/>
        </w:rPr>
        <w:t>pits</w:t>
      </w:r>
      <w:r w:rsidR="00070F29" w:rsidRPr="00F546D0">
        <w:rPr>
          <w:sz w:val="16"/>
          <w:szCs w:val="16"/>
        </w:rPr>
        <w:t xml:space="preserve"> tweede klas</w:t>
      </w:r>
      <w:r w:rsidR="0040331E">
        <w:rPr>
          <w:sz w:val="16"/>
          <w:szCs w:val="16"/>
        </w:rPr>
        <w:t>,</w:t>
      </w:r>
      <w:r w:rsidR="00B9001F" w:rsidRPr="00F546D0">
        <w:rPr>
          <w:sz w:val="16"/>
          <w:szCs w:val="16"/>
        </w:rPr>
        <w:t xml:space="preserve"> </w:t>
      </w:r>
      <w:r w:rsidR="003D6372" w:rsidRPr="00F546D0">
        <w:rPr>
          <w:sz w:val="16"/>
          <w:szCs w:val="16"/>
        </w:rPr>
        <w:t>Z</w:t>
      </w:r>
      <w:r w:rsidRPr="00F546D0">
        <w:rPr>
          <w:sz w:val="16"/>
          <w:szCs w:val="16"/>
        </w:rPr>
        <w:t>itplaatskans in het</w:t>
      </w:r>
      <w:r w:rsidRPr="00E938AA">
        <w:rPr>
          <w:sz w:val="16"/>
          <w:szCs w:val="16"/>
        </w:rPr>
        <w:t xml:space="preserve"> </w:t>
      </w:r>
      <w:r w:rsidR="00C130DB">
        <w:rPr>
          <w:sz w:val="16"/>
          <w:szCs w:val="16"/>
        </w:rPr>
        <w:t>D</w:t>
      </w:r>
      <w:r w:rsidRPr="00E938AA">
        <w:rPr>
          <w:sz w:val="16"/>
          <w:szCs w:val="16"/>
        </w:rPr>
        <w:t>al</w:t>
      </w:r>
      <w:r w:rsidR="00C130DB">
        <w:rPr>
          <w:sz w:val="16"/>
          <w:szCs w:val="16"/>
        </w:rPr>
        <w:t xml:space="preserve"> tweede klas</w:t>
      </w:r>
      <w:r w:rsidR="00B9001F">
        <w:rPr>
          <w:sz w:val="16"/>
          <w:szCs w:val="16"/>
        </w:rPr>
        <w:t xml:space="preserve"> en Vermeden CO</w:t>
      </w:r>
      <w:r w:rsidR="00C130DB">
        <w:rPr>
          <w:sz w:val="16"/>
          <w:szCs w:val="16"/>
          <w:vertAlign w:val="subscript"/>
        </w:rPr>
        <w:t>2</w:t>
      </w:r>
      <w:r w:rsidR="00B9001F">
        <w:rPr>
          <w:sz w:val="16"/>
          <w:szCs w:val="16"/>
        </w:rPr>
        <w:t>-uitstoot</w:t>
      </w:r>
      <w:r w:rsidR="00C130DB">
        <w:rPr>
          <w:sz w:val="16"/>
          <w:szCs w:val="16"/>
        </w:rPr>
        <w:t>.</w:t>
      </w:r>
    </w:p>
  </w:footnote>
  <w:footnote w:id="13">
    <w:p w14:paraId="1AD7F5A6" w14:textId="61AED1D9" w:rsidR="00F07E96" w:rsidRPr="001D287D" w:rsidRDefault="00F07E96">
      <w:pPr>
        <w:pStyle w:val="FootnoteText"/>
        <w:rPr>
          <w:sz w:val="16"/>
          <w:szCs w:val="16"/>
        </w:rPr>
      </w:pPr>
      <w:r w:rsidRPr="001D287D">
        <w:rPr>
          <w:rStyle w:val="FootnoteReference"/>
          <w:sz w:val="16"/>
          <w:szCs w:val="16"/>
        </w:rPr>
        <w:footnoteRef/>
      </w:r>
      <w:r w:rsidRPr="001D287D">
        <w:rPr>
          <w:sz w:val="16"/>
          <w:szCs w:val="16"/>
        </w:rPr>
        <w:t xml:space="preserve"> </w:t>
      </w:r>
      <w:r w:rsidR="001D287D" w:rsidRPr="001D287D">
        <w:rPr>
          <w:sz w:val="16"/>
          <w:szCs w:val="16"/>
        </w:rPr>
        <w:t>Kamerstuk 29 984, nr. 1256.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21E6E" w14:textId="77777777" w:rsidR="00BD7A48" w:rsidRDefault="00BD7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DBDCD" w14:textId="77777777" w:rsidR="004A71F7" w:rsidRDefault="007C4CB0">
    <w:r>
      <w:rPr>
        <w:noProof/>
        <w:lang w:val="en-GB" w:eastAsia="en-GB"/>
      </w:rPr>
      <mc:AlternateContent>
        <mc:Choice Requires="wps">
          <w:drawing>
            <wp:anchor distT="0" distB="0" distL="0" distR="0" simplePos="0" relativeHeight="251651584" behindDoc="0" locked="1" layoutInCell="1" allowOverlap="1" wp14:anchorId="4AAFBBCA" wp14:editId="52C40D52">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EB6D2E0" w14:textId="77777777" w:rsidR="004A71F7" w:rsidRDefault="007C4CB0">
                          <w:pPr>
                            <w:pStyle w:val="AfzendgegevensKop0"/>
                          </w:pPr>
                          <w:r>
                            <w:t>Ministerie van Infrastructuur en Waterstaat</w:t>
                          </w:r>
                        </w:p>
                        <w:p w14:paraId="46C4E505" w14:textId="77777777" w:rsidR="004A71F7" w:rsidRDefault="004A71F7">
                          <w:pPr>
                            <w:pStyle w:val="WitregelW2"/>
                          </w:pPr>
                        </w:p>
                        <w:p w14:paraId="0A92BE39" w14:textId="77777777" w:rsidR="004A71F7" w:rsidRDefault="007C4CB0">
                          <w:pPr>
                            <w:pStyle w:val="Referentiegegevenskop"/>
                          </w:pPr>
                          <w:r>
                            <w:t>Ons kenmerk</w:t>
                          </w:r>
                        </w:p>
                        <w:p w14:paraId="3A98362C" w14:textId="33FE8DFD" w:rsidR="004A71F7" w:rsidRDefault="000D22B1">
                          <w:pPr>
                            <w:pStyle w:val="Referentiegegevens"/>
                          </w:pPr>
                          <w:r w:rsidRPr="000D22B1">
                            <w:t>IENW/BSK-2025/176612</w:t>
                          </w:r>
                        </w:p>
                      </w:txbxContent>
                    </wps:txbx>
                    <wps:bodyPr vert="horz" wrap="square" lIns="0" tIns="0" rIns="0" bIns="0" anchor="t" anchorCtr="0"/>
                  </wps:wsp>
                </a:graphicData>
              </a:graphic>
            </wp:anchor>
          </w:drawing>
        </mc:Choice>
        <mc:Fallback>
          <w:pict>
            <v:shapetype w14:anchorId="4AAFBBCA"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EB6D2E0" w14:textId="77777777" w:rsidR="004A71F7" w:rsidRDefault="007C4CB0">
                    <w:pPr>
                      <w:pStyle w:val="AfzendgegevensKop0"/>
                    </w:pPr>
                    <w:r>
                      <w:t>Ministerie van Infrastructuur en Waterstaat</w:t>
                    </w:r>
                  </w:p>
                  <w:p w14:paraId="46C4E505" w14:textId="77777777" w:rsidR="004A71F7" w:rsidRDefault="004A71F7">
                    <w:pPr>
                      <w:pStyle w:val="WitregelW2"/>
                    </w:pPr>
                  </w:p>
                  <w:p w14:paraId="0A92BE39" w14:textId="77777777" w:rsidR="004A71F7" w:rsidRDefault="007C4CB0">
                    <w:pPr>
                      <w:pStyle w:val="Referentiegegevenskop"/>
                    </w:pPr>
                    <w:r>
                      <w:t>Ons kenmerk</w:t>
                    </w:r>
                  </w:p>
                  <w:p w14:paraId="3A98362C" w14:textId="33FE8DFD" w:rsidR="004A71F7" w:rsidRDefault="000D22B1">
                    <w:pPr>
                      <w:pStyle w:val="Referentiegegevens"/>
                    </w:pPr>
                    <w:r w:rsidRPr="000D22B1">
                      <w:t>IENW/BSK-2025/176612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63FF3EE" wp14:editId="1E7DD5F1">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E5A6F38" w14:textId="77777777" w:rsidR="004A71F7" w:rsidRDefault="007C4CB0">
                          <w:pPr>
                            <w:pStyle w:val="Referentiegegevens"/>
                          </w:pPr>
                          <w:r>
                            <w:t xml:space="preserve">Pagina </w:t>
                          </w:r>
                          <w:r>
                            <w:fldChar w:fldCharType="begin"/>
                          </w:r>
                          <w:r>
                            <w:instrText>PAGE</w:instrText>
                          </w:r>
                          <w:r>
                            <w:fldChar w:fldCharType="separate"/>
                          </w:r>
                          <w:r w:rsidR="00F80D47">
                            <w:rPr>
                              <w:noProof/>
                            </w:rPr>
                            <w:t>1</w:t>
                          </w:r>
                          <w:r>
                            <w:fldChar w:fldCharType="end"/>
                          </w:r>
                          <w:r>
                            <w:t xml:space="preserve"> van </w:t>
                          </w:r>
                          <w:r>
                            <w:fldChar w:fldCharType="begin"/>
                          </w:r>
                          <w:r>
                            <w:instrText>NUMPAGES</w:instrText>
                          </w:r>
                          <w:r>
                            <w:fldChar w:fldCharType="separate"/>
                          </w:r>
                          <w:r w:rsidR="00F80D47">
                            <w:rPr>
                              <w:noProof/>
                            </w:rPr>
                            <w:t>1</w:t>
                          </w:r>
                          <w:r>
                            <w:fldChar w:fldCharType="end"/>
                          </w:r>
                        </w:p>
                      </w:txbxContent>
                    </wps:txbx>
                    <wps:bodyPr vert="horz" wrap="square" lIns="0" tIns="0" rIns="0" bIns="0" anchor="t" anchorCtr="0"/>
                  </wps:wsp>
                </a:graphicData>
              </a:graphic>
            </wp:anchor>
          </w:drawing>
        </mc:Choice>
        <mc:Fallback>
          <w:pict>
            <v:shape w14:anchorId="463FF3EE"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E5A6F38" w14:textId="77777777" w:rsidR="004A71F7" w:rsidRDefault="007C4CB0">
                    <w:pPr>
                      <w:pStyle w:val="Referentiegegevens"/>
                    </w:pPr>
                    <w:r>
                      <w:t xml:space="preserve">Pagina </w:t>
                    </w:r>
                    <w:r>
                      <w:fldChar w:fldCharType="begin"/>
                    </w:r>
                    <w:r>
                      <w:instrText>PAGE</w:instrText>
                    </w:r>
                    <w:r>
                      <w:fldChar w:fldCharType="separate"/>
                    </w:r>
                    <w:r w:rsidR="00F80D47">
                      <w:rPr>
                        <w:noProof/>
                      </w:rPr>
                      <w:t>1</w:t>
                    </w:r>
                    <w:r>
                      <w:fldChar w:fldCharType="end"/>
                    </w:r>
                    <w:r>
                      <w:t xml:space="preserve"> van </w:t>
                    </w:r>
                    <w:r>
                      <w:fldChar w:fldCharType="begin"/>
                    </w:r>
                    <w:r>
                      <w:instrText>NUMPAGES</w:instrText>
                    </w:r>
                    <w:r>
                      <w:fldChar w:fldCharType="separate"/>
                    </w:r>
                    <w:r w:rsidR="00F80D4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C854847" wp14:editId="0032C1CF">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7FB4FE2" w14:textId="77777777" w:rsidR="00B1234C" w:rsidRDefault="00B1234C"/>
                      </w:txbxContent>
                    </wps:txbx>
                    <wps:bodyPr vert="horz" wrap="square" lIns="0" tIns="0" rIns="0" bIns="0" anchor="t" anchorCtr="0"/>
                  </wps:wsp>
                </a:graphicData>
              </a:graphic>
            </wp:anchor>
          </w:drawing>
        </mc:Choice>
        <mc:Fallback>
          <w:pict>
            <v:shape w14:anchorId="5C854847"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7FB4FE2" w14:textId="77777777" w:rsidR="00B1234C" w:rsidRDefault="00B1234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641D8E6" wp14:editId="172AB9F6">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93C6E1F" w14:textId="77777777" w:rsidR="00B1234C" w:rsidRDefault="00B1234C"/>
                      </w:txbxContent>
                    </wps:txbx>
                    <wps:bodyPr vert="horz" wrap="square" lIns="0" tIns="0" rIns="0" bIns="0" anchor="t" anchorCtr="0"/>
                  </wps:wsp>
                </a:graphicData>
              </a:graphic>
            </wp:anchor>
          </w:drawing>
        </mc:Choice>
        <mc:Fallback>
          <w:pict>
            <v:shape w14:anchorId="3641D8E6"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93C6E1F" w14:textId="77777777" w:rsidR="00B1234C" w:rsidRDefault="00B1234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A17BB" w14:textId="77777777" w:rsidR="004A71F7" w:rsidRDefault="007C4CB0">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D2CE264" wp14:editId="1DF5EFDF">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58A1F2C" w14:textId="77777777" w:rsidR="00B1234C" w:rsidRDefault="00B1234C"/>
                      </w:txbxContent>
                    </wps:txbx>
                    <wps:bodyPr vert="horz" wrap="square" lIns="0" tIns="0" rIns="0" bIns="0" anchor="t" anchorCtr="0"/>
                  </wps:wsp>
                </a:graphicData>
              </a:graphic>
            </wp:anchor>
          </w:drawing>
        </mc:Choice>
        <mc:Fallback>
          <w:pict>
            <v:shapetype w14:anchorId="5D2CE264"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58A1F2C" w14:textId="77777777" w:rsidR="00B1234C" w:rsidRDefault="00B1234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EFFF3CF" wp14:editId="3C393613">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9D037F3" w14:textId="5D68F312" w:rsidR="004A71F7" w:rsidRDefault="007C4CB0">
                          <w:pPr>
                            <w:pStyle w:val="Referentiegegevens"/>
                          </w:pPr>
                          <w:r>
                            <w:t xml:space="preserve">Pagina </w:t>
                          </w:r>
                          <w:r>
                            <w:fldChar w:fldCharType="begin"/>
                          </w:r>
                          <w:r>
                            <w:instrText>PAGE</w:instrText>
                          </w:r>
                          <w:r>
                            <w:fldChar w:fldCharType="separate"/>
                          </w:r>
                          <w:r w:rsidR="0023281B">
                            <w:rPr>
                              <w:noProof/>
                            </w:rPr>
                            <w:t>1</w:t>
                          </w:r>
                          <w:r>
                            <w:fldChar w:fldCharType="end"/>
                          </w:r>
                          <w:r>
                            <w:t xml:space="preserve"> van </w:t>
                          </w:r>
                          <w:r>
                            <w:fldChar w:fldCharType="begin"/>
                          </w:r>
                          <w:r>
                            <w:instrText>NUMPAGES</w:instrText>
                          </w:r>
                          <w:r>
                            <w:fldChar w:fldCharType="separate"/>
                          </w:r>
                          <w:r w:rsidR="0023281B">
                            <w:rPr>
                              <w:noProof/>
                            </w:rPr>
                            <w:t>1</w:t>
                          </w:r>
                          <w:r>
                            <w:fldChar w:fldCharType="end"/>
                          </w:r>
                        </w:p>
                      </w:txbxContent>
                    </wps:txbx>
                    <wps:bodyPr vert="horz" wrap="square" lIns="0" tIns="0" rIns="0" bIns="0" anchor="t" anchorCtr="0"/>
                  </wps:wsp>
                </a:graphicData>
              </a:graphic>
            </wp:anchor>
          </w:drawing>
        </mc:Choice>
        <mc:Fallback>
          <w:pict>
            <v:shape w14:anchorId="7EFFF3CF"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9D037F3" w14:textId="5D68F312" w:rsidR="004A71F7" w:rsidRDefault="007C4CB0">
                    <w:pPr>
                      <w:pStyle w:val="Referentiegegevens"/>
                    </w:pPr>
                    <w:r>
                      <w:t xml:space="preserve">Pagina </w:t>
                    </w:r>
                    <w:r>
                      <w:fldChar w:fldCharType="begin"/>
                    </w:r>
                    <w:r>
                      <w:instrText>PAGE</w:instrText>
                    </w:r>
                    <w:r>
                      <w:fldChar w:fldCharType="separate"/>
                    </w:r>
                    <w:r w:rsidR="0023281B">
                      <w:rPr>
                        <w:noProof/>
                      </w:rPr>
                      <w:t>1</w:t>
                    </w:r>
                    <w:r>
                      <w:fldChar w:fldCharType="end"/>
                    </w:r>
                    <w:r>
                      <w:t xml:space="preserve"> van </w:t>
                    </w:r>
                    <w:r>
                      <w:fldChar w:fldCharType="begin"/>
                    </w:r>
                    <w:r>
                      <w:instrText>NUMPAGES</w:instrText>
                    </w:r>
                    <w:r>
                      <w:fldChar w:fldCharType="separate"/>
                    </w:r>
                    <w:r w:rsidR="0023281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9DC43B3" wp14:editId="121E3133">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F7BF238" w14:textId="77777777" w:rsidR="004A71F7" w:rsidRDefault="007C4CB0">
                          <w:pPr>
                            <w:pStyle w:val="AfzendgegevensKop0"/>
                          </w:pPr>
                          <w:r>
                            <w:t>Ministerie van Infrastructuur en Waterstaat</w:t>
                          </w:r>
                        </w:p>
                        <w:p w14:paraId="01083958" w14:textId="77777777" w:rsidR="004A71F7" w:rsidRDefault="004A71F7">
                          <w:pPr>
                            <w:pStyle w:val="WitregelW1"/>
                          </w:pPr>
                        </w:p>
                        <w:p w14:paraId="338CA722" w14:textId="77777777" w:rsidR="004A71F7" w:rsidRDefault="007C4CB0">
                          <w:pPr>
                            <w:pStyle w:val="Afzendgegevens"/>
                          </w:pPr>
                          <w:r>
                            <w:t>Rijnstraat 8</w:t>
                          </w:r>
                        </w:p>
                        <w:p w14:paraId="35F485BD" w14:textId="77777777" w:rsidR="004A71F7" w:rsidRPr="00F80D47" w:rsidRDefault="007C4CB0">
                          <w:pPr>
                            <w:pStyle w:val="Afzendgegevens"/>
                            <w:rPr>
                              <w:lang w:val="de-DE"/>
                            </w:rPr>
                          </w:pPr>
                          <w:r w:rsidRPr="00F80D47">
                            <w:rPr>
                              <w:lang w:val="de-DE"/>
                            </w:rPr>
                            <w:t>2515 XP  Den Haag</w:t>
                          </w:r>
                        </w:p>
                        <w:p w14:paraId="00BB8675" w14:textId="77777777" w:rsidR="004A71F7" w:rsidRPr="00F80D47" w:rsidRDefault="007C4CB0">
                          <w:pPr>
                            <w:pStyle w:val="Afzendgegevens"/>
                            <w:rPr>
                              <w:lang w:val="de-DE"/>
                            </w:rPr>
                          </w:pPr>
                          <w:r w:rsidRPr="00F80D47">
                            <w:rPr>
                              <w:lang w:val="de-DE"/>
                            </w:rPr>
                            <w:t>Postbus 20901</w:t>
                          </w:r>
                        </w:p>
                        <w:p w14:paraId="3521E9C1" w14:textId="77777777" w:rsidR="004A71F7" w:rsidRPr="00F80D47" w:rsidRDefault="007C4CB0">
                          <w:pPr>
                            <w:pStyle w:val="Afzendgegevens"/>
                            <w:rPr>
                              <w:lang w:val="de-DE"/>
                            </w:rPr>
                          </w:pPr>
                          <w:r w:rsidRPr="00F80D47">
                            <w:rPr>
                              <w:lang w:val="de-DE"/>
                            </w:rPr>
                            <w:t>2500 EX Den Haag</w:t>
                          </w:r>
                        </w:p>
                        <w:p w14:paraId="7111743E" w14:textId="77777777" w:rsidR="004A71F7" w:rsidRPr="00F80D47" w:rsidRDefault="004A71F7">
                          <w:pPr>
                            <w:pStyle w:val="WitregelW1"/>
                            <w:rPr>
                              <w:lang w:val="de-DE"/>
                            </w:rPr>
                          </w:pPr>
                        </w:p>
                        <w:p w14:paraId="45A55FC7" w14:textId="77777777" w:rsidR="004A71F7" w:rsidRPr="00F80D47" w:rsidRDefault="007C4CB0">
                          <w:pPr>
                            <w:pStyle w:val="Afzendgegevens"/>
                            <w:rPr>
                              <w:lang w:val="de-DE"/>
                            </w:rPr>
                          </w:pPr>
                          <w:r w:rsidRPr="00F80D47">
                            <w:rPr>
                              <w:lang w:val="de-DE"/>
                            </w:rPr>
                            <w:t>T   070-456 0000</w:t>
                          </w:r>
                        </w:p>
                        <w:p w14:paraId="74583114" w14:textId="77777777" w:rsidR="004A71F7" w:rsidRDefault="007C4CB0">
                          <w:pPr>
                            <w:pStyle w:val="Afzendgegevens"/>
                          </w:pPr>
                          <w:r>
                            <w:t>F   070-456 1111</w:t>
                          </w:r>
                        </w:p>
                        <w:p w14:paraId="765FB9A8" w14:textId="77777777" w:rsidR="004A71F7" w:rsidRDefault="004A71F7">
                          <w:pPr>
                            <w:pStyle w:val="WitregelW2"/>
                          </w:pPr>
                        </w:p>
                        <w:p w14:paraId="516269BA" w14:textId="77777777" w:rsidR="004A71F7" w:rsidRDefault="007C4CB0">
                          <w:pPr>
                            <w:pStyle w:val="Referentiegegevenskop"/>
                          </w:pPr>
                          <w:r>
                            <w:t>Ons kenmerk</w:t>
                          </w:r>
                        </w:p>
                        <w:p w14:paraId="477EDC9C" w14:textId="575A3E73" w:rsidR="004A71F7" w:rsidRDefault="000D22B1">
                          <w:pPr>
                            <w:pStyle w:val="Referentiegegevens"/>
                          </w:pPr>
                          <w:r w:rsidRPr="000D22B1">
                            <w:t>IENW/BSK-2025/176612</w:t>
                          </w:r>
                        </w:p>
                        <w:p w14:paraId="68E236EB" w14:textId="77777777" w:rsidR="004A71F7" w:rsidRDefault="004A71F7">
                          <w:pPr>
                            <w:pStyle w:val="WitregelW1"/>
                          </w:pPr>
                        </w:p>
                        <w:p w14:paraId="4961C4F0" w14:textId="77777777" w:rsidR="004A71F7" w:rsidRDefault="007C4CB0">
                          <w:pPr>
                            <w:pStyle w:val="Referentiegegevenskop"/>
                          </w:pPr>
                          <w:r>
                            <w:t>Bijlage(n)</w:t>
                          </w:r>
                        </w:p>
                        <w:p w14:paraId="46CD16C9" w14:textId="3C1AB0E6" w:rsidR="004A71F7" w:rsidRDefault="000D22B1">
                          <w:pPr>
                            <w:pStyle w:val="Referentiegegevens"/>
                          </w:pPr>
                          <w:r>
                            <w:t>1</w:t>
                          </w:r>
                        </w:p>
                      </w:txbxContent>
                    </wps:txbx>
                    <wps:bodyPr vert="horz" wrap="square" lIns="0" tIns="0" rIns="0" bIns="0" anchor="t" anchorCtr="0"/>
                  </wps:wsp>
                </a:graphicData>
              </a:graphic>
            </wp:anchor>
          </w:drawing>
        </mc:Choice>
        <mc:Fallback>
          <w:pict>
            <v:shape w14:anchorId="79DC43B3"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F7BF238" w14:textId="77777777" w:rsidR="004A71F7" w:rsidRDefault="007C4CB0">
                    <w:pPr>
                      <w:pStyle w:val="AfzendgegevensKop0"/>
                    </w:pPr>
                    <w:r>
                      <w:t>Ministerie van Infrastructuur en Waterstaat</w:t>
                    </w:r>
                  </w:p>
                  <w:p w14:paraId="01083958" w14:textId="77777777" w:rsidR="004A71F7" w:rsidRDefault="004A71F7">
                    <w:pPr>
                      <w:pStyle w:val="WitregelW1"/>
                    </w:pPr>
                  </w:p>
                  <w:p w14:paraId="338CA722" w14:textId="77777777" w:rsidR="004A71F7" w:rsidRDefault="007C4CB0">
                    <w:pPr>
                      <w:pStyle w:val="Afzendgegevens"/>
                    </w:pPr>
                    <w:r>
                      <w:t>Rijnstraat 8</w:t>
                    </w:r>
                  </w:p>
                  <w:p w14:paraId="35F485BD" w14:textId="77777777" w:rsidR="004A71F7" w:rsidRPr="00F80D47" w:rsidRDefault="007C4CB0">
                    <w:pPr>
                      <w:pStyle w:val="Afzendgegevens"/>
                      <w:rPr>
                        <w:lang w:val="de-DE"/>
                      </w:rPr>
                    </w:pPr>
                    <w:r w:rsidRPr="00F80D47">
                      <w:rPr>
                        <w:lang w:val="de-DE"/>
                      </w:rPr>
                      <w:t>2515 XP  Den Haag</w:t>
                    </w:r>
                  </w:p>
                  <w:p w14:paraId="00BB8675" w14:textId="77777777" w:rsidR="004A71F7" w:rsidRPr="00F80D47" w:rsidRDefault="007C4CB0">
                    <w:pPr>
                      <w:pStyle w:val="Afzendgegevens"/>
                      <w:rPr>
                        <w:lang w:val="de-DE"/>
                      </w:rPr>
                    </w:pPr>
                    <w:r w:rsidRPr="00F80D47">
                      <w:rPr>
                        <w:lang w:val="de-DE"/>
                      </w:rPr>
                      <w:t>Postbus 20901</w:t>
                    </w:r>
                  </w:p>
                  <w:p w14:paraId="3521E9C1" w14:textId="77777777" w:rsidR="004A71F7" w:rsidRPr="00F80D47" w:rsidRDefault="007C4CB0">
                    <w:pPr>
                      <w:pStyle w:val="Afzendgegevens"/>
                      <w:rPr>
                        <w:lang w:val="de-DE"/>
                      </w:rPr>
                    </w:pPr>
                    <w:r w:rsidRPr="00F80D47">
                      <w:rPr>
                        <w:lang w:val="de-DE"/>
                      </w:rPr>
                      <w:t>2500 EX Den Haag</w:t>
                    </w:r>
                  </w:p>
                  <w:p w14:paraId="7111743E" w14:textId="77777777" w:rsidR="004A71F7" w:rsidRPr="00F80D47" w:rsidRDefault="004A71F7">
                    <w:pPr>
                      <w:pStyle w:val="WitregelW1"/>
                      <w:rPr>
                        <w:lang w:val="de-DE"/>
                      </w:rPr>
                    </w:pPr>
                  </w:p>
                  <w:p w14:paraId="45A55FC7" w14:textId="77777777" w:rsidR="004A71F7" w:rsidRPr="00F80D47" w:rsidRDefault="007C4CB0">
                    <w:pPr>
                      <w:pStyle w:val="Afzendgegevens"/>
                      <w:rPr>
                        <w:lang w:val="de-DE"/>
                      </w:rPr>
                    </w:pPr>
                    <w:r w:rsidRPr="00F80D47">
                      <w:rPr>
                        <w:lang w:val="de-DE"/>
                      </w:rPr>
                      <w:t>T   070-456 0000</w:t>
                    </w:r>
                  </w:p>
                  <w:p w14:paraId="74583114" w14:textId="77777777" w:rsidR="004A71F7" w:rsidRDefault="007C4CB0">
                    <w:pPr>
                      <w:pStyle w:val="Afzendgegevens"/>
                    </w:pPr>
                    <w:r>
                      <w:t>F   070-456 1111</w:t>
                    </w:r>
                  </w:p>
                  <w:p w14:paraId="765FB9A8" w14:textId="77777777" w:rsidR="004A71F7" w:rsidRDefault="004A71F7">
                    <w:pPr>
                      <w:pStyle w:val="WitregelW2"/>
                    </w:pPr>
                  </w:p>
                  <w:p w14:paraId="516269BA" w14:textId="77777777" w:rsidR="004A71F7" w:rsidRDefault="007C4CB0">
                    <w:pPr>
                      <w:pStyle w:val="Referentiegegevenskop"/>
                    </w:pPr>
                    <w:r>
                      <w:t>Ons kenmerk</w:t>
                    </w:r>
                  </w:p>
                  <w:p w14:paraId="477EDC9C" w14:textId="575A3E73" w:rsidR="004A71F7" w:rsidRDefault="000D22B1">
                    <w:pPr>
                      <w:pStyle w:val="Referentiegegevens"/>
                    </w:pPr>
                    <w:r w:rsidRPr="000D22B1">
                      <w:t>IENW/BSK-2025/176612</w:t>
                    </w:r>
                  </w:p>
                  <w:p w14:paraId="68E236EB" w14:textId="77777777" w:rsidR="004A71F7" w:rsidRDefault="004A71F7">
                    <w:pPr>
                      <w:pStyle w:val="WitregelW1"/>
                    </w:pPr>
                  </w:p>
                  <w:p w14:paraId="4961C4F0" w14:textId="77777777" w:rsidR="004A71F7" w:rsidRDefault="007C4CB0">
                    <w:pPr>
                      <w:pStyle w:val="Referentiegegevenskop"/>
                    </w:pPr>
                    <w:r>
                      <w:t>Bijlage(n)</w:t>
                    </w:r>
                  </w:p>
                  <w:p w14:paraId="46CD16C9" w14:textId="3C1AB0E6" w:rsidR="004A71F7" w:rsidRDefault="000D22B1">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B523F14" wp14:editId="0D4ABC08">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3ECB275" w14:textId="77777777" w:rsidR="004A71F7" w:rsidRDefault="007C4CB0">
                          <w:pPr>
                            <w:spacing w:line="240" w:lineRule="auto"/>
                          </w:pPr>
                          <w:r>
                            <w:rPr>
                              <w:noProof/>
                              <w:lang w:val="en-GB" w:eastAsia="en-GB"/>
                            </w:rPr>
                            <w:drawing>
                              <wp:inline distT="0" distB="0" distL="0" distR="0" wp14:anchorId="0795A408" wp14:editId="12C26A8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B523F14"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3ECB275" w14:textId="77777777" w:rsidR="004A71F7" w:rsidRDefault="007C4CB0">
                    <w:pPr>
                      <w:spacing w:line="240" w:lineRule="auto"/>
                    </w:pPr>
                    <w:r>
                      <w:rPr>
                        <w:noProof/>
                        <w:lang w:val="en-GB" w:eastAsia="en-GB"/>
                      </w:rPr>
                      <w:drawing>
                        <wp:inline distT="0" distB="0" distL="0" distR="0" wp14:anchorId="0795A408" wp14:editId="12C26A8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71C499D" wp14:editId="6340C32E">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A029CDD" w14:textId="77777777" w:rsidR="004A71F7" w:rsidRDefault="007C4CB0">
                          <w:pPr>
                            <w:spacing w:line="240" w:lineRule="auto"/>
                          </w:pPr>
                          <w:r>
                            <w:rPr>
                              <w:noProof/>
                              <w:lang w:val="en-GB" w:eastAsia="en-GB"/>
                            </w:rPr>
                            <w:drawing>
                              <wp:inline distT="0" distB="0" distL="0" distR="0" wp14:anchorId="477C6EB1" wp14:editId="0BAF4D0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1C499D"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A029CDD" w14:textId="77777777" w:rsidR="004A71F7" w:rsidRDefault="007C4CB0">
                    <w:pPr>
                      <w:spacing w:line="240" w:lineRule="auto"/>
                    </w:pPr>
                    <w:r>
                      <w:rPr>
                        <w:noProof/>
                        <w:lang w:val="en-GB" w:eastAsia="en-GB"/>
                      </w:rPr>
                      <w:drawing>
                        <wp:inline distT="0" distB="0" distL="0" distR="0" wp14:anchorId="477C6EB1" wp14:editId="0BAF4D0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68CAFED" wp14:editId="1E45E660">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CC71A89" w14:textId="77777777" w:rsidR="004A71F7" w:rsidRDefault="007C4CB0">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68CAFED"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CC71A89" w14:textId="77777777" w:rsidR="004A71F7" w:rsidRDefault="007C4CB0">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AA3AB17" wp14:editId="73E796BA">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7A893EA" w14:textId="77777777" w:rsidR="004A71F7" w:rsidRDefault="007C4CB0">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AA3AB17"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7A893EA" w14:textId="77777777" w:rsidR="004A71F7" w:rsidRDefault="007C4CB0">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68E43B3" wp14:editId="6AC7F3AE">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A71F7" w14:paraId="1A526680" w14:textId="77777777">
                            <w:trPr>
                              <w:trHeight w:val="200"/>
                            </w:trPr>
                            <w:tc>
                              <w:tcPr>
                                <w:tcW w:w="1140" w:type="dxa"/>
                              </w:tcPr>
                              <w:p w14:paraId="4A31662A" w14:textId="77777777" w:rsidR="004A71F7" w:rsidRDefault="004A71F7"/>
                            </w:tc>
                            <w:tc>
                              <w:tcPr>
                                <w:tcW w:w="5400" w:type="dxa"/>
                              </w:tcPr>
                              <w:p w14:paraId="64292A8E" w14:textId="77777777" w:rsidR="004A71F7" w:rsidRDefault="004A71F7"/>
                            </w:tc>
                          </w:tr>
                          <w:tr w:rsidR="004A71F7" w14:paraId="4D862D0B" w14:textId="77777777">
                            <w:trPr>
                              <w:trHeight w:val="240"/>
                            </w:trPr>
                            <w:tc>
                              <w:tcPr>
                                <w:tcW w:w="1140" w:type="dxa"/>
                              </w:tcPr>
                              <w:p w14:paraId="6632F8F7" w14:textId="77777777" w:rsidR="004A71F7" w:rsidRDefault="007C4CB0">
                                <w:r>
                                  <w:t>Datum</w:t>
                                </w:r>
                              </w:p>
                            </w:tc>
                            <w:sdt>
                              <w:sdtPr>
                                <w:id w:val="666825918"/>
                                <w:placeholder>
                                  <w:docPart w:val="DefaultPlaceholder_-1854013437"/>
                                </w:placeholder>
                                <w:date w:fullDate="2025-07-16T00:00:00Z">
                                  <w:dateFormat w:val="d MMMM yyyy"/>
                                  <w:lid w:val="nl-NL"/>
                                  <w:storeMappedDataAs w:val="dateTime"/>
                                  <w:calendar w:val="gregorian"/>
                                </w:date>
                              </w:sdtPr>
                              <w:sdtEndPr/>
                              <w:sdtContent>
                                <w:tc>
                                  <w:tcPr>
                                    <w:tcW w:w="5400" w:type="dxa"/>
                                  </w:tcPr>
                                  <w:p w14:paraId="4C860BF9" w14:textId="132944D7" w:rsidR="004A71F7" w:rsidRDefault="00BD7A48">
                                    <w:r>
                                      <w:t>16 juli 2025</w:t>
                                    </w:r>
                                  </w:p>
                                </w:tc>
                              </w:sdtContent>
                            </w:sdt>
                          </w:tr>
                          <w:tr w:rsidR="004A71F7" w14:paraId="689B1438" w14:textId="77777777">
                            <w:trPr>
                              <w:trHeight w:val="240"/>
                            </w:trPr>
                            <w:tc>
                              <w:tcPr>
                                <w:tcW w:w="1140" w:type="dxa"/>
                              </w:tcPr>
                              <w:p w14:paraId="2F7AD3D1" w14:textId="77777777" w:rsidR="004A71F7" w:rsidRDefault="007C4CB0">
                                <w:r>
                                  <w:t>Betreft</w:t>
                                </w:r>
                              </w:p>
                            </w:tc>
                            <w:tc>
                              <w:tcPr>
                                <w:tcW w:w="5400" w:type="dxa"/>
                              </w:tcPr>
                              <w:p w14:paraId="161CC415" w14:textId="456F4094" w:rsidR="004A71F7" w:rsidRDefault="007C4CB0">
                                <w:r>
                                  <w:t>NS-tarieven in 2026 en verder</w:t>
                                </w:r>
                              </w:p>
                            </w:tc>
                          </w:tr>
                          <w:tr w:rsidR="004A71F7" w14:paraId="4E045864" w14:textId="77777777">
                            <w:trPr>
                              <w:trHeight w:val="200"/>
                            </w:trPr>
                            <w:tc>
                              <w:tcPr>
                                <w:tcW w:w="1140" w:type="dxa"/>
                              </w:tcPr>
                              <w:p w14:paraId="2063AA32" w14:textId="77777777" w:rsidR="004A71F7" w:rsidRDefault="004A71F7"/>
                            </w:tc>
                            <w:tc>
                              <w:tcPr>
                                <w:tcW w:w="5400" w:type="dxa"/>
                              </w:tcPr>
                              <w:p w14:paraId="2A8511B0" w14:textId="77777777" w:rsidR="004A71F7" w:rsidRDefault="004A71F7"/>
                            </w:tc>
                          </w:tr>
                        </w:tbl>
                        <w:p w14:paraId="17BFCACC" w14:textId="77777777" w:rsidR="00B1234C" w:rsidRDefault="00B1234C"/>
                      </w:txbxContent>
                    </wps:txbx>
                    <wps:bodyPr vert="horz" wrap="square" lIns="0" tIns="0" rIns="0" bIns="0" anchor="t" anchorCtr="0"/>
                  </wps:wsp>
                </a:graphicData>
              </a:graphic>
            </wp:anchor>
          </w:drawing>
        </mc:Choice>
        <mc:Fallback>
          <w:pict>
            <v:shape w14:anchorId="168E43B3"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4A71F7" w14:paraId="1A526680" w14:textId="77777777">
                      <w:trPr>
                        <w:trHeight w:val="200"/>
                      </w:trPr>
                      <w:tc>
                        <w:tcPr>
                          <w:tcW w:w="1140" w:type="dxa"/>
                        </w:tcPr>
                        <w:p w14:paraId="4A31662A" w14:textId="77777777" w:rsidR="004A71F7" w:rsidRDefault="004A71F7"/>
                      </w:tc>
                      <w:tc>
                        <w:tcPr>
                          <w:tcW w:w="5400" w:type="dxa"/>
                        </w:tcPr>
                        <w:p w14:paraId="64292A8E" w14:textId="77777777" w:rsidR="004A71F7" w:rsidRDefault="004A71F7"/>
                      </w:tc>
                    </w:tr>
                    <w:tr w:rsidR="004A71F7" w14:paraId="4D862D0B" w14:textId="77777777">
                      <w:trPr>
                        <w:trHeight w:val="240"/>
                      </w:trPr>
                      <w:tc>
                        <w:tcPr>
                          <w:tcW w:w="1140" w:type="dxa"/>
                        </w:tcPr>
                        <w:p w14:paraId="6632F8F7" w14:textId="77777777" w:rsidR="004A71F7" w:rsidRDefault="007C4CB0">
                          <w:r>
                            <w:t>Datum</w:t>
                          </w:r>
                        </w:p>
                      </w:tc>
                      <w:sdt>
                        <w:sdtPr>
                          <w:id w:val="666825918"/>
                          <w:placeholder>
                            <w:docPart w:val="DefaultPlaceholder_-1854013437"/>
                          </w:placeholder>
                          <w:date w:fullDate="2025-07-16T00:00:00Z">
                            <w:dateFormat w:val="d MMMM yyyy"/>
                            <w:lid w:val="nl-NL"/>
                            <w:storeMappedDataAs w:val="dateTime"/>
                            <w:calendar w:val="gregorian"/>
                          </w:date>
                        </w:sdtPr>
                        <w:sdtEndPr/>
                        <w:sdtContent>
                          <w:tc>
                            <w:tcPr>
                              <w:tcW w:w="5400" w:type="dxa"/>
                            </w:tcPr>
                            <w:p w14:paraId="4C860BF9" w14:textId="132944D7" w:rsidR="004A71F7" w:rsidRDefault="00BD7A48">
                              <w:r>
                                <w:t>16 juli 2025</w:t>
                              </w:r>
                            </w:p>
                          </w:tc>
                        </w:sdtContent>
                      </w:sdt>
                    </w:tr>
                    <w:tr w:rsidR="004A71F7" w14:paraId="689B1438" w14:textId="77777777">
                      <w:trPr>
                        <w:trHeight w:val="240"/>
                      </w:trPr>
                      <w:tc>
                        <w:tcPr>
                          <w:tcW w:w="1140" w:type="dxa"/>
                        </w:tcPr>
                        <w:p w14:paraId="2F7AD3D1" w14:textId="77777777" w:rsidR="004A71F7" w:rsidRDefault="007C4CB0">
                          <w:r>
                            <w:t>Betreft</w:t>
                          </w:r>
                        </w:p>
                      </w:tc>
                      <w:tc>
                        <w:tcPr>
                          <w:tcW w:w="5400" w:type="dxa"/>
                        </w:tcPr>
                        <w:p w14:paraId="161CC415" w14:textId="456F4094" w:rsidR="004A71F7" w:rsidRDefault="007C4CB0">
                          <w:r>
                            <w:t>NS-tarieven in 2026 en verder</w:t>
                          </w:r>
                        </w:p>
                      </w:tc>
                    </w:tr>
                    <w:tr w:rsidR="004A71F7" w14:paraId="4E045864" w14:textId="77777777">
                      <w:trPr>
                        <w:trHeight w:val="200"/>
                      </w:trPr>
                      <w:tc>
                        <w:tcPr>
                          <w:tcW w:w="1140" w:type="dxa"/>
                        </w:tcPr>
                        <w:p w14:paraId="2063AA32" w14:textId="77777777" w:rsidR="004A71F7" w:rsidRDefault="004A71F7"/>
                      </w:tc>
                      <w:tc>
                        <w:tcPr>
                          <w:tcW w:w="5400" w:type="dxa"/>
                        </w:tcPr>
                        <w:p w14:paraId="2A8511B0" w14:textId="77777777" w:rsidR="004A71F7" w:rsidRDefault="004A71F7"/>
                      </w:tc>
                    </w:tr>
                  </w:tbl>
                  <w:p w14:paraId="17BFCACC" w14:textId="77777777" w:rsidR="00B1234C" w:rsidRDefault="00B1234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3DC4942" wp14:editId="04F323F3">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D578E8E" w14:textId="77777777" w:rsidR="00B1234C" w:rsidRDefault="00B1234C"/>
                      </w:txbxContent>
                    </wps:txbx>
                    <wps:bodyPr vert="horz" wrap="square" lIns="0" tIns="0" rIns="0" bIns="0" anchor="t" anchorCtr="0"/>
                  </wps:wsp>
                </a:graphicData>
              </a:graphic>
            </wp:anchor>
          </w:drawing>
        </mc:Choice>
        <mc:Fallback>
          <w:pict>
            <v:shape w14:anchorId="13DC4942"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5D578E8E" w14:textId="77777777" w:rsidR="00B1234C" w:rsidRDefault="00B1234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AC4679"/>
    <w:multiLevelType w:val="multilevel"/>
    <w:tmpl w:val="BC26E7B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D0D4C9C"/>
    <w:multiLevelType w:val="multilevel"/>
    <w:tmpl w:val="AF5F3EEB"/>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E753463"/>
    <w:multiLevelType w:val="multilevel"/>
    <w:tmpl w:val="844068CA"/>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1F19B8D"/>
    <w:multiLevelType w:val="multilevel"/>
    <w:tmpl w:val="5D341F9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E073BAF"/>
    <w:multiLevelType w:val="multilevel"/>
    <w:tmpl w:val="CC01276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B0844F48"/>
    <w:multiLevelType w:val="multilevel"/>
    <w:tmpl w:val="D89B5160"/>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FD9030C"/>
    <w:multiLevelType w:val="multilevel"/>
    <w:tmpl w:val="E41ED79F"/>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AF183D1"/>
    <w:multiLevelType w:val="multilevel"/>
    <w:tmpl w:val="A87A7E5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4F0D08E"/>
    <w:multiLevelType w:val="multilevel"/>
    <w:tmpl w:val="7E3F42D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DC1075BA"/>
    <w:multiLevelType w:val="multilevel"/>
    <w:tmpl w:val="36DCC46D"/>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2BBF29C"/>
    <w:multiLevelType w:val="multilevel"/>
    <w:tmpl w:val="BCC879C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2EAC15E"/>
    <w:multiLevelType w:val="multilevel"/>
    <w:tmpl w:val="63BF6EC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49759D"/>
    <w:multiLevelType w:val="multilevel"/>
    <w:tmpl w:val="BA6C3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EC7DE3"/>
    <w:multiLevelType w:val="multilevel"/>
    <w:tmpl w:val="6D76985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127BF0"/>
    <w:multiLevelType w:val="multilevel"/>
    <w:tmpl w:val="FF71FE27"/>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F86BF9"/>
    <w:multiLevelType w:val="multilevel"/>
    <w:tmpl w:val="4645E373"/>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AE1B6C"/>
    <w:multiLevelType w:val="multilevel"/>
    <w:tmpl w:val="6691529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AC08A4"/>
    <w:multiLevelType w:val="hybridMultilevel"/>
    <w:tmpl w:val="1C0C7320"/>
    <w:lvl w:ilvl="0" w:tplc="6736E4E0">
      <w:start w:val="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3315699B"/>
    <w:multiLevelType w:val="multilevel"/>
    <w:tmpl w:val="E43E6C7C"/>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E43771"/>
    <w:multiLevelType w:val="multilevel"/>
    <w:tmpl w:val="1A15BD1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7AB049"/>
    <w:multiLevelType w:val="multilevel"/>
    <w:tmpl w:val="207FB3B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BA6577"/>
    <w:multiLevelType w:val="multilevel"/>
    <w:tmpl w:val="5767BDF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BC5D43"/>
    <w:multiLevelType w:val="multilevel"/>
    <w:tmpl w:val="6BD0CA90"/>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96D6F4"/>
    <w:multiLevelType w:val="multilevel"/>
    <w:tmpl w:val="545BF38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826059"/>
    <w:multiLevelType w:val="hybridMultilevel"/>
    <w:tmpl w:val="DE0632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4ADA3C6"/>
    <w:multiLevelType w:val="multilevel"/>
    <w:tmpl w:val="87B15E34"/>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873A8D"/>
    <w:multiLevelType w:val="hybridMultilevel"/>
    <w:tmpl w:val="D4BE23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19"/>
  </w:num>
  <w:num w:numId="4">
    <w:abstractNumId w:val="11"/>
  </w:num>
  <w:num w:numId="5">
    <w:abstractNumId w:val="4"/>
  </w:num>
  <w:num w:numId="6">
    <w:abstractNumId w:val="0"/>
  </w:num>
  <w:num w:numId="7">
    <w:abstractNumId w:val="20"/>
  </w:num>
  <w:num w:numId="8">
    <w:abstractNumId w:val="18"/>
  </w:num>
  <w:num w:numId="9">
    <w:abstractNumId w:val="14"/>
  </w:num>
  <w:num w:numId="10">
    <w:abstractNumId w:val="3"/>
  </w:num>
  <w:num w:numId="11">
    <w:abstractNumId w:val="13"/>
  </w:num>
  <w:num w:numId="12">
    <w:abstractNumId w:val="8"/>
  </w:num>
  <w:num w:numId="13">
    <w:abstractNumId w:val="9"/>
  </w:num>
  <w:num w:numId="14">
    <w:abstractNumId w:val="5"/>
  </w:num>
  <w:num w:numId="15">
    <w:abstractNumId w:val="7"/>
  </w:num>
  <w:num w:numId="16">
    <w:abstractNumId w:val="1"/>
  </w:num>
  <w:num w:numId="17">
    <w:abstractNumId w:val="15"/>
  </w:num>
  <w:num w:numId="18">
    <w:abstractNumId w:val="16"/>
  </w:num>
  <w:num w:numId="19">
    <w:abstractNumId w:val="23"/>
  </w:num>
  <w:num w:numId="20">
    <w:abstractNumId w:val="2"/>
  </w:num>
  <w:num w:numId="21">
    <w:abstractNumId w:val="22"/>
  </w:num>
  <w:num w:numId="22">
    <w:abstractNumId w:val="21"/>
  </w:num>
  <w:num w:numId="23">
    <w:abstractNumId w:val="6"/>
  </w:num>
  <w:num w:numId="24">
    <w:abstractNumId w:val="26"/>
  </w:num>
  <w:num w:numId="25">
    <w:abstractNumId w:val="24"/>
  </w:num>
  <w:num w:numId="26">
    <w:abstractNumId w:val="1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D47"/>
    <w:rsid w:val="00011062"/>
    <w:rsid w:val="00016851"/>
    <w:rsid w:val="00023714"/>
    <w:rsid w:val="000251FE"/>
    <w:rsid w:val="00025E54"/>
    <w:rsid w:val="00031E14"/>
    <w:rsid w:val="000337C3"/>
    <w:rsid w:val="00033ECB"/>
    <w:rsid w:val="000345A6"/>
    <w:rsid w:val="00043307"/>
    <w:rsid w:val="00051E16"/>
    <w:rsid w:val="00057A5B"/>
    <w:rsid w:val="000619B2"/>
    <w:rsid w:val="00070F29"/>
    <w:rsid w:val="00083CCC"/>
    <w:rsid w:val="00086475"/>
    <w:rsid w:val="0009006D"/>
    <w:rsid w:val="0009421C"/>
    <w:rsid w:val="000A3EDD"/>
    <w:rsid w:val="000A5A23"/>
    <w:rsid w:val="000C1FF6"/>
    <w:rsid w:val="000C3EDB"/>
    <w:rsid w:val="000D0735"/>
    <w:rsid w:val="000D0F65"/>
    <w:rsid w:val="000D22B1"/>
    <w:rsid w:val="000D26AB"/>
    <w:rsid w:val="000E19C2"/>
    <w:rsid w:val="000E20CD"/>
    <w:rsid w:val="000F0F96"/>
    <w:rsid w:val="000F2C4C"/>
    <w:rsid w:val="000F6093"/>
    <w:rsid w:val="00110E04"/>
    <w:rsid w:val="00115A3A"/>
    <w:rsid w:val="00120DB6"/>
    <w:rsid w:val="001363C0"/>
    <w:rsid w:val="001509BF"/>
    <w:rsid w:val="00151897"/>
    <w:rsid w:val="00154814"/>
    <w:rsid w:val="00156C74"/>
    <w:rsid w:val="00156DE5"/>
    <w:rsid w:val="00157A74"/>
    <w:rsid w:val="0016711F"/>
    <w:rsid w:val="0017345F"/>
    <w:rsid w:val="00173C3B"/>
    <w:rsid w:val="00184673"/>
    <w:rsid w:val="0019150B"/>
    <w:rsid w:val="00194A2B"/>
    <w:rsid w:val="00195DB2"/>
    <w:rsid w:val="0019681F"/>
    <w:rsid w:val="001A0C4B"/>
    <w:rsid w:val="001A742C"/>
    <w:rsid w:val="001B2910"/>
    <w:rsid w:val="001B3762"/>
    <w:rsid w:val="001B57D8"/>
    <w:rsid w:val="001B6769"/>
    <w:rsid w:val="001C1563"/>
    <w:rsid w:val="001D06FB"/>
    <w:rsid w:val="001D10AC"/>
    <w:rsid w:val="001D287D"/>
    <w:rsid w:val="001D4F51"/>
    <w:rsid w:val="001E0870"/>
    <w:rsid w:val="001F0994"/>
    <w:rsid w:val="001F3BAD"/>
    <w:rsid w:val="001F61BA"/>
    <w:rsid w:val="002051DF"/>
    <w:rsid w:val="00205C06"/>
    <w:rsid w:val="002135D8"/>
    <w:rsid w:val="00214B1A"/>
    <w:rsid w:val="002151B8"/>
    <w:rsid w:val="0022436F"/>
    <w:rsid w:val="0023281B"/>
    <w:rsid w:val="00235FA3"/>
    <w:rsid w:val="00236AB0"/>
    <w:rsid w:val="00246F59"/>
    <w:rsid w:val="00247142"/>
    <w:rsid w:val="0024799A"/>
    <w:rsid w:val="00251363"/>
    <w:rsid w:val="0026051A"/>
    <w:rsid w:val="00262A25"/>
    <w:rsid w:val="00263378"/>
    <w:rsid w:val="00271536"/>
    <w:rsid w:val="0027367B"/>
    <w:rsid w:val="0027711F"/>
    <w:rsid w:val="002778D6"/>
    <w:rsid w:val="00281857"/>
    <w:rsid w:val="00290ADB"/>
    <w:rsid w:val="00291AD4"/>
    <w:rsid w:val="002948A9"/>
    <w:rsid w:val="002A2E54"/>
    <w:rsid w:val="002A4C62"/>
    <w:rsid w:val="002A5C43"/>
    <w:rsid w:val="002B0701"/>
    <w:rsid w:val="002B143E"/>
    <w:rsid w:val="002C6267"/>
    <w:rsid w:val="002D1435"/>
    <w:rsid w:val="002E0BB4"/>
    <w:rsid w:val="002F5604"/>
    <w:rsid w:val="003007C8"/>
    <w:rsid w:val="00312F30"/>
    <w:rsid w:val="003145B4"/>
    <w:rsid w:val="00323E50"/>
    <w:rsid w:val="00331E02"/>
    <w:rsid w:val="00342F1A"/>
    <w:rsid w:val="00350BF9"/>
    <w:rsid w:val="00351476"/>
    <w:rsid w:val="00356A1B"/>
    <w:rsid w:val="00363412"/>
    <w:rsid w:val="003641BC"/>
    <w:rsid w:val="00367B0B"/>
    <w:rsid w:val="00372E6C"/>
    <w:rsid w:val="00374736"/>
    <w:rsid w:val="0037519B"/>
    <w:rsid w:val="003770B1"/>
    <w:rsid w:val="00377258"/>
    <w:rsid w:val="00381063"/>
    <w:rsid w:val="00384EF6"/>
    <w:rsid w:val="00385CD4"/>
    <w:rsid w:val="0038792F"/>
    <w:rsid w:val="00392F9E"/>
    <w:rsid w:val="0039325B"/>
    <w:rsid w:val="00393A8A"/>
    <w:rsid w:val="003A1814"/>
    <w:rsid w:val="003A2859"/>
    <w:rsid w:val="003A4A21"/>
    <w:rsid w:val="003A5828"/>
    <w:rsid w:val="003B11BE"/>
    <w:rsid w:val="003B3903"/>
    <w:rsid w:val="003B6F8B"/>
    <w:rsid w:val="003C08C6"/>
    <w:rsid w:val="003C2154"/>
    <w:rsid w:val="003D2202"/>
    <w:rsid w:val="003D3AF0"/>
    <w:rsid w:val="003D43A2"/>
    <w:rsid w:val="003D4DB3"/>
    <w:rsid w:val="003D621A"/>
    <w:rsid w:val="003D6372"/>
    <w:rsid w:val="003E2933"/>
    <w:rsid w:val="003E48A1"/>
    <w:rsid w:val="003E7297"/>
    <w:rsid w:val="003F3B3C"/>
    <w:rsid w:val="003F4BE6"/>
    <w:rsid w:val="0040331E"/>
    <w:rsid w:val="00403CE6"/>
    <w:rsid w:val="00403F9E"/>
    <w:rsid w:val="00405B38"/>
    <w:rsid w:val="00422395"/>
    <w:rsid w:val="00442363"/>
    <w:rsid w:val="00444B0F"/>
    <w:rsid w:val="00453F1C"/>
    <w:rsid w:val="00461CD3"/>
    <w:rsid w:val="00465309"/>
    <w:rsid w:val="00482285"/>
    <w:rsid w:val="004822AA"/>
    <w:rsid w:val="004A5E56"/>
    <w:rsid w:val="004A71F7"/>
    <w:rsid w:val="004C1F90"/>
    <w:rsid w:val="004C710B"/>
    <w:rsid w:val="004D0EF1"/>
    <w:rsid w:val="004E1866"/>
    <w:rsid w:val="004E1ADF"/>
    <w:rsid w:val="004E3A59"/>
    <w:rsid w:val="004E6548"/>
    <w:rsid w:val="004E6FA0"/>
    <w:rsid w:val="005003EC"/>
    <w:rsid w:val="00505268"/>
    <w:rsid w:val="005138BC"/>
    <w:rsid w:val="00514ED6"/>
    <w:rsid w:val="00521CC4"/>
    <w:rsid w:val="00540FDC"/>
    <w:rsid w:val="00541985"/>
    <w:rsid w:val="0054396F"/>
    <w:rsid w:val="00545179"/>
    <w:rsid w:val="0054519A"/>
    <w:rsid w:val="0055324C"/>
    <w:rsid w:val="005543EF"/>
    <w:rsid w:val="00556011"/>
    <w:rsid w:val="00556CEE"/>
    <w:rsid w:val="00560DE1"/>
    <w:rsid w:val="00564076"/>
    <w:rsid w:val="0057124B"/>
    <w:rsid w:val="005846AF"/>
    <w:rsid w:val="00590C3F"/>
    <w:rsid w:val="005923F9"/>
    <w:rsid w:val="00594EC3"/>
    <w:rsid w:val="005A0800"/>
    <w:rsid w:val="005A14F5"/>
    <w:rsid w:val="005C388C"/>
    <w:rsid w:val="005C52A3"/>
    <w:rsid w:val="005D3527"/>
    <w:rsid w:val="005D5572"/>
    <w:rsid w:val="005F3E6B"/>
    <w:rsid w:val="005F5C10"/>
    <w:rsid w:val="006228D7"/>
    <w:rsid w:val="0062386C"/>
    <w:rsid w:val="00651719"/>
    <w:rsid w:val="00653ABA"/>
    <w:rsid w:val="00655A77"/>
    <w:rsid w:val="00663BBD"/>
    <w:rsid w:val="00667921"/>
    <w:rsid w:val="00681AC1"/>
    <w:rsid w:val="00681D33"/>
    <w:rsid w:val="006828BB"/>
    <w:rsid w:val="00683CC5"/>
    <w:rsid w:val="00687015"/>
    <w:rsid w:val="0069207B"/>
    <w:rsid w:val="006A14DC"/>
    <w:rsid w:val="006A19AF"/>
    <w:rsid w:val="006A2B06"/>
    <w:rsid w:val="006B0ADF"/>
    <w:rsid w:val="006B4506"/>
    <w:rsid w:val="006B7AC5"/>
    <w:rsid w:val="006C646C"/>
    <w:rsid w:val="006C7DB5"/>
    <w:rsid w:val="006D07BF"/>
    <w:rsid w:val="006E5068"/>
    <w:rsid w:val="006F1BFE"/>
    <w:rsid w:val="006F506E"/>
    <w:rsid w:val="00703D50"/>
    <w:rsid w:val="00704AA0"/>
    <w:rsid w:val="00704E12"/>
    <w:rsid w:val="007129D3"/>
    <w:rsid w:val="007145CE"/>
    <w:rsid w:val="00715F6F"/>
    <w:rsid w:val="00721C31"/>
    <w:rsid w:val="0073082A"/>
    <w:rsid w:val="0073560A"/>
    <w:rsid w:val="00735B7C"/>
    <w:rsid w:val="00742C4B"/>
    <w:rsid w:val="007436E3"/>
    <w:rsid w:val="0074450F"/>
    <w:rsid w:val="0074645C"/>
    <w:rsid w:val="007475F8"/>
    <w:rsid w:val="007747F0"/>
    <w:rsid w:val="00775749"/>
    <w:rsid w:val="007915F4"/>
    <w:rsid w:val="007917CF"/>
    <w:rsid w:val="007928EF"/>
    <w:rsid w:val="00795C3B"/>
    <w:rsid w:val="00797DB2"/>
    <w:rsid w:val="007A367E"/>
    <w:rsid w:val="007A575F"/>
    <w:rsid w:val="007B0C16"/>
    <w:rsid w:val="007C181A"/>
    <w:rsid w:val="007C3656"/>
    <w:rsid w:val="007C4CB0"/>
    <w:rsid w:val="007C7E70"/>
    <w:rsid w:val="007D22DA"/>
    <w:rsid w:val="007D3951"/>
    <w:rsid w:val="007D3E6E"/>
    <w:rsid w:val="007E0DA5"/>
    <w:rsid w:val="007E524C"/>
    <w:rsid w:val="007F57AC"/>
    <w:rsid w:val="007F7B58"/>
    <w:rsid w:val="00802646"/>
    <w:rsid w:val="00804682"/>
    <w:rsid w:val="008054FB"/>
    <w:rsid w:val="00807582"/>
    <w:rsid w:val="00821C44"/>
    <w:rsid w:val="0082506D"/>
    <w:rsid w:val="008255E7"/>
    <w:rsid w:val="00826082"/>
    <w:rsid w:val="00833FE5"/>
    <w:rsid w:val="008409E4"/>
    <w:rsid w:val="00860214"/>
    <w:rsid w:val="008613C7"/>
    <w:rsid w:val="00861D8B"/>
    <w:rsid w:val="0086444B"/>
    <w:rsid w:val="00867639"/>
    <w:rsid w:val="008676FB"/>
    <w:rsid w:val="00870B3F"/>
    <w:rsid w:val="00875E2C"/>
    <w:rsid w:val="00894312"/>
    <w:rsid w:val="0089783E"/>
    <w:rsid w:val="008C574B"/>
    <w:rsid w:val="008C669C"/>
    <w:rsid w:val="008F7486"/>
    <w:rsid w:val="009103BC"/>
    <w:rsid w:val="00912A2A"/>
    <w:rsid w:val="00921689"/>
    <w:rsid w:val="00925BBA"/>
    <w:rsid w:val="00926115"/>
    <w:rsid w:val="009312B4"/>
    <w:rsid w:val="00933DF5"/>
    <w:rsid w:val="00942343"/>
    <w:rsid w:val="009510B4"/>
    <w:rsid w:val="0095738B"/>
    <w:rsid w:val="00962081"/>
    <w:rsid w:val="00965884"/>
    <w:rsid w:val="0097067E"/>
    <w:rsid w:val="009772CA"/>
    <w:rsid w:val="009803ED"/>
    <w:rsid w:val="00980F4E"/>
    <w:rsid w:val="0099258F"/>
    <w:rsid w:val="009B27D4"/>
    <w:rsid w:val="009B3710"/>
    <w:rsid w:val="009C060F"/>
    <w:rsid w:val="009C0A8F"/>
    <w:rsid w:val="009C2C2D"/>
    <w:rsid w:val="009C34FC"/>
    <w:rsid w:val="009C5FAB"/>
    <w:rsid w:val="009C615D"/>
    <w:rsid w:val="009D0F05"/>
    <w:rsid w:val="009D18E3"/>
    <w:rsid w:val="009D4FE6"/>
    <w:rsid w:val="009D5523"/>
    <w:rsid w:val="009E54AC"/>
    <w:rsid w:val="009F2504"/>
    <w:rsid w:val="009F4688"/>
    <w:rsid w:val="009F4C00"/>
    <w:rsid w:val="009F5A91"/>
    <w:rsid w:val="00A0396D"/>
    <w:rsid w:val="00A07179"/>
    <w:rsid w:val="00A11656"/>
    <w:rsid w:val="00A215B0"/>
    <w:rsid w:val="00A26A4E"/>
    <w:rsid w:val="00A26B5F"/>
    <w:rsid w:val="00A27802"/>
    <w:rsid w:val="00A33673"/>
    <w:rsid w:val="00A34896"/>
    <w:rsid w:val="00A34D61"/>
    <w:rsid w:val="00A36AB5"/>
    <w:rsid w:val="00A36C7F"/>
    <w:rsid w:val="00A36CEC"/>
    <w:rsid w:val="00A46C46"/>
    <w:rsid w:val="00A50F2A"/>
    <w:rsid w:val="00A560AB"/>
    <w:rsid w:val="00A61584"/>
    <w:rsid w:val="00A70EC2"/>
    <w:rsid w:val="00A832CD"/>
    <w:rsid w:val="00A86B3F"/>
    <w:rsid w:val="00A910D8"/>
    <w:rsid w:val="00A97275"/>
    <w:rsid w:val="00A9782B"/>
    <w:rsid w:val="00AA6D9B"/>
    <w:rsid w:val="00AA750F"/>
    <w:rsid w:val="00AB1D5F"/>
    <w:rsid w:val="00AC4188"/>
    <w:rsid w:val="00AC4BD8"/>
    <w:rsid w:val="00AC4FD6"/>
    <w:rsid w:val="00AC6211"/>
    <w:rsid w:val="00AD7342"/>
    <w:rsid w:val="00AE2835"/>
    <w:rsid w:val="00AE3D73"/>
    <w:rsid w:val="00AF0AF3"/>
    <w:rsid w:val="00AF4728"/>
    <w:rsid w:val="00B00968"/>
    <w:rsid w:val="00B013E1"/>
    <w:rsid w:val="00B05077"/>
    <w:rsid w:val="00B0736F"/>
    <w:rsid w:val="00B10170"/>
    <w:rsid w:val="00B1234C"/>
    <w:rsid w:val="00B12A64"/>
    <w:rsid w:val="00B13B57"/>
    <w:rsid w:val="00B1778A"/>
    <w:rsid w:val="00B17C8C"/>
    <w:rsid w:val="00B2573A"/>
    <w:rsid w:val="00B279DB"/>
    <w:rsid w:val="00B34623"/>
    <w:rsid w:val="00B371A4"/>
    <w:rsid w:val="00B37D89"/>
    <w:rsid w:val="00B4034C"/>
    <w:rsid w:val="00B409E2"/>
    <w:rsid w:val="00B44D90"/>
    <w:rsid w:val="00B463B1"/>
    <w:rsid w:val="00B54CAF"/>
    <w:rsid w:val="00B55D40"/>
    <w:rsid w:val="00B56621"/>
    <w:rsid w:val="00B75B13"/>
    <w:rsid w:val="00B762A7"/>
    <w:rsid w:val="00B77DF4"/>
    <w:rsid w:val="00B9001F"/>
    <w:rsid w:val="00B930C8"/>
    <w:rsid w:val="00B96779"/>
    <w:rsid w:val="00BA6452"/>
    <w:rsid w:val="00BB1372"/>
    <w:rsid w:val="00BC1301"/>
    <w:rsid w:val="00BC2389"/>
    <w:rsid w:val="00BC34D2"/>
    <w:rsid w:val="00BC3B40"/>
    <w:rsid w:val="00BD7A48"/>
    <w:rsid w:val="00BE3788"/>
    <w:rsid w:val="00BF0825"/>
    <w:rsid w:val="00BF3DF6"/>
    <w:rsid w:val="00BF5A1D"/>
    <w:rsid w:val="00C04F09"/>
    <w:rsid w:val="00C117ED"/>
    <w:rsid w:val="00C130DB"/>
    <w:rsid w:val="00C43331"/>
    <w:rsid w:val="00C45E95"/>
    <w:rsid w:val="00C50306"/>
    <w:rsid w:val="00C54646"/>
    <w:rsid w:val="00C55D4C"/>
    <w:rsid w:val="00C7556D"/>
    <w:rsid w:val="00C76D25"/>
    <w:rsid w:val="00C8030B"/>
    <w:rsid w:val="00C93515"/>
    <w:rsid w:val="00CA15C9"/>
    <w:rsid w:val="00CA1F00"/>
    <w:rsid w:val="00CA2D48"/>
    <w:rsid w:val="00CA45C7"/>
    <w:rsid w:val="00CB0C11"/>
    <w:rsid w:val="00CB1532"/>
    <w:rsid w:val="00CC18C6"/>
    <w:rsid w:val="00CC3925"/>
    <w:rsid w:val="00CF12D2"/>
    <w:rsid w:val="00CF741C"/>
    <w:rsid w:val="00D02718"/>
    <w:rsid w:val="00D06D32"/>
    <w:rsid w:val="00D1059B"/>
    <w:rsid w:val="00D1738C"/>
    <w:rsid w:val="00D31A6D"/>
    <w:rsid w:val="00D32E32"/>
    <w:rsid w:val="00D412F0"/>
    <w:rsid w:val="00D42705"/>
    <w:rsid w:val="00D44165"/>
    <w:rsid w:val="00D4593E"/>
    <w:rsid w:val="00D51C5A"/>
    <w:rsid w:val="00D6095D"/>
    <w:rsid w:val="00D660CE"/>
    <w:rsid w:val="00D70DDF"/>
    <w:rsid w:val="00D86FFE"/>
    <w:rsid w:val="00D87A19"/>
    <w:rsid w:val="00D934FD"/>
    <w:rsid w:val="00DA15D1"/>
    <w:rsid w:val="00DA4C89"/>
    <w:rsid w:val="00DB1B61"/>
    <w:rsid w:val="00DC4A57"/>
    <w:rsid w:val="00DD6B2B"/>
    <w:rsid w:val="00DD73B7"/>
    <w:rsid w:val="00DE2ADC"/>
    <w:rsid w:val="00DF28F7"/>
    <w:rsid w:val="00E07BCA"/>
    <w:rsid w:val="00E20651"/>
    <w:rsid w:val="00E24643"/>
    <w:rsid w:val="00E25FB0"/>
    <w:rsid w:val="00E27B6F"/>
    <w:rsid w:val="00E301CF"/>
    <w:rsid w:val="00E30356"/>
    <w:rsid w:val="00E34BC5"/>
    <w:rsid w:val="00E40D3B"/>
    <w:rsid w:val="00E47CF8"/>
    <w:rsid w:val="00E507DF"/>
    <w:rsid w:val="00E52590"/>
    <w:rsid w:val="00E56A1E"/>
    <w:rsid w:val="00E61368"/>
    <w:rsid w:val="00E73A7D"/>
    <w:rsid w:val="00E75CF5"/>
    <w:rsid w:val="00E772A5"/>
    <w:rsid w:val="00E82C38"/>
    <w:rsid w:val="00E83A00"/>
    <w:rsid w:val="00E919A8"/>
    <w:rsid w:val="00E9265C"/>
    <w:rsid w:val="00E938AA"/>
    <w:rsid w:val="00E971CD"/>
    <w:rsid w:val="00EA094B"/>
    <w:rsid w:val="00EB2282"/>
    <w:rsid w:val="00EB404D"/>
    <w:rsid w:val="00EC2254"/>
    <w:rsid w:val="00EC33FF"/>
    <w:rsid w:val="00EC3580"/>
    <w:rsid w:val="00EC53F8"/>
    <w:rsid w:val="00EC7478"/>
    <w:rsid w:val="00ED0391"/>
    <w:rsid w:val="00ED3AC2"/>
    <w:rsid w:val="00ED6146"/>
    <w:rsid w:val="00EE0C74"/>
    <w:rsid w:val="00EE1CAB"/>
    <w:rsid w:val="00EE3A55"/>
    <w:rsid w:val="00EE43B3"/>
    <w:rsid w:val="00EE7D1F"/>
    <w:rsid w:val="00EE7E67"/>
    <w:rsid w:val="00EF0BDA"/>
    <w:rsid w:val="00EF543F"/>
    <w:rsid w:val="00EF763D"/>
    <w:rsid w:val="00F0552B"/>
    <w:rsid w:val="00F07E96"/>
    <w:rsid w:val="00F102F0"/>
    <w:rsid w:val="00F15352"/>
    <w:rsid w:val="00F15CB1"/>
    <w:rsid w:val="00F16991"/>
    <w:rsid w:val="00F21E51"/>
    <w:rsid w:val="00F26F33"/>
    <w:rsid w:val="00F3321E"/>
    <w:rsid w:val="00F33973"/>
    <w:rsid w:val="00F35C65"/>
    <w:rsid w:val="00F37623"/>
    <w:rsid w:val="00F4509E"/>
    <w:rsid w:val="00F53F90"/>
    <w:rsid w:val="00F546D0"/>
    <w:rsid w:val="00F64AB1"/>
    <w:rsid w:val="00F731FE"/>
    <w:rsid w:val="00F80D47"/>
    <w:rsid w:val="00F85D82"/>
    <w:rsid w:val="00F9512E"/>
    <w:rsid w:val="00F96D57"/>
    <w:rsid w:val="00F979DF"/>
    <w:rsid w:val="00FA0C82"/>
    <w:rsid w:val="00FA7BD4"/>
    <w:rsid w:val="00FC5D8C"/>
    <w:rsid w:val="00FD1232"/>
    <w:rsid w:val="00FD1C5C"/>
    <w:rsid w:val="00FD3EA0"/>
    <w:rsid w:val="00FD41E4"/>
    <w:rsid w:val="00FD42E7"/>
    <w:rsid w:val="00FD50D5"/>
    <w:rsid w:val="00FD7A6F"/>
    <w:rsid w:val="00FE2AD6"/>
    <w:rsid w:val="00FE529D"/>
    <w:rsid w:val="00FF6E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3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F80D47"/>
    <w:pPr>
      <w:tabs>
        <w:tab w:val="center" w:pos="4536"/>
        <w:tab w:val="right" w:pos="9072"/>
      </w:tabs>
      <w:spacing w:line="240" w:lineRule="auto"/>
    </w:pPr>
  </w:style>
  <w:style w:type="character" w:customStyle="1" w:styleId="HeaderChar">
    <w:name w:val="Header Char"/>
    <w:basedOn w:val="DefaultParagraphFont"/>
    <w:link w:val="Header"/>
    <w:uiPriority w:val="99"/>
    <w:rsid w:val="00F80D47"/>
    <w:rPr>
      <w:rFonts w:ascii="Verdana" w:hAnsi="Verdana"/>
      <w:color w:val="000000"/>
      <w:sz w:val="18"/>
      <w:szCs w:val="18"/>
    </w:rPr>
  </w:style>
  <w:style w:type="paragraph" w:styleId="Footer">
    <w:name w:val="footer"/>
    <w:basedOn w:val="Normal"/>
    <w:link w:val="FooterChar"/>
    <w:uiPriority w:val="99"/>
    <w:unhideWhenUsed/>
    <w:rsid w:val="00F80D47"/>
    <w:pPr>
      <w:tabs>
        <w:tab w:val="center" w:pos="4536"/>
        <w:tab w:val="right" w:pos="9072"/>
      </w:tabs>
      <w:spacing w:line="240" w:lineRule="auto"/>
    </w:pPr>
  </w:style>
  <w:style w:type="character" w:customStyle="1" w:styleId="FooterChar">
    <w:name w:val="Footer Char"/>
    <w:basedOn w:val="DefaultParagraphFont"/>
    <w:link w:val="Footer"/>
    <w:uiPriority w:val="99"/>
    <w:rsid w:val="00F80D47"/>
    <w:rPr>
      <w:rFonts w:ascii="Verdana" w:hAnsi="Verdana"/>
      <w:color w:val="000000"/>
      <w:sz w:val="18"/>
      <w:szCs w:val="18"/>
    </w:rPr>
  </w:style>
  <w:style w:type="paragraph" w:styleId="FootnoteText">
    <w:name w:val="footnote text"/>
    <w:basedOn w:val="Normal"/>
    <w:link w:val="FootnoteTextChar"/>
    <w:uiPriority w:val="99"/>
    <w:semiHidden/>
    <w:unhideWhenUsed/>
    <w:rsid w:val="00F80D47"/>
    <w:pPr>
      <w:spacing w:line="240" w:lineRule="auto"/>
    </w:pPr>
    <w:rPr>
      <w:sz w:val="20"/>
      <w:szCs w:val="20"/>
    </w:rPr>
  </w:style>
  <w:style w:type="character" w:customStyle="1" w:styleId="FootnoteTextChar">
    <w:name w:val="Footnote Text Char"/>
    <w:basedOn w:val="DefaultParagraphFont"/>
    <w:link w:val="FootnoteText"/>
    <w:uiPriority w:val="99"/>
    <w:semiHidden/>
    <w:rsid w:val="00F80D47"/>
    <w:rPr>
      <w:rFonts w:ascii="Verdana" w:hAnsi="Verdana"/>
      <w:color w:val="000000"/>
    </w:rPr>
  </w:style>
  <w:style w:type="character" w:styleId="FootnoteReference">
    <w:name w:val="footnote reference"/>
    <w:basedOn w:val="DefaultParagraphFont"/>
    <w:uiPriority w:val="99"/>
    <w:semiHidden/>
    <w:unhideWhenUsed/>
    <w:rsid w:val="00F80D47"/>
    <w:rPr>
      <w:vertAlign w:val="superscript"/>
    </w:rPr>
  </w:style>
  <w:style w:type="paragraph" w:styleId="ListParagraph">
    <w:name w:val="List Paragraph"/>
    <w:basedOn w:val="Normal"/>
    <w:uiPriority w:val="34"/>
    <w:semiHidden/>
    <w:rsid w:val="00F80D47"/>
    <w:pPr>
      <w:ind w:left="720"/>
      <w:contextualSpacing/>
    </w:pPr>
  </w:style>
  <w:style w:type="character" w:styleId="CommentReference">
    <w:name w:val="annotation reference"/>
    <w:basedOn w:val="DefaultParagraphFont"/>
    <w:uiPriority w:val="99"/>
    <w:semiHidden/>
    <w:unhideWhenUsed/>
    <w:rsid w:val="008255E7"/>
    <w:rPr>
      <w:sz w:val="16"/>
      <w:szCs w:val="16"/>
    </w:rPr>
  </w:style>
  <w:style w:type="paragraph" w:styleId="CommentText">
    <w:name w:val="annotation text"/>
    <w:basedOn w:val="Normal"/>
    <w:link w:val="CommentTextChar"/>
    <w:uiPriority w:val="99"/>
    <w:unhideWhenUsed/>
    <w:rsid w:val="008255E7"/>
    <w:pPr>
      <w:spacing w:line="240" w:lineRule="auto"/>
    </w:pPr>
    <w:rPr>
      <w:sz w:val="20"/>
      <w:szCs w:val="20"/>
    </w:rPr>
  </w:style>
  <w:style w:type="character" w:customStyle="1" w:styleId="CommentTextChar">
    <w:name w:val="Comment Text Char"/>
    <w:basedOn w:val="DefaultParagraphFont"/>
    <w:link w:val="CommentText"/>
    <w:uiPriority w:val="99"/>
    <w:rsid w:val="008255E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255E7"/>
    <w:rPr>
      <w:b/>
      <w:bCs/>
    </w:rPr>
  </w:style>
  <w:style w:type="character" w:customStyle="1" w:styleId="CommentSubjectChar">
    <w:name w:val="Comment Subject Char"/>
    <w:basedOn w:val="CommentTextChar"/>
    <w:link w:val="CommentSubject"/>
    <w:uiPriority w:val="99"/>
    <w:semiHidden/>
    <w:rsid w:val="008255E7"/>
    <w:rPr>
      <w:rFonts w:ascii="Verdana" w:hAnsi="Verdana"/>
      <w:b/>
      <w:bCs/>
      <w:color w:val="000000"/>
    </w:rPr>
  </w:style>
  <w:style w:type="paragraph" w:styleId="Revision">
    <w:name w:val="Revision"/>
    <w:hidden/>
    <w:uiPriority w:val="99"/>
    <w:semiHidden/>
    <w:rsid w:val="007475F8"/>
    <w:pPr>
      <w:autoSpaceDN/>
      <w:textAlignment w:val="auto"/>
    </w:pPr>
    <w:rPr>
      <w:rFonts w:ascii="Verdana" w:hAnsi="Verdana"/>
      <w:color w:val="000000"/>
      <w:sz w:val="18"/>
      <w:szCs w:val="18"/>
    </w:rPr>
  </w:style>
  <w:style w:type="character" w:styleId="PlaceholderText">
    <w:name w:val="Placeholder Text"/>
    <w:basedOn w:val="DefaultParagraphFont"/>
    <w:uiPriority w:val="99"/>
    <w:semiHidden/>
    <w:rsid w:val="00BD7A4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70207">
      <w:bodyDiv w:val="1"/>
      <w:marLeft w:val="0"/>
      <w:marRight w:val="0"/>
      <w:marTop w:val="0"/>
      <w:marBottom w:val="0"/>
      <w:divBdr>
        <w:top w:val="none" w:sz="0" w:space="0" w:color="auto"/>
        <w:left w:val="none" w:sz="0" w:space="0" w:color="auto"/>
        <w:bottom w:val="none" w:sz="0" w:space="0" w:color="auto"/>
        <w:right w:val="none" w:sz="0" w:space="0" w:color="auto"/>
      </w:divBdr>
    </w:div>
    <w:div w:id="249628363">
      <w:bodyDiv w:val="1"/>
      <w:marLeft w:val="0"/>
      <w:marRight w:val="0"/>
      <w:marTop w:val="0"/>
      <w:marBottom w:val="0"/>
      <w:divBdr>
        <w:top w:val="none" w:sz="0" w:space="0" w:color="auto"/>
        <w:left w:val="none" w:sz="0" w:space="0" w:color="auto"/>
        <w:bottom w:val="none" w:sz="0" w:space="0" w:color="auto"/>
        <w:right w:val="none" w:sz="0" w:space="0" w:color="auto"/>
      </w:divBdr>
    </w:div>
    <w:div w:id="569777995">
      <w:bodyDiv w:val="1"/>
      <w:marLeft w:val="0"/>
      <w:marRight w:val="0"/>
      <w:marTop w:val="0"/>
      <w:marBottom w:val="0"/>
      <w:divBdr>
        <w:top w:val="none" w:sz="0" w:space="0" w:color="auto"/>
        <w:left w:val="none" w:sz="0" w:space="0" w:color="auto"/>
        <w:bottom w:val="none" w:sz="0" w:space="0" w:color="auto"/>
        <w:right w:val="none" w:sz="0" w:space="0" w:color="auto"/>
      </w:divBdr>
    </w:div>
    <w:div w:id="651065401">
      <w:bodyDiv w:val="1"/>
      <w:marLeft w:val="0"/>
      <w:marRight w:val="0"/>
      <w:marTop w:val="0"/>
      <w:marBottom w:val="0"/>
      <w:divBdr>
        <w:top w:val="none" w:sz="0" w:space="0" w:color="auto"/>
        <w:left w:val="none" w:sz="0" w:space="0" w:color="auto"/>
        <w:bottom w:val="none" w:sz="0" w:space="0" w:color="auto"/>
        <w:right w:val="none" w:sz="0" w:space="0" w:color="auto"/>
      </w:divBdr>
      <w:divsChild>
        <w:div w:id="289360792">
          <w:marLeft w:val="0"/>
          <w:marRight w:val="0"/>
          <w:marTop w:val="0"/>
          <w:marBottom w:val="0"/>
          <w:divBdr>
            <w:top w:val="none" w:sz="0" w:space="0" w:color="auto"/>
            <w:left w:val="none" w:sz="0" w:space="0" w:color="auto"/>
            <w:bottom w:val="none" w:sz="0" w:space="0" w:color="auto"/>
            <w:right w:val="none" w:sz="0" w:space="0" w:color="auto"/>
          </w:divBdr>
        </w:div>
      </w:divsChild>
    </w:div>
    <w:div w:id="762070730">
      <w:bodyDiv w:val="1"/>
      <w:marLeft w:val="0"/>
      <w:marRight w:val="0"/>
      <w:marTop w:val="0"/>
      <w:marBottom w:val="0"/>
      <w:divBdr>
        <w:top w:val="none" w:sz="0" w:space="0" w:color="auto"/>
        <w:left w:val="none" w:sz="0" w:space="0" w:color="auto"/>
        <w:bottom w:val="none" w:sz="0" w:space="0" w:color="auto"/>
        <w:right w:val="none" w:sz="0" w:space="0" w:color="auto"/>
      </w:divBdr>
    </w:div>
    <w:div w:id="848520371">
      <w:bodyDiv w:val="1"/>
      <w:marLeft w:val="0"/>
      <w:marRight w:val="0"/>
      <w:marTop w:val="0"/>
      <w:marBottom w:val="0"/>
      <w:divBdr>
        <w:top w:val="none" w:sz="0" w:space="0" w:color="auto"/>
        <w:left w:val="none" w:sz="0" w:space="0" w:color="auto"/>
        <w:bottom w:val="none" w:sz="0" w:space="0" w:color="auto"/>
        <w:right w:val="none" w:sz="0" w:space="0" w:color="auto"/>
      </w:divBdr>
    </w:div>
    <w:div w:id="949623153">
      <w:bodyDiv w:val="1"/>
      <w:marLeft w:val="0"/>
      <w:marRight w:val="0"/>
      <w:marTop w:val="0"/>
      <w:marBottom w:val="0"/>
      <w:divBdr>
        <w:top w:val="none" w:sz="0" w:space="0" w:color="auto"/>
        <w:left w:val="none" w:sz="0" w:space="0" w:color="auto"/>
        <w:bottom w:val="none" w:sz="0" w:space="0" w:color="auto"/>
        <w:right w:val="none" w:sz="0" w:space="0" w:color="auto"/>
      </w:divBdr>
    </w:div>
    <w:div w:id="1034037191">
      <w:bodyDiv w:val="1"/>
      <w:marLeft w:val="0"/>
      <w:marRight w:val="0"/>
      <w:marTop w:val="0"/>
      <w:marBottom w:val="0"/>
      <w:divBdr>
        <w:top w:val="none" w:sz="0" w:space="0" w:color="auto"/>
        <w:left w:val="none" w:sz="0" w:space="0" w:color="auto"/>
        <w:bottom w:val="none" w:sz="0" w:space="0" w:color="auto"/>
        <w:right w:val="none" w:sz="0" w:space="0" w:color="auto"/>
      </w:divBdr>
    </w:div>
    <w:div w:id="1101223264">
      <w:bodyDiv w:val="1"/>
      <w:marLeft w:val="0"/>
      <w:marRight w:val="0"/>
      <w:marTop w:val="0"/>
      <w:marBottom w:val="0"/>
      <w:divBdr>
        <w:top w:val="none" w:sz="0" w:space="0" w:color="auto"/>
        <w:left w:val="none" w:sz="0" w:space="0" w:color="auto"/>
        <w:bottom w:val="none" w:sz="0" w:space="0" w:color="auto"/>
        <w:right w:val="none" w:sz="0" w:space="0" w:color="auto"/>
      </w:divBdr>
    </w:div>
    <w:div w:id="1244729284">
      <w:bodyDiv w:val="1"/>
      <w:marLeft w:val="0"/>
      <w:marRight w:val="0"/>
      <w:marTop w:val="0"/>
      <w:marBottom w:val="0"/>
      <w:divBdr>
        <w:top w:val="none" w:sz="0" w:space="0" w:color="auto"/>
        <w:left w:val="none" w:sz="0" w:space="0" w:color="auto"/>
        <w:bottom w:val="none" w:sz="0" w:space="0" w:color="auto"/>
        <w:right w:val="none" w:sz="0" w:space="0" w:color="auto"/>
      </w:divBdr>
      <w:divsChild>
        <w:div w:id="115682032">
          <w:marLeft w:val="0"/>
          <w:marRight w:val="0"/>
          <w:marTop w:val="0"/>
          <w:marBottom w:val="0"/>
          <w:divBdr>
            <w:top w:val="none" w:sz="0" w:space="0" w:color="auto"/>
            <w:left w:val="none" w:sz="0" w:space="0" w:color="auto"/>
            <w:bottom w:val="none" w:sz="0" w:space="0" w:color="auto"/>
            <w:right w:val="none" w:sz="0" w:space="0" w:color="auto"/>
          </w:divBdr>
        </w:div>
      </w:divsChild>
    </w:div>
    <w:div w:id="1762028024">
      <w:bodyDiv w:val="1"/>
      <w:marLeft w:val="0"/>
      <w:marRight w:val="0"/>
      <w:marTop w:val="0"/>
      <w:marBottom w:val="0"/>
      <w:divBdr>
        <w:top w:val="none" w:sz="0" w:space="0" w:color="auto"/>
        <w:left w:val="none" w:sz="0" w:space="0" w:color="auto"/>
        <w:bottom w:val="none" w:sz="0" w:space="0" w:color="auto"/>
        <w:right w:val="none" w:sz="0" w:space="0" w:color="auto"/>
      </w:divBdr>
    </w:div>
    <w:div w:id="1773549102">
      <w:bodyDiv w:val="1"/>
      <w:marLeft w:val="0"/>
      <w:marRight w:val="0"/>
      <w:marTop w:val="0"/>
      <w:marBottom w:val="0"/>
      <w:divBdr>
        <w:top w:val="none" w:sz="0" w:space="0" w:color="auto"/>
        <w:left w:val="none" w:sz="0" w:space="0" w:color="auto"/>
        <w:bottom w:val="none" w:sz="0" w:space="0" w:color="auto"/>
        <w:right w:val="none" w:sz="0" w:space="0" w:color="auto"/>
      </w:divBdr>
    </w:div>
    <w:div w:id="1848864432">
      <w:bodyDiv w:val="1"/>
      <w:marLeft w:val="0"/>
      <w:marRight w:val="0"/>
      <w:marTop w:val="0"/>
      <w:marBottom w:val="0"/>
      <w:divBdr>
        <w:top w:val="none" w:sz="0" w:space="0" w:color="auto"/>
        <w:left w:val="none" w:sz="0" w:space="0" w:color="auto"/>
        <w:bottom w:val="none" w:sz="0" w:space="0" w:color="auto"/>
        <w:right w:val="none" w:sz="0" w:space="0" w:color="auto"/>
      </w:divBdr>
    </w:div>
    <w:div w:id="1894659426">
      <w:bodyDiv w:val="1"/>
      <w:marLeft w:val="0"/>
      <w:marRight w:val="0"/>
      <w:marTop w:val="0"/>
      <w:marBottom w:val="0"/>
      <w:divBdr>
        <w:top w:val="none" w:sz="0" w:space="0" w:color="auto"/>
        <w:left w:val="none" w:sz="0" w:space="0" w:color="auto"/>
        <w:bottom w:val="none" w:sz="0" w:space="0" w:color="auto"/>
        <w:right w:val="none" w:sz="0" w:space="0" w:color="auto"/>
      </w:divBdr>
    </w:div>
    <w:div w:id="2009097495">
      <w:bodyDiv w:val="1"/>
      <w:marLeft w:val="0"/>
      <w:marRight w:val="0"/>
      <w:marTop w:val="0"/>
      <w:marBottom w:val="0"/>
      <w:divBdr>
        <w:top w:val="none" w:sz="0" w:space="0" w:color="auto"/>
        <w:left w:val="none" w:sz="0" w:space="0" w:color="auto"/>
        <w:bottom w:val="none" w:sz="0" w:space="0" w:color="auto"/>
        <w:right w:val="none" w:sz="0" w:space="0" w:color="auto"/>
      </w:divBdr>
    </w:div>
    <w:div w:id="2127962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002C570E-872C-4D19-83CC-3DAB9872FCCC}"/>
      </w:docPartPr>
      <w:docPartBody>
        <w:p w:rsidR="009C68E3" w:rsidRDefault="009C68E3">
          <w:r w:rsidRPr="007C306C">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libri"/>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E3"/>
    <w:rsid w:val="009C2C2D"/>
    <w:rsid w:val="009C68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8E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2032</ap:Words>
  <ap:Characters>11584</ap:Characters>
  <ap:DocSecurity>0</ap:DocSecurity>
  <ap:Lines>96</ap:Lines>
  <ap:Paragraphs>27</ap:Paragraphs>
  <ap:ScaleCrop>false</ap:ScaleCrop>
  <ap:HeadingPairs>
    <vt:vector baseType="variant" size="2">
      <vt:variant>
        <vt:lpstr>Titel</vt:lpstr>
      </vt:variant>
      <vt:variant>
        <vt:i4>1</vt:i4>
      </vt:variant>
    </vt:vector>
  </ap:HeadingPairs>
  <ap:TitlesOfParts>
    <vt:vector baseType="lpstr" size="1">
      <vt:lpstr>Brief aan Parlement - Oplossing NS-tarieven in 2026 en verder</vt:lpstr>
    </vt:vector>
  </ap:TitlesOfParts>
  <ap:LinksUpToDate>false</ap:LinksUpToDate>
  <ap:CharactersWithSpaces>13589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2025-07-16T10:49:00.0000000Z</dcterms:created>
  <dcterms:modified xsi:type="dcterms:W3CDTF">2025-07-16T10:49:00.0000000Z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Oplossing NS-tarieven in 2026 en verder</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 Bergwerff</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