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32E8" w:rsidRDefault="009F23F3" w14:paraId="0B2A951A" w14:textId="21343A64">
      <w:r>
        <w:t xml:space="preserve">In de brief van 20 december 2024 heb ik uw Kamer geïnformeerd over de voortgang van de versterking van het stelsel bewaken en beveiligen en de vernieuwing naar het stelsel beveiligen van personen. </w:t>
      </w:r>
      <w:r w:rsidRPr="00AF5C48" w:rsidR="00AF5C48">
        <w:t>In deze brief breng ik u op de hoogte van de stappen die sindsdien zijn gezet</w:t>
      </w:r>
      <w:r w:rsidR="00AF5C48">
        <w:t xml:space="preserve"> en ga ik dieper in op een aantal onderwerpen die ik uw Kamer heb toegezegd.</w:t>
      </w:r>
    </w:p>
    <w:p w:rsidR="00AF5C48" w:rsidRDefault="00AF5C48" w14:paraId="23E65FFD" w14:textId="77777777"/>
    <w:p w:rsidRPr="009F23F3" w:rsidR="00D332E8" w:rsidRDefault="009F23F3" w14:paraId="7BA6CB3A" w14:textId="4597CEB8">
      <w:pPr>
        <w:rPr>
          <w:b/>
          <w:bCs/>
        </w:rPr>
      </w:pPr>
      <w:r w:rsidRPr="009F23F3">
        <w:rPr>
          <w:b/>
          <w:bCs/>
        </w:rPr>
        <w:t>Centrale boodschap</w:t>
      </w:r>
    </w:p>
    <w:p w:rsidR="009F23F3" w:rsidP="009F23F3" w:rsidRDefault="009F23F3" w14:paraId="0EE8F44D" w14:textId="5DD963ED"/>
    <w:p w:rsidRPr="009F23F3" w:rsidR="009F23F3" w:rsidP="009F23F3" w:rsidRDefault="009F23F3" w14:paraId="73CCA724" w14:textId="1CFD4CD5">
      <w:pPr>
        <w:rPr>
          <w:i/>
          <w:iCs/>
        </w:rPr>
      </w:pPr>
      <w:r w:rsidRPr="009F23F3">
        <w:rPr>
          <w:i/>
          <w:iCs/>
        </w:rPr>
        <w:t>Groeimodel</w:t>
      </w:r>
      <w:r w:rsidR="00AF5C48">
        <w:rPr>
          <w:i/>
          <w:iCs/>
        </w:rPr>
        <w:t xml:space="preserve"> stelsel </w:t>
      </w:r>
    </w:p>
    <w:p w:rsidR="00AF5C48" w:rsidP="009F23F3" w:rsidRDefault="00AF5C48" w14:paraId="27ACAB1D" w14:textId="504AAB13">
      <w:r>
        <w:t>In de brief van december</w:t>
      </w:r>
      <w:r w:rsidR="0074037A">
        <w:t xml:space="preserve"> 2024</w:t>
      </w:r>
      <w:r>
        <w:t xml:space="preserve"> is de ambitie geformuleerd om </w:t>
      </w:r>
      <w:r w:rsidR="0074037A">
        <w:t xml:space="preserve">in de eerste helft van 2025 </w:t>
      </w:r>
      <w:r>
        <w:t xml:space="preserve">de beleidsmatige kaders voor het nieuwe stelsel grotendeels te hebben staan, zodat </w:t>
      </w:r>
      <w:r w:rsidR="0074037A">
        <w:t>de tweede helft van</w:t>
      </w:r>
      <w:r>
        <w:t xml:space="preserve"> 2025 in het teken kan staan van gefaseerde </w:t>
      </w:r>
      <w:r w:rsidRPr="00AF5C48">
        <w:t>implementatie.</w:t>
      </w:r>
      <w:r w:rsidR="00C42794">
        <w:t xml:space="preserve"> </w:t>
      </w:r>
      <w:r w:rsidR="00B20BCA">
        <w:t>In</w:t>
      </w:r>
      <w:r w:rsidRPr="002264C3" w:rsidR="002C27ED">
        <w:t xml:space="preserve"> deze ambitie zijn inmiddels grote stappen gezet</w:t>
      </w:r>
      <w:r w:rsidRPr="002264C3" w:rsidR="005F0FC9">
        <w:t xml:space="preserve">. </w:t>
      </w:r>
      <w:r w:rsidR="004D4E37">
        <w:t>Onderdeel daarvan is de aanpassing door a</w:t>
      </w:r>
      <w:r w:rsidRPr="002264C3" w:rsidR="005F0FC9">
        <w:t xml:space="preserve">lle betrokken partijen </w:t>
      </w:r>
      <w:r w:rsidRPr="002264C3" w:rsidR="008E57A5">
        <w:t>– Nationaal Coördinator Terrorismebestrijding en Veiligheid (</w:t>
      </w:r>
      <w:r w:rsidRPr="002264C3" w:rsidR="005F0FC9">
        <w:t>NCTV</w:t>
      </w:r>
      <w:r w:rsidRPr="002264C3" w:rsidR="008E57A5">
        <w:t>)</w:t>
      </w:r>
      <w:r w:rsidRPr="002264C3" w:rsidR="005F0FC9">
        <w:t>, O</w:t>
      </w:r>
      <w:r w:rsidRPr="002264C3" w:rsidR="008E57A5">
        <w:t>penbaar Ministerie (OM)</w:t>
      </w:r>
      <w:r w:rsidRPr="002264C3" w:rsidR="005F0FC9">
        <w:t>, politie, K</w:t>
      </w:r>
      <w:r w:rsidRPr="002264C3" w:rsidR="00066392">
        <w:t>oninklijke Marechaussee</w:t>
      </w:r>
      <w:r w:rsidRPr="002264C3" w:rsidR="008E57A5">
        <w:t xml:space="preserve"> (</w:t>
      </w:r>
      <w:proofErr w:type="spellStart"/>
      <w:r w:rsidRPr="002264C3" w:rsidR="008E57A5">
        <w:t>KMar</w:t>
      </w:r>
      <w:proofErr w:type="spellEnd"/>
      <w:r w:rsidRPr="002264C3" w:rsidR="008E57A5">
        <w:t>)</w:t>
      </w:r>
      <w:r w:rsidRPr="002264C3" w:rsidR="005F0FC9">
        <w:t xml:space="preserve">, </w:t>
      </w:r>
      <w:r w:rsidRPr="002264C3" w:rsidR="008E57A5">
        <w:t>de inlichtingen- en veiligheidsdiensten</w:t>
      </w:r>
      <w:r w:rsidR="00866D93">
        <w:t xml:space="preserve"> en</w:t>
      </w:r>
      <w:r w:rsidRPr="002264C3" w:rsidR="008E57A5">
        <w:t xml:space="preserve"> </w:t>
      </w:r>
      <w:r w:rsidRPr="002264C3" w:rsidR="00C7680E">
        <w:t>gemeenten</w:t>
      </w:r>
      <w:r w:rsidRPr="002264C3" w:rsidR="008E57A5">
        <w:t xml:space="preserve"> </w:t>
      </w:r>
      <w:r w:rsidR="004D4E37">
        <w:t>–</w:t>
      </w:r>
      <w:r w:rsidRPr="002264C3" w:rsidR="005F0FC9">
        <w:t xml:space="preserve"> </w:t>
      </w:r>
      <w:r w:rsidR="004D4E37">
        <w:t>van hun</w:t>
      </w:r>
      <w:r w:rsidRPr="002264C3" w:rsidR="005F0FC9">
        <w:t xml:space="preserve"> werkprocessen en onderlinge werkafspraken </w:t>
      </w:r>
      <w:r w:rsidR="004D4E37">
        <w:t xml:space="preserve">daarover. </w:t>
      </w:r>
      <w:r w:rsidR="005F0FC9">
        <w:t xml:space="preserve">Met deze geactualiseerde </w:t>
      </w:r>
      <w:r w:rsidR="00974857">
        <w:t>werkafspraken</w:t>
      </w:r>
      <w:r w:rsidR="005F0FC9">
        <w:t xml:space="preserve"> </w:t>
      </w:r>
      <w:r w:rsidR="00211D69">
        <w:t>zal reeds binnen het huidige stelsel</w:t>
      </w:r>
      <w:r w:rsidR="00C7680E">
        <w:t xml:space="preserve"> </w:t>
      </w:r>
      <w:r w:rsidR="00211D69">
        <w:t>op een aantal belangrijke onderdelen</w:t>
      </w:r>
      <w:r w:rsidR="00C7680E">
        <w:t xml:space="preserve"> - daar waar dit kan - worden</w:t>
      </w:r>
      <w:r w:rsidR="00211D69">
        <w:t xml:space="preserve"> </w:t>
      </w:r>
      <w:r w:rsidR="005F0FC9">
        <w:t>gewerkt volgens d</w:t>
      </w:r>
      <w:r w:rsidRPr="00AF5C48" w:rsidR="005F0FC9">
        <w:t>e principes van het nieuwe stelsel</w:t>
      </w:r>
      <w:r w:rsidR="00C7680E">
        <w:t xml:space="preserve"> </w:t>
      </w:r>
      <w:r w:rsidR="00AC1072">
        <w:t>beveiligen</w:t>
      </w:r>
      <w:r w:rsidR="00C7680E">
        <w:t xml:space="preserve"> van personen </w:t>
      </w:r>
      <w:r w:rsidR="00CC756C">
        <w:t>op grond van de huidige wetgeving</w:t>
      </w:r>
      <w:r w:rsidR="00F039E1">
        <w:t xml:space="preserve">. </w:t>
      </w:r>
      <w:r w:rsidR="00365904">
        <w:t>De afronding van de implementatie zal zijn beslag krijgen met het wijzigen van de noodzakelijke wetgeving waarna het nieuwe stelsel formeel is opgericht.</w:t>
      </w:r>
    </w:p>
    <w:p w:rsidR="008E57A5" w:rsidP="009F23F3" w:rsidRDefault="008E57A5" w14:paraId="45ACFF5A" w14:textId="77777777"/>
    <w:p w:rsidRPr="00555147" w:rsidR="00555147" w:rsidP="009F23F3" w:rsidRDefault="00555147" w14:paraId="17A73190" w14:textId="1F4BB1D5">
      <w:pPr>
        <w:rPr>
          <w:i/>
          <w:iCs/>
        </w:rPr>
      </w:pPr>
      <w:r w:rsidRPr="00555147">
        <w:rPr>
          <w:i/>
          <w:iCs/>
        </w:rPr>
        <w:t>Lang en intensief versterkingstraject</w:t>
      </w:r>
    </w:p>
    <w:p w:rsidRPr="00555147" w:rsidR="00555147" w:rsidP="00555147" w:rsidRDefault="008E57A5" w14:paraId="4566543F" w14:textId="02AFA8A4">
      <w:r>
        <w:t xml:space="preserve">Daarmee komen we in een nieuwe fase van de stelselontwikkeling. De eerste versterkingstrajecten </w:t>
      </w:r>
      <w:r w:rsidR="00C42794">
        <w:t>waren gestart</w:t>
      </w:r>
      <w:r w:rsidRPr="008E57A5">
        <w:t xml:space="preserve"> in het kader van het brede offensief tegen ondermijnende criminaliteit en </w:t>
      </w:r>
      <w:r>
        <w:t xml:space="preserve">waren </w:t>
      </w:r>
      <w:r w:rsidRPr="008E57A5">
        <w:t>verder onder meer gebaseerd op de aanbevelingen van de Commissie Bos</w:t>
      </w:r>
      <w:r w:rsidR="00555147">
        <w:t xml:space="preserve"> (2021)</w:t>
      </w:r>
      <w:r w:rsidRPr="008E57A5">
        <w:t xml:space="preserve">. </w:t>
      </w:r>
      <w:r>
        <w:t xml:space="preserve">Dit waren verbeteringen binnen de bestaande kaders. Mede naar aanleiding van het rapport van de </w:t>
      </w:r>
      <w:proofErr w:type="spellStart"/>
      <w:r>
        <w:t>Onderzoeksraad</w:t>
      </w:r>
      <w:proofErr w:type="spellEnd"/>
      <w:r>
        <w:t xml:space="preserve"> voor Veiligheid (</w:t>
      </w:r>
      <w:proofErr w:type="spellStart"/>
      <w:r>
        <w:t>OvV</w:t>
      </w:r>
      <w:proofErr w:type="spellEnd"/>
      <w:r>
        <w:t>), heeft het toenmalige kabinet besloten tot een fundamentele vernieuwing van het stelsel</w:t>
      </w:r>
      <w:r w:rsidR="00555147">
        <w:t xml:space="preserve"> (2023)</w:t>
      </w:r>
      <w:r>
        <w:t>.</w:t>
      </w:r>
      <w:r w:rsidR="00555147">
        <w:t xml:space="preserve"> De afgelopen v</w:t>
      </w:r>
      <w:r w:rsidR="00E06A64">
        <w:t>ijf</w:t>
      </w:r>
      <w:r w:rsidR="00555147">
        <w:t xml:space="preserve"> jaar is fors geïnvesteerd in (de capaciteit en middelen voor) het stelsel. In totaal heeft het kabinet</w:t>
      </w:r>
      <w:r w:rsidRPr="00555147" w:rsidR="00555147">
        <w:t xml:space="preserve"> </w:t>
      </w:r>
      <w:r w:rsidR="00AC1072">
        <w:t xml:space="preserve">vanaf </w:t>
      </w:r>
      <w:r w:rsidR="00C7680E">
        <w:t>2020</w:t>
      </w:r>
      <w:r w:rsidR="00AC1072">
        <w:t xml:space="preserve"> tot </w:t>
      </w:r>
      <w:r w:rsidR="00B12501">
        <w:t xml:space="preserve">nu </w:t>
      </w:r>
      <w:r w:rsidRPr="00555147" w:rsidR="00555147">
        <w:t>285 miljoen</w:t>
      </w:r>
      <w:r w:rsidR="00063EE9">
        <w:t xml:space="preserve"> euro</w:t>
      </w:r>
      <w:r w:rsidRPr="00555147" w:rsidR="00555147">
        <w:t xml:space="preserve"> structureel beschikbaar </w:t>
      </w:r>
      <w:r w:rsidR="00251197">
        <w:t xml:space="preserve">gesteld </w:t>
      </w:r>
      <w:r w:rsidRPr="00555147" w:rsidR="00555147">
        <w:t>voor de versterking van bewaken en beveiligen</w:t>
      </w:r>
      <w:r w:rsidR="00555147">
        <w:t>, aanvullend op hetgeen al aanwezig was</w:t>
      </w:r>
      <w:r w:rsidRPr="00555147" w:rsidR="00555147">
        <w:t>.</w:t>
      </w:r>
      <w:r w:rsidR="00555147">
        <w:t xml:space="preserve"> Daarnaast </w:t>
      </w:r>
      <w:r w:rsidR="00CC756C">
        <w:t xml:space="preserve">vinden </w:t>
      </w:r>
      <w:r w:rsidR="00555147">
        <w:t>grote organisatorische</w:t>
      </w:r>
      <w:r w:rsidR="00C7680E">
        <w:t xml:space="preserve"> en</w:t>
      </w:r>
      <w:r w:rsidR="00555147">
        <w:t xml:space="preserve"> beleidsmatige</w:t>
      </w:r>
      <w:r w:rsidR="00C7680E">
        <w:t xml:space="preserve"> veranderingen</w:t>
      </w:r>
      <w:r w:rsidR="00555147">
        <w:t xml:space="preserve"> plaats.</w:t>
      </w:r>
      <w:r w:rsidR="006058B1">
        <w:t xml:space="preserve"> </w:t>
      </w:r>
    </w:p>
    <w:p w:rsidR="005F0FC9" w:rsidP="009F23F3" w:rsidRDefault="005F0FC9" w14:paraId="492EBF61" w14:textId="3A038C00">
      <w:r>
        <w:t xml:space="preserve">Dit </w:t>
      </w:r>
      <w:r w:rsidR="008B2D9F">
        <w:t>majeure</w:t>
      </w:r>
      <w:r>
        <w:t xml:space="preserve"> verandertraject</w:t>
      </w:r>
      <w:r w:rsidR="008B2D9F">
        <w:t xml:space="preserve"> heeft de afgelopen jaren een forse inspanning gevraagd van alle betrokkenen</w:t>
      </w:r>
      <w:r w:rsidR="00EE4334">
        <w:t>.</w:t>
      </w:r>
      <w:r w:rsidRPr="00EE4334" w:rsidR="00EE4334">
        <w:t xml:space="preserve"> </w:t>
      </w:r>
      <w:r w:rsidR="00063EE9">
        <w:t>H</w:t>
      </w:r>
      <w:r w:rsidR="00EE4334">
        <w:t>et heeft allemaal moeten plaatsvinden naast de operationele druk van de dagelijkse praktijk</w:t>
      </w:r>
      <w:r w:rsidR="008B2D9F">
        <w:t xml:space="preserve">. </w:t>
      </w:r>
      <w:r w:rsidR="00EA7C0A">
        <w:t xml:space="preserve">In de successievelijke voortgangsbrieven </w:t>
      </w:r>
      <w:r w:rsidR="00EE4334">
        <w:t xml:space="preserve">die vanaf 2022 tot heden elk half jaar naar uw Kamer </w:t>
      </w:r>
      <w:r w:rsidR="00B20BCA">
        <w:t>zijn</w:t>
      </w:r>
      <w:r w:rsidR="00EE4334">
        <w:t xml:space="preserve"> verstuurd, is de ontwikkeling </w:t>
      </w:r>
      <w:r w:rsidR="0074037A">
        <w:t>naar</w:t>
      </w:r>
      <w:r w:rsidR="00EE4334">
        <w:t xml:space="preserve"> het </w:t>
      </w:r>
      <w:r w:rsidR="0074037A">
        <w:t xml:space="preserve">nieuwe </w:t>
      </w:r>
      <w:r w:rsidR="00EE4334">
        <w:t xml:space="preserve">stelsel goed te volgen. </w:t>
      </w:r>
      <w:r w:rsidR="008B2D9F">
        <w:t xml:space="preserve">Met name de uitvoeringsorganisaties politie en </w:t>
      </w:r>
      <w:proofErr w:type="spellStart"/>
      <w:r w:rsidR="008B2D9F">
        <w:t>KMar</w:t>
      </w:r>
      <w:proofErr w:type="spellEnd"/>
      <w:r w:rsidR="00066392">
        <w:t xml:space="preserve"> –</w:t>
      </w:r>
      <w:r w:rsidR="008B2D9F">
        <w:t xml:space="preserve"> die naast de toename van het primaire beveiligingswerk, te maken hebben gehad met grootschalige inzet op vele andere veiligheidsdomeine</w:t>
      </w:r>
      <w:r w:rsidR="00066392">
        <w:t>n –</w:t>
      </w:r>
      <w:r w:rsidR="008B2D9F">
        <w:t xml:space="preserve"> hebben een grootse prestatie moeten leveren. Met als recent piekmoment in deze drukte, de organisatie </w:t>
      </w:r>
      <w:r w:rsidR="00063EE9">
        <w:t>en uitvoering</w:t>
      </w:r>
      <w:r w:rsidR="00AC1072">
        <w:t xml:space="preserve"> </w:t>
      </w:r>
      <w:r w:rsidR="008B2D9F">
        <w:t>van de NAVO-top</w:t>
      </w:r>
      <w:r w:rsidR="0074037A">
        <w:t xml:space="preserve"> </w:t>
      </w:r>
      <w:r w:rsidR="00063EE9">
        <w:t xml:space="preserve">op 24 en 25 juni </w:t>
      </w:r>
      <w:r w:rsidR="0074037A">
        <w:t>2025</w:t>
      </w:r>
      <w:r w:rsidR="008B2D9F">
        <w:t>.</w:t>
      </w:r>
      <w:r w:rsidR="00066392">
        <w:t xml:space="preserve"> </w:t>
      </w:r>
    </w:p>
    <w:p w:rsidR="008B2D9F" w:rsidP="009F23F3" w:rsidRDefault="008B2D9F" w14:paraId="074A29BE" w14:textId="77777777"/>
    <w:p w:rsidR="008B2D9F" w:rsidP="009F23F3" w:rsidRDefault="008B2D9F" w14:paraId="27751DA8" w14:textId="169AD94E">
      <w:r>
        <w:t>Daarom wil ik mijn dankwoord uitspr</w:t>
      </w:r>
      <w:r w:rsidR="00EE4334">
        <w:t>e</w:t>
      </w:r>
      <w:r>
        <w:t xml:space="preserve">ken </w:t>
      </w:r>
      <w:r w:rsidR="00B20BCA">
        <w:t>aan</w:t>
      </w:r>
      <w:r>
        <w:t xml:space="preserve"> alle functionarissen in het stelsel, niet alleen van de politie en </w:t>
      </w:r>
      <w:proofErr w:type="spellStart"/>
      <w:r>
        <w:t>KMar</w:t>
      </w:r>
      <w:proofErr w:type="spellEnd"/>
      <w:r>
        <w:t xml:space="preserve">, maar alle </w:t>
      </w:r>
      <w:r w:rsidR="00AF6E3B">
        <w:t>betrokken</w:t>
      </w:r>
      <w:r w:rsidR="004D4E37">
        <w:t>en</w:t>
      </w:r>
      <w:r w:rsidR="006058B1">
        <w:t xml:space="preserve"> – voor en achter de schermen –</w:t>
      </w:r>
      <w:r w:rsidR="00AF6E3B">
        <w:t xml:space="preserve"> die </w:t>
      </w:r>
      <w:r w:rsidR="00263E5A">
        <w:t xml:space="preserve">dagelijks werken </w:t>
      </w:r>
      <w:r w:rsidR="00B20BCA">
        <w:t>aan</w:t>
      </w:r>
      <w:r w:rsidR="00263E5A">
        <w:t xml:space="preserve"> de veiligheid van de te beveiligen personen, objecten en diensten</w:t>
      </w:r>
      <w:r w:rsidR="00AF6E3B">
        <w:t xml:space="preserve">. </w:t>
      </w:r>
      <w:r w:rsidR="00C42794">
        <w:t xml:space="preserve">Want het waken over deze veiligheid is de missie waar het dag in dag uit om draait. </w:t>
      </w:r>
      <w:r w:rsidR="00AF6E3B">
        <w:t xml:space="preserve">Ik spreek de hoop en verwachting uit dat met het neerzetten van de fundamenten </w:t>
      </w:r>
      <w:r w:rsidR="00B20BCA">
        <w:t>van</w:t>
      </w:r>
      <w:r w:rsidR="00AF6E3B">
        <w:t xml:space="preserve"> het</w:t>
      </w:r>
      <w:r w:rsidR="0074037A">
        <w:t xml:space="preserve"> nieuwe</w:t>
      </w:r>
      <w:r w:rsidR="00AF6E3B">
        <w:t xml:space="preserve"> stelsel en de veranderde werkprocessen- en afspraken, het werk efficiënter en effectiever kan worden vormgegeven, zodat de operationele druk op dit domein </w:t>
      </w:r>
      <w:r w:rsidR="00B12501">
        <w:t xml:space="preserve">in zekere mate kan worden </w:t>
      </w:r>
      <w:r w:rsidR="00AF6E3B">
        <w:t>verlicht.</w:t>
      </w:r>
    </w:p>
    <w:p w:rsidR="00AF6E3B" w:rsidP="009F23F3" w:rsidRDefault="00AF6E3B" w14:paraId="5C7A5864" w14:textId="77777777"/>
    <w:p w:rsidRPr="008E57A5" w:rsidR="008E57A5" w:rsidP="009F23F3" w:rsidRDefault="00DF0A48" w14:paraId="678CAC3E" w14:textId="41FA5E3F">
      <w:pPr>
        <w:rPr>
          <w:b/>
          <w:bCs/>
        </w:rPr>
      </w:pPr>
      <w:r>
        <w:rPr>
          <w:b/>
          <w:bCs/>
        </w:rPr>
        <w:t>Stand van zaken</w:t>
      </w:r>
    </w:p>
    <w:p w:rsidR="00941D74" w:rsidP="00941D74" w:rsidRDefault="00627C50" w14:paraId="13BD6819" w14:textId="1E40E323">
      <w:r>
        <w:t xml:space="preserve">In de vorige Kamerbrieven is steeds de voorgang van de versterking en vernieuwing geschetst. Op dit </w:t>
      </w:r>
      <w:r w:rsidR="00974857">
        <w:t xml:space="preserve">moment is de stand van zaken op de </w:t>
      </w:r>
      <w:r>
        <w:t xml:space="preserve">fundamenten van het nieuwe stelsel samengevat </w:t>
      </w:r>
      <w:r w:rsidR="00974857">
        <w:t>als volgt</w:t>
      </w:r>
      <w:r>
        <w:t>:</w:t>
      </w:r>
    </w:p>
    <w:p w:rsidR="00941D74" w:rsidP="00941D74" w:rsidRDefault="00941D74" w14:paraId="644F433F" w14:textId="77777777"/>
    <w:p w:rsidR="00627C50" w:rsidP="00627C50" w:rsidRDefault="00627C50" w14:paraId="52B7F472" w14:textId="382DEE02">
      <w:pPr>
        <w:rPr>
          <w:i/>
          <w:iCs/>
        </w:rPr>
      </w:pPr>
      <w:r w:rsidRPr="00627C50">
        <w:rPr>
          <w:i/>
          <w:iCs/>
        </w:rPr>
        <w:t>De te beveiligen persoon centraal</w:t>
      </w:r>
    </w:p>
    <w:p w:rsidR="00627C50" w:rsidP="00FE7961" w:rsidRDefault="00FE7961" w14:paraId="05A97B14" w14:textId="76D31091">
      <w:pPr>
        <w:pStyle w:val="Lijstalinea"/>
        <w:numPr>
          <w:ilvl w:val="0"/>
          <w:numId w:val="21"/>
        </w:numPr>
      </w:pPr>
      <w:r>
        <w:t xml:space="preserve">In het primaire </w:t>
      </w:r>
      <w:r w:rsidR="00E06A64">
        <w:t>werk</w:t>
      </w:r>
      <w:r>
        <w:t xml:space="preserve">proces is </w:t>
      </w:r>
      <w:r w:rsidR="00B20BCA">
        <w:t xml:space="preserve">de </w:t>
      </w:r>
      <w:r w:rsidR="00906146">
        <w:t>zorg en ondersteuning voor de te beveiligen persoon ingericht</w:t>
      </w:r>
      <w:r w:rsidR="004D7183">
        <w:t>;</w:t>
      </w:r>
    </w:p>
    <w:p w:rsidRPr="00627C50" w:rsidR="00906146" w:rsidP="00FE7961" w:rsidRDefault="00906146" w14:paraId="1E69583E" w14:textId="1D36863D">
      <w:pPr>
        <w:pStyle w:val="Lijstalinea"/>
        <w:numPr>
          <w:ilvl w:val="0"/>
          <w:numId w:val="21"/>
        </w:numPr>
      </w:pPr>
      <w:r>
        <w:t xml:space="preserve">De kennis en expertise van (voormalig) te beveiligen </w:t>
      </w:r>
      <w:r w:rsidR="000E1415">
        <w:t xml:space="preserve">personen </w:t>
      </w:r>
      <w:r>
        <w:t>worden structureel ingezet bij de verdere ontwikkeling van het stelsel.</w:t>
      </w:r>
    </w:p>
    <w:p w:rsidRPr="00627C50" w:rsidR="00627C50" w:rsidP="00627C50" w:rsidRDefault="00627C50" w14:paraId="1A718FFA" w14:textId="77777777"/>
    <w:p w:rsidRPr="00627C50" w:rsidR="00627C50" w:rsidP="00627C50" w:rsidRDefault="00627C50" w14:paraId="762991E7" w14:textId="6F4A729A">
      <w:pPr>
        <w:rPr>
          <w:i/>
          <w:iCs/>
        </w:rPr>
      </w:pPr>
      <w:r w:rsidRPr="00627C50">
        <w:rPr>
          <w:i/>
          <w:iCs/>
        </w:rPr>
        <w:t>Eenduidig en eenhoofdig gezag</w:t>
      </w:r>
    </w:p>
    <w:p w:rsidR="00906146" w:rsidP="00FE7961" w:rsidRDefault="00906146" w14:paraId="5F839C30" w14:textId="6C23995D">
      <w:pPr>
        <w:pStyle w:val="Lijstalinea"/>
        <w:numPr>
          <w:ilvl w:val="0"/>
          <w:numId w:val="20"/>
        </w:numPr>
      </w:pPr>
      <w:r>
        <w:t xml:space="preserve">Met het Openbaar Ministerie zijn afspraken gemaakt over de </w:t>
      </w:r>
      <w:r w:rsidR="00E06A64">
        <w:t xml:space="preserve">gefaseerd </w:t>
      </w:r>
      <w:r>
        <w:t>overdracht van te beveiligen personen</w:t>
      </w:r>
      <w:r w:rsidR="00B20BCA">
        <w:t>. Dit</w:t>
      </w:r>
      <w:r w:rsidR="00E06A64">
        <w:t xml:space="preserve"> is </w:t>
      </w:r>
      <w:r w:rsidR="007A3DB7">
        <w:t xml:space="preserve">thans </w:t>
      </w:r>
      <w:r w:rsidR="00BB5443">
        <w:t xml:space="preserve">grotendeels </w:t>
      </w:r>
      <w:r w:rsidR="007A3DB7">
        <w:t>afgerond. Tevens</w:t>
      </w:r>
      <w:r>
        <w:t xml:space="preserve"> </w:t>
      </w:r>
      <w:r w:rsidR="00F1195D">
        <w:t xml:space="preserve">wordt er </w:t>
      </w:r>
      <w:r>
        <w:t xml:space="preserve">een werkproces ingericht voor </w:t>
      </w:r>
      <w:r w:rsidR="00BF38EC">
        <w:t xml:space="preserve">de opname van </w:t>
      </w:r>
      <w:r>
        <w:t>nieuwe casussen</w:t>
      </w:r>
      <w:r w:rsidR="00BF38EC">
        <w:t xml:space="preserve"> (het ‘triageproces’)</w:t>
      </w:r>
      <w:r w:rsidR="00BB5443">
        <w:t>. De H</w:t>
      </w:r>
      <w:r w:rsidR="004D7183">
        <w:t>oofdofficier van Justitie</w:t>
      </w:r>
      <w:r w:rsidR="00BB5443">
        <w:t xml:space="preserve"> blijft lokaal het gezag voor te beveiligen personen die niet worden aangewezen door de minister</w:t>
      </w:r>
      <w:r w:rsidR="004D7183">
        <w:t>;</w:t>
      </w:r>
    </w:p>
    <w:p w:rsidR="00906146" w:rsidP="00906146" w:rsidRDefault="00906146" w14:paraId="528BDE76" w14:textId="5C69C9B2">
      <w:pPr>
        <w:pStyle w:val="Lijstalinea"/>
        <w:numPr>
          <w:ilvl w:val="0"/>
          <w:numId w:val="20"/>
        </w:numPr>
      </w:pPr>
      <w:r>
        <w:t xml:space="preserve">Met </w:t>
      </w:r>
      <w:r w:rsidR="00BF38EC">
        <w:t>de burgemeesters</w:t>
      </w:r>
      <w:r>
        <w:t xml:space="preserve"> -</w:t>
      </w:r>
      <w:r w:rsidR="00E06A64">
        <w:t xml:space="preserve"> </w:t>
      </w:r>
      <w:r>
        <w:t xml:space="preserve">vertegenwoordigd in het Landelijk Overleg Politie en Veiligheid (LOVP) – zijn bestuurlijke afspraken gemaakt over </w:t>
      </w:r>
      <w:r w:rsidR="00E109FF">
        <w:t>de lokale</w:t>
      </w:r>
      <w:r>
        <w:t xml:space="preserve"> inzet van maatregelen, capaciteit en wijze van afstemming</w:t>
      </w:r>
      <w:r w:rsidR="004D7183">
        <w:t>;</w:t>
      </w:r>
    </w:p>
    <w:p w:rsidRPr="00627C50" w:rsidR="007910A3" w:rsidP="00906146" w:rsidRDefault="007910A3" w14:paraId="646F472C" w14:textId="45460D77">
      <w:pPr>
        <w:pStyle w:val="Lijstalinea"/>
        <w:numPr>
          <w:ilvl w:val="0"/>
          <w:numId w:val="20"/>
        </w:numPr>
      </w:pPr>
      <w:r>
        <w:t xml:space="preserve">Het streven is om in tweede helft van 2025 de noodzakelijke wetswijzigingen in consultatie te brengen, waaronder het </w:t>
      </w:r>
      <w:r w:rsidR="00937B5E">
        <w:t>expliciteren</w:t>
      </w:r>
      <w:r w:rsidR="00974857">
        <w:t xml:space="preserve"> van de rol</w:t>
      </w:r>
      <w:r>
        <w:t xml:space="preserve"> van de minister </w:t>
      </w:r>
      <w:r w:rsidR="00974857">
        <w:t>(</w:t>
      </w:r>
      <w:r>
        <w:t xml:space="preserve">namens </w:t>
      </w:r>
      <w:r w:rsidR="00974857">
        <w:t xml:space="preserve">deze </w:t>
      </w:r>
      <w:r>
        <w:t>de NCTV</w:t>
      </w:r>
      <w:r w:rsidR="00974857">
        <w:t>)</w:t>
      </w:r>
      <w:r>
        <w:t xml:space="preserve"> als eenhoofdig gezag in het nieuwe stelsel</w:t>
      </w:r>
      <w:r w:rsidR="004D4E37">
        <w:t xml:space="preserve"> beveiligen van personen</w:t>
      </w:r>
      <w:r>
        <w:t>.</w:t>
      </w:r>
    </w:p>
    <w:p w:rsidRPr="00627C50" w:rsidR="00E06A64" w:rsidP="00627C50" w:rsidRDefault="00E06A64" w14:paraId="6B1E5561" w14:textId="77777777"/>
    <w:p w:rsidRPr="00627C50" w:rsidR="00627C50" w:rsidP="00627C50" w:rsidRDefault="00627C50" w14:paraId="33CF389D" w14:textId="36A9AA0C">
      <w:pPr>
        <w:rPr>
          <w:i/>
          <w:iCs/>
        </w:rPr>
      </w:pPr>
      <w:r w:rsidRPr="00627C50">
        <w:rPr>
          <w:i/>
          <w:iCs/>
        </w:rPr>
        <w:t xml:space="preserve">De vernieuwde </w:t>
      </w:r>
      <w:r w:rsidR="007A3DB7">
        <w:rPr>
          <w:i/>
          <w:iCs/>
        </w:rPr>
        <w:t>dreigings</w:t>
      </w:r>
      <w:r w:rsidRPr="00627C50">
        <w:rPr>
          <w:i/>
          <w:iCs/>
        </w:rPr>
        <w:t xml:space="preserve">analysefunctie </w:t>
      </w:r>
    </w:p>
    <w:p w:rsidR="00627C50" w:rsidP="00FE7961" w:rsidRDefault="00AA286D" w14:paraId="458BF431" w14:textId="21EA35F2">
      <w:pPr>
        <w:pStyle w:val="Lijstalinea"/>
        <w:numPr>
          <w:ilvl w:val="0"/>
          <w:numId w:val="20"/>
        </w:numPr>
      </w:pPr>
      <w:r>
        <w:t>Alle informatieorganisaties hebben monodisciplinair verbeteringen doorgevoerd;</w:t>
      </w:r>
    </w:p>
    <w:p w:rsidR="00AA286D" w:rsidP="00FE7961" w:rsidRDefault="00AA286D" w14:paraId="39B6F24C" w14:textId="70F4D60B">
      <w:pPr>
        <w:pStyle w:val="Lijstalinea"/>
        <w:numPr>
          <w:ilvl w:val="0"/>
          <w:numId w:val="20"/>
        </w:numPr>
      </w:pPr>
      <w:r>
        <w:t>Er is een nieuwe</w:t>
      </w:r>
      <w:r w:rsidR="00BF38EC">
        <w:t xml:space="preserve"> analysemethodiek ont</w:t>
      </w:r>
      <w:r>
        <w:t xml:space="preserve">wikkeld op basis waarvan geïntegreerde dreigingsbeelden </w:t>
      </w:r>
      <w:r w:rsidR="00405629">
        <w:t xml:space="preserve">zullen </w:t>
      </w:r>
      <w:r>
        <w:t>worden opgesteld;</w:t>
      </w:r>
    </w:p>
    <w:p w:rsidR="00627C50" w:rsidP="00BF38EC" w:rsidRDefault="00AA286D" w14:paraId="6D5448E4" w14:textId="4A357178">
      <w:pPr>
        <w:pStyle w:val="Lijstalinea"/>
        <w:numPr>
          <w:ilvl w:val="0"/>
          <w:numId w:val="20"/>
        </w:numPr>
      </w:pPr>
      <w:r>
        <w:t xml:space="preserve">Er wordt een pilot van de </w:t>
      </w:r>
      <w:r w:rsidR="00937B5E">
        <w:t xml:space="preserve">nieuw opgerichte </w:t>
      </w:r>
      <w:r>
        <w:t>Dreigingsanalysefunctie uitgevoerd. In dit onderdeel wordt vanuit een integraal perspectief e</w:t>
      </w:r>
      <w:r w:rsidRPr="00AA286D">
        <w:t xml:space="preserve">en geïntegreerd dreigingsbeeld gemaakt op basis van de dreigingsinformatieproducten aangeleverd door de politie, </w:t>
      </w:r>
      <w:proofErr w:type="spellStart"/>
      <w:r w:rsidRPr="00AA286D">
        <w:t>KMar</w:t>
      </w:r>
      <w:proofErr w:type="spellEnd"/>
      <w:r w:rsidRPr="00AA286D">
        <w:t xml:space="preserve"> en de inlichtingen-en veiligheidsdiensten.</w:t>
      </w:r>
      <w:r>
        <w:t xml:space="preserve"> Deze pilot loopt parallel aan de bestaande werkwijze</w:t>
      </w:r>
      <w:r w:rsidR="00E06A64">
        <w:t>;</w:t>
      </w:r>
      <w:r w:rsidR="00BF38EC">
        <w:t xml:space="preserve"> </w:t>
      </w:r>
      <w:r w:rsidR="00B12501">
        <w:t xml:space="preserve">dit </w:t>
      </w:r>
      <w:r w:rsidR="00BF38EC">
        <w:t xml:space="preserve">als extra zekerheid om de </w:t>
      </w:r>
      <w:r w:rsidRPr="00BF38EC" w:rsidR="00BF38EC">
        <w:t xml:space="preserve">continuïteit van het stelsel </w:t>
      </w:r>
      <w:r w:rsidR="00BF38EC">
        <w:t>te alle</w:t>
      </w:r>
      <w:r w:rsidR="00B20BCA">
        <w:t>n</w:t>
      </w:r>
      <w:r w:rsidR="00BF38EC">
        <w:t xml:space="preserve"> tijden te kunnen borgen. </w:t>
      </w:r>
    </w:p>
    <w:p w:rsidRPr="00627C50" w:rsidR="00BF38EC" w:rsidP="00BF38EC" w:rsidRDefault="00BF38EC" w14:paraId="58572607" w14:textId="77777777">
      <w:pPr>
        <w:pStyle w:val="Lijstalinea"/>
        <w:ind w:left="360"/>
      </w:pPr>
    </w:p>
    <w:p w:rsidRPr="00627C50" w:rsidR="00627C50" w:rsidP="00627C50" w:rsidRDefault="00627C50" w14:paraId="2FBBB5E1" w14:textId="354019DD">
      <w:pPr>
        <w:rPr>
          <w:i/>
          <w:iCs/>
        </w:rPr>
      </w:pPr>
      <w:r w:rsidRPr="00627C50">
        <w:rPr>
          <w:i/>
          <w:iCs/>
        </w:rPr>
        <w:t>Robuuste en slagkrachtige uitvoering</w:t>
      </w:r>
    </w:p>
    <w:p w:rsidR="00627C50" w:rsidP="00AA286D" w:rsidRDefault="001C0843" w14:paraId="681F5254" w14:textId="13669178">
      <w:pPr>
        <w:pStyle w:val="Lijstalinea"/>
        <w:numPr>
          <w:ilvl w:val="0"/>
          <w:numId w:val="22"/>
        </w:numPr>
      </w:pPr>
      <w:r>
        <w:t xml:space="preserve">Er is fors geïnvesteerd in het vergroten van de beveiligingscapaciteiten bij de politie en </w:t>
      </w:r>
      <w:proofErr w:type="spellStart"/>
      <w:r>
        <w:t>KMar</w:t>
      </w:r>
      <w:proofErr w:type="spellEnd"/>
      <w:r>
        <w:t>. Daartoe zijn ook nieuwe organisatieonderdelen voor persoonsbeveiliging en -begeleiding opgezet;</w:t>
      </w:r>
    </w:p>
    <w:p w:rsidR="00063EE9" w:rsidP="00627C50" w:rsidRDefault="001C0843" w14:paraId="56696AA6" w14:textId="77777777">
      <w:pPr>
        <w:pStyle w:val="Lijstalinea"/>
        <w:numPr>
          <w:ilvl w:val="0"/>
          <w:numId w:val="22"/>
        </w:numPr>
      </w:pPr>
      <w:r>
        <w:t>Er is geïnvesteerd in het verbreden van het palet aan beveiligingsconcepten, hetgeen de flexibiliteit van de inzet vergroot;</w:t>
      </w:r>
    </w:p>
    <w:p w:rsidRPr="00627C50" w:rsidR="00627C50" w:rsidP="00627C50" w:rsidRDefault="00063EE9" w14:paraId="4C71F4AE" w14:textId="0BE47501">
      <w:pPr>
        <w:pStyle w:val="Lijstalinea"/>
        <w:numPr>
          <w:ilvl w:val="0"/>
          <w:numId w:val="22"/>
        </w:numPr>
      </w:pPr>
      <w:r w:rsidRPr="00063EE9">
        <w:t xml:space="preserve">Het Landelijk Coördinatiecentrum (LCC), een netwerkentiteit van de </w:t>
      </w:r>
      <w:proofErr w:type="spellStart"/>
      <w:r w:rsidRPr="00063EE9">
        <w:t>KMar</w:t>
      </w:r>
      <w:proofErr w:type="spellEnd"/>
      <w:r w:rsidRPr="00063EE9">
        <w:t>, politie, NCTV en OM, voert regie en coördinatie op de uitvoering van de beveiligingsopdrachten.</w:t>
      </w:r>
    </w:p>
    <w:p w:rsidR="00063EE9" w:rsidP="00627C50" w:rsidRDefault="00063EE9" w14:paraId="16F389C5" w14:textId="77777777">
      <w:pPr>
        <w:rPr>
          <w:i/>
          <w:iCs/>
        </w:rPr>
      </w:pPr>
    </w:p>
    <w:p w:rsidRPr="00627C50" w:rsidR="00627C50" w:rsidP="00627C50" w:rsidRDefault="00627C50" w14:paraId="4F3D4038" w14:textId="72F57642">
      <w:pPr>
        <w:rPr>
          <w:i/>
          <w:iCs/>
        </w:rPr>
      </w:pPr>
      <w:r w:rsidRPr="00627C50">
        <w:rPr>
          <w:i/>
          <w:iCs/>
        </w:rPr>
        <w:t>Heldere wettelijke</w:t>
      </w:r>
      <w:r w:rsidR="00B20BCA">
        <w:rPr>
          <w:i/>
          <w:iCs/>
        </w:rPr>
        <w:t xml:space="preserve"> kaders</w:t>
      </w:r>
      <w:r w:rsidRPr="00627C50">
        <w:rPr>
          <w:i/>
          <w:iCs/>
        </w:rPr>
        <w:t xml:space="preserve"> en beleidskaders </w:t>
      </w:r>
    </w:p>
    <w:p w:rsidR="00627C50" w:rsidP="001C0843" w:rsidRDefault="007910A3" w14:paraId="32C44ABE" w14:textId="52325672">
      <w:pPr>
        <w:pStyle w:val="Lijstalinea"/>
        <w:numPr>
          <w:ilvl w:val="0"/>
          <w:numId w:val="23"/>
        </w:numPr>
      </w:pPr>
      <w:r>
        <w:t>Het streven is om in</w:t>
      </w:r>
      <w:r w:rsidR="00937B5E">
        <w:t xml:space="preserve"> </w:t>
      </w:r>
      <w:r w:rsidR="001C0843">
        <w:t>de tw</w:t>
      </w:r>
      <w:r w:rsidR="004E0899">
        <w:t xml:space="preserve">eede helft van 2025 de noodzakelijke wetswijzigingen in consultatie </w:t>
      </w:r>
      <w:r>
        <w:t>te brengen</w:t>
      </w:r>
      <w:r w:rsidR="004E0899">
        <w:t>;</w:t>
      </w:r>
    </w:p>
    <w:p w:rsidRPr="00627C50" w:rsidR="004E0899" w:rsidP="004E0899" w:rsidRDefault="004E0899" w14:paraId="513A730D" w14:textId="4D2C1484">
      <w:pPr>
        <w:pStyle w:val="Lijstalinea"/>
        <w:numPr>
          <w:ilvl w:val="0"/>
          <w:numId w:val="23"/>
        </w:numPr>
      </w:pPr>
      <w:r>
        <w:t xml:space="preserve">Er </w:t>
      </w:r>
      <w:r w:rsidR="004D7183">
        <w:t>zijn uitgangspunten</w:t>
      </w:r>
      <w:r>
        <w:t xml:space="preserve"> </w:t>
      </w:r>
      <w:r w:rsidR="00BF38EC">
        <w:t xml:space="preserve">opgesteld </w:t>
      </w:r>
      <w:r>
        <w:t>over de invulling van de zorgplicht</w:t>
      </w:r>
      <w:r w:rsidR="00937B5E">
        <w:t xml:space="preserve"> (zie hierna in deze brief)</w:t>
      </w:r>
      <w:r>
        <w:t>;</w:t>
      </w:r>
    </w:p>
    <w:p w:rsidRPr="00627C50" w:rsidR="00627C50" w:rsidP="00627C50" w:rsidRDefault="00627C50" w14:paraId="15065786" w14:textId="77777777"/>
    <w:p w:rsidRPr="00627C50" w:rsidR="00627C50" w:rsidP="00627C50" w:rsidRDefault="00627C50" w14:paraId="7BD5891E" w14:textId="4DC6AC26">
      <w:pPr>
        <w:rPr>
          <w:i/>
          <w:iCs/>
        </w:rPr>
      </w:pPr>
      <w:r w:rsidRPr="00627C50">
        <w:rPr>
          <w:i/>
          <w:iCs/>
        </w:rPr>
        <w:t>Onafhankelijk toezicht en een onafhankelijke adviesfunctie</w:t>
      </w:r>
    </w:p>
    <w:p w:rsidR="00627C50" w:rsidP="00291DBF" w:rsidRDefault="004E0899" w14:paraId="07841B9B" w14:textId="01331BF8">
      <w:pPr>
        <w:pStyle w:val="Lijstalinea"/>
        <w:numPr>
          <w:ilvl w:val="0"/>
          <w:numId w:val="24"/>
        </w:numPr>
      </w:pPr>
      <w:r>
        <w:t xml:space="preserve">De Inspectie Justitie en Veiligheid is geëquipeerd </w:t>
      </w:r>
      <w:r w:rsidR="00BF38EC">
        <w:t>(</w:t>
      </w:r>
      <w:r w:rsidR="00937B5E">
        <w:t xml:space="preserve">in </w:t>
      </w:r>
      <w:r w:rsidR="00BF38EC">
        <w:t xml:space="preserve">capaciteit en middelen) </w:t>
      </w:r>
      <w:r>
        <w:t xml:space="preserve">om toezicht te </w:t>
      </w:r>
      <w:r w:rsidR="00937B5E">
        <w:t xml:space="preserve">kunnen </w:t>
      </w:r>
      <w:r>
        <w:t xml:space="preserve">houden op </w:t>
      </w:r>
      <w:r w:rsidR="00BF38EC">
        <w:t xml:space="preserve">onderdelen van </w:t>
      </w:r>
      <w:r>
        <w:t>het stelsel</w:t>
      </w:r>
      <w:r w:rsidR="00BF38EC">
        <w:t xml:space="preserve">. Na de noodzakelijke wetswijzigingen kan de Inspectie </w:t>
      </w:r>
      <w:r w:rsidR="00291DBF">
        <w:t xml:space="preserve">haar </w:t>
      </w:r>
      <w:r w:rsidR="00BF38EC">
        <w:t>toezicht</w:t>
      </w:r>
      <w:r w:rsidR="00291DBF">
        <w:t xml:space="preserve"> op het nieuwe stelsel verbreden.</w:t>
      </w:r>
      <w:r w:rsidRPr="00291DBF" w:rsidR="00291DBF">
        <w:t xml:space="preserve"> </w:t>
      </w:r>
    </w:p>
    <w:p w:rsidR="004E0899" w:rsidP="004E0899" w:rsidRDefault="004E0899" w14:paraId="67EDE0A8" w14:textId="2B0E51F9">
      <w:pPr>
        <w:pStyle w:val="Lijstalinea"/>
        <w:numPr>
          <w:ilvl w:val="0"/>
          <w:numId w:val="24"/>
        </w:numPr>
      </w:pPr>
      <w:r>
        <w:t xml:space="preserve">Het </w:t>
      </w:r>
      <w:r w:rsidR="00365904">
        <w:t xml:space="preserve">tijdelijke </w:t>
      </w:r>
      <w:r>
        <w:t xml:space="preserve">Adviesorgaan </w:t>
      </w:r>
      <w:r w:rsidR="00B20BCA">
        <w:t>B</w:t>
      </w:r>
      <w:r>
        <w:t xml:space="preserve">ewaken en </w:t>
      </w:r>
      <w:r w:rsidR="00B20BCA">
        <w:t>B</w:t>
      </w:r>
      <w:r>
        <w:t>eveiligen is volledig in werking en heeft een eerste adviesbrief opgeleverd</w:t>
      </w:r>
      <w:r w:rsidR="00937B5E">
        <w:t xml:space="preserve"> (zie bijlage)</w:t>
      </w:r>
      <w:r>
        <w:t>.</w:t>
      </w:r>
    </w:p>
    <w:p w:rsidRPr="00627C50" w:rsidR="00627C50" w:rsidP="00627C50" w:rsidRDefault="00627C50" w14:paraId="5C9B0A7E" w14:textId="77777777"/>
    <w:p w:rsidRPr="00627C50" w:rsidR="00627C50" w:rsidP="00627C50" w:rsidRDefault="00FE7961" w14:paraId="49FA4FDD" w14:textId="06772256">
      <w:pPr>
        <w:rPr>
          <w:i/>
          <w:iCs/>
        </w:rPr>
      </w:pPr>
      <w:r>
        <w:rPr>
          <w:i/>
          <w:iCs/>
        </w:rPr>
        <w:t>A</w:t>
      </w:r>
      <w:r w:rsidRPr="00627C50" w:rsidR="00627C50">
        <w:rPr>
          <w:i/>
          <w:iCs/>
        </w:rPr>
        <w:t>fbakening tussen het stelsel</w:t>
      </w:r>
      <w:r w:rsidR="008B6E2A">
        <w:rPr>
          <w:i/>
          <w:iCs/>
        </w:rPr>
        <w:t xml:space="preserve"> en</w:t>
      </w:r>
      <w:r w:rsidRPr="00627C50" w:rsidR="00627C50">
        <w:rPr>
          <w:i/>
          <w:iCs/>
        </w:rPr>
        <w:t xml:space="preserve"> getuigenbescherming.</w:t>
      </w:r>
    </w:p>
    <w:p w:rsidR="002305DD" w:rsidP="00FE7961" w:rsidRDefault="002305DD" w14:paraId="7E26FD70" w14:textId="57D74AED">
      <w:pPr>
        <w:pStyle w:val="Lijstalinea"/>
        <w:numPr>
          <w:ilvl w:val="0"/>
          <w:numId w:val="19"/>
        </w:numPr>
      </w:pPr>
      <w:r w:rsidRPr="002305DD">
        <w:t xml:space="preserve">Uw Kamer wordt binnenkort in een separate brief geïnformeerd over de verbetering van de kroongetuigenregeling. Daarbij wordt ook ingegaan op de verhouding tussen het stelsel getuigenbescherming en het stelsel bewaken en beveiligen </w:t>
      </w:r>
      <w:r w:rsidR="009464EA">
        <w:t xml:space="preserve">(straks stelsel </w:t>
      </w:r>
      <w:r w:rsidRPr="002305DD">
        <w:t>beveiligen van personen</w:t>
      </w:r>
      <w:r w:rsidR="009464EA">
        <w:t>)</w:t>
      </w:r>
      <w:r w:rsidRPr="002305DD">
        <w:t>.</w:t>
      </w:r>
    </w:p>
    <w:p w:rsidR="006A3998" w:rsidP="009F23F3" w:rsidRDefault="006A3998" w14:paraId="74C440C5" w14:textId="77777777"/>
    <w:p w:rsidRPr="00DF0A48" w:rsidR="00DF0A48" w:rsidP="00DF0A48" w:rsidRDefault="00263E5A" w14:paraId="42695332" w14:textId="35D1A0B4">
      <w:pPr>
        <w:rPr>
          <w:i/>
          <w:iCs/>
        </w:rPr>
      </w:pPr>
      <w:r>
        <w:rPr>
          <w:i/>
          <w:iCs/>
        </w:rPr>
        <w:t>Nog af te ronden punten</w:t>
      </w:r>
    </w:p>
    <w:p w:rsidR="00C82F14" w:rsidP="009F23F3" w:rsidRDefault="00DF0A48" w14:paraId="0431B715" w14:textId="4A7AB443">
      <w:r w:rsidRPr="00DF0A48">
        <w:t xml:space="preserve">Er </w:t>
      </w:r>
      <w:r w:rsidR="009464EA">
        <w:t>is</w:t>
      </w:r>
      <w:r w:rsidRPr="00DF0A48" w:rsidR="004D7183">
        <w:t xml:space="preserve"> </w:t>
      </w:r>
      <w:r w:rsidRPr="00DF0A48">
        <w:t xml:space="preserve">nog een aantal </w:t>
      </w:r>
      <w:r w:rsidR="001F278A">
        <w:t>af te ronden punten</w:t>
      </w:r>
      <w:r w:rsidRPr="00DF0A48">
        <w:t xml:space="preserve"> d</w:t>
      </w:r>
      <w:r w:rsidR="00B12501">
        <w:t>at</w:t>
      </w:r>
      <w:r w:rsidRPr="00DF0A48">
        <w:t xml:space="preserve"> met onverminderde urgentie en inspanning </w:t>
      </w:r>
      <w:r w:rsidR="004D4E37">
        <w:t>zal</w:t>
      </w:r>
      <w:r w:rsidRPr="00DF0A48">
        <w:t xml:space="preserve"> worden opgepakt. Allereerst </w:t>
      </w:r>
      <w:r w:rsidR="00B20BCA">
        <w:t xml:space="preserve">de </w:t>
      </w:r>
      <w:r w:rsidRPr="00DF0A48">
        <w:t xml:space="preserve">doorgroei tot het stelsel dat we voor ogen hebben. Een stelsel dat voldoende capaciteit en wendbare werkprocessen </w:t>
      </w:r>
      <w:r w:rsidR="00B12501">
        <w:t xml:space="preserve">kent </w:t>
      </w:r>
      <w:r w:rsidRPr="00DF0A48">
        <w:t>zodat nieuwe dreigingen snel geïdentificeerd kunnen worden en de weerstand daartegen ingevuld.</w:t>
      </w:r>
      <w:r w:rsidR="00937B5E">
        <w:t xml:space="preserve"> </w:t>
      </w:r>
      <w:r w:rsidR="00B12501">
        <w:t>Daartoe is het nodig dat de ingezette verbeteringen met voortvarendheid verder worden geïmplementeerd, geëvalueerd en doorontwikkeld.</w:t>
      </w:r>
      <w:r w:rsidR="00C82F14">
        <w:t xml:space="preserve"> </w:t>
      </w:r>
      <w:r w:rsidRPr="00DF0A48">
        <w:t xml:space="preserve">Een tweede punt is aanpassing van de benodigde wet- en regelgeving. Tenslotte moeten </w:t>
      </w:r>
      <w:r w:rsidR="00291DBF">
        <w:t>een beleidslijn worden vastgesteld ov</w:t>
      </w:r>
      <w:r w:rsidRPr="00DF0A48">
        <w:t>er de invulling van de zorgplicht van de overheid</w:t>
      </w:r>
      <w:r w:rsidR="00291DBF">
        <w:t xml:space="preserve"> ten aanzien van het waken over de veiligheid van personen</w:t>
      </w:r>
      <w:r w:rsidRPr="00DF0A48">
        <w:t xml:space="preserve">. Op deze </w:t>
      </w:r>
      <w:r>
        <w:t xml:space="preserve">laatste twee </w:t>
      </w:r>
      <w:r w:rsidRPr="00DF0A48">
        <w:t>punten ga ik hierna nader op in.</w:t>
      </w:r>
    </w:p>
    <w:p w:rsidR="00C82F14" w:rsidP="009F23F3" w:rsidRDefault="00C82F14" w14:paraId="1CF39510" w14:textId="77777777"/>
    <w:p w:rsidR="00E813AF" w:rsidP="009F23F3" w:rsidRDefault="00E813AF" w14:paraId="0D7267D2" w14:textId="77777777"/>
    <w:p w:rsidR="00E813AF" w:rsidP="009F23F3" w:rsidRDefault="00E813AF" w14:paraId="6644D112" w14:textId="77777777"/>
    <w:p w:rsidR="00E813AF" w:rsidP="009F23F3" w:rsidRDefault="00E813AF" w14:paraId="4C8FD9DA" w14:textId="77777777"/>
    <w:p w:rsidR="00E813AF" w:rsidP="009F23F3" w:rsidRDefault="00E813AF" w14:paraId="73FA5740" w14:textId="77777777"/>
    <w:p w:rsidR="00E813AF" w:rsidP="009F23F3" w:rsidRDefault="00E813AF" w14:paraId="1347CEC7" w14:textId="77777777"/>
    <w:p w:rsidRPr="00B2166F" w:rsidR="009F23F3" w:rsidP="009F23F3" w:rsidRDefault="009F23F3" w14:paraId="509F913D" w14:textId="099EDF20">
      <w:pPr>
        <w:rPr>
          <w:b/>
          <w:bCs/>
        </w:rPr>
      </w:pPr>
      <w:r w:rsidRPr="00B2166F">
        <w:rPr>
          <w:b/>
          <w:bCs/>
        </w:rPr>
        <w:t>Wettelijke veranderingen</w:t>
      </w:r>
    </w:p>
    <w:p w:rsidR="007A3DB7" w:rsidP="007A3DB7" w:rsidRDefault="007A3DB7" w14:paraId="0A28670E" w14:textId="593EF3EE">
      <w:r>
        <w:t>Zoals ik in het Commissiedebat van 6 februari 2025</w:t>
      </w:r>
      <w:r w:rsidR="00C82F14">
        <w:rPr>
          <w:rStyle w:val="Voetnootmarkering"/>
        </w:rPr>
        <w:footnoteReference w:id="2"/>
      </w:r>
      <w:r>
        <w:t xml:space="preserve"> aan uw </w:t>
      </w:r>
      <w:r w:rsidR="00B20BCA">
        <w:t>K</w:t>
      </w:r>
      <w:r>
        <w:t>amer heb toegezegd, is mijn streven om – als sluitstuk van de transitie</w:t>
      </w:r>
      <w:r w:rsidR="004D7183">
        <w:t xml:space="preserve"> en start van het nieuwe stelsel</w:t>
      </w:r>
      <w:r>
        <w:t xml:space="preserve"> </w:t>
      </w:r>
      <w:r w:rsidR="009464EA">
        <w:t>–</w:t>
      </w:r>
      <w:r>
        <w:t>een wetsvoorstel in de tweede helft van dit jaar in consulatie te brengen.</w:t>
      </w:r>
      <w:r w:rsidR="00E06A64">
        <w:t xml:space="preserve"> </w:t>
      </w:r>
      <w:r>
        <w:t xml:space="preserve">In dit wetsvoorstel zal ik – conform het kabinetsstandpunt – die voorzieningen treffen die noodzakelijk zijn ter uitvoering van het kabinetsstandpunt en de invoering van het nieuwe stelsel beveiligen van personen. Het gaat daarbij - vooralsnog - om de volgende onderwerpen die naar mijn oordeel een (nadere) wettelijke regeling vergen: </w:t>
      </w:r>
    </w:p>
    <w:p w:rsidR="007A3DB7" w:rsidP="007A3DB7" w:rsidRDefault="007A3DB7" w14:paraId="4FDE8BEE" w14:textId="77777777"/>
    <w:p w:rsidR="007A3DB7" w:rsidP="00B20BCA" w:rsidRDefault="007A3DB7" w14:paraId="4B064220" w14:textId="6B353A83">
      <w:pPr>
        <w:pStyle w:val="Lijstalinea"/>
        <w:numPr>
          <w:ilvl w:val="0"/>
          <w:numId w:val="24"/>
        </w:numPr>
      </w:pPr>
      <w:r>
        <w:t>Duiding van de bestaande bevoegdheid van de minister als ‘gezag’</w:t>
      </w:r>
      <w:r w:rsidR="00E06A64">
        <w:t xml:space="preserve"> </w:t>
      </w:r>
      <w:r>
        <w:t>in het stelsel;</w:t>
      </w:r>
    </w:p>
    <w:p w:rsidR="007A3DB7" w:rsidP="00B20BCA" w:rsidRDefault="007A3DB7" w14:paraId="4A23AEC0" w14:textId="7D08CE1E">
      <w:pPr>
        <w:pStyle w:val="Lijstalinea"/>
        <w:numPr>
          <w:ilvl w:val="0"/>
          <w:numId w:val="24"/>
        </w:numPr>
      </w:pPr>
      <w:r>
        <w:t>Bepaling van de reikwijdte van het gezag van de minister over de politie ten behoeve van het stelsel beveiligen van personen;</w:t>
      </w:r>
    </w:p>
    <w:p w:rsidR="007A3DB7" w:rsidP="00B20BCA" w:rsidRDefault="007A3DB7" w14:paraId="53C67C75" w14:textId="21F4CC6E">
      <w:pPr>
        <w:pStyle w:val="Lijstalinea"/>
        <w:numPr>
          <w:ilvl w:val="0"/>
          <w:numId w:val="24"/>
        </w:numPr>
      </w:pPr>
      <w:r>
        <w:t xml:space="preserve">De facultatieve </w:t>
      </w:r>
      <w:proofErr w:type="spellStart"/>
      <w:r>
        <w:t>verstrekkingsgrondslag</w:t>
      </w:r>
      <w:proofErr w:type="spellEnd"/>
      <w:r>
        <w:t xml:space="preserve"> voor politiegegevens aan de minister wordt een verplichte </w:t>
      </w:r>
      <w:proofErr w:type="spellStart"/>
      <w:r>
        <w:t>verstrekkingsgrondslag</w:t>
      </w:r>
      <w:proofErr w:type="spellEnd"/>
      <w:r>
        <w:t>.</w:t>
      </w:r>
    </w:p>
    <w:p w:rsidR="00B2166F" w:rsidP="00B20BCA" w:rsidRDefault="007A3DB7" w14:paraId="01980273" w14:textId="55587214">
      <w:pPr>
        <w:pStyle w:val="Lijstalinea"/>
        <w:numPr>
          <w:ilvl w:val="0"/>
          <w:numId w:val="24"/>
        </w:numPr>
      </w:pPr>
      <w:r>
        <w:t xml:space="preserve">Het </w:t>
      </w:r>
      <w:r w:rsidR="00365904">
        <w:t>tijdelijke</w:t>
      </w:r>
      <w:r>
        <w:t xml:space="preserve"> Adviesorgaan</w:t>
      </w:r>
      <w:r w:rsidRPr="00365904" w:rsidR="00365904">
        <w:t xml:space="preserve"> </w:t>
      </w:r>
      <w:r w:rsidR="00B20BCA">
        <w:t xml:space="preserve">Bewaken en Beveiligen </w:t>
      </w:r>
      <w:r w:rsidR="00365904">
        <w:t xml:space="preserve">structureel borgen door het inrichten van een </w:t>
      </w:r>
      <w:r w:rsidR="00B20BCA">
        <w:t>A</w:t>
      </w:r>
      <w:r w:rsidR="00365904">
        <w:t>dviescollege.</w:t>
      </w:r>
    </w:p>
    <w:p w:rsidR="00B46F4F" w:rsidP="009F23F3" w:rsidRDefault="00B46F4F" w14:paraId="696EF7C6" w14:textId="77777777"/>
    <w:p w:rsidRPr="00AE11CB" w:rsidR="009F23F3" w:rsidP="009F23F3" w:rsidRDefault="009F23F3" w14:paraId="75F6A981" w14:textId="3BD02240">
      <w:pPr>
        <w:rPr>
          <w:b/>
          <w:bCs/>
        </w:rPr>
      </w:pPr>
      <w:r w:rsidRPr="009F23F3">
        <w:rPr>
          <w:b/>
          <w:bCs/>
        </w:rPr>
        <w:t>Invulling zorgplicht</w:t>
      </w:r>
      <w:r w:rsidR="00F67030">
        <w:rPr>
          <w:b/>
          <w:bCs/>
        </w:rPr>
        <w:t xml:space="preserve"> </w:t>
      </w:r>
      <w:r w:rsidR="00291DBF">
        <w:rPr>
          <w:b/>
          <w:bCs/>
        </w:rPr>
        <w:t xml:space="preserve">overheid ten aanzien van </w:t>
      </w:r>
      <w:r w:rsidR="00F67030">
        <w:rPr>
          <w:b/>
          <w:bCs/>
        </w:rPr>
        <w:t xml:space="preserve">veiligheid </w:t>
      </w:r>
    </w:p>
    <w:p w:rsidR="004C3CC2" w:rsidP="004C3CC2" w:rsidRDefault="00C82F14" w14:paraId="5A163084" w14:textId="745F504D">
      <w:r>
        <w:t>In</w:t>
      </w:r>
      <w:r w:rsidR="004C3CC2">
        <w:t xml:space="preserve"> de vorige voortgangsbrief heb </w:t>
      </w:r>
      <w:r>
        <w:t xml:space="preserve">ik </w:t>
      </w:r>
      <w:r w:rsidR="004C3CC2">
        <w:t xml:space="preserve">aangekondigd </w:t>
      </w:r>
      <w:r>
        <w:t>dat</w:t>
      </w:r>
      <w:r w:rsidR="004C3CC2">
        <w:t xml:space="preserve"> er een </w:t>
      </w:r>
      <w:r w:rsidR="009464EA">
        <w:t xml:space="preserve">beleidslijn </w:t>
      </w:r>
      <w:r>
        <w:t xml:space="preserve">moet </w:t>
      </w:r>
      <w:r w:rsidR="009464EA">
        <w:t>worden bepaald</w:t>
      </w:r>
      <w:r w:rsidR="004C3CC2">
        <w:t xml:space="preserve"> over de wijze waarop de zorgplicht </w:t>
      </w:r>
      <w:r w:rsidR="00291DBF">
        <w:t xml:space="preserve">ten aanzien van </w:t>
      </w:r>
      <w:r w:rsidR="004D4E37">
        <w:t xml:space="preserve">waken over de veiligheid van personen </w:t>
      </w:r>
      <w:r w:rsidR="009464EA">
        <w:t xml:space="preserve">wordt </w:t>
      </w:r>
      <w:r w:rsidR="004C3CC2">
        <w:t>ingevuld door de overheid. In het Commissiedebat van 6 februari 202</w:t>
      </w:r>
      <w:r w:rsidR="00B46F4F">
        <w:t>5</w:t>
      </w:r>
      <w:r w:rsidR="004C3CC2">
        <w:t xml:space="preserve"> is daar naar aanleiding van een vraag van uw Kamer kort op ingegaan. In deze brief ga ik in op dit vraagstuk, betrek ik de adviezen en analyses hieromtrent en </w:t>
      </w:r>
      <w:r w:rsidR="004D7183">
        <w:t>geef ik u mijn uitgangspunten bij de</w:t>
      </w:r>
      <w:r w:rsidR="004C3CC2">
        <w:t xml:space="preserve"> </w:t>
      </w:r>
      <w:r w:rsidR="00291DBF">
        <w:t>beleids</w:t>
      </w:r>
      <w:r w:rsidR="004C3CC2">
        <w:t xml:space="preserve">lijn die </w:t>
      </w:r>
      <w:r w:rsidR="00BB795B">
        <w:t>ik</w:t>
      </w:r>
      <w:r w:rsidR="004C3CC2">
        <w:t xml:space="preserve"> inzet.</w:t>
      </w:r>
      <w:r w:rsidR="00F37EF6">
        <w:t xml:space="preserve"> </w:t>
      </w:r>
    </w:p>
    <w:p w:rsidR="00A60E78" w:rsidP="004C3CC2" w:rsidRDefault="00A60E78" w14:paraId="0F32132F" w14:textId="77777777"/>
    <w:p w:rsidR="00F37EF6" w:rsidP="00F37EF6" w:rsidRDefault="006058B1" w14:paraId="7F3AABDB" w14:textId="5D0C8EA9">
      <w:pPr>
        <w:rPr>
          <w:i/>
          <w:iCs/>
        </w:rPr>
      </w:pPr>
      <w:r>
        <w:rPr>
          <w:i/>
          <w:iCs/>
        </w:rPr>
        <w:t>Inleidende overwegingen</w:t>
      </w:r>
    </w:p>
    <w:p w:rsidR="00536CA8" w:rsidP="00CA1837" w:rsidRDefault="00D83923" w14:paraId="46628F21" w14:textId="78510501">
      <w:r w:rsidRPr="00D83923">
        <w:t xml:space="preserve">De overheid heeft een zorgplicht om haar burgers te beschermen. In Europese verdragen is de minimumgrens van de zorgplicht beschreven. </w:t>
      </w:r>
      <w:r w:rsidRPr="00536CA8" w:rsidR="00536CA8">
        <w:t xml:space="preserve">Ten aanzien van veiligheid wordt de zorgplicht van de overheid primair ontleend aan artikel 2 van het Europees Verdrag van de Rechten van de Mens (EVRM): </w:t>
      </w:r>
      <w:r w:rsidRPr="00B46F4F" w:rsidR="00536CA8">
        <w:rPr>
          <w:i/>
          <w:iCs/>
        </w:rPr>
        <w:t>‘Het recht van een ieder op leven wordt beschermd door de wet.’</w:t>
      </w:r>
      <w:r w:rsidRPr="00536CA8" w:rsidR="00536CA8">
        <w:t xml:space="preserve"> Volgens het Europees Hof voor de Rechten van de Mens (EHRM) heeft de Staat hiermee de positieve verplichting tot het realiseren van een effectief wettelijk en bestuurlijk (</w:t>
      </w:r>
      <w:proofErr w:type="spellStart"/>
      <w:r w:rsidRPr="00536CA8" w:rsidR="00536CA8">
        <w:t>handhavings</w:t>
      </w:r>
      <w:proofErr w:type="spellEnd"/>
      <w:r w:rsidRPr="00536CA8" w:rsidR="00536CA8">
        <w:t>)kader ter bescherming van het recht op leven. Overheden behoren maatregelen te treffen binnen het kader van hun bevoegdheden, die redelijkerwijs verwacht mogen worden ter vermijding van de verwezenlijking van het gevaar.</w:t>
      </w:r>
      <w:r w:rsidR="00536CA8">
        <w:t xml:space="preserve"> </w:t>
      </w:r>
    </w:p>
    <w:p w:rsidR="00536CA8" w:rsidP="00CA1837" w:rsidRDefault="00536CA8" w14:paraId="4B534CDA" w14:textId="77777777"/>
    <w:p w:rsidR="004D4E37" w:rsidP="004D4E37" w:rsidRDefault="00536CA8" w14:paraId="22CEA947" w14:textId="2DD38AD4">
      <w:r w:rsidRPr="00536CA8">
        <w:t xml:space="preserve">De overheid heeft </w:t>
      </w:r>
      <w:r w:rsidR="00194A0A">
        <w:t xml:space="preserve">daartoe </w:t>
      </w:r>
      <w:r w:rsidRPr="00536CA8">
        <w:t xml:space="preserve">een uitgebreid systeem ontwikkeld, met een breed palet aan bevoegdheden en instrumenten, om invulling te geven aan haar generieke zorgplicht om het recht op leven te beschermen. Bijvoorbeeld strafrechtelijke handhaving als </w:t>
      </w:r>
      <w:r w:rsidR="004D4E37">
        <w:t>een verdachte</w:t>
      </w:r>
      <w:r w:rsidRPr="00536CA8">
        <w:t xml:space="preserve"> bekend is of bestuursrechtelijke instrumenten als gebieds- en contactverboden. Voor </w:t>
      </w:r>
      <w:r>
        <w:t>bepaalde</w:t>
      </w:r>
      <w:r w:rsidRPr="00536CA8">
        <w:t xml:space="preserve"> onderwerpen en/of type dreigingen zijn </w:t>
      </w:r>
      <w:r>
        <w:t xml:space="preserve">specifieke </w:t>
      </w:r>
      <w:r w:rsidRPr="00536CA8">
        <w:t>‘systemen’</w:t>
      </w:r>
      <w:r>
        <w:t xml:space="preserve"> of instrumenten</w:t>
      </w:r>
      <w:r w:rsidRPr="00536CA8">
        <w:t>, zoals het stelsel bewaken en beveiligen (straks stelsel beveiligen van personen) en de getuigenbescherming</w:t>
      </w:r>
      <w:r>
        <w:t xml:space="preserve">. </w:t>
      </w:r>
      <w:r w:rsidRPr="00536CA8" w:rsidR="004D4E37">
        <w:t xml:space="preserve">Daarmee is een brede </w:t>
      </w:r>
      <w:proofErr w:type="spellStart"/>
      <w:r w:rsidRPr="00536CA8" w:rsidR="004D4E37">
        <w:t>toolbox</w:t>
      </w:r>
      <w:proofErr w:type="spellEnd"/>
      <w:r w:rsidRPr="00536CA8" w:rsidR="004D4E37">
        <w:t xml:space="preserve"> aanwezig om invulling te geven aan de </w:t>
      </w:r>
      <w:r w:rsidR="004D4E37">
        <w:t>overheids</w:t>
      </w:r>
      <w:r w:rsidRPr="00536CA8" w:rsidR="004D4E37">
        <w:t xml:space="preserve">taak van het waken over de veiligheid van personen. </w:t>
      </w:r>
    </w:p>
    <w:p w:rsidR="00194A0A" w:rsidP="00CA1837" w:rsidRDefault="00194A0A" w14:paraId="5EC98C30" w14:textId="77777777"/>
    <w:p w:rsidR="004F3856" w:rsidP="00CA1837" w:rsidRDefault="00F67030" w14:paraId="52AAC0C5" w14:textId="6595FCCF">
      <w:r>
        <w:t xml:space="preserve">Bovenop de bescherming </w:t>
      </w:r>
      <w:r w:rsidR="00E47022">
        <w:t>van het recht op leven</w:t>
      </w:r>
      <w:r>
        <w:t xml:space="preserve"> </w:t>
      </w:r>
      <w:r w:rsidR="006058B1">
        <w:t xml:space="preserve">is </w:t>
      </w:r>
      <w:r>
        <w:t>het</w:t>
      </w:r>
      <w:r w:rsidR="006058B1">
        <w:t xml:space="preserve"> n</w:t>
      </w:r>
      <w:r w:rsidR="004D4E37">
        <w:t>iet realistisch en</w:t>
      </w:r>
      <w:r w:rsidR="006058B1">
        <w:t xml:space="preserve"> uitvoerbaar om voor alle bedreigde en beveiligde personen </w:t>
      </w:r>
      <w:r w:rsidR="00F37EF6">
        <w:t xml:space="preserve">alle </w:t>
      </w:r>
      <w:r w:rsidR="004F3856">
        <w:t>aspecten</w:t>
      </w:r>
      <w:r w:rsidR="00F65F60">
        <w:t xml:space="preserve"> van het dagelijks leven mogelijk te </w:t>
      </w:r>
      <w:r w:rsidR="004D4E37">
        <w:t xml:space="preserve">blijven </w:t>
      </w:r>
      <w:r w:rsidR="00F65F60">
        <w:t>maken</w:t>
      </w:r>
      <w:r w:rsidR="004D4E37">
        <w:t xml:space="preserve"> in de periode dat</w:t>
      </w:r>
      <w:r w:rsidR="00C82F14">
        <w:t xml:space="preserve"> er</w:t>
      </w:r>
      <w:r w:rsidR="004D4E37">
        <w:t xml:space="preserve"> beveiligingsmaatregelen nodig zijn</w:t>
      </w:r>
      <w:r w:rsidR="00F65F60">
        <w:t>.</w:t>
      </w:r>
      <w:r w:rsidR="006058B1">
        <w:t xml:space="preserve"> </w:t>
      </w:r>
      <w:r w:rsidR="002B0457">
        <w:t xml:space="preserve">Daartoe is de overheid ook niet gehouden. Dit vraagt om een zorgvuldige afweging hoe op een rechtvaardige manier onderscheid kan worden gemaakt dat voor de ene persoon meer - of andere type - activiteiten mogelijk worden gemaakt, dan voor de ander. </w:t>
      </w:r>
      <w:r w:rsidR="00C82F14">
        <w:t>Ook</w:t>
      </w:r>
      <w:r w:rsidR="002B0457">
        <w:t xml:space="preserve"> vindt elke keer de afweging plaats of beveiliging alleen geldt tijdens (bepaalde) werkactiviteiten of dat ook privéactiviteiten mogelijk gemaakt moeten worden. En op grond van welke criteria.</w:t>
      </w:r>
    </w:p>
    <w:p w:rsidR="00CA1837" w:rsidP="00CA1837" w:rsidRDefault="00CA1837" w14:paraId="543CCA47" w14:textId="77777777"/>
    <w:p w:rsidR="00CA3B29" w:rsidP="00CA1837" w:rsidRDefault="00CA3B29" w14:paraId="2C7535AB" w14:textId="2515F09B">
      <w:r w:rsidRPr="00CA3B29">
        <w:t xml:space="preserve">Een ander belangrijk punt </w:t>
      </w:r>
      <w:r w:rsidR="00C82F14">
        <w:t xml:space="preserve">in dit kader </w:t>
      </w:r>
      <w:r w:rsidRPr="00CA3B29">
        <w:t xml:space="preserve">is de vraag hoe om te gaan met personen die niet of onvoldoende meewerken aan gemaakte afspraken </w:t>
      </w:r>
      <w:r w:rsidR="00C82F14">
        <w:t>over</w:t>
      </w:r>
      <w:r w:rsidRPr="00CA3B29">
        <w:t xml:space="preserve"> hun beveiliging of die zichzelf bewust in een positie brengen die leidt tot het ontstaan van een dreiging. </w:t>
      </w:r>
      <w:r w:rsidR="00C82F14">
        <w:t>Weer een</w:t>
      </w:r>
      <w:r w:rsidRPr="00CA3B29">
        <w:t xml:space="preserve"> ander vraagstuk is hoe om te gaan met personen die zich</w:t>
      </w:r>
      <w:r w:rsidR="00E06A64">
        <w:t xml:space="preserve"> </w:t>
      </w:r>
      <w:r w:rsidRPr="00CA3B29">
        <w:t>begeven in een criminele omgeving en die daardoor een risico kunnen vormen voor de integriteit van het systeem</w:t>
      </w:r>
      <w:r w:rsidR="009464EA">
        <w:t>, bijvoorbeeld</w:t>
      </w:r>
      <w:r w:rsidR="00C82F14">
        <w:t xml:space="preserve"> doordat</w:t>
      </w:r>
      <w:r w:rsidR="009464EA">
        <w:t xml:space="preserve"> zij </w:t>
      </w:r>
      <w:r w:rsidR="00C82F14">
        <w:t xml:space="preserve">hierdoor </w:t>
      </w:r>
      <w:r w:rsidR="009464EA">
        <w:t>inzicht krijgen in de vertrouwelijke werkwijze van de overheid</w:t>
      </w:r>
      <w:r w:rsidRPr="00CA3B29">
        <w:t xml:space="preserve">. Dit vergt steeds individuele </w:t>
      </w:r>
      <w:r w:rsidR="00CD1C25">
        <w:t xml:space="preserve">en situationele </w:t>
      </w:r>
      <w:r w:rsidRPr="00CA3B29">
        <w:t>afwegingen, waarin de</w:t>
      </w:r>
      <w:r w:rsidR="00E06A64">
        <w:t xml:space="preserve"> </w:t>
      </w:r>
      <w:r w:rsidRPr="00CA3B29">
        <w:t xml:space="preserve">zorgplicht van de overheid om bescherming te bieden aan haar burgers </w:t>
      </w:r>
      <w:r w:rsidR="009464EA">
        <w:t xml:space="preserve">kan </w:t>
      </w:r>
      <w:r w:rsidRPr="00CA3B29">
        <w:t xml:space="preserve">botsen met het belang dat de integriteit van het systeem </w:t>
      </w:r>
      <w:r w:rsidRPr="00CA3B29" w:rsidR="00C82F14">
        <w:t xml:space="preserve">kan worden </w:t>
      </w:r>
      <w:r w:rsidRPr="00CA3B29">
        <w:t>geraakt</w:t>
      </w:r>
      <w:r w:rsidR="00C82F14">
        <w:t xml:space="preserve">, </w:t>
      </w:r>
      <w:r w:rsidRPr="00CA3B29">
        <w:t>met als gevolg dat</w:t>
      </w:r>
      <w:r w:rsidR="00E06A64">
        <w:t xml:space="preserve"> </w:t>
      </w:r>
      <w:r w:rsidRPr="00CA3B29">
        <w:t xml:space="preserve">andere </w:t>
      </w:r>
      <w:r w:rsidR="00C82F14">
        <w:t xml:space="preserve">(beveiligde) </w:t>
      </w:r>
      <w:r w:rsidRPr="00CA3B29">
        <w:t>personen gevaar kunnen lopen.</w:t>
      </w:r>
    </w:p>
    <w:p w:rsidR="00CA1837" w:rsidP="00CA1837" w:rsidRDefault="00CA1837" w14:paraId="18780C47" w14:textId="77777777"/>
    <w:p w:rsidRPr="00CA1837" w:rsidR="00CF3A68" w:rsidP="004C3CC2" w:rsidRDefault="00F65F60" w14:paraId="76F2DD92" w14:textId="2781A13D">
      <w:r>
        <w:t>Het gaat hier om c</w:t>
      </w:r>
      <w:r w:rsidR="00CA1837">
        <w:t xml:space="preserve">omplexe vraagstukken die meerdere dimensies kennen. </w:t>
      </w:r>
      <w:r w:rsidRPr="00AE11CB" w:rsidR="00F37EF6">
        <w:rPr>
          <w:color w:val="auto"/>
        </w:rPr>
        <w:t xml:space="preserve">Het </w:t>
      </w:r>
      <w:r w:rsidR="00CA3B29">
        <w:rPr>
          <w:color w:val="auto"/>
        </w:rPr>
        <w:t xml:space="preserve">oneindig </w:t>
      </w:r>
      <w:r w:rsidRPr="00AE11CB" w:rsidR="00F37EF6">
        <w:rPr>
          <w:color w:val="auto"/>
        </w:rPr>
        <w:t>blijven</w:t>
      </w:r>
      <w:r w:rsidRPr="00AE11CB" w:rsidR="004B21CA">
        <w:rPr>
          <w:color w:val="auto"/>
        </w:rPr>
        <w:t xml:space="preserve"> uitbreiden</w:t>
      </w:r>
      <w:r w:rsidRPr="00AE11CB" w:rsidR="00F37EF6">
        <w:rPr>
          <w:color w:val="auto"/>
        </w:rPr>
        <w:t xml:space="preserve"> </w:t>
      </w:r>
      <w:r w:rsidRPr="00AE11CB" w:rsidR="004B21CA">
        <w:rPr>
          <w:color w:val="auto"/>
        </w:rPr>
        <w:t>v</w:t>
      </w:r>
      <w:r w:rsidRPr="00AE11CB" w:rsidR="00F37EF6">
        <w:rPr>
          <w:color w:val="auto"/>
        </w:rPr>
        <w:t xml:space="preserve">an </w:t>
      </w:r>
      <w:r w:rsidRPr="00AE11CB" w:rsidR="004B21CA">
        <w:rPr>
          <w:color w:val="auto"/>
        </w:rPr>
        <w:t>de (</w:t>
      </w:r>
      <w:proofErr w:type="spellStart"/>
      <w:r w:rsidRPr="00AE11CB" w:rsidR="00F37EF6">
        <w:rPr>
          <w:color w:val="auto"/>
        </w:rPr>
        <w:t>beveiligings</w:t>
      </w:r>
      <w:proofErr w:type="spellEnd"/>
      <w:r w:rsidRPr="00AE11CB" w:rsidR="004B21CA">
        <w:rPr>
          <w:color w:val="auto"/>
        </w:rPr>
        <w:t>)</w:t>
      </w:r>
      <w:r w:rsidRPr="00AE11CB" w:rsidR="00F37EF6">
        <w:rPr>
          <w:color w:val="auto"/>
        </w:rPr>
        <w:t xml:space="preserve">capaciteit </w:t>
      </w:r>
      <w:r w:rsidR="00D07F74">
        <w:rPr>
          <w:color w:val="auto"/>
        </w:rPr>
        <w:t xml:space="preserve">is niet reëel, </w:t>
      </w:r>
      <w:r w:rsidR="00CC699A">
        <w:rPr>
          <w:color w:val="auto"/>
        </w:rPr>
        <w:t>om</w:t>
      </w:r>
      <w:r w:rsidR="00F714C5">
        <w:rPr>
          <w:color w:val="auto"/>
        </w:rPr>
        <w:t>d</w:t>
      </w:r>
      <w:r w:rsidR="00CC699A">
        <w:rPr>
          <w:color w:val="auto"/>
        </w:rPr>
        <w:t>a</w:t>
      </w:r>
      <w:r w:rsidR="00F714C5">
        <w:rPr>
          <w:color w:val="auto"/>
        </w:rPr>
        <w:t xml:space="preserve">t </w:t>
      </w:r>
      <w:r w:rsidR="00CC699A">
        <w:rPr>
          <w:color w:val="auto"/>
        </w:rPr>
        <w:t xml:space="preserve">dit uiteindelijk </w:t>
      </w:r>
      <w:r w:rsidR="00F714C5">
        <w:rPr>
          <w:color w:val="auto"/>
        </w:rPr>
        <w:t>ten koste gaat</w:t>
      </w:r>
      <w:r w:rsidRPr="00F714C5" w:rsidR="00F714C5">
        <w:rPr>
          <w:color w:val="auto"/>
        </w:rPr>
        <w:t xml:space="preserve"> van andere essentiële onderdelen van het bredere veiligheidsdomein</w:t>
      </w:r>
      <w:r w:rsidR="00D07F74">
        <w:rPr>
          <w:color w:val="auto"/>
        </w:rPr>
        <w:t>.</w:t>
      </w:r>
      <w:r w:rsidRPr="00AE11CB" w:rsidR="00F37EF6">
        <w:rPr>
          <w:color w:val="auto"/>
        </w:rPr>
        <w:t xml:space="preserve"> </w:t>
      </w:r>
      <w:r w:rsidRPr="00AE11CB" w:rsidR="00CF3A68">
        <w:rPr>
          <w:color w:val="auto"/>
        </w:rPr>
        <w:t xml:space="preserve">De afgelopen jaren is al fors geïnvesteerd in de capaciteit. </w:t>
      </w:r>
      <w:r w:rsidR="00CA3B29">
        <w:rPr>
          <w:color w:val="auto"/>
        </w:rPr>
        <w:t xml:space="preserve">Het is een gegeven dat </w:t>
      </w:r>
      <w:r w:rsidR="00E47022">
        <w:rPr>
          <w:color w:val="auto"/>
        </w:rPr>
        <w:t>bovenop de bescherming van het recht op leven</w:t>
      </w:r>
      <w:r w:rsidR="00C41E68">
        <w:rPr>
          <w:color w:val="auto"/>
        </w:rPr>
        <w:t>,</w:t>
      </w:r>
      <w:r w:rsidR="00E47022">
        <w:rPr>
          <w:color w:val="auto"/>
        </w:rPr>
        <w:t xml:space="preserve"> </w:t>
      </w:r>
      <w:r w:rsidRPr="00AE11CB" w:rsidR="00F37EF6">
        <w:rPr>
          <w:color w:val="auto"/>
        </w:rPr>
        <w:t>het</w:t>
      </w:r>
      <w:r w:rsidRPr="00AE11CB" w:rsidR="004B21CA">
        <w:rPr>
          <w:color w:val="auto"/>
        </w:rPr>
        <w:t xml:space="preserve"> niet </w:t>
      </w:r>
      <w:r w:rsidR="00CA3B29">
        <w:rPr>
          <w:color w:val="auto"/>
        </w:rPr>
        <w:t>realistisch en uitvoerbaar</w:t>
      </w:r>
      <w:r w:rsidRPr="00AE11CB" w:rsidR="004B21CA">
        <w:rPr>
          <w:color w:val="auto"/>
        </w:rPr>
        <w:t xml:space="preserve"> is om voor alle </w:t>
      </w:r>
      <w:r w:rsidRPr="00AE11CB" w:rsidR="00CF3A68">
        <w:rPr>
          <w:color w:val="auto"/>
        </w:rPr>
        <w:t>te beveiligen personen</w:t>
      </w:r>
      <w:r w:rsidRPr="00AE11CB" w:rsidR="002C05A1">
        <w:rPr>
          <w:color w:val="auto"/>
        </w:rPr>
        <w:t xml:space="preserve"> in gelijke mate</w:t>
      </w:r>
      <w:r w:rsidRPr="00AE11CB" w:rsidR="00CF3A68">
        <w:rPr>
          <w:color w:val="auto"/>
        </w:rPr>
        <w:t xml:space="preserve"> hun </w:t>
      </w:r>
      <w:r w:rsidRPr="00AE11CB" w:rsidR="002C05A1">
        <w:rPr>
          <w:color w:val="auto"/>
        </w:rPr>
        <w:t>werk- en privé</w:t>
      </w:r>
      <w:r w:rsidRPr="00AE11CB" w:rsidR="00CF3A68">
        <w:rPr>
          <w:color w:val="auto"/>
        </w:rPr>
        <w:t xml:space="preserve">leven </w:t>
      </w:r>
      <w:r w:rsidRPr="00AE11CB" w:rsidR="002C05A1">
        <w:rPr>
          <w:color w:val="auto"/>
        </w:rPr>
        <w:t xml:space="preserve">ongestoord </w:t>
      </w:r>
      <w:r w:rsidR="00387318">
        <w:rPr>
          <w:color w:val="auto"/>
        </w:rPr>
        <w:t>door</w:t>
      </w:r>
      <w:r w:rsidRPr="00AE11CB" w:rsidR="002C05A1">
        <w:rPr>
          <w:color w:val="auto"/>
        </w:rPr>
        <w:t xml:space="preserve">gang </w:t>
      </w:r>
      <w:r w:rsidRPr="00AE11CB" w:rsidR="00CF3A68">
        <w:rPr>
          <w:color w:val="auto"/>
        </w:rPr>
        <w:t xml:space="preserve">te laten </w:t>
      </w:r>
      <w:r w:rsidRPr="00AE11CB" w:rsidR="002C05A1">
        <w:rPr>
          <w:color w:val="auto"/>
        </w:rPr>
        <w:t>vinden</w:t>
      </w:r>
      <w:r w:rsidRPr="00AE11CB" w:rsidR="00CF3A68">
        <w:rPr>
          <w:color w:val="auto"/>
        </w:rPr>
        <w:t xml:space="preserve">. </w:t>
      </w:r>
      <w:r w:rsidRPr="00AE11CB" w:rsidR="002C05A1">
        <w:rPr>
          <w:color w:val="auto"/>
        </w:rPr>
        <w:t xml:space="preserve">Dit vraagt om het maken van scherpe keuzes. </w:t>
      </w:r>
      <w:r w:rsidR="00D07F74">
        <w:rPr>
          <w:color w:val="auto"/>
        </w:rPr>
        <w:t>Om d</w:t>
      </w:r>
      <w:r w:rsidRPr="00AE11CB" w:rsidR="002C05A1">
        <w:rPr>
          <w:color w:val="auto"/>
        </w:rPr>
        <w:t xml:space="preserve">ie keuzes </w:t>
      </w:r>
      <w:r w:rsidR="00D07F74">
        <w:rPr>
          <w:color w:val="auto"/>
        </w:rPr>
        <w:t>niet</w:t>
      </w:r>
      <w:r w:rsidRPr="00AE11CB" w:rsidR="002C05A1">
        <w:rPr>
          <w:color w:val="auto"/>
        </w:rPr>
        <w:t xml:space="preserve"> arbitrair </w:t>
      </w:r>
      <w:r w:rsidR="00D07F74">
        <w:rPr>
          <w:color w:val="auto"/>
        </w:rPr>
        <w:t xml:space="preserve">te laten zijn, </w:t>
      </w:r>
      <w:r w:rsidRPr="00AE11CB" w:rsidR="004B15A4">
        <w:rPr>
          <w:color w:val="auto"/>
        </w:rPr>
        <w:t xml:space="preserve">is het van belang om hierover vooraf </w:t>
      </w:r>
      <w:r w:rsidR="00CA3B29">
        <w:rPr>
          <w:color w:val="auto"/>
        </w:rPr>
        <w:t xml:space="preserve">zo </w:t>
      </w:r>
      <w:r w:rsidRPr="00AE11CB" w:rsidR="004B15A4">
        <w:rPr>
          <w:color w:val="auto"/>
        </w:rPr>
        <w:t>helder en transparant</w:t>
      </w:r>
      <w:r w:rsidR="00CA3B29">
        <w:rPr>
          <w:color w:val="auto"/>
        </w:rPr>
        <w:t xml:space="preserve"> mogelijke</w:t>
      </w:r>
      <w:r w:rsidRPr="00AE11CB" w:rsidR="004B15A4">
        <w:rPr>
          <w:color w:val="auto"/>
        </w:rPr>
        <w:t xml:space="preserve"> kaders te stellen</w:t>
      </w:r>
      <w:r w:rsidRPr="00AE11CB" w:rsidR="009C413C">
        <w:rPr>
          <w:color w:val="auto"/>
        </w:rPr>
        <w:t>, waarbij veiligheid altijd voorop blijft staan</w:t>
      </w:r>
      <w:r w:rsidRPr="00AE11CB" w:rsidR="004B15A4">
        <w:rPr>
          <w:color w:val="auto"/>
        </w:rPr>
        <w:t xml:space="preserve">. Zo weten alle betrokkenen – zowel de overheid, een eventuele werkgever als de te beveiligen persoon – wat zij van elkaar mogen verwachten. </w:t>
      </w:r>
    </w:p>
    <w:p w:rsidR="00135474" w:rsidP="009F23F3" w:rsidRDefault="00135474" w14:paraId="67E46251" w14:textId="77777777"/>
    <w:p w:rsidR="00CF3A68" w:rsidP="00CF3A68" w:rsidRDefault="006B3493" w14:paraId="56FBAA61" w14:textId="22220797">
      <w:pPr>
        <w:rPr>
          <w:i/>
          <w:iCs/>
        </w:rPr>
      </w:pPr>
      <w:r w:rsidRPr="006B3493">
        <w:rPr>
          <w:i/>
          <w:iCs/>
        </w:rPr>
        <w:t>Adviesaanvraag</w:t>
      </w:r>
      <w:r w:rsidR="00CF3A68">
        <w:rPr>
          <w:i/>
          <w:iCs/>
        </w:rPr>
        <w:t>,</w:t>
      </w:r>
      <w:r w:rsidRPr="006B3493">
        <w:rPr>
          <w:i/>
          <w:iCs/>
        </w:rPr>
        <w:t xml:space="preserve"> wetenschappelijke ana</w:t>
      </w:r>
      <w:r w:rsidR="00CF3A68">
        <w:rPr>
          <w:i/>
          <w:iCs/>
        </w:rPr>
        <w:t>lyses en technische briefing</w:t>
      </w:r>
    </w:p>
    <w:p w:rsidRPr="00342E9B" w:rsidR="006450B4" w:rsidP="00CF3A68" w:rsidRDefault="00CF3A68" w14:paraId="4CE27894" w14:textId="11354A8E">
      <w:pPr>
        <w:rPr>
          <w:color w:val="auto"/>
        </w:rPr>
      </w:pPr>
      <w:r w:rsidRPr="00AE11CB">
        <w:rPr>
          <w:color w:val="auto"/>
        </w:rPr>
        <w:t xml:space="preserve">Om </w:t>
      </w:r>
      <w:r w:rsidRPr="00AE11CB" w:rsidR="00EC4546">
        <w:rPr>
          <w:color w:val="auto"/>
        </w:rPr>
        <w:t xml:space="preserve">tot zorgvuldige </w:t>
      </w:r>
      <w:r w:rsidR="004D7183">
        <w:rPr>
          <w:color w:val="auto"/>
        </w:rPr>
        <w:t>uitgangspunten</w:t>
      </w:r>
      <w:r w:rsidRPr="00AE11CB" w:rsidR="004D7183">
        <w:rPr>
          <w:color w:val="auto"/>
        </w:rPr>
        <w:t xml:space="preserve"> </w:t>
      </w:r>
      <w:r w:rsidRPr="00AE11CB" w:rsidR="00EC4546">
        <w:rPr>
          <w:color w:val="auto"/>
        </w:rPr>
        <w:t>te komen</w:t>
      </w:r>
      <w:r w:rsidRPr="00AE11CB">
        <w:rPr>
          <w:color w:val="auto"/>
        </w:rPr>
        <w:t xml:space="preserve">, </w:t>
      </w:r>
      <w:r w:rsidR="00CA1837">
        <w:rPr>
          <w:color w:val="auto"/>
        </w:rPr>
        <w:t xml:space="preserve">heb ik </w:t>
      </w:r>
      <w:r w:rsidRPr="00AE11CB">
        <w:rPr>
          <w:color w:val="auto"/>
        </w:rPr>
        <w:t xml:space="preserve">gebruik </w:t>
      </w:r>
      <w:r w:rsidRPr="00AE11CB" w:rsidR="006450B4">
        <w:rPr>
          <w:color w:val="auto"/>
        </w:rPr>
        <w:t>gemaakt van</w:t>
      </w:r>
      <w:r w:rsidRPr="00AE11CB">
        <w:rPr>
          <w:color w:val="auto"/>
        </w:rPr>
        <w:t xml:space="preserve"> verschillende bronnen. Allereerst heb ik het onafhankelijke Adviesorgaan Bewaken en Beveiligen</w:t>
      </w:r>
      <w:r w:rsidRPr="00AE11CB" w:rsidR="00C92A4E">
        <w:rPr>
          <w:rStyle w:val="Voetnootmarkering"/>
          <w:color w:val="auto"/>
        </w:rPr>
        <w:footnoteReference w:id="3"/>
      </w:r>
      <w:r w:rsidR="00813D17">
        <w:rPr>
          <w:color w:val="auto"/>
        </w:rPr>
        <w:t xml:space="preserve"> </w:t>
      </w:r>
      <w:r w:rsidRPr="00AE11CB">
        <w:rPr>
          <w:color w:val="auto"/>
        </w:rPr>
        <w:t xml:space="preserve">gevraagd te reflecteren op dit vraagstuk. </w:t>
      </w:r>
      <w:r w:rsidRPr="00AE11CB" w:rsidR="00EC4546">
        <w:rPr>
          <w:color w:val="auto"/>
        </w:rPr>
        <w:t>Het opgestelde advies heeft waardevolle inzichten geboden en</w:t>
      </w:r>
      <w:r w:rsidR="00B20BCA">
        <w:rPr>
          <w:color w:val="auto"/>
        </w:rPr>
        <w:t xml:space="preserve"> </w:t>
      </w:r>
      <w:r w:rsidRPr="00AE11CB" w:rsidR="00EC4546">
        <w:rPr>
          <w:color w:val="auto"/>
        </w:rPr>
        <w:t xml:space="preserve">een belangrijke bijdrage geleverd aan het maken van afgewogen beleidskeuzes. Hiervoor </w:t>
      </w:r>
      <w:r w:rsidRPr="00AE11CB" w:rsidR="00EE221B">
        <w:rPr>
          <w:color w:val="auto"/>
        </w:rPr>
        <w:t>wil ik</w:t>
      </w:r>
      <w:r w:rsidRPr="00AE11CB" w:rsidR="00EC4546">
        <w:rPr>
          <w:color w:val="auto"/>
        </w:rPr>
        <w:t xml:space="preserve"> </w:t>
      </w:r>
      <w:r w:rsidRPr="00AE11CB" w:rsidR="00AE11CB">
        <w:rPr>
          <w:color w:val="auto"/>
        </w:rPr>
        <w:t xml:space="preserve">mijn dank uitspreken aan het </w:t>
      </w:r>
      <w:r w:rsidRPr="00AE11CB" w:rsidR="00EC4546">
        <w:rPr>
          <w:color w:val="auto"/>
        </w:rPr>
        <w:t xml:space="preserve">Adviesorgaan. </w:t>
      </w:r>
      <w:r w:rsidRPr="00AE11CB" w:rsidR="00C92A4E">
        <w:rPr>
          <w:color w:val="auto"/>
        </w:rPr>
        <w:t xml:space="preserve">De adviesbrief van het Adviesorgaan is als bijlage </w:t>
      </w:r>
      <w:r w:rsidRPr="00AE11CB" w:rsidR="00EC4546">
        <w:rPr>
          <w:color w:val="auto"/>
        </w:rPr>
        <w:t>bij deze Kamerbrief opgenomen</w:t>
      </w:r>
      <w:r w:rsidRPr="00AE11CB" w:rsidR="00C92A4E">
        <w:rPr>
          <w:color w:val="auto"/>
        </w:rPr>
        <w:t>.</w:t>
      </w:r>
      <w:r w:rsidRPr="00AE11CB" w:rsidR="006450B4">
        <w:rPr>
          <w:color w:val="auto"/>
        </w:rPr>
        <w:t xml:space="preserve"> </w:t>
      </w:r>
      <w:r w:rsidRPr="00342E9B" w:rsidR="006450B4">
        <w:rPr>
          <w:color w:val="auto"/>
        </w:rPr>
        <w:t>Daarnaast zijn wetenschappelijke reflecties, juridische analyses en onderzoeksrapporten (zoals het vergelijkend onderzoek naar stelsels in andere landen)</w:t>
      </w:r>
      <w:r w:rsidRPr="00342E9B" w:rsidR="006450B4">
        <w:rPr>
          <w:rStyle w:val="Voetnootmarkering"/>
          <w:color w:val="auto"/>
        </w:rPr>
        <w:footnoteReference w:id="4"/>
      </w:r>
      <w:r w:rsidRPr="00342E9B" w:rsidR="00EE221B">
        <w:rPr>
          <w:color w:val="auto"/>
        </w:rPr>
        <w:t xml:space="preserve"> in beschouwing genomen.</w:t>
      </w:r>
      <w:r w:rsidRPr="00342E9B" w:rsidR="006450B4">
        <w:rPr>
          <w:color w:val="auto"/>
        </w:rPr>
        <w:t xml:space="preserve"> Ten slotte heb ik de inzichten en ervaringen van </w:t>
      </w:r>
      <w:r w:rsidR="00B46F4F">
        <w:rPr>
          <w:color w:val="auto"/>
        </w:rPr>
        <w:t>stelsel</w:t>
      </w:r>
      <w:r w:rsidRPr="00342E9B" w:rsidR="006450B4">
        <w:rPr>
          <w:color w:val="auto"/>
        </w:rPr>
        <w:t>functionarissen</w:t>
      </w:r>
      <w:r w:rsidR="0022742B">
        <w:rPr>
          <w:color w:val="auto"/>
        </w:rPr>
        <w:t xml:space="preserve"> </w:t>
      </w:r>
      <w:r w:rsidRPr="00342E9B" w:rsidR="006450B4">
        <w:rPr>
          <w:color w:val="auto"/>
        </w:rPr>
        <w:t>betrokken bij de</w:t>
      </w:r>
      <w:r w:rsidRPr="00342E9B" w:rsidR="00EE221B">
        <w:rPr>
          <w:color w:val="auto"/>
        </w:rPr>
        <w:t xml:space="preserve"> totstandkoming van de hierna </w:t>
      </w:r>
      <w:r w:rsidR="00813D17">
        <w:rPr>
          <w:color w:val="auto"/>
        </w:rPr>
        <w:t>geschetste beleids</w:t>
      </w:r>
      <w:r w:rsidRPr="00342E9B" w:rsidR="00EE221B">
        <w:rPr>
          <w:color w:val="auto"/>
        </w:rPr>
        <w:t>lijn</w:t>
      </w:r>
      <w:r w:rsidRPr="00342E9B" w:rsidR="006450B4">
        <w:rPr>
          <w:color w:val="auto"/>
        </w:rPr>
        <w:t xml:space="preserve">. </w:t>
      </w:r>
      <w:r w:rsidR="00B20BCA">
        <w:rPr>
          <w:color w:val="auto"/>
        </w:rPr>
        <w:t>I</w:t>
      </w:r>
      <w:r w:rsidR="00C41E68">
        <w:rPr>
          <w:color w:val="auto"/>
        </w:rPr>
        <w:t xml:space="preserve">k </w:t>
      </w:r>
      <w:r w:rsidR="00B20BCA">
        <w:rPr>
          <w:color w:val="auto"/>
        </w:rPr>
        <w:t xml:space="preserve">ga </w:t>
      </w:r>
      <w:r w:rsidR="00C41E68">
        <w:rPr>
          <w:color w:val="auto"/>
        </w:rPr>
        <w:t>eerst in op een aantal hoofdconclusies van het Adviesorgaan.</w:t>
      </w:r>
    </w:p>
    <w:p w:rsidRPr="006B3493" w:rsidR="006B3493" w:rsidP="009F23F3" w:rsidRDefault="006B3493" w14:paraId="2BCEE3BF" w14:textId="48111A26">
      <w:pPr>
        <w:rPr>
          <w:i/>
          <w:iCs/>
        </w:rPr>
      </w:pPr>
      <w:r w:rsidRPr="006B3493">
        <w:rPr>
          <w:i/>
          <w:iCs/>
        </w:rPr>
        <w:t>Conclusies</w:t>
      </w:r>
      <w:r w:rsidR="00342E9B">
        <w:rPr>
          <w:i/>
          <w:iCs/>
        </w:rPr>
        <w:t xml:space="preserve"> </w:t>
      </w:r>
      <w:r w:rsidR="00C41E68">
        <w:rPr>
          <w:i/>
          <w:iCs/>
        </w:rPr>
        <w:t>Adviesorgaan</w:t>
      </w:r>
    </w:p>
    <w:p w:rsidR="006B3493" w:rsidP="009F23F3" w:rsidRDefault="006B3493" w14:paraId="55C3DA8C" w14:textId="77777777"/>
    <w:p w:rsidR="00AB15D2" w:rsidP="00C12A6E" w:rsidRDefault="00AB15D2" w14:paraId="0FAAE46D" w14:textId="6F72E7AA">
      <w:pPr>
        <w:pStyle w:val="Lijstalinea"/>
        <w:numPr>
          <w:ilvl w:val="0"/>
          <w:numId w:val="11"/>
        </w:numPr>
        <w:pBdr>
          <w:top w:val="single" w:color="auto" w:sz="4" w:space="1"/>
          <w:left w:val="single" w:color="auto" w:sz="4" w:space="4"/>
          <w:bottom w:val="single" w:color="auto" w:sz="4" w:space="1"/>
          <w:right w:val="single" w:color="auto" w:sz="4" w:space="4"/>
        </w:pBdr>
        <w:shd w:val="clear" w:color="auto" w:fill="F2F2F2" w:themeFill="background1" w:themeFillShade="F2"/>
      </w:pPr>
      <w:r>
        <w:t xml:space="preserve">De overheid voldoet in ruime mate aan </w:t>
      </w:r>
      <w:r w:rsidR="000E060D">
        <w:t xml:space="preserve">haar (internationaal) wettelijke </w:t>
      </w:r>
      <w:r>
        <w:t xml:space="preserve">verplichtingen om </w:t>
      </w:r>
      <w:r w:rsidR="000E060D">
        <w:t>de</w:t>
      </w:r>
      <w:r>
        <w:t xml:space="preserve"> zorgplicht in te vullen</w:t>
      </w:r>
      <w:r w:rsidR="006144EC">
        <w:t>.</w:t>
      </w:r>
    </w:p>
    <w:p w:rsidR="00AB15D2" w:rsidP="00AB15D2" w:rsidRDefault="00AB15D2" w14:paraId="5179D0B8" w14:textId="77777777"/>
    <w:p w:rsidR="00C41E68" w:rsidP="00AB15D2" w:rsidRDefault="00EB1896" w14:paraId="5FC49DC3" w14:textId="6CBEB67C">
      <w:r>
        <w:t xml:space="preserve">Het Adviesorgaan concludeert dat in Nederland een </w:t>
      </w:r>
      <w:r w:rsidRPr="00EB1896">
        <w:t>br</w:t>
      </w:r>
      <w:r w:rsidR="001A6FF6">
        <w:t>e</w:t>
      </w:r>
      <w:r w:rsidRPr="00EB1896">
        <w:t xml:space="preserve">ed systeem </w:t>
      </w:r>
      <w:r w:rsidR="001A6FF6">
        <w:t>v</w:t>
      </w:r>
      <w:r w:rsidRPr="00EB1896">
        <w:t>an regelgeving, preventie, opsporing</w:t>
      </w:r>
      <w:r w:rsidR="001A6FF6">
        <w:t xml:space="preserve"> en</w:t>
      </w:r>
      <w:r w:rsidRPr="00EB1896">
        <w:t xml:space="preserve"> vervolging</w:t>
      </w:r>
      <w:r w:rsidR="001A6FF6">
        <w:t xml:space="preserve"> is ingericht, waarmee het recht op leven van een persoon wordt beschermd. </w:t>
      </w:r>
      <w:r w:rsidRPr="00EB1896">
        <w:t xml:space="preserve">Binnen dit brede systeem is het </w:t>
      </w:r>
      <w:r w:rsidR="0022742B">
        <w:t xml:space="preserve">huidige </w:t>
      </w:r>
      <w:r w:rsidRPr="00EB1896">
        <w:t xml:space="preserve">stelsel bewaken en beveiligen </w:t>
      </w:r>
      <w:r w:rsidR="0022742B">
        <w:t xml:space="preserve">(en straks het nieuwe stelsel beveiligen van personen) </w:t>
      </w:r>
      <w:r w:rsidR="001A6FF6">
        <w:t>éé</w:t>
      </w:r>
      <w:r w:rsidRPr="00EB1896">
        <w:t>n specifiek instrument dat wordt ingezet</w:t>
      </w:r>
      <w:r w:rsidR="001A6FF6">
        <w:t xml:space="preserve"> in bepaalde gevallen. Daarmee geeft</w:t>
      </w:r>
      <w:r w:rsidRPr="00EB1896">
        <w:t xml:space="preserve"> de overheid </w:t>
      </w:r>
      <w:r w:rsidR="001A6FF6">
        <w:t xml:space="preserve">volgens het Adviesorgaan </w:t>
      </w:r>
      <w:r w:rsidRPr="00EB1896">
        <w:t>op zorgvuldige wijze invulling aan haar zorgplicht.</w:t>
      </w:r>
      <w:r w:rsidRPr="00CA6C85" w:rsidR="00CA6C85">
        <w:t xml:space="preserve"> </w:t>
      </w:r>
      <w:r w:rsidR="00CA6C85">
        <w:t xml:space="preserve">Op een aantal systeemeisen wordt in Nederland zelfs verder gegaan </w:t>
      </w:r>
      <w:r w:rsidRPr="00CA6C85" w:rsidR="00CA6C85">
        <w:t xml:space="preserve">dan hetgeen </w:t>
      </w:r>
      <w:r w:rsidR="002B0457">
        <w:t>waartoe de overheid</w:t>
      </w:r>
      <w:r w:rsidRPr="00CA6C85" w:rsidR="002B0457">
        <w:t xml:space="preserve"> </w:t>
      </w:r>
      <w:r w:rsidR="002B0457">
        <w:t xml:space="preserve">minimaal </w:t>
      </w:r>
      <w:r w:rsidR="00B20BCA">
        <w:t xml:space="preserve">is </w:t>
      </w:r>
      <w:r w:rsidR="002B0457">
        <w:t>gehouden.</w:t>
      </w:r>
    </w:p>
    <w:p w:rsidR="002B0457" w:rsidP="00AB15D2" w:rsidRDefault="002B0457" w14:paraId="21701915" w14:textId="77777777"/>
    <w:p w:rsidR="00C41E68" w:rsidP="00AB15D2" w:rsidRDefault="001A6FF6" w14:paraId="36AE1980" w14:textId="16B39644">
      <w:r>
        <w:t>Ik onderschrijf deze conclusie dat de overheid voldoet aan alle internationale systeemverplichtingen</w:t>
      </w:r>
      <w:r w:rsidR="00CA6C85">
        <w:t>.</w:t>
      </w:r>
      <w:r>
        <w:t xml:space="preserve"> Met de versterking en vernieuwing van het stelsel zijn daarnaast stappen gezet om </w:t>
      </w:r>
      <w:r w:rsidR="00342E9B">
        <w:t>‘</w:t>
      </w:r>
      <w:r>
        <w:t>het systeem</w:t>
      </w:r>
      <w:r w:rsidR="00342E9B">
        <w:t>’</w:t>
      </w:r>
      <w:r>
        <w:t xml:space="preserve"> op een hoger niveau te brengen. </w:t>
      </w:r>
      <w:r w:rsidRPr="001A6FF6">
        <w:t>Het</w:t>
      </w:r>
      <w:r>
        <w:t xml:space="preserve"> nieuwe</w:t>
      </w:r>
      <w:r w:rsidRPr="001A6FF6">
        <w:t xml:space="preserve"> stelsel is</w:t>
      </w:r>
      <w:r w:rsidR="00CA6C85">
        <w:t xml:space="preserve"> – mede d</w:t>
      </w:r>
      <w:r>
        <w:t xml:space="preserve">oor het gezag, de informatiepositie en </w:t>
      </w:r>
      <w:r w:rsidR="00B20BCA">
        <w:t xml:space="preserve">door </w:t>
      </w:r>
      <w:r>
        <w:t>de coördinatie van de uitvoering te centraliseren</w:t>
      </w:r>
      <w:r w:rsidR="00CA6C85">
        <w:t xml:space="preserve"> – navolgbaar, uniform en flexibel ingericht.</w:t>
      </w:r>
      <w:r w:rsidR="00342E9B">
        <w:t xml:space="preserve"> Hiermee kan proactief worden ingespeeld op de veranderingen in de dreiging en ontwikkelingen in de samenleving. Door het actief aanbieden van (psychosociale) ondersteuning wordt daarnaast de weerbaarheid van te beveiligen personen verhoog</w:t>
      </w:r>
      <w:r w:rsidR="003C1CCB">
        <w:t>d</w:t>
      </w:r>
      <w:r w:rsidR="00342E9B">
        <w:t>.</w:t>
      </w:r>
      <w:r w:rsidR="00C41E68">
        <w:t xml:space="preserve"> </w:t>
      </w:r>
    </w:p>
    <w:p w:rsidR="00C41E68" w:rsidP="00AB15D2" w:rsidRDefault="00C41E68" w14:paraId="55809F5D" w14:textId="77777777"/>
    <w:p w:rsidR="00C41E68" w:rsidP="00AB15D2" w:rsidRDefault="00CA3B29" w14:paraId="0A1383F4" w14:textId="77134FC6">
      <w:r w:rsidRPr="00CA3B29">
        <w:t>Daarnaast verwijs ik ook naar de verbetering van de kroongetuigenregeling en de beschermingsmaatregelen die in dat kader getroffen kunnen worden. Hierover zal ik uw Kamer separaat</w:t>
      </w:r>
      <w:r w:rsidR="00E06A64">
        <w:t xml:space="preserve"> </w:t>
      </w:r>
      <w:r w:rsidRPr="00CA3B29">
        <w:t>informeren.</w:t>
      </w:r>
    </w:p>
    <w:p w:rsidR="00CA3B29" w:rsidP="00AB15D2" w:rsidRDefault="00CA3B29" w14:paraId="0C26DE27" w14:textId="77777777"/>
    <w:p w:rsidR="00AB15D2" w:rsidP="00C12A6E" w:rsidRDefault="00AB15D2" w14:paraId="09F4A400" w14:textId="5D290002">
      <w:pPr>
        <w:pStyle w:val="Lijstalinea"/>
        <w:numPr>
          <w:ilvl w:val="0"/>
          <w:numId w:val="11"/>
        </w:numPr>
        <w:pBdr>
          <w:top w:val="single" w:color="auto" w:sz="4" w:space="1"/>
          <w:left w:val="single" w:color="auto" w:sz="4" w:space="4"/>
          <w:bottom w:val="single" w:color="auto" w:sz="4" w:space="1"/>
          <w:right w:val="single" w:color="auto" w:sz="4" w:space="4"/>
        </w:pBdr>
        <w:shd w:val="clear" w:color="auto" w:fill="F2F2F2" w:themeFill="background1" w:themeFillShade="F2"/>
      </w:pPr>
      <w:r>
        <w:t>I</w:t>
      </w:r>
      <w:r w:rsidRPr="00AB15D2">
        <w:t>n Nederland</w:t>
      </w:r>
      <w:r>
        <w:t xml:space="preserve"> worden</w:t>
      </w:r>
      <w:r w:rsidRPr="00AB15D2">
        <w:t xml:space="preserve"> veel meer aanvullende inspanningen verricht</w:t>
      </w:r>
      <w:r w:rsidR="000E060D">
        <w:t xml:space="preserve"> dan wettelijk vereist en daarmee wordt de zorgplicht -</w:t>
      </w:r>
      <w:r>
        <w:t xml:space="preserve"> </w:t>
      </w:r>
      <w:r w:rsidR="000E060D">
        <w:t xml:space="preserve">zeker </w:t>
      </w:r>
      <w:r w:rsidRPr="00AB15D2" w:rsidR="000E060D">
        <w:t>in vergelijking met andere landen</w:t>
      </w:r>
      <w:r w:rsidR="000E060D">
        <w:t xml:space="preserve"> - </w:t>
      </w:r>
      <w:r>
        <w:t>ruimhartiger ingevuld</w:t>
      </w:r>
      <w:r w:rsidR="006144EC">
        <w:t>.</w:t>
      </w:r>
    </w:p>
    <w:p w:rsidR="00AB15D2" w:rsidP="00CA6C85" w:rsidRDefault="00AB15D2" w14:paraId="450E1D70" w14:textId="77777777"/>
    <w:p w:rsidR="00D56622" w:rsidP="00D56622" w:rsidRDefault="00D56622" w14:paraId="4FF8F588" w14:textId="28DFDD69">
      <w:r>
        <w:t>Het Adviesorgaan concludeert verder dat het Nederlandse systeem ook qua aard en omvang van de maatregelen ver</w:t>
      </w:r>
      <w:r w:rsidR="0022742B">
        <w:t>der</w:t>
      </w:r>
      <w:r>
        <w:t xml:space="preserve"> gaat</w:t>
      </w:r>
      <w:r w:rsidR="0022742B">
        <w:t xml:space="preserve"> dan </w:t>
      </w:r>
      <w:r w:rsidR="00387318">
        <w:t xml:space="preserve">wordt </w:t>
      </w:r>
      <w:r w:rsidR="0022742B">
        <w:t>vereist</w:t>
      </w:r>
      <w:r>
        <w:t>. In ons land levert de overheid in beginsel ook inspanningen om het dagelijkse leven (werk én privé) van te beveiligen personen</w:t>
      </w:r>
      <w:r w:rsidR="00387318">
        <w:t xml:space="preserve"> </w:t>
      </w:r>
      <w:r>
        <w:t xml:space="preserve">zo goed </w:t>
      </w:r>
      <w:r w:rsidR="00387318">
        <w:t xml:space="preserve">als </w:t>
      </w:r>
      <w:r>
        <w:t xml:space="preserve">mogelijk doorgang te laten vinden. Het stelsel staat daarnaast open voor alle burgers, waar dit in andere landen </w:t>
      </w:r>
      <w:r w:rsidR="00D5441A">
        <w:t xml:space="preserve">veelal </w:t>
      </w:r>
      <w:r>
        <w:t>beperkt is tot een bepaalde groep functionarissen die een sleutelrol in de democratische rechtstaat spelen</w:t>
      </w:r>
      <w:r w:rsidR="00342E9B">
        <w:t xml:space="preserve"> en een bepaald nationaal kernbelang vertegenwoordigen</w:t>
      </w:r>
      <w:r>
        <w:t>.</w:t>
      </w:r>
    </w:p>
    <w:p w:rsidR="00D56622" w:rsidP="00D56622" w:rsidRDefault="00D56622" w14:paraId="59E52A58" w14:textId="77777777"/>
    <w:p w:rsidR="00D56622" w:rsidP="00D56622" w:rsidRDefault="00D56622" w14:paraId="4032B9F0" w14:textId="006EAC6F">
      <w:r>
        <w:t>Ook uit internationaal vergelijkend onderzoek</w:t>
      </w:r>
      <w:r w:rsidR="0022742B">
        <w:rPr>
          <w:rStyle w:val="Voetnootmarkering"/>
        </w:rPr>
        <w:footnoteReference w:id="5"/>
      </w:r>
      <w:r>
        <w:t xml:space="preserve"> blijkt dat Nederland ruimhartig is in haar invulling van de zorgplicht. In andere landen staat primair en vrijwel uitsluitend het voorkomen van ernstige schending van fysieke integriteit centraal. Het onbeperkt kunnen functioneren (werk of privé) is secundair of helemaal niet aan de orde. Ten aanzien van de beveiliging worden in andere landen doorgaans standaardpakketten geleverd, waarmee uitsluitend in het in meer of mindere mate continueren van werk wordt voorzien. Privéactiviteiten worden nergens</w:t>
      </w:r>
      <w:r w:rsidR="00B1448B">
        <w:t xml:space="preserve"> </w:t>
      </w:r>
      <w:r>
        <w:t>gefaciliteerd, hooguit voor een zeer beperkte groep functionarissen op een limitatieve lijst.</w:t>
      </w:r>
    </w:p>
    <w:p w:rsidR="00CA6C85" w:rsidP="00CA6C85" w:rsidRDefault="00CA6C85" w14:paraId="032C7D18" w14:textId="77777777"/>
    <w:p w:rsidR="00C12A6E" w:rsidP="00CA6C85" w:rsidRDefault="00C12A6E" w14:paraId="4E8CF9E0" w14:textId="3EC5AF06">
      <w:pPr>
        <w:rPr>
          <w:color w:val="auto"/>
        </w:rPr>
      </w:pPr>
      <w:r w:rsidRPr="00342E9B">
        <w:rPr>
          <w:color w:val="auto"/>
        </w:rPr>
        <w:t xml:space="preserve">Ook deze feitelijke conclusie herken en onderschrijf ik. Daarbij </w:t>
      </w:r>
      <w:r w:rsidRPr="00342E9B" w:rsidR="002B53EB">
        <w:rPr>
          <w:color w:val="auto"/>
        </w:rPr>
        <w:t>wil ik opmerken</w:t>
      </w:r>
      <w:r w:rsidR="00E06A64">
        <w:rPr>
          <w:color w:val="auto"/>
        </w:rPr>
        <w:t xml:space="preserve"> </w:t>
      </w:r>
      <w:r w:rsidRPr="00342E9B">
        <w:rPr>
          <w:color w:val="auto"/>
        </w:rPr>
        <w:t>dat</w:t>
      </w:r>
      <w:r w:rsidRPr="00342E9B" w:rsidR="00DE32BC">
        <w:rPr>
          <w:color w:val="auto"/>
        </w:rPr>
        <w:t xml:space="preserve"> het ruimhartig leveren van </w:t>
      </w:r>
      <w:r w:rsidRPr="00342E9B">
        <w:rPr>
          <w:color w:val="auto"/>
        </w:rPr>
        <w:t xml:space="preserve">aanvullende inspanningen </w:t>
      </w:r>
      <w:r w:rsidR="0022742B">
        <w:rPr>
          <w:color w:val="auto"/>
        </w:rPr>
        <w:t>in het verleden</w:t>
      </w:r>
      <w:r w:rsidRPr="00342E9B" w:rsidR="002B53EB">
        <w:rPr>
          <w:color w:val="auto"/>
        </w:rPr>
        <w:t xml:space="preserve"> in lijn was met</w:t>
      </w:r>
      <w:r w:rsidRPr="00342E9B" w:rsidR="00DE32BC">
        <w:rPr>
          <w:color w:val="auto"/>
        </w:rPr>
        <w:t xml:space="preserve"> de</w:t>
      </w:r>
      <w:r w:rsidRPr="00342E9B">
        <w:rPr>
          <w:color w:val="auto"/>
        </w:rPr>
        <w:t xml:space="preserve"> tijdsgeest en </w:t>
      </w:r>
      <w:r w:rsidRPr="00342E9B" w:rsidR="00DE32BC">
        <w:rPr>
          <w:color w:val="auto"/>
        </w:rPr>
        <w:t xml:space="preserve">de verwachtingen en </w:t>
      </w:r>
      <w:r w:rsidRPr="00342E9B">
        <w:rPr>
          <w:color w:val="auto"/>
        </w:rPr>
        <w:t>beelden</w:t>
      </w:r>
      <w:r w:rsidRPr="00342E9B" w:rsidR="002B53EB">
        <w:rPr>
          <w:color w:val="auto"/>
        </w:rPr>
        <w:t xml:space="preserve"> vanuit zowel de </w:t>
      </w:r>
      <w:r w:rsidRPr="00342E9B" w:rsidR="00DE32BC">
        <w:rPr>
          <w:color w:val="auto"/>
        </w:rPr>
        <w:t xml:space="preserve">politiek </w:t>
      </w:r>
      <w:r w:rsidRPr="00342E9B" w:rsidR="002B53EB">
        <w:rPr>
          <w:color w:val="auto"/>
        </w:rPr>
        <w:t>als de</w:t>
      </w:r>
      <w:r w:rsidR="00E06A64">
        <w:rPr>
          <w:color w:val="auto"/>
        </w:rPr>
        <w:t xml:space="preserve"> </w:t>
      </w:r>
      <w:r w:rsidRPr="00342E9B" w:rsidR="00DE32BC">
        <w:rPr>
          <w:color w:val="auto"/>
        </w:rPr>
        <w:t>samenleving. Nederland</w:t>
      </w:r>
      <w:r w:rsidRPr="00342E9B" w:rsidR="002B53EB">
        <w:rPr>
          <w:color w:val="auto"/>
        </w:rPr>
        <w:t xml:space="preserve"> wordt</w:t>
      </w:r>
      <w:r w:rsidRPr="00342E9B" w:rsidR="00DE32BC">
        <w:rPr>
          <w:color w:val="auto"/>
        </w:rPr>
        <w:t xml:space="preserve"> pas sinds een aantal jaren geconfronteerd met een enorme stijging van dreigingen en </w:t>
      </w:r>
      <w:r w:rsidRPr="00342E9B" w:rsidR="002B53EB">
        <w:rPr>
          <w:color w:val="auto"/>
        </w:rPr>
        <w:t xml:space="preserve">het aantal te </w:t>
      </w:r>
      <w:r w:rsidRPr="00342E9B" w:rsidR="00DE32BC">
        <w:rPr>
          <w:color w:val="auto"/>
        </w:rPr>
        <w:t>beveiligde personen. In een land als Italië, waar de strijd tegen de georganiseerde criminaliteit al</w:t>
      </w:r>
      <w:r w:rsidRPr="00342E9B" w:rsidR="002B53EB">
        <w:rPr>
          <w:color w:val="auto"/>
        </w:rPr>
        <w:t xml:space="preserve"> decennialang een structureel karakter heeft</w:t>
      </w:r>
      <w:r w:rsidRPr="00342E9B" w:rsidR="00DE32BC">
        <w:rPr>
          <w:color w:val="auto"/>
        </w:rPr>
        <w:t>, zijn andere verwachtingen en</w:t>
      </w:r>
      <w:r w:rsidRPr="00342E9B" w:rsidR="002B53EB">
        <w:rPr>
          <w:color w:val="auto"/>
        </w:rPr>
        <w:t xml:space="preserve"> opvattingen ontstaan</w:t>
      </w:r>
      <w:r w:rsidRPr="00342E9B" w:rsidR="00DE32BC">
        <w:rPr>
          <w:color w:val="auto"/>
        </w:rPr>
        <w:t xml:space="preserve">. Inmiddels is de </w:t>
      </w:r>
      <w:r w:rsidR="00070710">
        <w:rPr>
          <w:color w:val="auto"/>
        </w:rPr>
        <w:t>situatie</w:t>
      </w:r>
      <w:r w:rsidRPr="00342E9B" w:rsidR="00DE32BC">
        <w:rPr>
          <w:color w:val="auto"/>
        </w:rPr>
        <w:t xml:space="preserve"> ook in Nederland veranderd, hetgeen heeft geleid tot de </w:t>
      </w:r>
      <w:r w:rsidRPr="00342E9B" w:rsidR="002B53EB">
        <w:rPr>
          <w:color w:val="auto"/>
        </w:rPr>
        <w:t xml:space="preserve">actuele </w:t>
      </w:r>
      <w:r w:rsidRPr="00342E9B" w:rsidR="00DE32BC">
        <w:rPr>
          <w:color w:val="auto"/>
        </w:rPr>
        <w:t xml:space="preserve">discussie over de reikwijdte van de zorgplicht zoals </w:t>
      </w:r>
      <w:r w:rsidRPr="00342E9B" w:rsidR="002B53EB">
        <w:rPr>
          <w:color w:val="auto"/>
        </w:rPr>
        <w:t>die binnen het stelsel bewaken en beveiligen wordt gehanteerd</w:t>
      </w:r>
      <w:r w:rsidRPr="00342E9B" w:rsidR="00DE32BC">
        <w:rPr>
          <w:color w:val="auto"/>
        </w:rPr>
        <w:t>.</w:t>
      </w:r>
    </w:p>
    <w:p w:rsidR="00CA6C85" w:rsidP="00CA6C85" w:rsidRDefault="00CA6C85" w14:paraId="73F5170B" w14:textId="77777777"/>
    <w:p w:rsidRPr="006144EC" w:rsidR="00AB15D2" w:rsidP="00C12A6E" w:rsidRDefault="00AB15D2" w14:paraId="7CC5D263" w14:textId="0832AC30">
      <w:pPr>
        <w:pStyle w:val="Lijstalinea"/>
        <w:numPr>
          <w:ilvl w:val="0"/>
          <w:numId w:val="11"/>
        </w:numPr>
        <w:pBdr>
          <w:top w:val="single" w:color="auto" w:sz="4" w:space="1"/>
          <w:left w:val="single" w:color="auto" w:sz="4" w:space="4"/>
          <w:bottom w:val="single" w:color="auto" w:sz="4" w:space="1"/>
          <w:right w:val="single" w:color="auto" w:sz="4" w:space="4"/>
        </w:pBdr>
        <w:shd w:val="clear" w:color="auto" w:fill="F2F2F2" w:themeFill="background1" w:themeFillShade="F2"/>
      </w:pPr>
      <w:r w:rsidRPr="006144EC">
        <w:t>Het stelsel wordt onhoudbaar als deze aanvullende inspanningen geleverd moeten blijven worden</w:t>
      </w:r>
      <w:r w:rsidRPr="006144EC" w:rsidR="00D84C04">
        <w:t>. Begrenzing van het stelsel en gedifferentieerde inzet is noodzakelijk om het stelsel houdbaar te houden.</w:t>
      </w:r>
    </w:p>
    <w:p w:rsidR="00AB15D2" w:rsidP="00AB15D2" w:rsidRDefault="00AB15D2" w14:paraId="21F8FFE3" w14:textId="77777777">
      <w:pPr>
        <w:pStyle w:val="Lijstalinea"/>
      </w:pPr>
    </w:p>
    <w:p w:rsidR="00757918" w:rsidP="009F23F3" w:rsidRDefault="00DE32BC" w14:paraId="7188023B" w14:textId="7AE98312">
      <w:r>
        <w:t xml:space="preserve">In het verlengde van het voorgaande, constateert </w:t>
      </w:r>
      <w:r w:rsidRPr="00DE32BC">
        <w:t xml:space="preserve">het Adviesorgaan dat </w:t>
      </w:r>
      <w:r w:rsidR="00D84C04">
        <w:t xml:space="preserve">de </w:t>
      </w:r>
      <w:r w:rsidR="00CA3B29">
        <w:t xml:space="preserve">ruimhartige </w:t>
      </w:r>
      <w:r w:rsidR="00D84C04">
        <w:t>invulling van de zorgplicht</w:t>
      </w:r>
      <w:r w:rsidR="00CA3B29">
        <w:t xml:space="preserve"> zoals we die op dit moment kennen</w:t>
      </w:r>
      <w:r w:rsidR="00D84C04">
        <w:t>, met name het leveren van de aanvullende inspanningen (‘nationale plus’), aan een herziening toe is.</w:t>
      </w:r>
      <w:r w:rsidRPr="00DE32BC">
        <w:t xml:space="preserve"> Door de toegenomen dreiging en de hoge verwachtingen vanuit politiek en samenleving </w:t>
      </w:r>
      <w:r w:rsidR="00D84C04">
        <w:t>wordt het stelsel overvraagd</w:t>
      </w:r>
      <w:r w:rsidRPr="00DE32BC">
        <w:t xml:space="preserve">. </w:t>
      </w:r>
      <w:r w:rsidRPr="00D84C04" w:rsidR="00D84C04">
        <w:t>Het Adviesorgaan concludeert dat in Nederland op ruime wijze invulling wordt gegeven aan de zorgplicht en dat de voortdurende groei van het stelsel ten koste gaat van andere veiligheidstaken</w:t>
      </w:r>
      <w:r w:rsidR="00F3309F">
        <w:t xml:space="preserve"> in het brede systeem</w:t>
      </w:r>
      <w:r w:rsidRPr="00D84C04" w:rsidR="00D84C04">
        <w:t xml:space="preserve">. </w:t>
      </w:r>
    </w:p>
    <w:p w:rsidR="00757918" w:rsidP="009F23F3" w:rsidRDefault="00757918" w14:paraId="43E424F9" w14:textId="77777777"/>
    <w:p w:rsidR="00AB15D2" w:rsidP="009F23F3" w:rsidRDefault="00D84C04" w14:paraId="68D1924B" w14:textId="2108A07D">
      <w:r>
        <w:t>O</w:t>
      </w:r>
      <w:r w:rsidRPr="00D84C04">
        <w:t xml:space="preserve">m de duurzaamheid van het </w:t>
      </w:r>
      <w:r w:rsidR="00F3309F">
        <w:t xml:space="preserve">hele </w:t>
      </w:r>
      <w:r w:rsidRPr="00D84C04">
        <w:t xml:space="preserve">systeem te waarborgen, acht het Adviesorgaan het noodzakelijk om binnen de bestaande beleidskaders een begrenzing aan te brengen </w:t>
      </w:r>
      <w:r w:rsidR="00CA3B29">
        <w:t>in de wijze waarop</w:t>
      </w:r>
      <w:r w:rsidRPr="00D84C04">
        <w:t xml:space="preserve"> </w:t>
      </w:r>
      <w:r w:rsidR="00F3309F">
        <w:t>de zorgplicht van de overheid</w:t>
      </w:r>
      <w:r w:rsidR="00CA3B29">
        <w:t xml:space="preserve"> wordt ingevuld</w:t>
      </w:r>
      <w:r w:rsidRPr="00D84C04">
        <w:t>.</w:t>
      </w:r>
      <w:r>
        <w:t xml:space="preserve"> Daartoe formuleert het Adviesorgaan een aantal uitgangspunten</w:t>
      </w:r>
      <w:r w:rsidR="0022742B">
        <w:t xml:space="preserve"> (zie ook de adviesbrief in de bijlage)</w:t>
      </w:r>
      <w:r>
        <w:t>.</w:t>
      </w:r>
    </w:p>
    <w:p w:rsidR="00C41E68" w:rsidP="009F23F3" w:rsidRDefault="00C41E68" w14:paraId="65366E9A" w14:textId="77777777"/>
    <w:p w:rsidR="00757918" w:rsidP="009F23F3" w:rsidRDefault="00D84C04" w14:paraId="1097E292" w14:textId="77777777">
      <w:pPr>
        <w:rPr>
          <w:color w:val="auto"/>
        </w:rPr>
      </w:pPr>
      <w:r w:rsidRPr="00342E9B">
        <w:rPr>
          <w:color w:val="auto"/>
        </w:rPr>
        <w:t>Ik onderschrijf deze analyse</w:t>
      </w:r>
      <w:r w:rsidRPr="00342E9B" w:rsidR="00B736B8">
        <w:rPr>
          <w:color w:val="auto"/>
        </w:rPr>
        <w:t xml:space="preserve"> van het Adviesorgaan</w:t>
      </w:r>
      <w:r w:rsidRPr="00342E9B" w:rsidR="005203F2">
        <w:rPr>
          <w:color w:val="auto"/>
        </w:rPr>
        <w:t>;</w:t>
      </w:r>
      <w:r w:rsidRPr="00342E9B">
        <w:rPr>
          <w:color w:val="auto"/>
        </w:rPr>
        <w:t xml:space="preserve"> </w:t>
      </w:r>
      <w:r w:rsidRPr="00342E9B" w:rsidR="005203F2">
        <w:rPr>
          <w:color w:val="auto"/>
        </w:rPr>
        <w:t>e</w:t>
      </w:r>
      <w:r w:rsidRPr="00342E9B">
        <w:rPr>
          <w:color w:val="auto"/>
        </w:rPr>
        <w:t xml:space="preserve">erder heb ik </w:t>
      </w:r>
      <w:r w:rsidRPr="00342E9B" w:rsidR="005203F2">
        <w:rPr>
          <w:color w:val="auto"/>
        </w:rPr>
        <w:t xml:space="preserve">immers </w:t>
      </w:r>
      <w:r w:rsidRPr="00342E9B">
        <w:rPr>
          <w:color w:val="auto"/>
        </w:rPr>
        <w:t xml:space="preserve">aangegeven dat er fundamentele keuzes gemaakt moeten worden. De aanbevelingen die het Adviesorgaan doet, neem ik </w:t>
      </w:r>
      <w:r w:rsidRPr="00342E9B" w:rsidR="005203F2">
        <w:rPr>
          <w:color w:val="auto"/>
        </w:rPr>
        <w:t xml:space="preserve">derhalve </w:t>
      </w:r>
      <w:r w:rsidRPr="00342E9B">
        <w:rPr>
          <w:color w:val="auto"/>
        </w:rPr>
        <w:t>grotendeels over</w:t>
      </w:r>
      <w:r w:rsidR="00CA3B29">
        <w:rPr>
          <w:color w:val="auto"/>
        </w:rPr>
        <w:t>, uiteraard binnen de kaders van de verdragsrechtelijke verplichtingen en jurisprudentie</w:t>
      </w:r>
      <w:r w:rsidRPr="00342E9B">
        <w:rPr>
          <w:color w:val="auto"/>
        </w:rPr>
        <w:t xml:space="preserve">. </w:t>
      </w:r>
    </w:p>
    <w:p w:rsidR="00757918" w:rsidP="009F23F3" w:rsidRDefault="00757918" w14:paraId="332DF186" w14:textId="77777777">
      <w:pPr>
        <w:rPr>
          <w:color w:val="auto"/>
        </w:rPr>
      </w:pPr>
    </w:p>
    <w:p w:rsidR="00D84C04" w:rsidP="009F23F3" w:rsidRDefault="005203F2" w14:paraId="0A1A7ACA" w14:textId="1C9AAE4D">
      <w:r w:rsidRPr="00342E9B">
        <w:rPr>
          <w:color w:val="auto"/>
        </w:rPr>
        <w:t xml:space="preserve">Een aantal punten </w:t>
      </w:r>
      <w:r w:rsidRPr="00342E9B" w:rsidR="000E060D">
        <w:rPr>
          <w:color w:val="auto"/>
        </w:rPr>
        <w:t>g</w:t>
      </w:r>
      <w:r w:rsidRPr="00342E9B">
        <w:rPr>
          <w:color w:val="auto"/>
        </w:rPr>
        <w:t>ee</w:t>
      </w:r>
      <w:r w:rsidRPr="00342E9B" w:rsidR="000E060D">
        <w:rPr>
          <w:color w:val="auto"/>
        </w:rPr>
        <w:t>f</w:t>
      </w:r>
      <w:r w:rsidRPr="00342E9B">
        <w:rPr>
          <w:color w:val="auto"/>
        </w:rPr>
        <w:t xml:space="preserve"> ik echter voorlopig </w:t>
      </w:r>
      <w:r w:rsidRPr="00342E9B" w:rsidR="000E060D">
        <w:rPr>
          <w:color w:val="auto"/>
        </w:rPr>
        <w:t xml:space="preserve">een andere invulling, </w:t>
      </w:r>
      <w:r w:rsidRPr="00342E9B">
        <w:rPr>
          <w:color w:val="auto"/>
        </w:rPr>
        <w:t xml:space="preserve">omdat ik die nu nog ‘te streng’ vind. Ik ben het ermee eens dat het stelsel een stuk </w:t>
      </w:r>
      <w:r w:rsidR="004E561E">
        <w:rPr>
          <w:color w:val="auto"/>
        </w:rPr>
        <w:t>zakelijker</w:t>
      </w:r>
      <w:r w:rsidRPr="00342E9B">
        <w:rPr>
          <w:color w:val="auto"/>
        </w:rPr>
        <w:t xml:space="preserve"> </w:t>
      </w:r>
      <w:r>
        <w:t xml:space="preserve">moet </w:t>
      </w:r>
      <w:r w:rsidR="00CA3B29">
        <w:t xml:space="preserve">en kan </w:t>
      </w:r>
      <w:r>
        <w:t xml:space="preserve">om het houdbaar te houden, maar met de </w:t>
      </w:r>
      <w:r w:rsidR="007A3DB7">
        <w:t>ingezette versterkingen</w:t>
      </w:r>
      <w:r>
        <w:t xml:space="preserve"> in het stelsel</w:t>
      </w:r>
      <w:r w:rsidR="007A3DB7">
        <w:t xml:space="preserve"> kan </w:t>
      </w:r>
      <w:r w:rsidR="0022742B">
        <w:t>er</w:t>
      </w:r>
      <w:r>
        <w:t xml:space="preserve"> meer mogelijk</w:t>
      </w:r>
      <w:r w:rsidR="007A3DB7">
        <w:t xml:space="preserve"> gemaakt worden</w:t>
      </w:r>
      <w:r>
        <w:t xml:space="preserve">. </w:t>
      </w:r>
      <w:r w:rsidR="007A3DB7">
        <w:t xml:space="preserve">Zo is met </w:t>
      </w:r>
      <w:r w:rsidR="00B20BCA">
        <w:t xml:space="preserve">de komst van </w:t>
      </w:r>
      <w:r w:rsidR="007A3DB7">
        <w:t xml:space="preserve">het Landelijk Coördinatiecentrum, dat inzicht heeft </w:t>
      </w:r>
      <w:r w:rsidRPr="007A3DB7" w:rsidR="007A3DB7">
        <w:t>in capaciteit en</w:t>
      </w:r>
      <w:r w:rsidR="007A3DB7">
        <w:t xml:space="preserve"> de uitvoering coördineert,</w:t>
      </w:r>
      <w:r w:rsidRPr="007A3DB7" w:rsidR="007A3DB7">
        <w:t xml:space="preserve"> </w:t>
      </w:r>
      <w:r w:rsidR="00B20BCA">
        <w:t>beter</w:t>
      </w:r>
      <w:r w:rsidRPr="007A3DB7" w:rsidR="007A3DB7">
        <w:t xml:space="preserve"> mogelijk om beveiligingsconcepten op maat te kunnen aanpassen aan de specifieke situatie van een te beveiligen persoon. Hiermee wordt maximale flexibiliteit in de uitvoering geleverd.</w:t>
      </w:r>
      <w:r w:rsidR="007E0F67">
        <w:t xml:space="preserve"> </w:t>
      </w:r>
      <w:r>
        <w:t xml:space="preserve">Mocht de vraag naar beveiliging het aanbod </w:t>
      </w:r>
      <w:r w:rsidR="00813D17">
        <w:t xml:space="preserve">structureel </w:t>
      </w:r>
      <w:r>
        <w:t>overstijgen, dan z</w:t>
      </w:r>
      <w:r w:rsidR="00813D17">
        <w:t>al het nodig zijn</w:t>
      </w:r>
      <w:r>
        <w:t xml:space="preserve"> </w:t>
      </w:r>
      <w:r w:rsidR="00813D17">
        <w:t xml:space="preserve">om </w:t>
      </w:r>
      <w:r>
        <w:t>alsnog een extra stap naar ve</w:t>
      </w:r>
      <w:r w:rsidR="004E561E">
        <w:t>rzakelijking</w:t>
      </w:r>
      <w:r>
        <w:t xml:space="preserve"> </w:t>
      </w:r>
      <w:r w:rsidR="00813D17">
        <w:t>te</w:t>
      </w:r>
      <w:r>
        <w:t xml:space="preserve"> zetten.</w:t>
      </w:r>
    </w:p>
    <w:p w:rsidR="007A3DB7" w:rsidP="009F23F3" w:rsidRDefault="007A3DB7" w14:paraId="2C96FB3D" w14:textId="77777777"/>
    <w:p w:rsidR="006144EC" w:rsidP="009F23F3" w:rsidRDefault="006144EC" w14:paraId="692C8633" w14:textId="77777777"/>
    <w:p w:rsidR="006144EC" w:rsidP="009F23F3" w:rsidRDefault="006144EC" w14:paraId="6A6B9513" w14:textId="77777777"/>
    <w:p w:rsidRPr="0017432D" w:rsidR="006B3493" w:rsidP="009F23F3" w:rsidRDefault="006B3493" w14:paraId="107F5441" w14:textId="1B3C1E22">
      <w:pPr>
        <w:rPr>
          <w:b/>
          <w:bCs/>
        </w:rPr>
      </w:pPr>
      <w:r w:rsidRPr="0017432D">
        <w:rPr>
          <w:b/>
          <w:bCs/>
        </w:rPr>
        <w:t xml:space="preserve">Wat </w:t>
      </w:r>
      <w:r w:rsidRPr="0017432D" w:rsidR="005203F2">
        <w:rPr>
          <w:b/>
          <w:bCs/>
        </w:rPr>
        <w:t xml:space="preserve">is nu de </w:t>
      </w:r>
      <w:r w:rsidR="00DF0A48">
        <w:rPr>
          <w:b/>
          <w:bCs/>
        </w:rPr>
        <w:t>beleids</w:t>
      </w:r>
      <w:r w:rsidRPr="0017432D" w:rsidR="005203F2">
        <w:rPr>
          <w:b/>
          <w:bCs/>
        </w:rPr>
        <w:t xml:space="preserve">lijn en wat </w:t>
      </w:r>
      <w:r w:rsidRPr="0017432D">
        <w:rPr>
          <w:b/>
          <w:bCs/>
        </w:rPr>
        <w:t>betekent dit in de praktijk?</w:t>
      </w:r>
    </w:p>
    <w:p w:rsidR="006B3493" w:rsidP="009F23F3" w:rsidRDefault="00C16E7D" w14:paraId="3D85F06A" w14:textId="3C42F037">
      <w:r>
        <w:t>Op basis van het voorgaande kom ik</w:t>
      </w:r>
      <w:r w:rsidR="004E561E">
        <w:t xml:space="preserve"> alles overwegende</w:t>
      </w:r>
      <w:r>
        <w:t xml:space="preserve"> tot de volgende </w:t>
      </w:r>
      <w:r w:rsidR="004D7183">
        <w:t xml:space="preserve">uitgangspunten </w:t>
      </w:r>
      <w:r>
        <w:t xml:space="preserve">bij het invullen van de </w:t>
      </w:r>
      <w:r w:rsidR="00070710">
        <w:t xml:space="preserve">generieke </w:t>
      </w:r>
      <w:r>
        <w:t>zorgplicht van de overheid</w:t>
      </w:r>
      <w:r w:rsidR="00F840A2">
        <w:t xml:space="preserve"> op dit domein</w:t>
      </w:r>
      <w:r w:rsidR="006144EC">
        <w:t>:</w:t>
      </w:r>
    </w:p>
    <w:p w:rsidR="00C16E7D" w:rsidP="009F23F3" w:rsidRDefault="00C16E7D" w14:paraId="799F0F44" w14:textId="77777777"/>
    <w:p w:rsidR="00070710" w:rsidP="00024E47" w:rsidRDefault="00C16E7D" w14:paraId="2312810A" w14:textId="644085EC">
      <w:pPr>
        <w:pStyle w:val="Lijstalinea"/>
        <w:numPr>
          <w:ilvl w:val="0"/>
          <w:numId w:val="12"/>
        </w:numPr>
      </w:pPr>
      <w:r>
        <w:t>De overheid heeft een breed systeem ingericht om het recht op leven te beschermen. Het</w:t>
      </w:r>
      <w:r w:rsidR="00F840A2">
        <w:t xml:space="preserve"> (huidige en straks nieuwe) </w:t>
      </w:r>
      <w:r>
        <w:t>stelsel is één van de instrumenten binnen dat systeem. Maar ook buiten het stelsel</w:t>
      </w:r>
      <w:r w:rsidR="006752D9">
        <w:t xml:space="preserve"> </w:t>
      </w:r>
      <w:r w:rsidR="00CA3B29">
        <w:t xml:space="preserve">in het lokale domein </w:t>
      </w:r>
      <w:r w:rsidR="007E0F67">
        <w:t xml:space="preserve">(onder gezag van de HOvJ) </w:t>
      </w:r>
      <w:r w:rsidR="006752D9">
        <w:t>en in het kader van getuigenbescherming</w:t>
      </w:r>
      <w:r>
        <w:t xml:space="preserve"> heeft de overheid de taak om te waken over de veiligheid van personen</w:t>
      </w:r>
      <w:r w:rsidR="00EF7A72">
        <w:t>. Daartoe is</w:t>
      </w:r>
      <w:r>
        <w:t xml:space="preserve"> een palet aan instrumenten</w:t>
      </w:r>
      <w:r w:rsidR="00F165D7">
        <w:t xml:space="preserve"> beschikbaar</w:t>
      </w:r>
      <w:r>
        <w:t>.</w:t>
      </w:r>
      <w:r w:rsidR="006752D9">
        <w:t xml:space="preserve"> </w:t>
      </w:r>
      <w:r w:rsidRPr="00CA3B29" w:rsidR="00CA3B29">
        <w:t xml:space="preserve">Daar waar specifieke bijzonderheden zijn, bijvoorbeeld in het kader van getuigenbescherming, wordt </w:t>
      </w:r>
      <w:r w:rsidR="009B0B2D">
        <w:t xml:space="preserve">in </w:t>
      </w:r>
      <w:r w:rsidRPr="00CA3B29" w:rsidR="00CA3B29">
        <w:t xml:space="preserve">separate Kamerbrieven </w:t>
      </w:r>
      <w:r w:rsidR="00EF7A72">
        <w:t>hierop</w:t>
      </w:r>
      <w:r w:rsidRPr="00CA3B29" w:rsidR="00CA3B29">
        <w:t xml:space="preserve"> ingega</w:t>
      </w:r>
      <w:r w:rsidR="00CA3B29">
        <w:t>an</w:t>
      </w:r>
      <w:r w:rsidRPr="00CA3B29" w:rsidR="00CA3B29">
        <w:t>.</w:t>
      </w:r>
    </w:p>
    <w:p w:rsidR="00CA3B29" w:rsidP="00CA3B29" w:rsidRDefault="00CA3B29" w14:paraId="29CEF1CC" w14:textId="77777777">
      <w:pPr>
        <w:pStyle w:val="Lijstalinea"/>
        <w:ind w:left="360"/>
      </w:pPr>
    </w:p>
    <w:p w:rsidR="00C16E7D" w:rsidP="00DD59CF" w:rsidRDefault="00C16E7D" w14:paraId="2226CBDB" w14:textId="3FDB31F4">
      <w:pPr>
        <w:pStyle w:val="Lijstalinea"/>
        <w:numPr>
          <w:ilvl w:val="0"/>
          <w:numId w:val="12"/>
        </w:numPr>
      </w:pPr>
      <w:r>
        <w:t xml:space="preserve">Het bieden van veiligheid is de primaire taak van de overheid. Alle andere inspanningen </w:t>
      </w:r>
      <w:r w:rsidR="001F5248">
        <w:t xml:space="preserve">(het mogelijk maken van werk- en/of privéactiviteiten) </w:t>
      </w:r>
      <w:r>
        <w:t>zijn aanvullend hierop</w:t>
      </w:r>
      <w:r w:rsidR="006144EC">
        <w:t>,</w:t>
      </w:r>
      <w:r w:rsidR="00BD6022">
        <w:t xml:space="preserve"> waarbij geldt: werk</w:t>
      </w:r>
      <w:r w:rsidR="00CA3B29">
        <w:t>-</w:t>
      </w:r>
      <w:r w:rsidR="00BD6022">
        <w:t xml:space="preserve"> gaat voor privéactiviteit</w:t>
      </w:r>
      <w:r>
        <w:t xml:space="preserve">. Daarnaast geldt het uitgangspunt dat absolute veiligheid nooit kan worden gegarandeerd. </w:t>
      </w:r>
      <w:r w:rsidRPr="00C16E7D">
        <w:t xml:space="preserve">Bij het nemen van beveiligingsmaatregelen is altijd sprake van risicobeheersing en risico-acceptatie, niet van risico-uitsluiting. </w:t>
      </w:r>
      <w:r w:rsidR="00263E5A">
        <w:t xml:space="preserve">Ten slotte geldt dat er sprake is van een gelaagde verantwoordelijkheidsverdeling. </w:t>
      </w:r>
      <w:r w:rsidR="00EF7A72">
        <w:t>P</w:t>
      </w:r>
      <w:r w:rsidR="00263E5A">
        <w:t>ersonen hebben</w:t>
      </w:r>
      <w:r w:rsidR="00DD59CF">
        <w:t xml:space="preserve"> eerst </w:t>
      </w:r>
      <w:r w:rsidR="00263E5A">
        <w:t xml:space="preserve">een eigen verantwoordelijkheid voor hun veiligheid. Daarbij mogen zij – waar van toepassing </w:t>
      </w:r>
      <w:r w:rsidR="00DD59CF">
        <w:t>–</w:t>
      </w:r>
      <w:r w:rsidR="00263E5A">
        <w:t xml:space="preserve"> </w:t>
      </w:r>
      <w:r w:rsidRPr="00263E5A" w:rsidR="00263E5A">
        <w:t>rekenen op de organisaties waar ze deel van uitmaken of voor werkzaam zijn.</w:t>
      </w:r>
      <w:r w:rsidR="006144EC">
        <w:t xml:space="preserve"> </w:t>
      </w:r>
      <w:r w:rsidRPr="00DD59CF" w:rsidR="00DD59CF">
        <w:t xml:space="preserve">De overheid </w:t>
      </w:r>
      <w:r w:rsidR="00DD59CF">
        <w:t>treft,</w:t>
      </w:r>
      <w:r w:rsidRPr="00DD59CF" w:rsidR="00DD59CF">
        <w:t xml:space="preserve"> </w:t>
      </w:r>
      <w:r w:rsidR="00DD59CF">
        <w:t xml:space="preserve">waar nodig, </w:t>
      </w:r>
      <w:r w:rsidRPr="00DD59CF" w:rsidR="00DD59CF">
        <w:t>aanvullende beveiligingsmaatregelen</w:t>
      </w:r>
      <w:r w:rsidR="00DD59CF">
        <w:t xml:space="preserve"> om weerstand te kunnen bieden aan de dreiging</w:t>
      </w:r>
      <w:r w:rsidRPr="00DD59CF" w:rsidR="00DD59CF">
        <w:t>.</w:t>
      </w:r>
      <w:r w:rsidR="00CA3B29">
        <w:t xml:space="preserve"> </w:t>
      </w:r>
      <w:r w:rsidRPr="00CA3B29" w:rsidR="00CA3B29">
        <w:t xml:space="preserve">Dit geldt zowel </w:t>
      </w:r>
      <w:r w:rsidR="00EF7A72">
        <w:t>op dit moment</w:t>
      </w:r>
      <w:r w:rsidRPr="00CA3B29" w:rsidR="00CA3B29">
        <w:t xml:space="preserve"> als in de toekomst in het nieuwe stelsel en in het lokaal domein.</w:t>
      </w:r>
    </w:p>
    <w:p w:rsidR="00BD6022" w:rsidP="00BD6022" w:rsidRDefault="00BD6022" w14:paraId="35CFCD2C" w14:textId="77777777">
      <w:pPr>
        <w:pStyle w:val="Lijstalinea"/>
      </w:pPr>
    </w:p>
    <w:p w:rsidRPr="00070710" w:rsidR="004E561E" w:rsidP="00070710" w:rsidRDefault="00DB7495" w14:paraId="151F7758" w14:textId="3907BA8C">
      <w:pPr>
        <w:pStyle w:val="Lijstalinea"/>
        <w:numPr>
          <w:ilvl w:val="0"/>
          <w:numId w:val="12"/>
        </w:numPr>
        <w:rPr>
          <w:color w:val="auto"/>
        </w:rPr>
      </w:pPr>
      <w:r w:rsidRPr="00342E9B">
        <w:rPr>
          <w:color w:val="auto"/>
        </w:rPr>
        <w:t>Op basis van een</w:t>
      </w:r>
      <w:r w:rsidRPr="00342E9B" w:rsidR="00A66CDA">
        <w:rPr>
          <w:color w:val="auto"/>
        </w:rPr>
        <w:t xml:space="preserve"> geïntegreerd dreigingsbeeld</w:t>
      </w:r>
      <w:r w:rsidRPr="00342E9B">
        <w:rPr>
          <w:color w:val="auto"/>
        </w:rPr>
        <w:t xml:space="preserve"> en een zorgvuldige en uniforme (belangen)afweging, komt de overheid tot </w:t>
      </w:r>
      <w:r w:rsidR="004E561E">
        <w:rPr>
          <w:color w:val="auto"/>
        </w:rPr>
        <w:t xml:space="preserve">een samenhangend pakket aan </w:t>
      </w:r>
      <w:r w:rsidR="009D1BD3">
        <w:rPr>
          <w:color w:val="auto"/>
        </w:rPr>
        <w:t>beveiligings</w:t>
      </w:r>
      <w:r w:rsidRPr="00342E9B">
        <w:rPr>
          <w:color w:val="auto"/>
        </w:rPr>
        <w:t xml:space="preserve">maatregelen. </w:t>
      </w:r>
      <w:r w:rsidR="004E561E">
        <w:rPr>
          <w:color w:val="auto"/>
        </w:rPr>
        <w:t>Er worden in zwaarte opbouwende maatregelen toegepast, waarbij een aantal variabelen word</w:t>
      </w:r>
      <w:r w:rsidR="00EF7A72">
        <w:rPr>
          <w:color w:val="auto"/>
        </w:rPr>
        <w:t>t</w:t>
      </w:r>
      <w:r w:rsidR="004E561E">
        <w:rPr>
          <w:color w:val="auto"/>
        </w:rPr>
        <w:t xml:space="preserve"> gehanteerd.</w:t>
      </w:r>
      <w:r w:rsidRPr="004E561E" w:rsidR="004E561E">
        <w:rPr>
          <w:color w:val="auto"/>
        </w:rPr>
        <w:t xml:space="preserve"> </w:t>
      </w:r>
      <w:r w:rsidRPr="00070710" w:rsidR="000D0629">
        <w:rPr>
          <w:color w:val="auto"/>
        </w:rPr>
        <w:t>Aan de één zal bijvoorbeeld een pakket worden aangeboden zonder beveiliging op het werk en bij privé-activiteiten, bij de ander juist wel.</w:t>
      </w:r>
      <w:r w:rsidRPr="00070710" w:rsidR="004E561E">
        <w:rPr>
          <w:color w:val="auto"/>
        </w:rPr>
        <w:t xml:space="preserve"> </w:t>
      </w:r>
      <w:r w:rsidR="00070710">
        <w:rPr>
          <w:color w:val="auto"/>
        </w:rPr>
        <w:t>Per</w:t>
      </w:r>
      <w:r w:rsidRPr="00070710" w:rsidR="004E561E">
        <w:rPr>
          <w:color w:val="auto"/>
        </w:rPr>
        <w:t xml:space="preserve"> casus</w:t>
      </w:r>
      <w:r w:rsidR="00070710">
        <w:rPr>
          <w:color w:val="auto"/>
        </w:rPr>
        <w:t xml:space="preserve"> wordt</w:t>
      </w:r>
      <w:r w:rsidRPr="00070710" w:rsidR="004E561E">
        <w:rPr>
          <w:color w:val="auto"/>
        </w:rPr>
        <w:t xml:space="preserve"> – binnen deze </w:t>
      </w:r>
      <w:r w:rsidR="00070710">
        <w:rPr>
          <w:color w:val="auto"/>
        </w:rPr>
        <w:t>beleids</w:t>
      </w:r>
      <w:r w:rsidRPr="00070710" w:rsidR="004E561E">
        <w:rPr>
          <w:color w:val="auto"/>
        </w:rPr>
        <w:t>kaders – een maatwerkbenadering toegepast.</w:t>
      </w:r>
      <w:r w:rsidR="00832164">
        <w:rPr>
          <w:color w:val="auto"/>
        </w:rPr>
        <w:t xml:space="preserve"> </w:t>
      </w:r>
      <w:r w:rsidRPr="00832164" w:rsidR="00832164">
        <w:rPr>
          <w:color w:val="auto"/>
        </w:rPr>
        <w:t>Het pakket dat de overheid aanbied</w:t>
      </w:r>
      <w:r w:rsidR="00CA3B29">
        <w:rPr>
          <w:color w:val="auto"/>
        </w:rPr>
        <w:t>t</w:t>
      </w:r>
      <w:r w:rsidRPr="00832164" w:rsidR="00832164">
        <w:rPr>
          <w:color w:val="auto"/>
        </w:rPr>
        <w:t>, is een (maatwerk)aanbod en niet onderhandelbaar.</w:t>
      </w:r>
    </w:p>
    <w:p w:rsidR="00BF1220" w:rsidP="00BF1220" w:rsidRDefault="00BF1220" w14:paraId="13977623" w14:textId="77777777"/>
    <w:p w:rsidRPr="00E07795" w:rsidR="004E561E" w:rsidP="006144EC" w:rsidRDefault="00BF1220" w14:paraId="33FB9530" w14:textId="17427CEA">
      <w:pPr>
        <w:pStyle w:val="Lijstalinea"/>
        <w:numPr>
          <w:ilvl w:val="0"/>
          <w:numId w:val="12"/>
        </w:numPr>
      </w:pPr>
      <w:r w:rsidRPr="00E07795">
        <w:t>Daar</w:t>
      </w:r>
      <w:r w:rsidRPr="00E07795" w:rsidR="00070710">
        <w:t>bij</w:t>
      </w:r>
      <w:r w:rsidRPr="00E07795">
        <w:t xml:space="preserve"> acht ik het van groot belang dat het stelsel beschikbaar is voor iedere burger.</w:t>
      </w:r>
      <w:r w:rsidRPr="00E07795" w:rsidR="001F5248">
        <w:rPr>
          <w:rStyle w:val="Verwijzingopmerking"/>
        </w:rPr>
        <w:t xml:space="preserve"> I</w:t>
      </w:r>
      <w:r w:rsidRPr="00E07795">
        <w:t xml:space="preserve">k </w:t>
      </w:r>
      <w:r w:rsidRPr="00E07795" w:rsidR="00E46219">
        <w:t xml:space="preserve">weeg </w:t>
      </w:r>
      <w:r w:rsidRPr="00E07795" w:rsidR="00CA4D8D">
        <w:t>variabe</w:t>
      </w:r>
      <w:r w:rsidRPr="00E07795" w:rsidR="003B3D15">
        <w:t>l</w:t>
      </w:r>
      <w:r w:rsidRPr="00E07795" w:rsidR="00CA4D8D">
        <w:t xml:space="preserve">en als </w:t>
      </w:r>
      <w:r w:rsidRPr="00E07795">
        <w:t>de aard en duur van de dreiging mee in het aan te bieden pakket</w:t>
      </w:r>
      <w:r w:rsidRPr="00E07795" w:rsidR="00E06A64">
        <w:t xml:space="preserve"> </w:t>
      </w:r>
      <w:r w:rsidRPr="00E07795" w:rsidR="000D0629">
        <w:t>ten aanzien van privéactiviteiten</w:t>
      </w:r>
      <w:r w:rsidRPr="00E07795">
        <w:t xml:space="preserve">. Als de duur van de dreiging beperkt is omdat het aannemelijk is dat de oorzaak van de dreiging op relatief korte termijn kan worden weggenomen, </w:t>
      </w:r>
      <w:r w:rsidRPr="00E07795" w:rsidR="009D1BD3">
        <w:t xml:space="preserve">acht ik dat </w:t>
      </w:r>
      <w:r w:rsidRPr="00E07795">
        <w:t xml:space="preserve">tijdelijk een grotere beperking in het dagelijkse leven </w:t>
      </w:r>
      <w:r w:rsidRPr="00E07795" w:rsidR="004D7183">
        <w:t>acceptabel is.</w:t>
      </w:r>
      <w:r w:rsidRPr="00E07795">
        <w:t xml:space="preserve"> </w:t>
      </w:r>
      <w:r w:rsidRPr="00E07795" w:rsidR="006144EC">
        <w:t xml:space="preserve">Daartegenover staat dat bij een langdurige dreiging zonder zicht op afname, er een onleefbare en ongezonde situatie ontstaat als </w:t>
      </w:r>
      <w:r w:rsidR="00E813AF">
        <w:t>alleen heel beperkt in</w:t>
      </w:r>
      <w:r w:rsidRPr="00E07795" w:rsidR="006144EC">
        <w:t xml:space="preserve"> het privéleven gefaciliteerd wordt.</w:t>
      </w:r>
    </w:p>
    <w:p w:rsidR="002D0F72" w:rsidP="002D0F72" w:rsidRDefault="002D0F72" w14:paraId="77EFCB2A" w14:textId="77777777"/>
    <w:p w:rsidR="004E561E" w:rsidP="004E561E" w:rsidRDefault="004E561E" w14:paraId="04442409" w14:textId="18651DF2">
      <w:pPr>
        <w:pStyle w:val="Lijstalinea"/>
        <w:numPr>
          <w:ilvl w:val="0"/>
          <w:numId w:val="12"/>
        </w:numPr>
      </w:pPr>
      <w:r w:rsidRPr="009A23B7">
        <w:t xml:space="preserve">Het pakket aan maatregelen wordt periodiek herzien. Er kunnen na afloop van </w:t>
      </w:r>
      <w:r w:rsidR="00070710">
        <w:t>een herziening van het pakket g</w:t>
      </w:r>
      <w:r w:rsidRPr="009A23B7">
        <w:t xml:space="preserve">een rechten worden ontleend aan het feit dat men eerder </w:t>
      </w:r>
      <w:r w:rsidR="00070710">
        <w:t xml:space="preserve">een ander pakket had. </w:t>
      </w:r>
      <w:r w:rsidRPr="009A23B7">
        <w:t>Een nieuwe beoordeling kan echter wel tot een nieuw tijdelijk aanbod leiden</w:t>
      </w:r>
      <w:r>
        <w:t>.</w:t>
      </w:r>
    </w:p>
    <w:p w:rsidR="004E561E" w:rsidP="004E561E" w:rsidRDefault="004E561E" w14:paraId="222EA11E" w14:textId="77777777">
      <w:pPr>
        <w:pStyle w:val="Lijstalinea"/>
        <w:ind w:left="360"/>
      </w:pPr>
    </w:p>
    <w:p w:rsidR="009A23B7" w:rsidP="009A23B7" w:rsidRDefault="00832164" w14:paraId="15EA68D9" w14:textId="4CA6D660">
      <w:pPr>
        <w:pStyle w:val="Lijstalinea"/>
        <w:numPr>
          <w:ilvl w:val="0"/>
          <w:numId w:val="12"/>
        </w:numPr>
        <w:rPr>
          <w:color w:val="auto"/>
        </w:rPr>
      </w:pPr>
      <w:r>
        <w:rPr>
          <w:color w:val="auto"/>
        </w:rPr>
        <w:t>Van</w:t>
      </w:r>
      <w:r w:rsidRPr="00EA7C0A" w:rsidR="009A23B7">
        <w:rPr>
          <w:color w:val="auto"/>
        </w:rPr>
        <w:t xml:space="preserve"> de werkgever </w:t>
      </w:r>
      <w:r w:rsidR="00CA3B29">
        <w:rPr>
          <w:color w:val="auto"/>
        </w:rPr>
        <w:t xml:space="preserve">wordt </w:t>
      </w:r>
      <w:r w:rsidRPr="00EA7C0A" w:rsidR="009A23B7">
        <w:rPr>
          <w:color w:val="auto"/>
        </w:rPr>
        <w:t>verwacht dat deze zijn zorgplicht jegens de medewerker invult. Op grond van de Arbowet is de werkgever immers verantwoordelijk voor de veiligheid van de werkomgeving van de werknemer. Van de werkgever wordt</w:t>
      </w:r>
      <w:r w:rsidR="001F5248">
        <w:rPr>
          <w:color w:val="auto"/>
        </w:rPr>
        <w:t xml:space="preserve"> in dit kader</w:t>
      </w:r>
      <w:r w:rsidRPr="00EA7C0A" w:rsidR="009A23B7">
        <w:rPr>
          <w:color w:val="auto"/>
        </w:rPr>
        <w:t xml:space="preserve"> – naar redelijkheid en draagkracht – gevraagd om de (wettelijke) zorgplicht en verantwoordelijkheid als volgt in te vullen:</w:t>
      </w:r>
    </w:p>
    <w:p w:rsidRPr="00EA7C0A" w:rsidR="004E561E" w:rsidP="004E561E" w:rsidRDefault="004E561E" w14:paraId="7FB28B57" w14:textId="77777777">
      <w:pPr>
        <w:pStyle w:val="Lijstalinea"/>
        <w:ind w:left="360"/>
        <w:rPr>
          <w:color w:val="auto"/>
        </w:rPr>
      </w:pPr>
    </w:p>
    <w:p w:rsidR="009A23B7" w:rsidP="009A23B7" w:rsidRDefault="009A23B7" w14:paraId="5CC50926" w14:textId="77777777">
      <w:pPr>
        <w:pStyle w:val="Lijstalinea"/>
        <w:numPr>
          <w:ilvl w:val="1"/>
          <w:numId w:val="12"/>
        </w:numPr>
      </w:pPr>
      <w:r w:rsidRPr="00BD6022">
        <w:rPr>
          <w:u w:val="single"/>
        </w:rPr>
        <w:t>Alertheid</w:t>
      </w:r>
      <w:r>
        <w:t>: de werkgever moet zich bewust zijn van de dreigingen die een werknemer kan krijgen als gevolg van uitoefening van de functie.</w:t>
      </w:r>
    </w:p>
    <w:p w:rsidR="009A23B7" w:rsidP="009A23B7" w:rsidRDefault="009A23B7" w14:paraId="0DFCD91D" w14:textId="24A8B439">
      <w:pPr>
        <w:pStyle w:val="Lijstalinea"/>
        <w:numPr>
          <w:ilvl w:val="1"/>
          <w:numId w:val="12"/>
        </w:numPr>
      </w:pPr>
      <w:r w:rsidRPr="00BD6022">
        <w:rPr>
          <w:u w:val="single"/>
        </w:rPr>
        <w:t>Weerbaarheid</w:t>
      </w:r>
      <w:r>
        <w:t xml:space="preserve">: de werkgever moet investeren in het verhogen van de weerbaarheid van de werknemer, </w:t>
      </w:r>
      <w:r w:rsidR="006144EC">
        <w:t xml:space="preserve">bijvoorbeeld </w:t>
      </w:r>
      <w:r>
        <w:t>door het bieden van trainingen en sociaalpsychologische en/of maatschappelijke ondersteuning.</w:t>
      </w:r>
    </w:p>
    <w:p w:rsidR="009A23B7" w:rsidP="009A23B7" w:rsidRDefault="009A23B7" w14:paraId="3821ED00" w14:textId="77777777">
      <w:pPr>
        <w:pStyle w:val="Lijstalinea"/>
        <w:numPr>
          <w:ilvl w:val="1"/>
          <w:numId w:val="12"/>
        </w:numPr>
      </w:pPr>
      <w:r w:rsidRPr="00BD6022">
        <w:rPr>
          <w:u w:val="single"/>
        </w:rPr>
        <w:t>Preventie</w:t>
      </w:r>
      <w:r>
        <w:t>: de werkgever richt de (randvoorwaarden voor de uitoefening van de) functie zodanig in, dat is voorzien in het beperken van mogelijke dreigingen.</w:t>
      </w:r>
    </w:p>
    <w:p w:rsidR="009A23B7" w:rsidP="009A23B7" w:rsidRDefault="009A23B7" w14:paraId="088DED13" w14:textId="77777777">
      <w:pPr>
        <w:pStyle w:val="Lijstalinea"/>
        <w:numPr>
          <w:ilvl w:val="1"/>
          <w:numId w:val="12"/>
        </w:numPr>
      </w:pPr>
      <w:r w:rsidRPr="00BD6022">
        <w:rPr>
          <w:u w:val="single"/>
        </w:rPr>
        <w:t>Beveiligingsmaatregelen</w:t>
      </w:r>
      <w:r>
        <w:t>: de werkgever treft maatregelen om de veiligheid op woonhuis en werkplek, alsmede het vervoer te borgen (camera’s, toezicht, poortjes en beveiliging, chauffeur et cetera).</w:t>
      </w:r>
    </w:p>
    <w:p w:rsidR="009A23B7" w:rsidP="009A23B7" w:rsidRDefault="009A23B7" w14:paraId="47CC9DBC" w14:textId="77777777">
      <w:pPr>
        <w:pStyle w:val="Lijstalinea"/>
        <w:numPr>
          <w:ilvl w:val="1"/>
          <w:numId w:val="12"/>
        </w:numPr>
      </w:pPr>
      <w:r w:rsidRPr="00BD6022">
        <w:rPr>
          <w:u w:val="single"/>
        </w:rPr>
        <w:t>Aanvullende maatregelen en meedenken met de overheid</w:t>
      </w:r>
      <w:r>
        <w:t>: als een persoon in het stelsel komt, dan dient de werkgever mee te denken met de overheid en daarnaast invulling te geven aan de adviezen of aanwijzingen die hij van de overheid krijgt.</w:t>
      </w:r>
    </w:p>
    <w:p w:rsidR="007E0F67" w:rsidP="007E0F67" w:rsidRDefault="007E0F67" w14:paraId="5D461BD8" w14:textId="77777777">
      <w:pPr>
        <w:pStyle w:val="Lijstalinea"/>
        <w:ind w:left="360"/>
      </w:pPr>
    </w:p>
    <w:p w:rsidR="00821F0C" w:rsidP="000370E9" w:rsidRDefault="006144EC" w14:paraId="5D0E6345" w14:textId="15B7C2FB">
      <w:pPr>
        <w:pStyle w:val="Lijstalinea"/>
        <w:numPr>
          <w:ilvl w:val="0"/>
          <w:numId w:val="12"/>
        </w:numPr>
      </w:pPr>
      <w:r>
        <w:t>Er</w:t>
      </w:r>
      <w:r w:rsidR="002D0F72">
        <w:t xml:space="preserve"> wordt anders omgegaan</w:t>
      </w:r>
      <w:r w:rsidRPr="00CA3B29" w:rsidR="00CA3B29">
        <w:t xml:space="preserve"> met personen die een risico vormen voor de integriteit van het systeem als deze personen door beveiliging inzicht kunnen krijgen in de (vertrouwelijke) werkwijze van het stelsel.</w:t>
      </w:r>
      <w:r w:rsidR="000370E9">
        <w:t xml:space="preserve"> </w:t>
      </w:r>
      <w:r w:rsidRPr="00CA3B29">
        <w:t xml:space="preserve">Ook de omstandigheid dat veiligheidsrisico’s ontstaan doordat een persoon zich in de periode dat sprake is van beveiligingsmaatregelen (bewust) begeeft in een criminele omgeving, kan aanleiding zijn voor aan andere invulling van de zorgplicht. </w:t>
      </w:r>
      <w:r w:rsidRPr="00BF1220" w:rsidR="00BF1220">
        <w:t>Veiligheid</w:t>
      </w:r>
      <w:r w:rsidR="000D0629">
        <w:t>smaatregelen</w:t>
      </w:r>
      <w:r w:rsidRPr="00BF1220" w:rsidR="00BF1220">
        <w:t xml:space="preserve"> word</w:t>
      </w:r>
      <w:r w:rsidR="00F46D28">
        <w:t>en</w:t>
      </w:r>
      <w:r w:rsidRPr="00BF1220" w:rsidR="00BF1220">
        <w:t xml:space="preserve"> </w:t>
      </w:r>
      <w:r w:rsidR="000370E9">
        <w:t xml:space="preserve">in dat geval </w:t>
      </w:r>
      <w:r w:rsidRPr="00BF1220" w:rsidR="00BF1220">
        <w:t>geboden</w:t>
      </w:r>
      <w:r w:rsidR="00832164">
        <w:t xml:space="preserve"> (en daarmee wordt invulling gegeven aan de zorgplicht van de overheid)</w:t>
      </w:r>
      <w:r w:rsidRPr="00BF1220" w:rsidR="00BF1220">
        <w:t xml:space="preserve">, maar de beperkingen in het dagelijkse leven moet men daarbij accepteren. </w:t>
      </w:r>
      <w:r w:rsidR="00821F0C">
        <w:t xml:space="preserve">Van de te beveiligen persoon wordt – vanaf het moment dat maatregelen gericht op het waken over diens veiligheid zijn getroffen – verwacht dat deze geen (illegale) handelingen verricht waarmee de dreiging actief wordt opgezocht. De persoon onttrekt zich bijvoorbeeld - waar mogelijk - aan de </w:t>
      </w:r>
      <w:r w:rsidR="00832164">
        <w:t xml:space="preserve">(criminele) </w:t>
      </w:r>
      <w:r w:rsidR="00821F0C">
        <w:t>context en omgeving van waaruit de dreiging is ontstaan.</w:t>
      </w:r>
      <w:r w:rsidRPr="00206543" w:rsidR="00206543">
        <w:t xml:space="preserve"> </w:t>
      </w:r>
      <w:r w:rsidR="00206543">
        <w:t>Ook geeft deze volledige openheid van zaken en verstrek</w:t>
      </w:r>
      <w:r w:rsidR="000C35FC">
        <w:t>t</w:t>
      </w:r>
      <w:r w:rsidR="00206543">
        <w:t xml:space="preserve"> informatie die relevant is voor het bepalen van de aard van de dreiging, de hieruit voortvloeiende risico’s en/of de (on)mogelijkheden van te treffen maatregelen.</w:t>
      </w:r>
    </w:p>
    <w:p w:rsidR="003244BA" w:rsidP="00821F0C" w:rsidRDefault="003244BA" w14:paraId="31B4005C" w14:textId="77777777"/>
    <w:p w:rsidRPr="001215CB" w:rsidR="009A23B7" w:rsidP="0053738B" w:rsidRDefault="00821F0C" w14:paraId="0E81513A" w14:textId="52A471B4">
      <w:pPr>
        <w:pStyle w:val="Lijstalinea"/>
        <w:numPr>
          <w:ilvl w:val="0"/>
          <w:numId w:val="12"/>
        </w:numPr>
        <w:rPr>
          <w:color w:val="auto"/>
        </w:rPr>
      </w:pPr>
      <w:r>
        <w:t>De volledige medewerking van de te beveiligen persoon is nodig om het beveiligingsconcept te laten werken en het benodigde weerstandsniveau tegen de dreiging te bereiken. De handelingen van de te beveiligen persoon dragen in grote mate bij aan diens veiligheid</w:t>
      </w:r>
      <w:r w:rsidR="00B5060C">
        <w:t xml:space="preserve"> en de veiligheid van de beveiligingsfunctionarissen</w:t>
      </w:r>
      <w:r>
        <w:t xml:space="preserve">. Wanneer personen niet of onvoldoende meewerken aan hun eigen beveiliging, kan </w:t>
      </w:r>
      <w:r w:rsidR="00F937FF">
        <w:t>d</w:t>
      </w:r>
      <w:r>
        <w:t xml:space="preserve">it kan leiden tot ineffectief optreden en tot veiligheidsrisico’s voor de persoon zelf, de omgeving en beveiligingsfunctionarissen. De </w:t>
      </w:r>
      <w:r w:rsidR="000C35FC">
        <w:t xml:space="preserve">vertrouwelijkheid </w:t>
      </w:r>
      <w:r>
        <w:t xml:space="preserve">van het beveiligingsconcept en de levens van beveiligers en omgeving zijn </w:t>
      </w:r>
      <w:r w:rsidR="00F937FF">
        <w:t xml:space="preserve">daarnaast </w:t>
      </w:r>
      <w:r>
        <w:t>in (potentieel) gevaar bij niet-</w:t>
      </w:r>
      <w:r w:rsidRPr="001215CB">
        <w:rPr>
          <w:color w:val="auto"/>
        </w:rPr>
        <w:t>naleving.</w:t>
      </w:r>
      <w:r w:rsidRPr="001215CB" w:rsidR="00EA7C0A">
        <w:rPr>
          <w:color w:val="auto"/>
        </w:rPr>
        <w:t xml:space="preserve"> </w:t>
      </w:r>
      <w:r w:rsidRPr="001215CB">
        <w:rPr>
          <w:color w:val="auto"/>
        </w:rPr>
        <w:t xml:space="preserve">Als een persoon geen of onvoldoende medewerking aan beveiliging biedt, dan kan de overheid </w:t>
      </w:r>
      <w:r w:rsidR="00F937FF">
        <w:rPr>
          <w:color w:val="auto"/>
        </w:rPr>
        <w:t xml:space="preserve">derhalve </w:t>
      </w:r>
      <w:r w:rsidRPr="001215CB">
        <w:rPr>
          <w:color w:val="auto"/>
        </w:rPr>
        <w:t>maar op een beperkte manier invulling geven aan haar zorgplicht. De</w:t>
      </w:r>
      <w:r w:rsidRPr="001215CB" w:rsidR="00835097">
        <w:rPr>
          <w:color w:val="auto"/>
        </w:rPr>
        <w:t xml:space="preserve"> (meest) </w:t>
      </w:r>
      <w:r w:rsidRPr="001215CB">
        <w:rPr>
          <w:color w:val="auto"/>
        </w:rPr>
        <w:t>minimale invulling beperkt zich dan tot het blijvend informeren van de persoon over de dreiging en</w:t>
      </w:r>
      <w:r w:rsidRPr="001215CB" w:rsidR="00EA7C0A">
        <w:rPr>
          <w:color w:val="auto"/>
        </w:rPr>
        <w:t xml:space="preserve"> te adviseren over mogelijke handelingsperspectieven</w:t>
      </w:r>
      <w:r w:rsidRPr="001215CB" w:rsidR="00835097">
        <w:rPr>
          <w:color w:val="auto"/>
        </w:rPr>
        <w:t xml:space="preserve"> om de eigen verantwoordelijkheid in te vullen. Doel is uiteindelijk de persoon</w:t>
      </w:r>
      <w:r w:rsidRPr="001215CB">
        <w:rPr>
          <w:color w:val="auto"/>
        </w:rPr>
        <w:t xml:space="preserve"> alsnog te overtuigen medewerking te verlenen. De overheid zal niet gedwongen maatregelen opleggen</w:t>
      </w:r>
      <w:r w:rsidRPr="001215CB" w:rsidR="002B0457">
        <w:rPr>
          <w:color w:val="auto"/>
        </w:rPr>
        <w:t>.</w:t>
      </w:r>
    </w:p>
    <w:p w:rsidR="0016625D" w:rsidP="0016625D" w:rsidRDefault="0016625D" w14:paraId="2E373D09" w14:textId="1707900F"/>
    <w:p w:rsidRPr="00C32001" w:rsidR="00C32001" w:rsidP="0016625D" w:rsidRDefault="00F165D7" w14:paraId="451489E1" w14:textId="729BD69F">
      <w:pPr>
        <w:rPr>
          <w:i/>
          <w:iCs/>
        </w:rPr>
      </w:pPr>
      <w:r>
        <w:rPr>
          <w:i/>
          <w:iCs/>
        </w:rPr>
        <w:t>Ten slotte</w:t>
      </w:r>
    </w:p>
    <w:p w:rsidR="0016625D" w:rsidP="0016625D" w:rsidRDefault="0016625D" w14:paraId="1EA6962F" w14:textId="09AAF045">
      <w:r>
        <w:t xml:space="preserve">Met bovenstaande punten wordt voor alle betrokkenen inzicht gegeven in de wijze waarop invulling wordt gegeven aan de zorgplicht van de overheid. In generieke zin en specifiek met het stelsel </w:t>
      </w:r>
      <w:r w:rsidR="00624254">
        <w:t>en het waken over veiligheid in het lokale domein</w:t>
      </w:r>
      <w:r>
        <w:t xml:space="preserve">. De </w:t>
      </w:r>
      <w:r w:rsidR="00C32001">
        <w:t xml:space="preserve">wederzijdse </w:t>
      </w:r>
      <w:r>
        <w:t>verwachtingen</w:t>
      </w:r>
      <w:r w:rsidR="00C32001">
        <w:t xml:space="preserve"> zijn daarmee aan de voorkant helder. Dit kader kan vervolgens door betrokken organisaties vertaald worden in een concreet handelingskader. </w:t>
      </w:r>
    </w:p>
    <w:p w:rsidR="00C32001" w:rsidP="0016625D" w:rsidRDefault="00C32001" w14:paraId="210B7620" w14:textId="77777777"/>
    <w:p w:rsidRPr="000370E9" w:rsidR="009F23F3" w:rsidP="009F23F3" w:rsidRDefault="00C32001" w14:paraId="1393E7A6" w14:textId="7C313EBF">
      <w:r>
        <w:t xml:space="preserve">Met uw Kamer ga </w:t>
      </w:r>
      <w:r w:rsidR="00F165D7">
        <w:t xml:space="preserve">ik </w:t>
      </w:r>
      <w:r>
        <w:t>graag in gesprek over de</w:t>
      </w:r>
      <w:r w:rsidR="00F165D7">
        <w:t>ze</w:t>
      </w:r>
      <w:r>
        <w:t xml:space="preserve"> </w:t>
      </w:r>
      <w:r w:rsidR="00F165D7">
        <w:t>beleids</w:t>
      </w:r>
      <w:r>
        <w:t xml:space="preserve">lijn die </w:t>
      </w:r>
      <w:r w:rsidR="00F165D7">
        <w:t>wordt ingezet</w:t>
      </w:r>
      <w:r>
        <w:t>.</w:t>
      </w:r>
      <w:r w:rsidR="00800901">
        <w:t xml:space="preserve"> </w:t>
      </w:r>
    </w:p>
    <w:p w:rsidRPr="000370E9" w:rsidR="00F165D7" w:rsidP="009F23F3" w:rsidRDefault="00365904" w14:paraId="64702135" w14:textId="2A19DBE1">
      <w:pPr>
        <w:rPr>
          <w:b/>
          <w:bCs/>
        </w:rPr>
      </w:pPr>
      <w:r>
        <w:rPr>
          <w:b/>
          <w:bCs/>
        </w:rPr>
        <w:br/>
      </w:r>
      <w:r w:rsidRPr="000370E9" w:rsidR="00F165D7">
        <w:rPr>
          <w:b/>
          <w:bCs/>
        </w:rPr>
        <w:t>De te beveiligen persoon centraal</w:t>
      </w:r>
    </w:p>
    <w:p w:rsidR="00F165D7" w:rsidP="00C32001" w:rsidRDefault="00F165D7" w14:paraId="5235681A" w14:textId="7C6404B3">
      <w:r>
        <w:t xml:space="preserve">In de kern heeft het hele versterkingstraject één hoofddoel, namelijk het bieden van zo goed mogelijke bescherming </w:t>
      </w:r>
      <w:r w:rsidR="00F937FF">
        <w:t>aan</w:t>
      </w:r>
      <w:r>
        <w:t xml:space="preserve"> personen die ernstig bedreigd worden. Het uitgangspunt ‘de te beveiligen persoon centraal’ is de afgelopen jaren steeds de leidraad geweest bij alle ontwikkelingen die hebben plaatsgevonden. Alles overziend kan geconcludeerd worden dat hier grote stappen in zijn gezet:</w:t>
      </w:r>
    </w:p>
    <w:p w:rsidR="00F165D7" w:rsidP="00C32001" w:rsidRDefault="00F165D7" w14:paraId="71E265A0" w14:textId="77777777"/>
    <w:p w:rsidR="003F709F" w:rsidP="003F709F" w:rsidRDefault="003F709F" w14:paraId="1EB263B9" w14:textId="4235F08E">
      <w:pPr>
        <w:pStyle w:val="Lijstalinea"/>
        <w:numPr>
          <w:ilvl w:val="0"/>
          <w:numId w:val="16"/>
        </w:numPr>
      </w:pPr>
      <w:r>
        <w:t xml:space="preserve">Het </w:t>
      </w:r>
      <w:r w:rsidR="00152CE4">
        <w:t>systeem is</w:t>
      </w:r>
      <w:r>
        <w:t xml:space="preserve"> zo ingericht, dat alle burgers d</w:t>
      </w:r>
      <w:r w:rsidR="00152CE4">
        <w:t>e bescherming krijgen die nodig is</w:t>
      </w:r>
      <w:r w:rsidR="00CC756C">
        <w:t xml:space="preserve"> om aan de zorgplicht te voldoen</w:t>
      </w:r>
      <w:r w:rsidR="000C35FC">
        <w:t xml:space="preserve"> én meer te doen dan</w:t>
      </w:r>
      <w:r w:rsidR="00835097">
        <w:t xml:space="preserve"> in het </w:t>
      </w:r>
      <w:r w:rsidR="000C35FC">
        <w:t>kader van de zorgplicht noodzakelijk is</w:t>
      </w:r>
      <w:r w:rsidR="001215CB">
        <w:t>;</w:t>
      </w:r>
    </w:p>
    <w:p w:rsidR="00866D93" w:rsidP="00866D93" w:rsidRDefault="00866D93" w14:paraId="08F4F6E2" w14:textId="77777777">
      <w:pPr>
        <w:pStyle w:val="Lijstalinea"/>
      </w:pPr>
    </w:p>
    <w:p w:rsidR="003F709F" w:rsidP="003F709F" w:rsidRDefault="003F709F" w14:paraId="3C1EF46D" w14:textId="082A32B8">
      <w:pPr>
        <w:pStyle w:val="Lijstalinea"/>
        <w:numPr>
          <w:ilvl w:val="0"/>
          <w:numId w:val="16"/>
        </w:numPr>
      </w:pPr>
      <w:r>
        <w:t>Met</w:t>
      </w:r>
      <w:r w:rsidR="00F165D7">
        <w:t xml:space="preserve"> de centralisering </w:t>
      </w:r>
      <w:r w:rsidR="0045507B">
        <w:t xml:space="preserve">(en doorontwikkeling) </w:t>
      </w:r>
      <w:r w:rsidR="00F165D7">
        <w:t>van het gezag, de informatiepositie en de coördinatie van de uitvoering</w:t>
      </w:r>
      <w:r w:rsidR="0045507B">
        <w:t xml:space="preserve"> </w:t>
      </w:r>
      <w:r w:rsidR="00832164">
        <w:t>worden</w:t>
      </w:r>
      <w:r w:rsidR="00835097">
        <w:t xml:space="preserve"> bijna </w:t>
      </w:r>
      <w:r w:rsidR="0045507B">
        <w:t xml:space="preserve">alle aanbevelingen (als groeimodel) geïmplementeerd die de Commissie Bos en de </w:t>
      </w:r>
      <w:proofErr w:type="spellStart"/>
      <w:r w:rsidR="0045507B">
        <w:t>OvV</w:t>
      </w:r>
      <w:proofErr w:type="spellEnd"/>
      <w:r w:rsidR="0045507B">
        <w:t xml:space="preserve"> hebben gedaan en daarmee </w:t>
      </w:r>
      <w:r w:rsidR="00832164">
        <w:t>worden</w:t>
      </w:r>
      <w:r w:rsidR="0045507B">
        <w:t xml:space="preserve"> de grootste knelpunten die </w:t>
      </w:r>
      <w:r w:rsidR="00832164">
        <w:t>zijn</w:t>
      </w:r>
      <w:r w:rsidR="0045507B">
        <w:t xml:space="preserve"> geconstateerd gerepareerd;</w:t>
      </w:r>
    </w:p>
    <w:p w:rsidR="00866D93" w:rsidP="00866D93" w:rsidRDefault="00866D93" w14:paraId="5086D270" w14:textId="77777777"/>
    <w:p w:rsidR="00F165D7" w:rsidP="000052BC" w:rsidRDefault="0045507B" w14:paraId="7F20E2F9" w14:textId="686817F2">
      <w:pPr>
        <w:pStyle w:val="Lijstalinea"/>
        <w:numPr>
          <w:ilvl w:val="0"/>
          <w:numId w:val="16"/>
        </w:numPr>
      </w:pPr>
      <w:r>
        <w:t xml:space="preserve">Met het formuleren van heldere beleids- en uitvoeringskaders – zoals de Circulaire Bewaken en Beveiligen en de </w:t>
      </w:r>
      <w:r w:rsidR="00835097">
        <w:t>in de</w:t>
      </w:r>
      <w:r w:rsidR="00832164">
        <w:t>ze</w:t>
      </w:r>
      <w:r w:rsidR="00835097">
        <w:t xml:space="preserve"> brief geformuleerde </w:t>
      </w:r>
      <w:r>
        <w:t>beleidslijn invulling zorgplicht – wordt voor alle betrokkenen op voorhand helder wat er verwacht kan worden</w:t>
      </w:r>
      <w:r w:rsidR="001215CB">
        <w:t>;</w:t>
      </w:r>
    </w:p>
    <w:p w:rsidR="00866D93" w:rsidP="00866D93" w:rsidRDefault="00866D93" w14:paraId="476498CC" w14:textId="77777777"/>
    <w:p w:rsidR="003F709F" w:rsidP="000052BC" w:rsidRDefault="003F709F" w14:paraId="05ECF3C0" w14:textId="261961BB">
      <w:pPr>
        <w:pStyle w:val="Lijstalinea"/>
        <w:numPr>
          <w:ilvl w:val="0"/>
          <w:numId w:val="16"/>
        </w:numPr>
      </w:pPr>
      <w:r>
        <w:t xml:space="preserve">De zorg en ondersteuning voor de te beveiligen persoon (en diens gezin) en de hulpmiddelen om de weerbaarheid te verhogen zijn verankerd in het primaire proces. </w:t>
      </w:r>
      <w:r w:rsidR="00F937FF">
        <w:t>I</w:t>
      </w:r>
      <w:r>
        <w:t>nternationaal vergelijkend onderzoek toont aan de Nederland hier uniek in is en zelfs een voorbeeld is voor andere landen</w:t>
      </w:r>
      <w:r>
        <w:rPr>
          <w:rStyle w:val="Voetnootmarkering"/>
        </w:rPr>
        <w:footnoteReference w:id="6"/>
      </w:r>
      <w:r w:rsidR="001215CB">
        <w:t>;</w:t>
      </w:r>
    </w:p>
    <w:p w:rsidR="00866D93" w:rsidP="00866D93" w:rsidRDefault="00866D93" w14:paraId="35CEEF0E" w14:textId="77777777"/>
    <w:p w:rsidR="003F709F" w:rsidP="000052BC" w:rsidRDefault="003F709F" w14:paraId="01151DFC" w14:textId="3EC5FD80">
      <w:pPr>
        <w:pStyle w:val="Lijstalinea"/>
        <w:numPr>
          <w:ilvl w:val="0"/>
          <w:numId w:val="16"/>
        </w:numPr>
      </w:pPr>
      <w:r>
        <w:t xml:space="preserve">De kennis en ervaring van te beveiligen </w:t>
      </w:r>
      <w:r w:rsidR="00CC756C">
        <w:t xml:space="preserve">personen </w:t>
      </w:r>
      <w:r>
        <w:t>worden actief ingezet bij processen in het stelsel. Zo is er een groep voormalig te beveiligen personen</w:t>
      </w:r>
      <w:r w:rsidRPr="003F709F">
        <w:t xml:space="preserve"> </w:t>
      </w:r>
      <w:r>
        <w:t xml:space="preserve">bereid om </w:t>
      </w:r>
      <w:r w:rsidRPr="003F709F">
        <w:t xml:space="preserve">als ervaringsdeskundige een luisterend oor </w:t>
      </w:r>
      <w:r>
        <w:t xml:space="preserve">te </w:t>
      </w:r>
      <w:r w:rsidRPr="003F709F">
        <w:t>bieden</w:t>
      </w:r>
      <w:r>
        <w:t xml:space="preserve"> aan andere te beveiligen personen die daar behoefte aan hebben</w:t>
      </w:r>
      <w:r w:rsidRPr="003F709F">
        <w:t>.</w:t>
      </w:r>
    </w:p>
    <w:p w:rsidR="00F165D7" w:rsidP="00C32001" w:rsidRDefault="00F165D7" w14:paraId="271BA80C" w14:textId="77777777"/>
    <w:p w:rsidR="00866D93" w:rsidP="00C32001" w:rsidRDefault="00152CE4" w14:paraId="535D5002" w14:textId="770F43C3">
      <w:r>
        <w:t xml:space="preserve">De praktijk zal moeten uitwijzen of de beoogde effecten ook door de te beveiligen persoon worden ervaren. Vanuit mijn systeemverantwoordelijkheid zal ik dit nauwgezet monitoren en evalueren. Daarbij verwacht ik ook </w:t>
      </w:r>
      <w:r w:rsidR="00F937FF">
        <w:t>door</w:t>
      </w:r>
      <w:r>
        <w:t xml:space="preserve"> de toezichthouder en het onafhankelijke Adviesorgaan Bewaken en Beveiligen hierover geadviseerd te worden.</w:t>
      </w:r>
    </w:p>
    <w:p w:rsidR="00866D93" w:rsidP="00C32001" w:rsidRDefault="00866D93" w14:paraId="6CC4149E" w14:textId="77777777"/>
    <w:p w:rsidRPr="000370E9" w:rsidR="00F165D7" w:rsidP="00C32001" w:rsidRDefault="000370E9" w14:paraId="103A7533" w14:textId="220389BE">
      <w:pPr>
        <w:rPr>
          <w:b/>
          <w:bCs/>
        </w:rPr>
      </w:pPr>
      <w:r w:rsidRPr="000370E9">
        <w:rPr>
          <w:b/>
          <w:bCs/>
        </w:rPr>
        <w:t>Afsluitend</w:t>
      </w:r>
    </w:p>
    <w:p w:rsidR="00C32001" w:rsidP="00C32001" w:rsidRDefault="00C32001" w14:paraId="4FACB837" w14:textId="3BE9D6F5">
      <w:r w:rsidRPr="00C32001">
        <w:t xml:space="preserve">De komende periode wordt </w:t>
      </w:r>
      <w:r>
        <w:t>het</w:t>
      </w:r>
      <w:r w:rsidRPr="00C32001">
        <w:t xml:space="preserve"> groeimodel</w:t>
      </w:r>
      <w:r>
        <w:t xml:space="preserve"> verder geïmplementeerd, geëvalueerd en verbeterd. </w:t>
      </w:r>
      <w:r w:rsidR="00835097">
        <w:t xml:space="preserve">De aangekondigde wetswijziging is hier een belangrijke volgende stap. </w:t>
      </w:r>
      <w:r w:rsidRPr="00C32001">
        <w:t>Conform toezegging zal ik uw Kamer periodiek blijven rapporteren over de voortgang.</w:t>
      </w:r>
      <w:r>
        <w:t xml:space="preserve"> De volgende voortgangsbrief is voorzien in het voorjaar 2026, of uiteraard zoveel eerder als de actualiteit daarom vraagt.</w:t>
      </w:r>
    </w:p>
    <w:p w:rsidR="00EA7C0A" w:rsidP="009F23F3" w:rsidRDefault="00EA7C0A" w14:paraId="4FDF7F7D" w14:textId="77777777"/>
    <w:p w:rsidRPr="009F23F3" w:rsidR="00EA7C0A" w:rsidP="009F23F3" w:rsidRDefault="00EA7C0A" w14:paraId="1C6CF220" w14:textId="77777777"/>
    <w:p w:rsidR="00D332E8" w:rsidRDefault="00C32001" w14:paraId="579D4FFD" w14:textId="77777777">
      <w:r>
        <w:t>De Minister van Justitie en Veiligheid,</w:t>
      </w:r>
    </w:p>
    <w:p w:rsidR="00D332E8" w:rsidRDefault="00D332E8" w14:paraId="49127BEB" w14:textId="77777777"/>
    <w:p w:rsidR="00E119A9" w:rsidRDefault="00E119A9" w14:paraId="37B228C7" w14:textId="77777777"/>
    <w:p w:rsidR="00E119A9" w:rsidRDefault="00E119A9" w14:paraId="2E17C2A8" w14:textId="77777777"/>
    <w:p w:rsidR="00D332E8" w:rsidRDefault="00D332E8" w14:paraId="6528CC7F" w14:textId="77777777"/>
    <w:p w:rsidR="00D332E8" w:rsidRDefault="00C32001" w14:paraId="693A1414" w14:textId="4A0C0AE0">
      <w:r>
        <w:t>D.</w:t>
      </w:r>
      <w:r w:rsidR="00E119A9">
        <w:t xml:space="preserve"> M.</w:t>
      </w:r>
      <w:r>
        <w:t xml:space="preserve"> van Weel</w:t>
      </w:r>
    </w:p>
    <w:p w:rsidR="00D332E8" w:rsidRDefault="00D332E8" w14:paraId="74212B57" w14:textId="77777777"/>
    <w:p w:rsidR="00D332E8" w:rsidRDefault="00D332E8" w14:paraId="37888DE9" w14:textId="77777777"/>
    <w:sectPr w:rsidR="00D332E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0BDE" w14:textId="77777777" w:rsidR="00A91E0A" w:rsidRDefault="00A91E0A">
      <w:pPr>
        <w:spacing w:line="240" w:lineRule="auto"/>
      </w:pPr>
      <w:r>
        <w:separator/>
      </w:r>
    </w:p>
  </w:endnote>
  <w:endnote w:type="continuationSeparator" w:id="0">
    <w:p w14:paraId="752D1E5B" w14:textId="77777777" w:rsidR="00A91E0A" w:rsidRDefault="00A91E0A">
      <w:pPr>
        <w:spacing w:line="240" w:lineRule="auto"/>
      </w:pPr>
      <w:r>
        <w:continuationSeparator/>
      </w:r>
    </w:p>
  </w:endnote>
  <w:endnote w:type="continuationNotice" w:id="1">
    <w:p w14:paraId="18BF6A24" w14:textId="77777777" w:rsidR="00A91E0A" w:rsidRDefault="00A91E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4DBE" w14:textId="77777777" w:rsidR="00D332E8" w:rsidRDefault="00D332E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FE25" w14:textId="77777777" w:rsidR="00A91E0A" w:rsidRDefault="00A91E0A">
      <w:pPr>
        <w:spacing w:line="240" w:lineRule="auto"/>
      </w:pPr>
      <w:r>
        <w:separator/>
      </w:r>
    </w:p>
  </w:footnote>
  <w:footnote w:type="continuationSeparator" w:id="0">
    <w:p w14:paraId="115A7661" w14:textId="77777777" w:rsidR="00A91E0A" w:rsidRDefault="00A91E0A">
      <w:pPr>
        <w:spacing w:line="240" w:lineRule="auto"/>
      </w:pPr>
      <w:r>
        <w:continuationSeparator/>
      </w:r>
    </w:p>
  </w:footnote>
  <w:footnote w:type="continuationNotice" w:id="1">
    <w:p w14:paraId="715BF8AF" w14:textId="77777777" w:rsidR="00A91E0A" w:rsidRDefault="00A91E0A">
      <w:pPr>
        <w:spacing w:line="240" w:lineRule="auto"/>
      </w:pPr>
    </w:p>
  </w:footnote>
  <w:footnote w:id="2">
    <w:p w14:paraId="67A78144" w14:textId="77777777" w:rsidR="00C82F14" w:rsidRDefault="00C82F14" w:rsidP="00C82F14">
      <w:pPr>
        <w:pStyle w:val="Voetnoottekst"/>
      </w:pPr>
      <w:r>
        <w:rPr>
          <w:rStyle w:val="Voetnootmarkering"/>
        </w:rPr>
        <w:footnoteRef/>
      </w:r>
      <w:r>
        <w:t xml:space="preserve"> </w:t>
      </w:r>
      <w:r w:rsidRPr="00135474">
        <w:rPr>
          <w:sz w:val="16"/>
          <w:szCs w:val="16"/>
        </w:rPr>
        <w:t>Criminaliteitsbestrijding, ondermijning en georganiseerde criminaliteit</w:t>
      </w:r>
    </w:p>
  </w:footnote>
  <w:footnote w:id="3">
    <w:p w14:paraId="2972BAB1" w14:textId="36494948" w:rsidR="00C92A4E" w:rsidRPr="00C92A4E" w:rsidRDefault="00C92A4E">
      <w:pPr>
        <w:pStyle w:val="Voetnoottekst"/>
        <w:contextualSpacing/>
        <w:rPr>
          <w:sz w:val="16"/>
          <w:szCs w:val="16"/>
        </w:rPr>
      </w:pPr>
      <w:r w:rsidRPr="00C92A4E">
        <w:rPr>
          <w:rStyle w:val="Voetnootmarkering"/>
          <w:sz w:val="16"/>
          <w:szCs w:val="16"/>
        </w:rPr>
        <w:footnoteRef/>
      </w:r>
      <w:r w:rsidRPr="00C92A4E">
        <w:rPr>
          <w:sz w:val="16"/>
          <w:szCs w:val="16"/>
        </w:rPr>
        <w:t xml:space="preserve"> </w:t>
      </w:r>
      <w:r w:rsidR="00387318" w:rsidRPr="00387318">
        <w:rPr>
          <w:sz w:val="16"/>
          <w:szCs w:val="16"/>
        </w:rPr>
        <w:t>Staatscourant 2024, 39455</w:t>
      </w:r>
      <w:r w:rsidR="00387318">
        <w:rPr>
          <w:sz w:val="16"/>
          <w:szCs w:val="16"/>
        </w:rPr>
        <w:t xml:space="preserve">, </w:t>
      </w:r>
      <w:r w:rsidR="00387318" w:rsidRPr="00387318">
        <w:rPr>
          <w:sz w:val="16"/>
          <w:szCs w:val="16"/>
        </w:rPr>
        <w:t>Besluit van de Minister Justitie en Veiligheid van 25 oktober 2024, nr. 5849256, houdende instelling van het adviesorgaan Stelsel bewaken en beveiligen</w:t>
      </w:r>
      <w:r w:rsidR="00387318">
        <w:rPr>
          <w:sz w:val="16"/>
          <w:szCs w:val="16"/>
        </w:rPr>
        <w:t xml:space="preserve">. </w:t>
      </w:r>
    </w:p>
  </w:footnote>
  <w:footnote w:id="4">
    <w:p w14:paraId="3EFDEC1B" w14:textId="3C9ECC3D" w:rsidR="006450B4" w:rsidRPr="00387318" w:rsidRDefault="006450B4">
      <w:pPr>
        <w:pStyle w:val="Voetnoottekst"/>
        <w:contextualSpacing/>
        <w:rPr>
          <w:sz w:val="16"/>
          <w:szCs w:val="16"/>
        </w:rPr>
      </w:pPr>
    </w:p>
  </w:footnote>
  <w:footnote w:id="5">
    <w:p w14:paraId="0FAD4C77" w14:textId="129BBA06" w:rsidR="0022742B" w:rsidRPr="0022742B" w:rsidRDefault="0022742B">
      <w:pPr>
        <w:pStyle w:val="Voetnoottekst"/>
        <w:rPr>
          <w:sz w:val="16"/>
          <w:szCs w:val="16"/>
        </w:rPr>
      </w:pPr>
      <w:r w:rsidRPr="0022742B">
        <w:rPr>
          <w:rStyle w:val="Voetnootmarkering"/>
          <w:sz w:val="16"/>
          <w:szCs w:val="16"/>
        </w:rPr>
        <w:footnoteRef/>
      </w:r>
      <w:r w:rsidRPr="0022742B">
        <w:rPr>
          <w:sz w:val="16"/>
          <w:szCs w:val="16"/>
        </w:rPr>
        <w:t xml:space="preserve"> </w:t>
      </w:r>
      <w:r w:rsidR="0054233E" w:rsidRPr="0054233E">
        <w:rPr>
          <w:sz w:val="16"/>
          <w:szCs w:val="16"/>
        </w:rPr>
        <w:t>Reflectie op Bewaken en Beveiligen</w:t>
      </w:r>
      <w:r w:rsidR="0054233E">
        <w:rPr>
          <w:sz w:val="16"/>
          <w:szCs w:val="16"/>
        </w:rPr>
        <w:t>: vraagstukken en ervaringen in Denemarken, het Verenigd Koninkrijk, Italië en Duitsland</w:t>
      </w:r>
      <w:r w:rsidR="00757918">
        <w:rPr>
          <w:sz w:val="16"/>
          <w:szCs w:val="16"/>
        </w:rPr>
        <w:t xml:space="preserve"> (maart 2023),</w:t>
      </w:r>
      <w:r w:rsidR="0054233E">
        <w:rPr>
          <w:sz w:val="16"/>
          <w:szCs w:val="16"/>
        </w:rPr>
        <w:t xml:space="preserve"> </w:t>
      </w:r>
      <w:r w:rsidR="00757918">
        <w:rPr>
          <w:sz w:val="16"/>
          <w:szCs w:val="16"/>
        </w:rPr>
        <w:t>Kamerstuk n</w:t>
      </w:r>
      <w:r w:rsidR="0054233E" w:rsidRPr="0054233E">
        <w:rPr>
          <w:sz w:val="16"/>
          <w:szCs w:val="16"/>
        </w:rPr>
        <w:t>ummer</w:t>
      </w:r>
      <w:r w:rsidR="00757918">
        <w:rPr>
          <w:sz w:val="16"/>
          <w:szCs w:val="16"/>
        </w:rPr>
        <w:t xml:space="preserve"> </w:t>
      </w:r>
      <w:r w:rsidR="0054233E" w:rsidRPr="0054233E">
        <w:rPr>
          <w:sz w:val="16"/>
          <w:szCs w:val="16"/>
        </w:rPr>
        <w:t>29911-395</w:t>
      </w:r>
      <w:r w:rsidR="0054233E">
        <w:rPr>
          <w:sz w:val="16"/>
          <w:szCs w:val="16"/>
        </w:rPr>
        <w:t xml:space="preserve"> </w:t>
      </w:r>
    </w:p>
  </w:footnote>
  <w:footnote w:id="6">
    <w:p w14:paraId="51C5D7CD" w14:textId="43AB69B8" w:rsidR="003F709F" w:rsidRDefault="003F709F">
      <w:pPr>
        <w:pStyle w:val="Voetnoottekst"/>
      </w:pPr>
      <w:r>
        <w:rPr>
          <w:rStyle w:val="Voetnootmarkering"/>
        </w:rPr>
        <w:footnoteRef/>
      </w:r>
      <w:r>
        <w:t xml:space="preserve"> </w:t>
      </w:r>
      <w:r w:rsidR="001215CB" w:rsidRPr="001215CB">
        <w:rPr>
          <w:sz w:val="16"/>
          <w:szCs w:val="16"/>
        </w:rPr>
        <w:t>Reflectie op Bewaken en Beveiligen: vraagstukken en ervaringen in Denemarken, het Verenigd Koninkrijk, Italië en Duitsland (maart 2023), Kamerstuk nummer 29911-395</w:t>
      </w:r>
      <w:r w:rsidR="001215CB">
        <w:rPr>
          <w:sz w:val="16"/>
          <w:szCs w:val="16"/>
        </w:rPr>
        <w:t>, p.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3389" w14:textId="15F92B72" w:rsidR="00D332E8" w:rsidRDefault="00C32001">
    <w:r>
      <w:rPr>
        <w:noProof/>
      </w:rPr>
      <mc:AlternateContent>
        <mc:Choice Requires="wps">
          <w:drawing>
            <wp:anchor distT="0" distB="0" distL="0" distR="0" simplePos="0" relativeHeight="251652608" behindDoc="0" locked="1" layoutInCell="1" allowOverlap="1" wp14:anchorId="319A08DC" wp14:editId="7D52B99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F484ED1" w14:textId="77777777" w:rsidR="00D332E8" w:rsidRDefault="00C32001">
                          <w:pPr>
                            <w:pStyle w:val="Referentiegegevensbold"/>
                          </w:pPr>
                          <w:r>
                            <w:t>NCTV</w:t>
                          </w:r>
                        </w:p>
                        <w:p w14:paraId="240492A0" w14:textId="77777777" w:rsidR="00D332E8" w:rsidRDefault="00C32001">
                          <w:pPr>
                            <w:pStyle w:val="Referentiegegevens"/>
                          </w:pPr>
                          <w:r>
                            <w:t>Portefeuille bewaken en beveiligen</w:t>
                          </w:r>
                        </w:p>
                        <w:p w14:paraId="5E79D0C6" w14:textId="77777777" w:rsidR="00D332E8" w:rsidRDefault="00C32001">
                          <w:pPr>
                            <w:pStyle w:val="Referentiegegevens"/>
                          </w:pPr>
                          <w:r>
                            <w:t>Afdeling Stelsel - Strategie, Integratie en Innovatie</w:t>
                          </w:r>
                        </w:p>
                        <w:p w14:paraId="024B352B" w14:textId="77777777" w:rsidR="00D332E8" w:rsidRDefault="00D332E8">
                          <w:pPr>
                            <w:pStyle w:val="WitregelW2"/>
                          </w:pPr>
                        </w:p>
                        <w:p w14:paraId="1A43620E" w14:textId="77777777" w:rsidR="00D332E8" w:rsidRDefault="00C32001">
                          <w:pPr>
                            <w:pStyle w:val="Referentiegegevensbold"/>
                          </w:pPr>
                          <w:r>
                            <w:t>Datum</w:t>
                          </w:r>
                        </w:p>
                        <w:p w14:paraId="261565BE" w14:textId="7F921C7C" w:rsidR="00D332E8" w:rsidRDefault="00A91E0A">
                          <w:pPr>
                            <w:pStyle w:val="Referentiegegevens"/>
                          </w:pPr>
                          <w:sdt>
                            <w:sdtPr>
                              <w:id w:val="-517382911"/>
                              <w:date w:fullDate="2025-07-11T00:00:00Z">
                                <w:dateFormat w:val="d MMMM yyyy"/>
                                <w:lid w:val="nl"/>
                                <w:storeMappedDataAs w:val="dateTime"/>
                                <w:calendar w:val="gregorian"/>
                              </w:date>
                            </w:sdtPr>
                            <w:sdtEndPr/>
                            <w:sdtContent>
                              <w:r w:rsidR="002F4386">
                                <w:rPr>
                                  <w:lang w:val="nl"/>
                                </w:rPr>
                                <w:t xml:space="preserve">11 juli </w:t>
                              </w:r>
                              <w:r w:rsidR="00C44A52">
                                <w:rPr>
                                  <w:lang w:val="nl"/>
                                </w:rPr>
                                <w:t>2025</w:t>
                              </w:r>
                            </w:sdtContent>
                          </w:sdt>
                        </w:p>
                        <w:p w14:paraId="1DECEC6A" w14:textId="77777777" w:rsidR="00D332E8" w:rsidRDefault="00D332E8">
                          <w:pPr>
                            <w:pStyle w:val="WitregelW1"/>
                          </w:pPr>
                        </w:p>
                        <w:p w14:paraId="25364F70" w14:textId="77777777" w:rsidR="00D332E8" w:rsidRDefault="00C32001">
                          <w:pPr>
                            <w:pStyle w:val="Referentiegegevensbold"/>
                          </w:pPr>
                          <w:r>
                            <w:t>Onze referentie</w:t>
                          </w:r>
                        </w:p>
                        <w:p w14:paraId="2F2976B5" w14:textId="21520839" w:rsidR="006353D0" w:rsidRPr="006353D0" w:rsidRDefault="006353D0" w:rsidP="006353D0">
                          <w:pPr>
                            <w:rPr>
                              <w:sz w:val="13"/>
                              <w:szCs w:val="13"/>
                            </w:rPr>
                          </w:pPr>
                          <w:r w:rsidRPr="006353D0">
                            <w:rPr>
                              <w:sz w:val="13"/>
                              <w:szCs w:val="13"/>
                            </w:rPr>
                            <w:t>6506514</w:t>
                          </w:r>
                        </w:p>
                        <w:p w14:paraId="2F92469E" w14:textId="50C8EA42" w:rsidR="00D332E8" w:rsidRDefault="00E06A64">
                          <w:pPr>
                            <w:pStyle w:val="Referentiegegevens"/>
                          </w:pPr>
                          <w:r>
                            <w:t xml:space="preserve"> </w:t>
                          </w:r>
                        </w:p>
                      </w:txbxContent>
                    </wps:txbx>
                    <wps:bodyPr vert="horz" wrap="square" lIns="0" tIns="0" rIns="0" bIns="0" anchor="t" anchorCtr="0"/>
                  </wps:wsp>
                </a:graphicData>
              </a:graphic>
            </wp:anchor>
          </w:drawing>
        </mc:Choice>
        <mc:Fallback>
          <w:pict>
            <v:shapetype w14:anchorId="319A08D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F484ED1" w14:textId="77777777" w:rsidR="00D332E8" w:rsidRDefault="00C32001">
                    <w:pPr>
                      <w:pStyle w:val="Referentiegegevensbold"/>
                    </w:pPr>
                    <w:r>
                      <w:t>NCTV</w:t>
                    </w:r>
                  </w:p>
                  <w:p w14:paraId="240492A0" w14:textId="77777777" w:rsidR="00D332E8" w:rsidRDefault="00C32001">
                    <w:pPr>
                      <w:pStyle w:val="Referentiegegevens"/>
                    </w:pPr>
                    <w:r>
                      <w:t>Portefeuille bewaken en beveiligen</w:t>
                    </w:r>
                  </w:p>
                  <w:p w14:paraId="5E79D0C6" w14:textId="77777777" w:rsidR="00D332E8" w:rsidRDefault="00C32001">
                    <w:pPr>
                      <w:pStyle w:val="Referentiegegevens"/>
                    </w:pPr>
                    <w:r>
                      <w:t>Afdeling Stelsel - Strategie, Integratie en Innovatie</w:t>
                    </w:r>
                  </w:p>
                  <w:p w14:paraId="024B352B" w14:textId="77777777" w:rsidR="00D332E8" w:rsidRDefault="00D332E8">
                    <w:pPr>
                      <w:pStyle w:val="WitregelW2"/>
                    </w:pPr>
                  </w:p>
                  <w:p w14:paraId="1A43620E" w14:textId="77777777" w:rsidR="00D332E8" w:rsidRDefault="00C32001">
                    <w:pPr>
                      <w:pStyle w:val="Referentiegegevensbold"/>
                    </w:pPr>
                    <w:r>
                      <w:t>Datum</w:t>
                    </w:r>
                  </w:p>
                  <w:p w14:paraId="261565BE" w14:textId="7F921C7C" w:rsidR="00D332E8" w:rsidRDefault="00A91E0A">
                    <w:pPr>
                      <w:pStyle w:val="Referentiegegevens"/>
                    </w:pPr>
                    <w:sdt>
                      <w:sdtPr>
                        <w:id w:val="-517382911"/>
                        <w:date w:fullDate="2025-07-11T00:00:00Z">
                          <w:dateFormat w:val="d MMMM yyyy"/>
                          <w:lid w:val="nl"/>
                          <w:storeMappedDataAs w:val="dateTime"/>
                          <w:calendar w:val="gregorian"/>
                        </w:date>
                      </w:sdtPr>
                      <w:sdtEndPr/>
                      <w:sdtContent>
                        <w:r w:rsidR="002F4386">
                          <w:rPr>
                            <w:lang w:val="nl"/>
                          </w:rPr>
                          <w:t xml:space="preserve">11 juli </w:t>
                        </w:r>
                        <w:r w:rsidR="00C44A52">
                          <w:rPr>
                            <w:lang w:val="nl"/>
                          </w:rPr>
                          <w:t>2025</w:t>
                        </w:r>
                      </w:sdtContent>
                    </w:sdt>
                  </w:p>
                  <w:p w14:paraId="1DECEC6A" w14:textId="77777777" w:rsidR="00D332E8" w:rsidRDefault="00D332E8">
                    <w:pPr>
                      <w:pStyle w:val="WitregelW1"/>
                    </w:pPr>
                  </w:p>
                  <w:p w14:paraId="25364F70" w14:textId="77777777" w:rsidR="00D332E8" w:rsidRDefault="00C32001">
                    <w:pPr>
                      <w:pStyle w:val="Referentiegegevensbold"/>
                    </w:pPr>
                    <w:r>
                      <w:t>Onze referentie</w:t>
                    </w:r>
                  </w:p>
                  <w:p w14:paraId="2F2976B5" w14:textId="21520839" w:rsidR="006353D0" w:rsidRPr="006353D0" w:rsidRDefault="006353D0" w:rsidP="006353D0">
                    <w:pPr>
                      <w:rPr>
                        <w:sz w:val="13"/>
                        <w:szCs w:val="13"/>
                      </w:rPr>
                    </w:pPr>
                    <w:r w:rsidRPr="006353D0">
                      <w:rPr>
                        <w:sz w:val="13"/>
                        <w:szCs w:val="13"/>
                      </w:rPr>
                      <w:t>6506514</w:t>
                    </w:r>
                  </w:p>
                  <w:p w14:paraId="2F92469E" w14:textId="50C8EA42" w:rsidR="00D332E8" w:rsidRDefault="00E06A64">
                    <w:pPr>
                      <w:pStyle w:val="Referentie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9A77FC5" wp14:editId="59DD8A3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2DB0EA0" w14:textId="77777777" w:rsidR="00C32001" w:rsidRDefault="00C32001"/>
                      </w:txbxContent>
                    </wps:txbx>
                    <wps:bodyPr vert="horz" wrap="square" lIns="0" tIns="0" rIns="0" bIns="0" anchor="t" anchorCtr="0"/>
                  </wps:wsp>
                </a:graphicData>
              </a:graphic>
            </wp:anchor>
          </w:drawing>
        </mc:Choice>
        <mc:Fallback>
          <w:pict>
            <v:shape w14:anchorId="69A77FC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2DB0EA0" w14:textId="77777777" w:rsidR="00C32001" w:rsidRDefault="00C320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30B9401" wp14:editId="0E39BD2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C8E088F" w14:textId="0180BA2D" w:rsidR="00D332E8" w:rsidRDefault="00C32001">
                          <w:pPr>
                            <w:pStyle w:val="Referentiegegevens"/>
                          </w:pPr>
                          <w:r>
                            <w:t xml:space="preserve">Pagina </w:t>
                          </w:r>
                          <w:r>
                            <w:fldChar w:fldCharType="begin"/>
                          </w:r>
                          <w:r>
                            <w:instrText>PAGE</w:instrText>
                          </w:r>
                          <w:r>
                            <w:fldChar w:fldCharType="separate"/>
                          </w:r>
                          <w:r w:rsidR="00AF5C48">
                            <w:rPr>
                              <w:noProof/>
                            </w:rPr>
                            <w:t>2</w:t>
                          </w:r>
                          <w:r>
                            <w:fldChar w:fldCharType="end"/>
                          </w:r>
                          <w:r>
                            <w:t xml:space="preserve"> van </w:t>
                          </w:r>
                          <w:r>
                            <w:fldChar w:fldCharType="begin"/>
                          </w:r>
                          <w:r>
                            <w:instrText>NUMPAGES</w:instrText>
                          </w:r>
                          <w:r>
                            <w:fldChar w:fldCharType="separate"/>
                          </w:r>
                          <w:r w:rsidR="009F23F3">
                            <w:rPr>
                              <w:noProof/>
                            </w:rPr>
                            <w:t>1</w:t>
                          </w:r>
                          <w:r>
                            <w:fldChar w:fldCharType="end"/>
                          </w:r>
                        </w:p>
                      </w:txbxContent>
                    </wps:txbx>
                    <wps:bodyPr vert="horz" wrap="square" lIns="0" tIns="0" rIns="0" bIns="0" anchor="t" anchorCtr="0"/>
                  </wps:wsp>
                </a:graphicData>
              </a:graphic>
            </wp:anchor>
          </w:drawing>
        </mc:Choice>
        <mc:Fallback>
          <w:pict>
            <v:shape w14:anchorId="230B940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C8E088F" w14:textId="0180BA2D" w:rsidR="00D332E8" w:rsidRDefault="00C32001">
                    <w:pPr>
                      <w:pStyle w:val="Referentiegegevens"/>
                    </w:pPr>
                    <w:r>
                      <w:t xml:space="preserve">Pagina </w:t>
                    </w:r>
                    <w:r>
                      <w:fldChar w:fldCharType="begin"/>
                    </w:r>
                    <w:r>
                      <w:instrText>PAGE</w:instrText>
                    </w:r>
                    <w:r>
                      <w:fldChar w:fldCharType="separate"/>
                    </w:r>
                    <w:r w:rsidR="00AF5C48">
                      <w:rPr>
                        <w:noProof/>
                      </w:rPr>
                      <w:t>2</w:t>
                    </w:r>
                    <w:r>
                      <w:fldChar w:fldCharType="end"/>
                    </w:r>
                    <w:r>
                      <w:t xml:space="preserve"> van </w:t>
                    </w:r>
                    <w:r>
                      <w:fldChar w:fldCharType="begin"/>
                    </w:r>
                    <w:r>
                      <w:instrText>NUMPAGES</w:instrText>
                    </w:r>
                    <w:r>
                      <w:fldChar w:fldCharType="separate"/>
                    </w:r>
                    <w:r w:rsidR="009F23F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A83B" w14:textId="7E6F317D" w:rsidR="00D332E8" w:rsidRDefault="00C32001">
    <w:pPr>
      <w:spacing w:after="6377" w:line="14" w:lineRule="exact"/>
    </w:pPr>
    <w:r>
      <w:rPr>
        <w:noProof/>
      </w:rPr>
      <mc:AlternateContent>
        <mc:Choice Requires="wps">
          <w:drawing>
            <wp:anchor distT="0" distB="0" distL="0" distR="0" simplePos="0" relativeHeight="251655680" behindDoc="0" locked="1" layoutInCell="1" allowOverlap="1" wp14:anchorId="581A9CB8" wp14:editId="0FFB1BF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07B9501" w14:textId="77777777" w:rsidR="006353D0" w:rsidRDefault="00C32001">
                          <w:r>
                            <w:t>Aan de Voorzitter van de Tweede Kamer</w:t>
                          </w:r>
                        </w:p>
                        <w:p w14:paraId="7AE31D94" w14:textId="700FFC1C" w:rsidR="00D332E8" w:rsidRDefault="00C32001">
                          <w:r>
                            <w:t>der Staten-Generaal</w:t>
                          </w:r>
                        </w:p>
                        <w:p w14:paraId="75F2BF0F" w14:textId="77777777" w:rsidR="00D332E8" w:rsidRDefault="00C32001">
                          <w:r>
                            <w:t xml:space="preserve">Postbus 20018 </w:t>
                          </w:r>
                        </w:p>
                        <w:p w14:paraId="7C988BDF" w14:textId="3047B994" w:rsidR="00D332E8" w:rsidRDefault="00C32001">
                          <w:r>
                            <w:t>2500 EA</w:t>
                          </w:r>
                          <w:r w:rsidR="00E06A64">
                            <w:t xml:space="preserve"> </w:t>
                          </w:r>
                          <w:r w:rsidR="006353D0">
                            <w:t xml:space="preserve"> </w:t>
                          </w:r>
                          <w:r>
                            <w:t>DEN HAAG</w:t>
                          </w:r>
                        </w:p>
                      </w:txbxContent>
                    </wps:txbx>
                    <wps:bodyPr vert="horz" wrap="square" lIns="0" tIns="0" rIns="0" bIns="0" anchor="t" anchorCtr="0"/>
                  </wps:wsp>
                </a:graphicData>
              </a:graphic>
            </wp:anchor>
          </w:drawing>
        </mc:Choice>
        <mc:Fallback>
          <w:pict>
            <v:shapetype w14:anchorId="581A9CB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07B9501" w14:textId="77777777" w:rsidR="006353D0" w:rsidRDefault="00C32001">
                    <w:r>
                      <w:t>Aan de Voorzitter van de Tweede Kamer</w:t>
                    </w:r>
                  </w:p>
                  <w:p w14:paraId="7AE31D94" w14:textId="700FFC1C" w:rsidR="00D332E8" w:rsidRDefault="00C32001">
                    <w:r>
                      <w:t>der Staten-Generaal</w:t>
                    </w:r>
                  </w:p>
                  <w:p w14:paraId="75F2BF0F" w14:textId="77777777" w:rsidR="00D332E8" w:rsidRDefault="00C32001">
                    <w:r>
                      <w:t xml:space="preserve">Postbus 20018 </w:t>
                    </w:r>
                  </w:p>
                  <w:p w14:paraId="7C988BDF" w14:textId="3047B994" w:rsidR="00D332E8" w:rsidRDefault="00C32001">
                    <w:r>
                      <w:t>2500 EA</w:t>
                    </w:r>
                    <w:r w:rsidR="00E06A64">
                      <w:t xml:space="preserve"> </w:t>
                    </w:r>
                    <w:r w:rsidR="006353D0">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F6D3D8F" wp14:editId="2EFF1737">
              <wp:simplePos x="0" y="0"/>
              <wp:positionH relativeFrom="page">
                <wp:posOffset>1009650</wp:posOffset>
              </wp:positionH>
              <wp:positionV relativeFrom="page">
                <wp:posOffset>3355340</wp:posOffset>
              </wp:positionV>
              <wp:extent cx="4787900" cy="59626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9626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332E8" w14:paraId="25555AF4" w14:textId="77777777">
                            <w:trPr>
                              <w:trHeight w:val="240"/>
                            </w:trPr>
                            <w:tc>
                              <w:tcPr>
                                <w:tcW w:w="1140" w:type="dxa"/>
                              </w:tcPr>
                              <w:p w14:paraId="03BFAE2F" w14:textId="77777777" w:rsidR="00D332E8" w:rsidRDefault="00C32001">
                                <w:r>
                                  <w:t>Datum</w:t>
                                </w:r>
                              </w:p>
                            </w:tc>
                            <w:tc>
                              <w:tcPr>
                                <w:tcW w:w="5918" w:type="dxa"/>
                              </w:tcPr>
                              <w:p w14:paraId="6B89ECFB" w14:textId="6B1F51F2" w:rsidR="00D332E8" w:rsidRDefault="00A91E0A">
                                <w:sdt>
                                  <w:sdtPr>
                                    <w:id w:val="1944493242"/>
                                    <w:date w:fullDate="2025-07-11T00:00:00Z">
                                      <w:dateFormat w:val="d MMMM yyyy"/>
                                      <w:lid w:val="nl"/>
                                      <w:storeMappedDataAs w:val="dateTime"/>
                                      <w:calendar w:val="gregorian"/>
                                    </w:date>
                                  </w:sdtPr>
                                  <w:sdtEndPr/>
                                  <w:sdtContent>
                                    <w:r w:rsidR="002F4386">
                                      <w:rPr>
                                        <w:lang w:val="nl"/>
                                      </w:rPr>
                                      <w:t xml:space="preserve">11 juli </w:t>
                                    </w:r>
                                    <w:r w:rsidR="00063EE9">
                                      <w:rPr>
                                        <w:lang w:val="nl"/>
                                      </w:rPr>
                                      <w:t>2025</w:t>
                                    </w:r>
                                  </w:sdtContent>
                                </w:sdt>
                              </w:p>
                            </w:tc>
                          </w:tr>
                          <w:tr w:rsidR="00D332E8" w14:paraId="3751C8D7" w14:textId="77777777">
                            <w:trPr>
                              <w:trHeight w:val="240"/>
                            </w:trPr>
                            <w:tc>
                              <w:tcPr>
                                <w:tcW w:w="1140" w:type="dxa"/>
                              </w:tcPr>
                              <w:p w14:paraId="568EFE0F" w14:textId="77777777" w:rsidR="00D332E8" w:rsidRDefault="00C32001">
                                <w:r>
                                  <w:t>Betreft</w:t>
                                </w:r>
                              </w:p>
                            </w:tc>
                            <w:tc>
                              <w:tcPr>
                                <w:tcW w:w="5918" w:type="dxa"/>
                              </w:tcPr>
                              <w:p w14:paraId="46B560DD" w14:textId="1D14BCE5" w:rsidR="00D332E8" w:rsidRDefault="00C32001">
                                <w:r>
                                  <w:t>Voortgang versterking en vernieuwing stelsel bewaken en beveiligen 2025</w:t>
                                </w:r>
                              </w:p>
                            </w:tc>
                          </w:tr>
                        </w:tbl>
                        <w:p w14:paraId="5792AFAE" w14:textId="77777777" w:rsidR="00C32001" w:rsidRDefault="00C320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F6D3D8F" id="46feebd0-aa3c-11ea-a756-beb5f67e67be" o:spid="_x0000_s1030" type="#_x0000_t202" style="position:absolute;margin-left:79.5pt;margin-top:264.2pt;width:377pt;height:46.9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332E8" w14:paraId="25555AF4" w14:textId="77777777">
                      <w:trPr>
                        <w:trHeight w:val="240"/>
                      </w:trPr>
                      <w:tc>
                        <w:tcPr>
                          <w:tcW w:w="1140" w:type="dxa"/>
                        </w:tcPr>
                        <w:p w14:paraId="03BFAE2F" w14:textId="77777777" w:rsidR="00D332E8" w:rsidRDefault="00C32001">
                          <w:r>
                            <w:t>Datum</w:t>
                          </w:r>
                        </w:p>
                      </w:tc>
                      <w:tc>
                        <w:tcPr>
                          <w:tcW w:w="5918" w:type="dxa"/>
                        </w:tcPr>
                        <w:p w14:paraId="6B89ECFB" w14:textId="6B1F51F2" w:rsidR="00D332E8" w:rsidRDefault="00A91E0A">
                          <w:sdt>
                            <w:sdtPr>
                              <w:id w:val="1944493242"/>
                              <w:date w:fullDate="2025-07-11T00:00:00Z">
                                <w:dateFormat w:val="d MMMM yyyy"/>
                                <w:lid w:val="nl"/>
                                <w:storeMappedDataAs w:val="dateTime"/>
                                <w:calendar w:val="gregorian"/>
                              </w:date>
                            </w:sdtPr>
                            <w:sdtEndPr/>
                            <w:sdtContent>
                              <w:r w:rsidR="002F4386">
                                <w:rPr>
                                  <w:lang w:val="nl"/>
                                </w:rPr>
                                <w:t xml:space="preserve">11 juli </w:t>
                              </w:r>
                              <w:r w:rsidR="00063EE9">
                                <w:rPr>
                                  <w:lang w:val="nl"/>
                                </w:rPr>
                                <w:t>2025</w:t>
                              </w:r>
                            </w:sdtContent>
                          </w:sdt>
                        </w:p>
                      </w:tc>
                    </w:tr>
                    <w:tr w:rsidR="00D332E8" w14:paraId="3751C8D7" w14:textId="77777777">
                      <w:trPr>
                        <w:trHeight w:val="240"/>
                      </w:trPr>
                      <w:tc>
                        <w:tcPr>
                          <w:tcW w:w="1140" w:type="dxa"/>
                        </w:tcPr>
                        <w:p w14:paraId="568EFE0F" w14:textId="77777777" w:rsidR="00D332E8" w:rsidRDefault="00C32001">
                          <w:r>
                            <w:t>Betreft</w:t>
                          </w:r>
                        </w:p>
                      </w:tc>
                      <w:tc>
                        <w:tcPr>
                          <w:tcW w:w="5918" w:type="dxa"/>
                        </w:tcPr>
                        <w:p w14:paraId="46B560DD" w14:textId="1D14BCE5" w:rsidR="00D332E8" w:rsidRDefault="00C32001">
                          <w:r>
                            <w:t>Voortgang versterking en vernieuwing stelsel bewaken en beveiligen 2025</w:t>
                          </w:r>
                        </w:p>
                      </w:tc>
                    </w:tr>
                  </w:tbl>
                  <w:p w14:paraId="5792AFAE" w14:textId="77777777" w:rsidR="00C32001" w:rsidRDefault="00C320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EB837F0" wp14:editId="2C46E2C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D2F8ADC" w14:textId="77777777" w:rsidR="00D332E8" w:rsidRDefault="00C32001">
                          <w:pPr>
                            <w:pStyle w:val="Referentiegegevensbold"/>
                          </w:pPr>
                          <w:r>
                            <w:t>NCTV</w:t>
                          </w:r>
                        </w:p>
                        <w:p w14:paraId="03EF018D" w14:textId="77777777" w:rsidR="00D332E8" w:rsidRDefault="00C32001">
                          <w:pPr>
                            <w:pStyle w:val="Referentiegegevens"/>
                          </w:pPr>
                          <w:r>
                            <w:t>Portefeuille bewaken en beveiligen</w:t>
                          </w:r>
                        </w:p>
                        <w:p w14:paraId="031B39B8" w14:textId="77777777" w:rsidR="00D332E8" w:rsidRDefault="00C32001">
                          <w:pPr>
                            <w:pStyle w:val="Referentiegegevens"/>
                          </w:pPr>
                          <w:r>
                            <w:t>Afdeling Stelsel - Strategie, Integratie en Innovatie</w:t>
                          </w:r>
                        </w:p>
                        <w:p w14:paraId="468203DC" w14:textId="77777777" w:rsidR="00D332E8" w:rsidRDefault="00D332E8">
                          <w:pPr>
                            <w:pStyle w:val="WitregelW1"/>
                          </w:pPr>
                        </w:p>
                        <w:p w14:paraId="04DAFBB9" w14:textId="77777777" w:rsidR="00D332E8" w:rsidRDefault="00C32001">
                          <w:pPr>
                            <w:pStyle w:val="Referentiegegevens"/>
                          </w:pPr>
                          <w:r>
                            <w:t>www.rijksoverheid.nl/jenv</w:t>
                          </w:r>
                        </w:p>
                        <w:p w14:paraId="5FF7A8CB" w14:textId="77777777" w:rsidR="00D332E8" w:rsidRDefault="00D332E8">
                          <w:pPr>
                            <w:pStyle w:val="WitregelW2"/>
                          </w:pPr>
                        </w:p>
                        <w:p w14:paraId="3B13639D" w14:textId="77777777" w:rsidR="00D332E8" w:rsidRDefault="00C32001">
                          <w:pPr>
                            <w:pStyle w:val="Referentiegegevensbold"/>
                          </w:pPr>
                          <w:r>
                            <w:t>Onze referentie</w:t>
                          </w:r>
                        </w:p>
                        <w:p w14:paraId="2E45E4B5" w14:textId="77777777" w:rsidR="006353D0" w:rsidRDefault="006353D0">
                          <w:pPr>
                            <w:pStyle w:val="Referentiegegevens"/>
                          </w:pPr>
                          <w:r>
                            <w:t>6506514</w:t>
                          </w:r>
                        </w:p>
                        <w:p w14:paraId="18CCA30C" w14:textId="77777777" w:rsidR="006353D0" w:rsidRDefault="006353D0" w:rsidP="006353D0"/>
                        <w:p w14:paraId="444A7381" w14:textId="69BA5967" w:rsidR="006353D0" w:rsidRPr="006353D0" w:rsidRDefault="006353D0" w:rsidP="006353D0">
                          <w:pPr>
                            <w:rPr>
                              <w:b/>
                              <w:bCs/>
                              <w:sz w:val="13"/>
                              <w:szCs w:val="13"/>
                            </w:rPr>
                          </w:pPr>
                          <w:r w:rsidRPr="006353D0">
                            <w:rPr>
                              <w:b/>
                              <w:bCs/>
                              <w:sz w:val="13"/>
                              <w:szCs w:val="13"/>
                            </w:rPr>
                            <w:t>Bijlage(n)</w:t>
                          </w:r>
                        </w:p>
                        <w:p w14:paraId="2C6C70E4" w14:textId="57339F3D" w:rsidR="006353D0" w:rsidRPr="006353D0" w:rsidRDefault="006353D0" w:rsidP="006353D0">
                          <w:pPr>
                            <w:rPr>
                              <w:sz w:val="13"/>
                              <w:szCs w:val="13"/>
                            </w:rPr>
                          </w:pPr>
                          <w:r w:rsidRPr="006353D0">
                            <w:rPr>
                              <w:sz w:val="13"/>
                              <w:szCs w:val="13"/>
                            </w:rPr>
                            <w:t>1</w:t>
                          </w:r>
                        </w:p>
                        <w:p w14:paraId="6CE52AAA" w14:textId="77777777" w:rsidR="006353D0" w:rsidRDefault="006353D0">
                          <w:pPr>
                            <w:pStyle w:val="Referentiegegevens"/>
                          </w:pPr>
                        </w:p>
                        <w:p w14:paraId="71E15F24" w14:textId="4A63ACB3" w:rsidR="00D332E8" w:rsidRDefault="00E06A64">
                          <w:pPr>
                            <w:pStyle w:val="Referentiegegevens"/>
                          </w:pPr>
                          <w:r>
                            <w:t xml:space="preserve"> </w:t>
                          </w:r>
                        </w:p>
                      </w:txbxContent>
                    </wps:txbx>
                    <wps:bodyPr vert="horz" wrap="square" lIns="0" tIns="0" rIns="0" bIns="0" anchor="t" anchorCtr="0"/>
                  </wps:wsp>
                </a:graphicData>
              </a:graphic>
            </wp:anchor>
          </w:drawing>
        </mc:Choice>
        <mc:Fallback>
          <w:pict>
            <v:shape w14:anchorId="6EB837F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D2F8ADC" w14:textId="77777777" w:rsidR="00D332E8" w:rsidRDefault="00C32001">
                    <w:pPr>
                      <w:pStyle w:val="Referentiegegevensbold"/>
                    </w:pPr>
                    <w:r>
                      <w:t>NCTV</w:t>
                    </w:r>
                  </w:p>
                  <w:p w14:paraId="03EF018D" w14:textId="77777777" w:rsidR="00D332E8" w:rsidRDefault="00C32001">
                    <w:pPr>
                      <w:pStyle w:val="Referentiegegevens"/>
                    </w:pPr>
                    <w:r>
                      <w:t>Portefeuille bewaken en beveiligen</w:t>
                    </w:r>
                  </w:p>
                  <w:p w14:paraId="031B39B8" w14:textId="77777777" w:rsidR="00D332E8" w:rsidRDefault="00C32001">
                    <w:pPr>
                      <w:pStyle w:val="Referentiegegevens"/>
                    </w:pPr>
                    <w:r>
                      <w:t>Afdeling Stelsel - Strategie, Integratie en Innovatie</w:t>
                    </w:r>
                  </w:p>
                  <w:p w14:paraId="468203DC" w14:textId="77777777" w:rsidR="00D332E8" w:rsidRDefault="00D332E8">
                    <w:pPr>
                      <w:pStyle w:val="WitregelW1"/>
                    </w:pPr>
                  </w:p>
                  <w:p w14:paraId="04DAFBB9" w14:textId="77777777" w:rsidR="00D332E8" w:rsidRDefault="00C32001">
                    <w:pPr>
                      <w:pStyle w:val="Referentiegegevens"/>
                    </w:pPr>
                    <w:r>
                      <w:t>www.rijksoverheid.nl/jenv</w:t>
                    </w:r>
                  </w:p>
                  <w:p w14:paraId="5FF7A8CB" w14:textId="77777777" w:rsidR="00D332E8" w:rsidRDefault="00D332E8">
                    <w:pPr>
                      <w:pStyle w:val="WitregelW2"/>
                    </w:pPr>
                  </w:p>
                  <w:p w14:paraId="3B13639D" w14:textId="77777777" w:rsidR="00D332E8" w:rsidRDefault="00C32001">
                    <w:pPr>
                      <w:pStyle w:val="Referentiegegevensbold"/>
                    </w:pPr>
                    <w:r>
                      <w:t>Onze referentie</w:t>
                    </w:r>
                  </w:p>
                  <w:p w14:paraId="2E45E4B5" w14:textId="77777777" w:rsidR="006353D0" w:rsidRDefault="006353D0">
                    <w:pPr>
                      <w:pStyle w:val="Referentiegegevens"/>
                    </w:pPr>
                    <w:r>
                      <w:t>6506514</w:t>
                    </w:r>
                  </w:p>
                  <w:p w14:paraId="18CCA30C" w14:textId="77777777" w:rsidR="006353D0" w:rsidRDefault="006353D0" w:rsidP="006353D0"/>
                  <w:p w14:paraId="444A7381" w14:textId="69BA5967" w:rsidR="006353D0" w:rsidRPr="006353D0" w:rsidRDefault="006353D0" w:rsidP="006353D0">
                    <w:pPr>
                      <w:rPr>
                        <w:b/>
                        <w:bCs/>
                        <w:sz w:val="13"/>
                        <w:szCs w:val="13"/>
                      </w:rPr>
                    </w:pPr>
                    <w:r w:rsidRPr="006353D0">
                      <w:rPr>
                        <w:b/>
                        <w:bCs/>
                        <w:sz w:val="13"/>
                        <w:szCs w:val="13"/>
                      </w:rPr>
                      <w:t>Bijlage(n)</w:t>
                    </w:r>
                  </w:p>
                  <w:p w14:paraId="2C6C70E4" w14:textId="57339F3D" w:rsidR="006353D0" w:rsidRPr="006353D0" w:rsidRDefault="006353D0" w:rsidP="006353D0">
                    <w:pPr>
                      <w:rPr>
                        <w:sz w:val="13"/>
                        <w:szCs w:val="13"/>
                      </w:rPr>
                    </w:pPr>
                    <w:r w:rsidRPr="006353D0">
                      <w:rPr>
                        <w:sz w:val="13"/>
                        <w:szCs w:val="13"/>
                      </w:rPr>
                      <w:t>1</w:t>
                    </w:r>
                  </w:p>
                  <w:p w14:paraId="6CE52AAA" w14:textId="77777777" w:rsidR="006353D0" w:rsidRDefault="006353D0">
                    <w:pPr>
                      <w:pStyle w:val="Referentiegegevens"/>
                    </w:pPr>
                  </w:p>
                  <w:p w14:paraId="71E15F24" w14:textId="4A63ACB3" w:rsidR="00D332E8" w:rsidRDefault="00E06A64">
                    <w:pPr>
                      <w:pStyle w:val="Referentie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677D2FA" wp14:editId="2DE5880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6710B38" w14:textId="77777777" w:rsidR="00C32001" w:rsidRDefault="00C32001"/>
                      </w:txbxContent>
                    </wps:txbx>
                    <wps:bodyPr vert="horz" wrap="square" lIns="0" tIns="0" rIns="0" bIns="0" anchor="t" anchorCtr="0"/>
                  </wps:wsp>
                </a:graphicData>
              </a:graphic>
            </wp:anchor>
          </w:drawing>
        </mc:Choice>
        <mc:Fallback>
          <w:pict>
            <v:shape w14:anchorId="3677D2F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6710B38" w14:textId="77777777" w:rsidR="00C32001" w:rsidRDefault="00C320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99F5744" wp14:editId="50E3C1C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0E31121" w14:textId="77777777" w:rsidR="00D332E8" w:rsidRDefault="00C32001">
                          <w:pPr>
                            <w:pStyle w:val="Referentiegegevens"/>
                          </w:pPr>
                          <w:r>
                            <w:t xml:space="preserve">Pagina </w:t>
                          </w:r>
                          <w:r>
                            <w:fldChar w:fldCharType="begin"/>
                          </w:r>
                          <w:r>
                            <w:instrText>PAGE</w:instrText>
                          </w:r>
                          <w:r>
                            <w:fldChar w:fldCharType="separate"/>
                          </w:r>
                          <w:r w:rsidR="009F23F3">
                            <w:rPr>
                              <w:noProof/>
                            </w:rPr>
                            <w:t>1</w:t>
                          </w:r>
                          <w:r>
                            <w:fldChar w:fldCharType="end"/>
                          </w:r>
                          <w:r>
                            <w:t xml:space="preserve"> van </w:t>
                          </w:r>
                          <w:r>
                            <w:fldChar w:fldCharType="begin"/>
                          </w:r>
                          <w:r>
                            <w:instrText>NUMPAGES</w:instrText>
                          </w:r>
                          <w:r>
                            <w:fldChar w:fldCharType="separate"/>
                          </w:r>
                          <w:r w:rsidR="009F23F3">
                            <w:rPr>
                              <w:noProof/>
                            </w:rPr>
                            <w:t>1</w:t>
                          </w:r>
                          <w:r>
                            <w:fldChar w:fldCharType="end"/>
                          </w:r>
                        </w:p>
                      </w:txbxContent>
                    </wps:txbx>
                    <wps:bodyPr vert="horz" wrap="square" lIns="0" tIns="0" rIns="0" bIns="0" anchor="t" anchorCtr="0"/>
                  </wps:wsp>
                </a:graphicData>
              </a:graphic>
            </wp:anchor>
          </w:drawing>
        </mc:Choice>
        <mc:Fallback>
          <w:pict>
            <v:shape w14:anchorId="599F574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0E31121" w14:textId="77777777" w:rsidR="00D332E8" w:rsidRDefault="00C32001">
                    <w:pPr>
                      <w:pStyle w:val="Referentiegegevens"/>
                    </w:pPr>
                    <w:r>
                      <w:t xml:space="preserve">Pagina </w:t>
                    </w:r>
                    <w:r>
                      <w:fldChar w:fldCharType="begin"/>
                    </w:r>
                    <w:r>
                      <w:instrText>PAGE</w:instrText>
                    </w:r>
                    <w:r>
                      <w:fldChar w:fldCharType="separate"/>
                    </w:r>
                    <w:r w:rsidR="009F23F3">
                      <w:rPr>
                        <w:noProof/>
                      </w:rPr>
                      <w:t>1</w:t>
                    </w:r>
                    <w:r>
                      <w:fldChar w:fldCharType="end"/>
                    </w:r>
                    <w:r>
                      <w:t xml:space="preserve"> van </w:t>
                    </w:r>
                    <w:r>
                      <w:fldChar w:fldCharType="begin"/>
                    </w:r>
                    <w:r>
                      <w:instrText>NUMPAGES</w:instrText>
                    </w:r>
                    <w:r>
                      <w:fldChar w:fldCharType="separate"/>
                    </w:r>
                    <w:r w:rsidR="009F23F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C8E4669" wp14:editId="093016C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66493AD" w14:textId="77777777" w:rsidR="00D332E8" w:rsidRDefault="00C32001">
                          <w:pPr>
                            <w:spacing w:line="240" w:lineRule="auto"/>
                          </w:pPr>
                          <w:r>
                            <w:rPr>
                              <w:noProof/>
                            </w:rPr>
                            <w:drawing>
                              <wp:inline distT="0" distB="0" distL="0" distR="0" wp14:anchorId="2740C4CD" wp14:editId="7ACABD5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8E466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66493AD" w14:textId="77777777" w:rsidR="00D332E8" w:rsidRDefault="00C32001">
                    <w:pPr>
                      <w:spacing w:line="240" w:lineRule="auto"/>
                    </w:pPr>
                    <w:r>
                      <w:rPr>
                        <w:noProof/>
                      </w:rPr>
                      <w:drawing>
                        <wp:inline distT="0" distB="0" distL="0" distR="0" wp14:anchorId="2740C4CD" wp14:editId="7ACABD5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4E72BC3" wp14:editId="03868C4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A761DC0" w14:textId="77777777" w:rsidR="00D332E8" w:rsidRDefault="00C32001">
                          <w:pPr>
                            <w:spacing w:line="240" w:lineRule="auto"/>
                          </w:pPr>
                          <w:r>
                            <w:rPr>
                              <w:noProof/>
                            </w:rPr>
                            <w:drawing>
                              <wp:inline distT="0" distB="0" distL="0" distR="0" wp14:anchorId="4ECDCC41" wp14:editId="4821AEF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E72BC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A761DC0" w14:textId="77777777" w:rsidR="00D332E8" w:rsidRDefault="00C32001">
                    <w:pPr>
                      <w:spacing w:line="240" w:lineRule="auto"/>
                    </w:pPr>
                    <w:r>
                      <w:rPr>
                        <w:noProof/>
                      </w:rPr>
                      <w:drawing>
                        <wp:inline distT="0" distB="0" distL="0" distR="0" wp14:anchorId="4ECDCC41" wp14:editId="4821AEF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BC0D26A" wp14:editId="0F551D0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5B4208" w14:textId="3E95B850" w:rsidR="00D332E8" w:rsidRDefault="00C32001">
                          <w:pPr>
                            <w:pStyle w:val="Referentiegegevens"/>
                          </w:pPr>
                          <w:r>
                            <w:t>&gt; Retouradres</w:t>
                          </w:r>
                          <w:r w:rsidR="006353D0">
                            <w:t xml:space="preserve"> </w:t>
                          </w:r>
                          <w:r w:rsidR="006353D0">
                            <w:t>Postbus 20301 2500 EH  Den Haag</w:t>
                          </w:r>
                          <w:r w:rsidR="00E06A64">
                            <w:t xml:space="preserve"> </w:t>
                          </w:r>
                          <w:r>
                            <w:t xml:space="preserve"> </w:t>
                          </w:r>
                        </w:p>
                      </w:txbxContent>
                    </wps:txbx>
                    <wps:bodyPr vert="horz" wrap="square" lIns="0" tIns="0" rIns="0" bIns="0" anchor="t" anchorCtr="0"/>
                  </wps:wsp>
                </a:graphicData>
              </a:graphic>
            </wp:anchor>
          </w:drawing>
        </mc:Choice>
        <mc:Fallback>
          <w:pict>
            <v:shape w14:anchorId="5BC0D26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35B4208" w14:textId="3E95B850" w:rsidR="00D332E8" w:rsidRDefault="00C32001">
                    <w:pPr>
                      <w:pStyle w:val="Referentiegegevens"/>
                    </w:pPr>
                    <w:r>
                      <w:t>&gt; Retouradres</w:t>
                    </w:r>
                    <w:r w:rsidR="006353D0">
                      <w:t xml:space="preserve"> </w:t>
                    </w:r>
                    <w:r w:rsidR="006353D0">
                      <w:t>Postbus 20301 2500 EH  Den Haag</w:t>
                    </w:r>
                    <w:r w:rsidR="00E06A64">
                      <w:t xml:space="preserve"> </w:t>
                    </w: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3B9272"/>
    <w:multiLevelType w:val="multilevel"/>
    <w:tmpl w:val="76C3D54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819A3F7"/>
    <w:multiLevelType w:val="multilevel"/>
    <w:tmpl w:val="A5AED22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DCE8223"/>
    <w:multiLevelType w:val="multilevel"/>
    <w:tmpl w:val="EA203D8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7EF02FD"/>
    <w:multiLevelType w:val="hybridMultilevel"/>
    <w:tmpl w:val="C2DAD802"/>
    <w:lvl w:ilvl="0" w:tplc="646AB32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F527B04"/>
    <w:multiLevelType w:val="hybridMultilevel"/>
    <w:tmpl w:val="570E1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80796E"/>
    <w:multiLevelType w:val="hybridMultilevel"/>
    <w:tmpl w:val="7BECB01A"/>
    <w:lvl w:ilvl="0" w:tplc="646AB32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E203D4"/>
    <w:multiLevelType w:val="hybridMultilevel"/>
    <w:tmpl w:val="01461888"/>
    <w:lvl w:ilvl="0" w:tplc="646AB32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3B865E"/>
    <w:multiLevelType w:val="multilevel"/>
    <w:tmpl w:val="C91ECEC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22467FF0"/>
    <w:multiLevelType w:val="hybridMultilevel"/>
    <w:tmpl w:val="BFE8A1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52D6697"/>
    <w:multiLevelType w:val="hybridMultilevel"/>
    <w:tmpl w:val="E530E718"/>
    <w:lvl w:ilvl="0" w:tplc="646AB32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676792B"/>
    <w:multiLevelType w:val="hybridMultilevel"/>
    <w:tmpl w:val="55C252D6"/>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9E958E3"/>
    <w:multiLevelType w:val="hybridMultilevel"/>
    <w:tmpl w:val="E4809C4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A4B1C09"/>
    <w:multiLevelType w:val="hybridMultilevel"/>
    <w:tmpl w:val="8A5213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6414C3"/>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3C705F85"/>
    <w:multiLevelType w:val="hybridMultilevel"/>
    <w:tmpl w:val="C6C4F53E"/>
    <w:lvl w:ilvl="0" w:tplc="646AB32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5004FC7"/>
    <w:multiLevelType w:val="hybridMultilevel"/>
    <w:tmpl w:val="B33EDB4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5225EBF"/>
    <w:multiLevelType w:val="hybridMultilevel"/>
    <w:tmpl w:val="16EE0860"/>
    <w:lvl w:ilvl="0" w:tplc="646AB322">
      <w:start w:val="1"/>
      <w:numFmt w:val="bullet"/>
      <w:lvlText w:val=""/>
      <w:lvlJc w:val="left"/>
      <w:pPr>
        <w:ind w:left="360" w:hanging="360"/>
      </w:pPr>
      <w:rPr>
        <w:rFonts w:ascii="Symbol" w:hAnsi="Symbol" w:hint="default"/>
      </w:rPr>
    </w:lvl>
    <w:lvl w:ilvl="1" w:tplc="975AC412">
      <w:numFmt w:val="bullet"/>
      <w:lvlText w:val="-"/>
      <w:lvlJc w:val="left"/>
      <w:pPr>
        <w:ind w:left="1425" w:hanging="705"/>
      </w:pPr>
      <w:rPr>
        <w:rFonts w:ascii="Verdana" w:eastAsia="DejaVu Sans" w:hAnsi="Verdana" w:cs="Lohit Hin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B3F76C4"/>
    <w:multiLevelType w:val="hybridMultilevel"/>
    <w:tmpl w:val="3D1E3464"/>
    <w:lvl w:ilvl="0" w:tplc="646AB32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019549D"/>
    <w:multiLevelType w:val="multilevel"/>
    <w:tmpl w:val="2B49D40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53B75DA5"/>
    <w:multiLevelType w:val="hybridMultilevel"/>
    <w:tmpl w:val="B1DA7006"/>
    <w:lvl w:ilvl="0" w:tplc="646AB32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79E2156"/>
    <w:multiLevelType w:val="hybridMultilevel"/>
    <w:tmpl w:val="295C2AB8"/>
    <w:lvl w:ilvl="0" w:tplc="4B1CF770">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974E4E6"/>
    <w:multiLevelType w:val="multilevel"/>
    <w:tmpl w:val="91C13DB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5D0A0500"/>
    <w:multiLevelType w:val="hybridMultilevel"/>
    <w:tmpl w:val="202ED09C"/>
    <w:lvl w:ilvl="0" w:tplc="E0281788">
      <w:numFmt w:val="bullet"/>
      <w:lvlText w:val=""/>
      <w:lvlJc w:val="left"/>
      <w:pPr>
        <w:ind w:left="1065" w:hanging="705"/>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E216E96"/>
    <w:multiLevelType w:val="hybridMultilevel"/>
    <w:tmpl w:val="6A4EA548"/>
    <w:lvl w:ilvl="0" w:tplc="646AB32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56F2F27"/>
    <w:multiLevelType w:val="hybridMultilevel"/>
    <w:tmpl w:val="7122850E"/>
    <w:lvl w:ilvl="0" w:tplc="646AB32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ADB2A3F"/>
    <w:multiLevelType w:val="hybridMultilevel"/>
    <w:tmpl w:val="DE40E4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8937E70"/>
    <w:multiLevelType w:val="hybridMultilevel"/>
    <w:tmpl w:val="B79682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41611407">
    <w:abstractNumId w:val="0"/>
  </w:num>
  <w:num w:numId="2" w16cid:durableId="819080048">
    <w:abstractNumId w:val="2"/>
  </w:num>
  <w:num w:numId="3" w16cid:durableId="725566075">
    <w:abstractNumId w:val="18"/>
  </w:num>
  <w:num w:numId="4" w16cid:durableId="1207909491">
    <w:abstractNumId w:val="7"/>
  </w:num>
  <w:num w:numId="5" w16cid:durableId="25298149">
    <w:abstractNumId w:val="1"/>
  </w:num>
  <w:num w:numId="6" w16cid:durableId="832339381">
    <w:abstractNumId w:val="21"/>
  </w:num>
  <w:num w:numId="7" w16cid:durableId="1723477495">
    <w:abstractNumId w:val="6"/>
  </w:num>
  <w:num w:numId="8" w16cid:durableId="721951522">
    <w:abstractNumId w:val="5"/>
  </w:num>
  <w:num w:numId="9" w16cid:durableId="1092773683">
    <w:abstractNumId w:val="19"/>
  </w:num>
  <w:num w:numId="10" w16cid:durableId="518274167">
    <w:abstractNumId w:val="22"/>
  </w:num>
  <w:num w:numId="11" w16cid:durableId="1587878718">
    <w:abstractNumId w:val="15"/>
  </w:num>
  <w:num w:numId="12" w16cid:durableId="1417895306">
    <w:abstractNumId w:val="11"/>
  </w:num>
  <w:num w:numId="13" w16cid:durableId="730692385">
    <w:abstractNumId w:val="26"/>
  </w:num>
  <w:num w:numId="14" w16cid:durableId="1259367815">
    <w:abstractNumId w:val="10"/>
  </w:num>
  <w:num w:numId="15" w16cid:durableId="1075905509">
    <w:abstractNumId w:val="4"/>
  </w:num>
  <w:num w:numId="16" w16cid:durableId="833230552">
    <w:abstractNumId w:val="8"/>
  </w:num>
  <w:num w:numId="17" w16cid:durableId="1989548254">
    <w:abstractNumId w:val="12"/>
  </w:num>
  <w:num w:numId="18" w16cid:durableId="909384193">
    <w:abstractNumId w:val="13"/>
  </w:num>
  <w:num w:numId="19" w16cid:durableId="97723522">
    <w:abstractNumId w:val="14"/>
  </w:num>
  <w:num w:numId="20" w16cid:durableId="148526784">
    <w:abstractNumId w:val="17"/>
  </w:num>
  <w:num w:numId="21" w16cid:durableId="1178077785">
    <w:abstractNumId w:val="9"/>
  </w:num>
  <w:num w:numId="22" w16cid:durableId="234363110">
    <w:abstractNumId w:val="24"/>
  </w:num>
  <w:num w:numId="23" w16cid:durableId="215704014">
    <w:abstractNumId w:val="23"/>
  </w:num>
  <w:num w:numId="24" w16cid:durableId="1071776245">
    <w:abstractNumId w:val="16"/>
  </w:num>
  <w:num w:numId="25" w16cid:durableId="1499151633">
    <w:abstractNumId w:val="3"/>
  </w:num>
  <w:num w:numId="26" w16cid:durableId="1711297533">
    <w:abstractNumId w:val="20"/>
  </w:num>
  <w:num w:numId="27" w16cid:durableId="648830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F3"/>
    <w:rsid w:val="00015011"/>
    <w:rsid w:val="000370E9"/>
    <w:rsid w:val="00047E2B"/>
    <w:rsid w:val="00063EE9"/>
    <w:rsid w:val="00065CD9"/>
    <w:rsid w:val="00066392"/>
    <w:rsid w:val="00070710"/>
    <w:rsid w:val="00090068"/>
    <w:rsid w:val="000C35FC"/>
    <w:rsid w:val="000D0629"/>
    <w:rsid w:val="000D4734"/>
    <w:rsid w:val="000E060D"/>
    <w:rsid w:val="000E1415"/>
    <w:rsid w:val="000E3A6F"/>
    <w:rsid w:val="000E619E"/>
    <w:rsid w:val="000F5D1B"/>
    <w:rsid w:val="001128EA"/>
    <w:rsid w:val="001215CB"/>
    <w:rsid w:val="00135474"/>
    <w:rsid w:val="00137401"/>
    <w:rsid w:val="00152CE4"/>
    <w:rsid w:val="001608E7"/>
    <w:rsid w:val="0016625D"/>
    <w:rsid w:val="00172DD2"/>
    <w:rsid w:val="0017432D"/>
    <w:rsid w:val="00187382"/>
    <w:rsid w:val="00194A0A"/>
    <w:rsid w:val="001A2302"/>
    <w:rsid w:val="001A6FF6"/>
    <w:rsid w:val="001C0843"/>
    <w:rsid w:val="001D5A68"/>
    <w:rsid w:val="001D798C"/>
    <w:rsid w:val="001F278A"/>
    <w:rsid w:val="001F5248"/>
    <w:rsid w:val="00202F18"/>
    <w:rsid w:val="00206543"/>
    <w:rsid w:val="00211D69"/>
    <w:rsid w:val="002172B3"/>
    <w:rsid w:val="00217B4F"/>
    <w:rsid w:val="00220E4F"/>
    <w:rsid w:val="002264C3"/>
    <w:rsid w:val="00226A7D"/>
    <w:rsid w:val="0022742B"/>
    <w:rsid w:val="002305DD"/>
    <w:rsid w:val="00244F03"/>
    <w:rsid w:val="00246531"/>
    <w:rsid w:val="00251197"/>
    <w:rsid w:val="00263E5A"/>
    <w:rsid w:val="002701A5"/>
    <w:rsid w:val="00275738"/>
    <w:rsid w:val="00291DBF"/>
    <w:rsid w:val="002B0457"/>
    <w:rsid w:val="002B53EB"/>
    <w:rsid w:val="002C05A1"/>
    <w:rsid w:val="002C27ED"/>
    <w:rsid w:val="002D0F72"/>
    <w:rsid w:val="002D3CB2"/>
    <w:rsid w:val="002D712E"/>
    <w:rsid w:val="002F006B"/>
    <w:rsid w:val="002F4386"/>
    <w:rsid w:val="002F4F6C"/>
    <w:rsid w:val="00305B37"/>
    <w:rsid w:val="00306255"/>
    <w:rsid w:val="003244BA"/>
    <w:rsid w:val="00325223"/>
    <w:rsid w:val="003327A7"/>
    <w:rsid w:val="00342E9B"/>
    <w:rsid w:val="00345F85"/>
    <w:rsid w:val="003545B4"/>
    <w:rsid w:val="00365904"/>
    <w:rsid w:val="00367838"/>
    <w:rsid w:val="00380A59"/>
    <w:rsid w:val="0038507A"/>
    <w:rsid w:val="00387318"/>
    <w:rsid w:val="003902E2"/>
    <w:rsid w:val="00390D9D"/>
    <w:rsid w:val="003A2288"/>
    <w:rsid w:val="003B3D15"/>
    <w:rsid w:val="003C1CCB"/>
    <w:rsid w:val="003C5705"/>
    <w:rsid w:val="003E4A08"/>
    <w:rsid w:val="003F709F"/>
    <w:rsid w:val="004031A8"/>
    <w:rsid w:val="00405629"/>
    <w:rsid w:val="00410E69"/>
    <w:rsid w:val="00417AE2"/>
    <w:rsid w:val="004523C0"/>
    <w:rsid w:val="0045507B"/>
    <w:rsid w:val="00472F44"/>
    <w:rsid w:val="00473CFE"/>
    <w:rsid w:val="00477BA3"/>
    <w:rsid w:val="0048384A"/>
    <w:rsid w:val="00486BF4"/>
    <w:rsid w:val="004B15A4"/>
    <w:rsid w:val="004B21CA"/>
    <w:rsid w:val="004B5010"/>
    <w:rsid w:val="004B588C"/>
    <w:rsid w:val="004C3A98"/>
    <w:rsid w:val="004C3CC2"/>
    <w:rsid w:val="004C68F6"/>
    <w:rsid w:val="004D434D"/>
    <w:rsid w:val="004D4E37"/>
    <w:rsid w:val="004D7183"/>
    <w:rsid w:val="004E0899"/>
    <w:rsid w:val="004E561E"/>
    <w:rsid w:val="004F3856"/>
    <w:rsid w:val="004F5A75"/>
    <w:rsid w:val="00502C62"/>
    <w:rsid w:val="00502EC2"/>
    <w:rsid w:val="005058A3"/>
    <w:rsid w:val="0051019E"/>
    <w:rsid w:val="00510E5C"/>
    <w:rsid w:val="005203F2"/>
    <w:rsid w:val="0052510F"/>
    <w:rsid w:val="00532C4B"/>
    <w:rsid w:val="005354A8"/>
    <w:rsid w:val="00536CA8"/>
    <w:rsid w:val="0054233E"/>
    <w:rsid w:val="00542CEA"/>
    <w:rsid w:val="00545489"/>
    <w:rsid w:val="0055090C"/>
    <w:rsid w:val="00555147"/>
    <w:rsid w:val="005727B4"/>
    <w:rsid w:val="0058635E"/>
    <w:rsid w:val="005A6240"/>
    <w:rsid w:val="005F0FC9"/>
    <w:rsid w:val="005F118A"/>
    <w:rsid w:val="00600824"/>
    <w:rsid w:val="006012B4"/>
    <w:rsid w:val="006058B1"/>
    <w:rsid w:val="006144EC"/>
    <w:rsid w:val="006214D9"/>
    <w:rsid w:val="00624254"/>
    <w:rsid w:val="00627C50"/>
    <w:rsid w:val="006353D0"/>
    <w:rsid w:val="00641967"/>
    <w:rsid w:val="00643024"/>
    <w:rsid w:val="006450B4"/>
    <w:rsid w:val="0067469F"/>
    <w:rsid w:val="006752D9"/>
    <w:rsid w:val="006753C5"/>
    <w:rsid w:val="006A3998"/>
    <w:rsid w:val="006B3493"/>
    <w:rsid w:val="006C4E9C"/>
    <w:rsid w:val="006D2B28"/>
    <w:rsid w:val="00706E02"/>
    <w:rsid w:val="0074037A"/>
    <w:rsid w:val="00742203"/>
    <w:rsid w:val="007474B2"/>
    <w:rsid w:val="00757918"/>
    <w:rsid w:val="007668B3"/>
    <w:rsid w:val="00770466"/>
    <w:rsid w:val="00783A95"/>
    <w:rsid w:val="007910A3"/>
    <w:rsid w:val="00791E25"/>
    <w:rsid w:val="00794964"/>
    <w:rsid w:val="007A3DB7"/>
    <w:rsid w:val="007A5515"/>
    <w:rsid w:val="007B0CCF"/>
    <w:rsid w:val="007C294A"/>
    <w:rsid w:val="007E0F67"/>
    <w:rsid w:val="007F2B38"/>
    <w:rsid w:val="00800901"/>
    <w:rsid w:val="00813D17"/>
    <w:rsid w:val="00820E14"/>
    <w:rsid w:val="00821DE7"/>
    <w:rsid w:val="00821F0C"/>
    <w:rsid w:val="00832164"/>
    <w:rsid w:val="00835097"/>
    <w:rsid w:val="00857492"/>
    <w:rsid w:val="00866D93"/>
    <w:rsid w:val="00895587"/>
    <w:rsid w:val="00896DEC"/>
    <w:rsid w:val="008A5877"/>
    <w:rsid w:val="008B2D9F"/>
    <w:rsid w:val="008B6E2A"/>
    <w:rsid w:val="008C0FF6"/>
    <w:rsid w:val="008E57A5"/>
    <w:rsid w:val="008F0170"/>
    <w:rsid w:val="008F4AEF"/>
    <w:rsid w:val="00906146"/>
    <w:rsid w:val="00915444"/>
    <w:rsid w:val="00925D77"/>
    <w:rsid w:val="00927ED7"/>
    <w:rsid w:val="00937B5E"/>
    <w:rsid w:val="00941D74"/>
    <w:rsid w:val="00942146"/>
    <w:rsid w:val="009464EA"/>
    <w:rsid w:val="00965131"/>
    <w:rsid w:val="00974857"/>
    <w:rsid w:val="0098108B"/>
    <w:rsid w:val="00991D02"/>
    <w:rsid w:val="009A23B7"/>
    <w:rsid w:val="009B0B2D"/>
    <w:rsid w:val="009B6592"/>
    <w:rsid w:val="009C3391"/>
    <w:rsid w:val="009C413C"/>
    <w:rsid w:val="009D1BD3"/>
    <w:rsid w:val="009F23F3"/>
    <w:rsid w:val="009F6E71"/>
    <w:rsid w:val="009F7C00"/>
    <w:rsid w:val="00A07593"/>
    <w:rsid w:val="00A11E94"/>
    <w:rsid w:val="00A5480E"/>
    <w:rsid w:val="00A60E78"/>
    <w:rsid w:val="00A65A42"/>
    <w:rsid w:val="00A66CDA"/>
    <w:rsid w:val="00A90B20"/>
    <w:rsid w:val="00A91E0A"/>
    <w:rsid w:val="00A92184"/>
    <w:rsid w:val="00A970A3"/>
    <w:rsid w:val="00AA286D"/>
    <w:rsid w:val="00AB15D2"/>
    <w:rsid w:val="00AC1072"/>
    <w:rsid w:val="00AD6736"/>
    <w:rsid w:val="00AE11CB"/>
    <w:rsid w:val="00AF5C48"/>
    <w:rsid w:val="00AF6E3B"/>
    <w:rsid w:val="00B12501"/>
    <w:rsid w:val="00B1448B"/>
    <w:rsid w:val="00B165C9"/>
    <w:rsid w:val="00B20BCA"/>
    <w:rsid w:val="00B2166F"/>
    <w:rsid w:val="00B24543"/>
    <w:rsid w:val="00B403C7"/>
    <w:rsid w:val="00B46F4F"/>
    <w:rsid w:val="00B5060C"/>
    <w:rsid w:val="00B529F9"/>
    <w:rsid w:val="00B53937"/>
    <w:rsid w:val="00B56486"/>
    <w:rsid w:val="00B61C7C"/>
    <w:rsid w:val="00B63FBA"/>
    <w:rsid w:val="00B726BF"/>
    <w:rsid w:val="00B736B8"/>
    <w:rsid w:val="00B873FB"/>
    <w:rsid w:val="00BB5443"/>
    <w:rsid w:val="00BB6B41"/>
    <w:rsid w:val="00BB795B"/>
    <w:rsid w:val="00BC0867"/>
    <w:rsid w:val="00BC5399"/>
    <w:rsid w:val="00BD6022"/>
    <w:rsid w:val="00BD6838"/>
    <w:rsid w:val="00BF054B"/>
    <w:rsid w:val="00BF0F2A"/>
    <w:rsid w:val="00BF1220"/>
    <w:rsid w:val="00BF38EC"/>
    <w:rsid w:val="00C12A6E"/>
    <w:rsid w:val="00C155B2"/>
    <w:rsid w:val="00C16E7D"/>
    <w:rsid w:val="00C25285"/>
    <w:rsid w:val="00C30A40"/>
    <w:rsid w:val="00C312BF"/>
    <w:rsid w:val="00C32001"/>
    <w:rsid w:val="00C326FC"/>
    <w:rsid w:val="00C334DE"/>
    <w:rsid w:val="00C41E68"/>
    <w:rsid w:val="00C42794"/>
    <w:rsid w:val="00C44A52"/>
    <w:rsid w:val="00C704CD"/>
    <w:rsid w:val="00C7680E"/>
    <w:rsid w:val="00C7708C"/>
    <w:rsid w:val="00C82F14"/>
    <w:rsid w:val="00C867CA"/>
    <w:rsid w:val="00C87EAF"/>
    <w:rsid w:val="00C92A4E"/>
    <w:rsid w:val="00CA1837"/>
    <w:rsid w:val="00CA2B62"/>
    <w:rsid w:val="00CA336C"/>
    <w:rsid w:val="00CA3B29"/>
    <w:rsid w:val="00CA4D8D"/>
    <w:rsid w:val="00CA6C85"/>
    <w:rsid w:val="00CC699A"/>
    <w:rsid w:val="00CC756C"/>
    <w:rsid w:val="00CD1898"/>
    <w:rsid w:val="00CD1C25"/>
    <w:rsid w:val="00CD6718"/>
    <w:rsid w:val="00CF0CF0"/>
    <w:rsid w:val="00CF3A68"/>
    <w:rsid w:val="00D07F74"/>
    <w:rsid w:val="00D22A89"/>
    <w:rsid w:val="00D2587A"/>
    <w:rsid w:val="00D3080F"/>
    <w:rsid w:val="00D332E8"/>
    <w:rsid w:val="00D34414"/>
    <w:rsid w:val="00D456CF"/>
    <w:rsid w:val="00D5441A"/>
    <w:rsid w:val="00D56622"/>
    <w:rsid w:val="00D805FD"/>
    <w:rsid w:val="00D83923"/>
    <w:rsid w:val="00D84C04"/>
    <w:rsid w:val="00DA1E13"/>
    <w:rsid w:val="00DB26BA"/>
    <w:rsid w:val="00DB7495"/>
    <w:rsid w:val="00DD59CF"/>
    <w:rsid w:val="00DD5B41"/>
    <w:rsid w:val="00DE32BC"/>
    <w:rsid w:val="00DE3421"/>
    <w:rsid w:val="00DF0A48"/>
    <w:rsid w:val="00DF2A85"/>
    <w:rsid w:val="00E06A64"/>
    <w:rsid w:val="00E07795"/>
    <w:rsid w:val="00E109FF"/>
    <w:rsid w:val="00E119A9"/>
    <w:rsid w:val="00E15300"/>
    <w:rsid w:val="00E159DD"/>
    <w:rsid w:val="00E401D0"/>
    <w:rsid w:val="00E46219"/>
    <w:rsid w:val="00E47022"/>
    <w:rsid w:val="00E66BE2"/>
    <w:rsid w:val="00E73A75"/>
    <w:rsid w:val="00E73FEC"/>
    <w:rsid w:val="00E813AF"/>
    <w:rsid w:val="00E84FA1"/>
    <w:rsid w:val="00EA5802"/>
    <w:rsid w:val="00EA7C0A"/>
    <w:rsid w:val="00EB06B5"/>
    <w:rsid w:val="00EB1896"/>
    <w:rsid w:val="00EB5E0E"/>
    <w:rsid w:val="00EC4546"/>
    <w:rsid w:val="00EE221B"/>
    <w:rsid w:val="00EE4334"/>
    <w:rsid w:val="00EF4784"/>
    <w:rsid w:val="00EF7A72"/>
    <w:rsid w:val="00F039E1"/>
    <w:rsid w:val="00F1195D"/>
    <w:rsid w:val="00F165D7"/>
    <w:rsid w:val="00F3309F"/>
    <w:rsid w:val="00F37EF6"/>
    <w:rsid w:val="00F46D28"/>
    <w:rsid w:val="00F50002"/>
    <w:rsid w:val="00F505A9"/>
    <w:rsid w:val="00F61870"/>
    <w:rsid w:val="00F61951"/>
    <w:rsid w:val="00F65F60"/>
    <w:rsid w:val="00F67030"/>
    <w:rsid w:val="00F67FEA"/>
    <w:rsid w:val="00F714C5"/>
    <w:rsid w:val="00F840A2"/>
    <w:rsid w:val="00F877F8"/>
    <w:rsid w:val="00F87DBA"/>
    <w:rsid w:val="00F937FF"/>
    <w:rsid w:val="00FE79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2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AF5C48"/>
    <w:pPr>
      <w:ind w:left="720"/>
      <w:contextualSpacing/>
    </w:pPr>
  </w:style>
  <w:style w:type="paragraph" w:styleId="Voetnoottekst">
    <w:name w:val="footnote text"/>
    <w:basedOn w:val="Standaard"/>
    <w:link w:val="VoetnoottekstChar"/>
    <w:uiPriority w:val="99"/>
    <w:semiHidden/>
    <w:unhideWhenUsed/>
    <w:rsid w:val="0013547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35474"/>
    <w:rPr>
      <w:rFonts w:ascii="Verdana" w:hAnsi="Verdana"/>
      <w:color w:val="000000"/>
    </w:rPr>
  </w:style>
  <w:style w:type="character" w:styleId="Voetnootmarkering">
    <w:name w:val="footnote reference"/>
    <w:basedOn w:val="Standaardalinea-lettertype"/>
    <w:uiPriority w:val="99"/>
    <w:semiHidden/>
    <w:unhideWhenUsed/>
    <w:rsid w:val="00135474"/>
    <w:rPr>
      <w:vertAlign w:val="superscript"/>
    </w:rPr>
  </w:style>
  <w:style w:type="character" w:styleId="Verwijzingopmerking">
    <w:name w:val="annotation reference"/>
    <w:basedOn w:val="Standaardalinea-lettertype"/>
    <w:uiPriority w:val="99"/>
    <w:semiHidden/>
    <w:unhideWhenUsed/>
    <w:rsid w:val="004B15A4"/>
    <w:rPr>
      <w:sz w:val="16"/>
      <w:szCs w:val="16"/>
    </w:rPr>
  </w:style>
  <w:style w:type="paragraph" w:styleId="Tekstopmerking">
    <w:name w:val="annotation text"/>
    <w:basedOn w:val="Standaard"/>
    <w:link w:val="TekstopmerkingChar"/>
    <w:uiPriority w:val="99"/>
    <w:unhideWhenUsed/>
    <w:rsid w:val="004B15A4"/>
    <w:pPr>
      <w:spacing w:line="240" w:lineRule="auto"/>
    </w:pPr>
    <w:rPr>
      <w:sz w:val="20"/>
      <w:szCs w:val="20"/>
    </w:rPr>
  </w:style>
  <w:style w:type="character" w:customStyle="1" w:styleId="TekstopmerkingChar">
    <w:name w:val="Tekst opmerking Char"/>
    <w:basedOn w:val="Standaardalinea-lettertype"/>
    <w:link w:val="Tekstopmerking"/>
    <w:uiPriority w:val="99"/>
    <w:rsid w:val="004B15A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B15A4"/>
    <w:rPr>
      <w:b/>
      <w:bCs/>
    </w:rPr>
  </w:style>
  <w:style w:type="character" w:customStyle="1" w:styleId="OnderwerpvanopmerkingChar">
    <w:name w:val="Onderwerp van opmerking Char"/>
    <w:basedOn w:val="TekstopmerkingChar"/>
    <w:link w:val="Onderwerpvanopmerking"/>
    <w:uiPriority w:val="99"/>
    <w:semiHidden/>
    <w:rsid w:val="004B15A4"/>
    <w:rPr>
      <w:rFonts w:ascii="Verdana" w:hAnsi="Verdana"/>
      <w:b/>
      <w:bCs/>
      <w:color w:val="000000"/>
    </w:rPr>
  </w:style>
  <w:style w:type="paragraph" w:styleId="Koptekst">
    <w:name w:val="header"/>
    <w:basedOn w:val="Standaard"/>
    <w:link w:val="KoptekstChar"/>
    <w:uiPriority w:val="99"/>
    <w:unhideWhenUsed/>
    <w:rsid w:val="00A5480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5480E"/>
    <w:rPr>
      <w:rFonts w:ascii="Verdana" w:hAnsi="Verdana"/>
      <w:color w:val="000000"/>
      <w:sz w:val="18"/>
      <w:szCs w:val="18"/>
    </w:rPr>
  </w:style>
  <w:style w:type="paragraph" w:styleId="Revisie">
    <w:name w:val="Revision"/>
    <w:hidden/>
    <w:uiPriority w:val="99"/>
    <w:semiHidden/>
    <w:rsid w:val="00C326FC"/>
    <w:pPr>
      <w:autoSpaceDN/>
      <w:textAlignment w:val="auto"/>
    </w:pPr>
    <w:rPr>
      <w:rFonts w:ascii="Verdana" w:hAnsi="Verdana"/>
      <w:color w:val="000000"/>
      <w:sz w:val="18"/>
      <w:szCs w:val="18"/>
    </w:rPr>
  </w:style>
  <w:style w:type="paragraph" w:styleId="Ballontekst">
    <w:name w:val="Balloon Text"/>
    <w:basedOn w:val="Standaard"/>
    <w:link w:val="BallontekstChar"/>
    <w:uiPriority w:val="99"/>
    <w:semiHidden/>
    <w:unhideWhenUsed/>
    <w:rsid w:val="00F505A9"/>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F505A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807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webSetting" Target="webSettings0.xml" Id="rId26"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4636</ap:Words>
  <ap:Characters>25504</ap:Characters>
  <ap:DocSecurity>0</ap:DocSecurity>
  <ap:Lines>212</ap:Lines>
  <ap:Paragraphs>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2025-07-11T11:58:00.0000000Z</dcterms:created>
  <dcterms:modified xsi:type="dcterms:W3CDTF">2025-07-11T11:59:00.0000000Z</dcterms:modified>
  <dc:description>------------------------</dc:description>
  <version/>
  <category/>
</coreProperties>
</file>