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Financiën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6F8C10A9">
            <w:r w:rsidRPr="00B148EA">
              <w:t xml:space="preserve">Aan de </w:t>
            </w:r>
            <w:r w:rsidR="00212526">
              <w:t>minister van Financiën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7777777">
            <w:r w:rsidRPr="00B148EA">
              <w:t xml:space="preserve">Den Haag, </w:t>
            </w:r>
            <w:r w:rsidRPr="00B148EA" w:rsidR="00740EFE">
              <w:t>7 juli 2025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F43A0E" w14:paraId="506F2A8C" w14:textId="0E9C0FB2">
            <w:r w:rsidRPr="00F43A0E">
              <w:t>Consequenties van het opschorten van de CO2-belasting in relatie tot het Nederlandse Herstel- en Veerkrachtplan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F43A0E" w14:paraId="506F2A8F" w14:textId="2B390C12">
            <w:r w:rsidRPr="00F43A0E">
              <w:t>2025P13170</w:t>
            </w:r>
            <w:r w:rsidRPr="00B148EA" w:rsidR="005F127E">
              <w:t>/</w:t>
            </w:r>
            <w:r w:rsidRPr="00F43A0E">
              <w:t>2025D32764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Pr="00B148EA" w:rsidR="00805686" w:rsidP="00503110" w:rsidRDefault="00805686" w14:paraId="506F2A9B" w14:textId="77777777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Pr="00B148EA" w:rsidR="00805686" w:rsidP="00503110" w:rsidRDefault="005F127E" w14:paraId="506F2A9D" w14:textId="53A96A75">
            <w:r w:rsidRPr="00B148EA">
              <w:t xml:space="preserve">In de procedurevergadering van de </w:t>
            </w:r>
            <w:r w:rsidRPr="00B148EA" w:rsidR="00DA285F">
              <w:t>vaste commissie voor Financiën</w:t>
            </w:r>
            <w:r w:rsidRPr="00B148EA">
              <w:t xml:space="preserve"> van </w:t>
            </w:r>
            <w:r w:rsidRPr="00B148EA" w:rsidR="00DA285F">
              <w:t>3 juli 2025</w:t>
            </w:r>
            <w:r w:rsidRPr="00B148EA">
              <w:t xml:space="preserve"> is gesproken over </w:t>
            </w:r>
            <w:r w:rsidR="00F43A0E">
              <w:t>de c</w:t>
            </w:r>
            <w:r w:rsidRPr="00F43A0E" w:rsidR="00F43A0E">
              <w:t>onsequenties van het opschorten van de CO2-belasting in relatie tot het Nederlandse Herstel- en Veerkrachtplan</w:t>
            </w:r>
            <w:r w:rsidRPr="00B148EA" w:rsidR="00316180">
              <w:t>.</w:t>
            </w:r>
          </w:p>
          <w:p w:rsidRPr="00B148EA" w:rsidR="00805686" w:rsidP="00503110" w:rsidRDefault="00805686" w14:paraId="506F2A9E" w14:textId="77777777"/>
          <w:p w:rsidRPr="00B148EA" w:rsidR="00805686" w:rsidP="00503110" w:rsidRDefault="005F127E" w14:paraId="506F2A9F" w14:textId="069922F3">
            <w:r w:rsidRPr="00B148EA">
              <w:t xml:space="preserve">De commissie heeft besloten </w:t>
            </w:r>
            <w:r w:rsidR="00212526">
              <w:t>om u te</w:t>
            </w:r>
            <w:r w:rsidRPr="00B148EA" w:rsidR="00316180">
              <w:t xml:space="preserve"> verzoeken om </w:t>
            </w:r>
            <w:r w:rsidR="00F43A0E">
              <w:t>deze consequenties te schetsen en hierop terug te komen voorafgaand aan Prinsjesdag 2025</w:t>
            </w:r>
            <w:r w:rsidRPr="00B148EA" w:rsidR="00316180">
              <w:t>.</w:t>
            </w:r>
          </w:p>
          <w:p w:rsidRPr="00B148EA" w:rsidR="00805686" w:rsidP="00503110" w:rsidRDefault="00805686" w14:paraId="506F2AA0" w14:textId="77777777"/>
          <w:p w:rsidRPr="00B148EA" w:rsidR="00805686" w:rsidP="00503110" w:rsidRDefault="005F127E" w14:paraId="506F2AA1" w14:textId="77A36D0F">
            <w:r w:rsidRPr="00B148EA">
              <w:t>Bij deze</w:t>
            </w:r>
            <w:r w:rsidR="00212526">
              <w:t>n</w:t>
            </w:r>
            <w:r w:rsidRPr="00B148EA">
              <w:t xml:space="preserve"> breng ik u het verzoek van de commissie over.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Financiën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A.H.M. Weeber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B0D9" w14:textId="77777777" w:rsidR="00EE1A5A" w:rsidRDefault="00EE1A5A">
      <w:r>
        <w:separator/>
      </w:r>
    </w:p>
  </w:endnote>
  <w:endnote w:type="continuationSeparator" w:id="0">
    <w:p w14:paraId="75DB4415" w14:textId="77777777" w:rsidR="00EE1A5A" w:rsidRDefault="00EE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4E7C" w14:textId="77777777" w:rsidR="00EE1A5A" w:rsidRDefault="00EE1A5A">
      <w:r>
        <w:separator/>
      </w:r>
    </w:p>
  </w:footnote>
  <w:footnote w:type="continuationSeparator" w:id="0">
    <w:p w14:paraId="32C7C5AF" w14:textId="77777777" w:rsidR="00EE1A5A" w:rsidRDefault="00EE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95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44530"/>
    <w:rsid w:val="001A333E"/>
    <w:rsid w:val="00205BFF"/>
    <w:rsid w:val="00212526"/>
    <w:rsid w:val="00296261"/>
    <w:rsid w:val="002D587E"/>
    <w:rsid w:val="00316180"/>
    <w:rsid w:val="00326369"/>
    <w:rsid w:val="003E2B12"/>
    <w:rsid w:val="00454963"/>
    <w:rsid w:val="00503110"/>
    <w:rsid w:val="005F127E"/>
    <w:rsid w:val="006309EF"/>
    <w:rsid w:val="0065770B"/>
    <w:rsid w:val="006B264B"/>
    <w:rsid w:val="006F48BE"/>
    <w:rsid w:val="00740EFE"/>
    <w:rsid w:val="007C44F8"/>
    <w:rsid w:val="00805686"/>
    <w:rsid w:val="008A21D3"/>
    <w:rsid w:val="009B3A0F"/>
    <w:rsid w:val="009C138C"/>
    <w:rsid w:val="009C367C"/>
    <w:rsid w:val="009E012D"/>
    <w:rsid w:val="00AB4003"/>
    <w:rsid w:val="00AC501B"/>
    <w:rsid w:val="00AD4B79"/>
    <w:rsid w:val="00B148EA"/>
    <w:rsid w:val="00BC0B23"/>
    <w:rsid w:val="00C33D6E"/>
    <w:rsid w:val="00CE2763"/>
    <w:rsid w:val="00CF62F1"/>
    <w:rsid w:val="00DA285F"/>
    <w:rsid w:val="00EE1A5A"/>
    <w:rsid w:val="00F07C98"/>
    <w:rsid w:val="00F24972"/>
    <w:rsid w:val="00F43A0E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unhideWhenUsed/>
    <w:rsid w:val="00F43A0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3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8C0702"/>
    <w:rsid w:val="008E6D3E"/>
    <w:rsid w:val="009E012D"/>
    <w:rsid w:val="00A43A3B"/>
    <w:rsid w:val="00C62B47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2025-07-07T10:59:00.0000000Z</dcterms:created>
  <dcterms:modified xsi:type="dcterms:W3CDTF">2025-07-07T10:59:00.0000000Z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2025D32761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