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2F77" w:rsidR="00F54AFF" w:rsidP="0064352A" w:rsidRDefault="0064006A" w14:paraId="1A9EE7B2" w14:textId="6F89C075">
      <w:pPr>
        <w:pStyle w:val="Heading1"/>
        <w:numPr>
          <w:ilvl w:val="0"/>
          <w:numId w:val="0"/>
        </w:numPr>
        <w:spacing w:after="0" w:line="360" w:lineRule="auto"/>
        <w:rPr>
          <w:rFonts w:ascii="Verdana" w:hAnsi="Verdana"/>
          <w:sz w:val="18"/>
          <w:szCs w:val="18"/>
        </w:rPr>
      </w:pPr>
      <w:r w:rsidRPr="00822F77">
        <w:rPr>
          <w:rFonts w:ascii="Verdana" w:hAnsi="Verdana"/>
          <w:b/>
          <w:bCs/>
          <w:sz w:val="18"/>
          <w:szCs w:val="18"/>
        </w:rPr>
        <w:t>F</w:t>
      </w:r>
      <w:r w:rsidRPr="00822F77" w:rsidR="00F54AFF">
        <w:rPr>
          <w:rFonts w:ascii="Verdana" w:hAnsi="Verdana"/>
          <w:b/>
          <w:bCs/>
          <w:sz w:val="18"/>
          <w:szCs w:val="18"/>
        </w:rPr>
        <w:t>iche</w:t>
      </w:r>
      <w:r w:rsidR="00BB789B">
        <w:rPr>
          <w:rFonts w:ascii="Verdana" w:hAnsi="Verdana"/>
          <w:b/>
          <w:bCs/>
          <w:sz w:val="18"/>
          <w:szCs w:val="18"/>
        </w:rPr>
        <w:t xml:space="preserve"> 2</w:t>
      </w:r>
      <w:r w:rsidRPr="00822F77">
        <w:rPr>
          <w:rFonts w:ascii="Verdana" w:hAnsi="Verdana"/>
          <w:b/>
          <w:bCs/>
          <w:sz w:val="18"/>
          <w:szCs w:val="18"/>
        </w:rPr>
        <w:t xml:space="preserve">: </w:t>
      </w:r>
      <w:r w:rsidRPr="00822F77" w:rsidR="00A171FF">
        <w:rPr>
          <w:rFonts w:ascii="Verdana" w:hAnsi="Verdana"/>
          <w:b/>
          <w:bCs/>
          <w:sz w:val="18"/>
          <w:szCs w:val="18"/>
        </w:rPr>
        <w:t>Mededeling over de Zwarte Zee</w:t>
      </w:r>
    </w:p>
    <w:p w:rsidRPr="00822F77" w:rsidR="00F54AFF" w:rsidP="0064352A" w:rsidRDefault="00F54AFF" w14:paraId="5D2B563A" w14:textId="77777777">
      <w:pPr>
        <w:spacing w:line="360" w:lineRule="auto"/>
        <w:rPr>
          <w:rFonts w:ascii="Verdana" w:hAnsi="Verdana"/>
          <w:b/>
          <w:sz w:val="18"/>
          <w:szCs w:val="18"/>
          <w:u w:val="single"/>
        </w:rPr>
      </w:pPr>
    </w:p>
    <w:p w:rsidRPr="00822F77" w:rsidR="000D01B7" w:rsidP="009C6CA3" w:rsidRDefault="00F54AFF" w14:paraId="6297E29C" w14:textId="77777777">
      <w:pPr>
        <w:numPr>
          <w:ilvl w:val="0"/>
          <w:numId w:val="15"/>
        </w:numPr>
        <w:spacing w:line="360" w:lineRule="auto"/>
        <w:rPr>
          <w:rFonts w:ascii="Verdana" w:hAnsi="Verdana"/>
          <w:b/>
          <w:bCs/>
          <w:sz w:val="18"/>
          <w:szCs w:val="18"/>
        </w:rPr>
      </w:pPr>
      <w:r w:rsidRPr="00822F77">
        <w:rPr>
          <w:rFonts w:ascii="Verdana" w:hAnsi="Verdana"/>
          <w:b/>
          <w:bCs/>
          <w:sz w:val="18"/>
          <w:szCs w:val="18"/>
        </w:rPr>
        <w:t>Algemene gegevens</w:t>
      </w:r>
    </w:p>
    <w:p w:rsidRPr="00822F77" w:rsidR="00565F24" w:rsidP="5AACFCE7" w:rsidRDefault="00F54AFF" w14:paraId="426CFDC5" w14:textId="3BF79BC7">
      <w:pPr>
        <w:numPr>
          <w:ilvl w:val="0"/>
          <w:numId w:val="19"/>
        </w:numPr>
        <w:spacing w:line="360" w:lineRule="auto"/>
        <w:rPr>
          <w:rFonts w:ascii="Verdana" w:hAnsi="Verdana"/>
          <w:i/>
          <w:iCs/>
          <w:sz w:val="18"/>
          <w:szCs w:val="18"/>
          <w:lang w:val="en-US"/>
        </w:rPr>
      </w:pPr>
      <w:proofErr w:type="spellStart"/>
      <w:r w:rsidRPr="00822F77">
        <w:rPr>
          <w:rFonts w:ascii="Verdana" w:hAnsi="Verdana"/>
          <w:i/>
          <w:iCs/>
          <w:sz w:val="18"/>
          <w:szCs w:val="18"/>
          <w:lang w:val="en-US"/>
        </w:rPr>
        <w:t>Titel</w:t>
      </w:r>
      <w:proofErr w:type="spellEnd"/>
      <w:r w:rsidRPr="00822F77">
        <w:rPr>
          <w:rFonts w:ascii="Verdana" w:hAnsi="Verdana"/>
          <w:i/>
          <w:iCs/>
          <w:sz w:val="18"/>
          <w:szCs w:val="18"/>
          <w:lang w:val="en-US"/>
        </w:rPr>
        <w:t xml:space="preserve"> </w:t>
      </w:r>
      <w:proofErr w:type="spellStart"/>
      <w:r w:rsidRPr="00822F77">
        <w:rPr>
          <w:rFonts w:ascii="Verdana" w:hAnsi="Verdana"/>
          <w:i/>
          <w:iCs/>
          <w:sz w:val="18"/>
          <w:szCs w:val="18"/>
          <w:lang w:val="en-US"/>
        </w:rPr>
        <w:t>voorstel</w:t>
      </w:r>
      <w:proofErr w:type="spellEnd"/>
      <w:r w:rsidRPr="00822F77" w:rsidR="00F33661">
        <w:rPr>
          <w:rFonts w:ascii="Verdana" w:hAnsi="Verdana"/>
          <w:i/>
          <w:iCs/>
          <w:sz w:val="18"/>
          <w:szCs w:val="18"/>
          <w:lang w:val="en-US"/>
        </w:rPr>
        <w:t>:</w:t>
      </w:r>
    </w:p>
    <w:p w:rsidRPr="009231A8" w:rsidR="0020291C" w:rsidP="0020291C" w:rsidRDefault="0020291C" w14:paraId="74500ADA" w14:textId="77777777">
      <w:pPr>
        <w:spacing w:line="360" w:lineRule="auto"/>
        <w:rPr>
          <w:rFonts w:ascii="Verdana" w:hAnsi="Verdana"/>
          <w:i/>
          <w:sz w:val="18"/>
          <w:szCs w:val="18"/>
        </w:rPr>
      </w:pPr>
      <w:r w:rsidRPr="009231A8">
        <w:rPr>
          <w:rFonts w:ascii="Verdana" w:hAnsi="Verdana"/>
          <w:i/>
          <w:sz w:val="18"/>
          <w:szCs w:val="18"/>
        </w:rPr>
        <w:t xml:space="preserve">GEZAMENLIJKE MEDEDELING AAN HET EUROPEES PARLEMENT EN DE </w:t>
      </w:r>
    </w:p>
    <w:p w:rsidRPr="009231A8" w:rsidR="006428E0" w:rsidP="00E86A81" w:rsidRDefault="0020291C" w14:paraId="33F23ACF" w14:textId="328D0DDB">
      <w:pPr>
        <w:spacing w:line="360" w:lineRule="auto"/>
        <w:rPr>
          <w:rFonts w:ascii="Verdana" w:hAnsi="Verdana"/>
          <w:i/>
          <w:sz w:val="18"/>
          <w:szCs w:val="18"/>
        </w:rPr>
      </w:pPr>
      <w:r w:rsidRPr="009231A8">
        <w:rPr>
          <w:rFonts w:ascii="Verdana" w:hAnsi="Verdana"/>
          <w:i/>
          <w:iCs/>
          <w:sz w:val="18"/>
          <w:szCs w:val="18"/>
        </w:rPr>
        <w:t>RAAD</w:t>
      </w:r>
      <w:r w:rsidRPr="04CC9D29">
        <w:rPr>
          <w:rFonts w:ascii="Verdana" w:hAnsi="Verdana"/>
          <w:i/>
          <w:iCs/>
          <w:sz w:val="18"/>
          <w:szCs w:val="18"/>
        </w:rPr>
        <w:t xml:space="preserve">: </w:t>
      </w:r>
      <w:r w:rsidRPr="009231A8">
        <w:rPr>
          <w:rFonts w:ascii="Verdana" w:hAnsi="Verdana"/>
          <w:i/>
          <w:iCs/>
          <w:sz w:val="18"/>
          <w:szCs w:val="18"/>
        </w:rPr>
        <w:t>De strategische aanpak van de Europese Unie voor het Zwarte Zeegebied</w:t>
      </w:r>
    </w:p>
    <w:p w:rsidRPr="00822F77" w:rsidR="00565F24" w:rsidP="007E5E31" w:rsidRDefault="00F54AFF" w14:paraId="5DF7B47E" w14:textId="77777777">
      <w:pPr>
        <w:numPr>
          <w:ilvl w:val="0"/>
          <w:numId w:val="19"/>
        </w:numPr>
        <w:spacing w:line="360" w:lineRule="auto"/>
        <w:rPr>
          <w:rFonts w:ascii="Verdana" w:hAnsi="Verdana"/>
          <w:sz w:val="18"/>
          <w:szCs w:val="18"/>
        </w:rPr>
      </w:pPr>
      <w:r w:rsidRPr="00822F77">
        <w:rPr>
          <w:rFonts w:ascii="Verdana" w:hAnsi="Verdana"/>
          <w:i/>
          <w:iCs/>
          <w:sz w:val="18"/>
          <w:szCs w:val="18"/>
        </w:rPr>
        <w:t xml:space="preserve">Datum </w:t>
      </w:r>
      <w:r w:rsidRPr="00822F77" w:rsidR="00513C1E">
        <w:rPr>
          <w:rFonts w:ascii="Verdana" w:hAnsi="Verdana"/>
          <w:i/>
          <w:iCs/>
          <w:sz w:val="18"/>
          <w:szCs w:val="18"/>
        </w:rPr>
        <w:t xml:space="preserve">ontvangst </w:t>
      </w:r>
      <w:r w:rsidRPr="00822F77">
        <w:rPr>
          <w:rFonts w:ascii="Verdana" w:hAnsi="Verdana"/>
          <w:i/>
          <w:iCs/>
          <w:sz w:val="18"/>
          <w:szCs w:val="18"/>
        </w:rPr>
        <w:t>Commissiedocument</w:t>
      </w:r>
      <w:r w:rsidRPr="00822F77" w:rsidR="00F33661">
        <w:rPr>
          <w:rFonts w:ascii="Verdana" w:hAnsi="Verdana"/>
          <w:sz w:val="18"/>
          <w:szCs w:val="18"/>
        </w:rPr>
        <w:t>:</w:t>
      </w:r>
    </w:p>
    <w:p w:rsidRPr="00822F77" w:rsidR="00F33661" w:rsidP="00E86A81" w:rsidRDefault="003E3039" w14:paraId="570DCCC9" w14:textId="251FE5B4">
      <w:pPr>
        <w:spacing w:line="360" w:lineRule="auto"/>
        <w:rPr>
          <w:rFonts w:ascii="Verdana" w:hAnsi="Verdana"/>
          <w:sz w:val="18"/>
          <w:szCs w:val="18"/>
        </w:rPr>
      </w:pPr>
      <w:r w:rsidRPr="00822F77">
        <w:rPr>
          <w:rFonts w:ascii="Verdana" w:hAnsi="Verdana"/>
          <w:sz w:val="18"/>
          <w:szCs w:val="18"/>
        </w:rPr>
        <w:t>28 mei 2025</w:t>
      </w:r>
    </w:p>
    <w:p w:rsidRPr="00822F77" w:rsidR="006428E0" w:rsidP="00E86A81" w:rsidRDefault="006428E0" w14:paraId="4583B60A" w14:textId="77777777">
      <w:pPr>
        <w:spacing w:line="360" w:lineRule="auto"/>
        <w:rPr>
          <w:rFonts w:ascii="Verdana" w:hAnsi="Verdana"/>
          <w:sz w:val="18"/>
          <w:szCs w:val="18"/>
        </w:rPr>
      </w:pPr>
    </w:p>
    <w:p w:rsidRPr="00822F77" w:rsidR="00565F24" w:rsidP="5AACFCE7" w:rsidRDefault="00F54AFF" w14:paraId="0C3B545F" w14:textId="77777777">
      <w:pPr>
        <w:numPr>
          <w:ilvl w:val="0"/>
          <w:numId w:val="19"/>
        </w:numPr>
        <w:spacing w:line="360" w:lineRule="auto"/>
        <w:rPr>
          <w:rFonts w:ascii="Verdana" w:hAnsi="Verdana"/>
          <w:i/>
          <w:iCs/>
          <w:sz w:val="18"/>
          <w:szCs w:val="18"/>
        </w:rPr>
      </w:pPr>
      <w:r w:rsidRPr="00822F77">
        <w:rPr>
          <w:rFonts w:ascii="Verdana" w:hAnsi="Verdana"/>
          <w:i/>
          <w:iCs/>
          <w:sz w:val="18"/>
          <w:szCs w:val="18"/>
        </w:rPr>
        <w:t>Nr. Commissiedocument</w:t>
      </w:r>
      <w:r w:rsidRPr="00822F77" w:rsidR="00F33661">
        <w:rPr>
          <w:rFonts w:ascii="Verdana" w:hAnsi="Verdana"/>
          <w:i/>
          <w:iCs/>
          <w:sz w:val="18"/>
          <w:szCs w:val="18"/>
        </w:rPr>
        <w:t>:</w:t>
      </w:r>
    </w:p>
    <w:p w:rsidRPr="00822F77" w:rsidR="00F54AFF" w:rsidP="00E86A81" w:rsidRDefault="003E3039" w14:paraId="4764A5B3" w14:textId="53BBFE02">
      <w:pPr>
        <w:spacing w:line="360" w:lineRule="auto"/>
        <w:rPr>
          <w:rFonts w:ascii="Verdana" w:hAnsi="Verdana"/>
          <w:sz w:val="18"/>
          <w:szCs w:val="18"/>
        </w:rPr>
      </w:pPr>
      <w:r w:rsidRPr="00822F77">
        <w:rPr>
          <w:rFonts w:ascii="Verdana" w:hAnsi="Verdana"/>
          <w:sz w:val="18"/>
          <w:szCs w:val="18"/>
        </w:rPr>
        <w:t xml:space="preserve">JOIN(135 </w:t>
      </w:r>
      <w:proofErr w:type="spellStart"/>
      <w:r w:rsidRPr="00822F77">
        <w:rPr>
          <w:rFonts w:ascii="Verdana" w:hAnsi="Verdana"/>
          <w:sz w:val="18"/>
          <w:szCs w:val="18"/>
        </w:rPr>
        <w:t>final</w:t>
      </w:r>
      <w:proofErr w:type="spellEnd"/>
      <w:r w:rsidRPr="00822F77">
        <w:rPr>
          <w:rFonts w:ascii="Verdana" w:hAnsi="Verdana"/>
          <w:sz w:val="18"/>
          <w:szCs w:val="18"/>
        </w:rPr>
        <w:t>)</w:t>
      </w:r>
    </w:p>
    <w:p w:rsidRPr="00822F77" w:rsidR="006428E0" w:rsidP="00E86A81" w:rsidRDefault="006428E0" w14:paraId="30E22784" w14:textId="77777777">
      <w:pPr>
        <w:spacing w:line="360" w:lineRule="auto"/>
        <w:rPr>
          <w:rFonts w:ascii="Verdana" w:hAnsi="Verdana"/>
          <w:sz w:val="18"/>
          <w:szCs w:val="18"/>
        </w:rPr>
      </w:pPr>
    </w:p>
    <w:p w:rsidRPr="00822F77" w:rsidR="00565F24" w:rsidP="5AACFCE7" w:rsidRDefault="001D558D" w14:paraId="3C17D7A9" w14:textId="77777777">
      <w:pPr>
        <w:numPr>
          <w:ilvl w:val="0"/>
          <w:numId w:val="19"/>
        </w:numPr>
        <w:spacing w:line="360" w:lineRule="auto"/>
        <w:rPr>
          <w:rFonts w:ascii="Verdana" w:hAnsi="Verdana"/>
          <w:i/>
          <w:iCs/>
          <w:sz w:val="18"/>
          <w:szCs w:val="18"/>
          <w:lang w:val="fr-FR"/>
        </w:rPr>
      </w:pPr>
      <w:r w:rsidRPr="00822F77">
        <w:rPr>
          <w:rFonts w:ascii="Verdana" w:hAnsi="Verdana"/>
          <w:i/>
          <w:iCs/>
          <w:sz w:val="18"/>
          <w:szCs w:val="18"/>
          <w:lang w:val="fr-FR"/>
        </w:rPr>
        <w:t>EUR</w:t>
      </w:r>
      <w:r w:rsidRPr="00822F77" w:rsidR="00F54AFF">
        <w:rPr>
          <w:rFonts w:ascii="Verdana" w:hAnsi="Verdana"/>
          <w:i/>
          <w:iCs/>
          <w:sz w:val="18"/>
          <w:szCs w:val="18"/>
          <w:lang w:val="fr-FR"/>
        </w:rPr>
        <w:t>-</w:t>
      </w:r>
      <w:r w:rsidRPr="00822F77">
        <w:rPr>
          <w:rFonts w:ascii="Verdana" w:hAnsi="Verdana"/>
          <w:i/>
          <w:iCs/>
          <w:sz w:val="18"/>
          <w:szCs w:val="18"/>
          <w:lang w:val="fr-FR"/>
        </w:rPr>
        <w:t>L</w:t>
      </w:r>
      <w:r w:rsidRPr="00822F77" w:rsidR="00F54AFF">
        <w:rPr>
          <w:rFonts w:ascii="Verdana" w:hAnsi="Verdana"/>
          <w:i/>
          <w:iCs/>
          <w:sz w:val="18"/>
          <w:szCs w:val="18"/>
          <w:lang w:val="fr-FR"/>
        </w:rPr>
        <w:t>ex</w:t>
      </w:r>
      <w:r w:rsidRPr="00822F77" w:rsidR="007E5E31">
        <w:rPr>
          <w:rFonts w:ascii="Verdana" w:hAnsi="Verdana"/>
          <w:i/>
          <w:iCs/>
          <w:sz w:val="18"/>
          <w:szCs w:val="18"/>
          <w:lang w:val="fr-FR"/>
        </w:rPr>
        <w:t>:</w:t>
      </w:r>
    </w:p>
    <w:p w:rsidRPr="00822F77" w:rsidR="00F54AFF" w:rsidP="00E86A81" w:rsidRDefault="005B74BE" w14:paraId="7B35A37C" w14:textId="45869B9E">
      <w:pPr>
        <w:spacing w:line="360" w:lineRule="auto"/>
        <w:rPr>
          <w:rFonts w:ascii="Verdana" w:hAnsi="Verdana"/>
          <w:sz w:val="18"/>
          <w:szCs w:val="18"/>
          <w:lang w:val="fr-FR"/>
        </w:rPr>
      </w:pPr>
      <w:hyperlink w:history="1" r:id="rId13">
        <w:r w:rsidRPr="009231A8" w:rsidR="009231A8">
          <w:rPr>
            <w:rStyle w:val="Hyperlink"/>
            <w:rFonts w:ascii="Verdana" w:hAnsi="Verdana"/>
            <w:sz w:val="18"/>
            <w:szCs w:val="18"/>
            <w:lang w:val="fr-FR"/>
          </w:rPr>
          <w:t>https://eur-lex.europa.eu/legal-content/NL/TXT/?uri=CELEX%3A52025JC0135&amp;qid=1749578584493</w:t>
        </w:r>
      </w:hyperlink>
    </w:p>
    <w:p w:rsidRPr="00822F77" w:rsidR="006428E0" w:rsidP="00E86A81" w:rsidRDefault="006428E0" w14:paraId="5BA91ECB" w14:textId="77777777">
      <w:pPr>
        <w:spacing w:line="360" w:lineRule="auto"/>
        <w:rPr>
          <w:rFonts w:ascii="Verdana" w:hAnsi="Verdana"/>
          <w:sz w:val="18"/>
          <w:szCs w:val="18"/>
          <w:lang w:val="fr-FR"/>
        </w:rPr>
      </w:pPr>
    </w:p>
    <w:p w:rsidRPr="00822F77" w:rsidR="00565F24" w:rsidP="5AACFCE7" w:rsidRDefault="00F54AFF" w14:paraId="73991D70" w14:textId="71C41945">
      <w:pPr>
        <w:numPr>
          <w:ilvl w:val="0"/>
          <w:numId w:val="19"/>
        </w:numPr>
        <w:spacing w:line="360" w:lineRule="auto"/>
        <w:rPr>
          <w:rFonts w:ascii="Verdana" w:hAnsi="Verdana"/>
          <w:i/>
          <w:iCs/>
          <w:sz w:val="18"/>
          <w:szCs w:val="18"/>
          <w:lang w:val="fr-FR"/>
        </w:rPr>
      </w:pPr>
      <w:r w:rsidRPr="00822F77">
        <w:rPr>
          <w:rFonts w:ascii="Verdana" w:hAnsi="Verdana"/>
          <w:i/>
          <w:iCs/>
          <w:sz w:val="18"/>
          <w:szCs w:val="18"/>
          <w:lang w:val="fr-FR"/>
        </w:rPr>
        <w:t xml:space="preserve">Nr. impact </w:t>
      </w:r>
      <w:proofErr w:type="spellStart"/>
      <w:r w:rsidRPr="00822F77">
        <w:rPr>
          <w:rFonts w:ascii="Verdana" w:hAnsi="Verdana"/>
          <w:i/>
          <w:iCs/>
          <w:sz w:val="18"/>
          <w:szCs w:val="18"/>
          <w:lang w:val="fr-FR"/>
        </w:rPr>
        <w:t>assessment</w:t>
      </w:r>
      <w:proofErr w:type="spellEnd"/>
      <w:r w:rsidRPr="00822F77">
        <w:rPr>
          <w:rFonts w:ascii="Verdana" w:hAnsi="Verdana"/>
          <w:i/>
          <w:iCs/>
          <w:sz w:val="18"/>
          <w:szCs w:val="18"/>
          <w:lang w:val="fr-FR"/>
        </w:rPr>
        <w:t xml:space="preserve"> Commissie en </w:t>
      </w:r>
      <w:proofErr w:type="spellStart"/>
      <w:r w:rsidRPr="00822F77">
        <w:rPr>
          <w:rFonts w:ascii="Verdana" w:hAnsi="Verdana"/>
          <w:i/>
          <w:iCs/>
          <w:sz w:val="18"/>
          <w:szCs w:val="18"/>
          <w:lang w:val="fr-FR"/>
        </w:rPr>
        <w:t>Opinie</w:t>
      </w:r>
      <w:proofErr w:type="spellEnd"/>
      <w:r w:rsidRPr="00822F77" w:rsidR="007E5E31">
        <w:rPr>
          <w:rFonts w:ascii="Verdana" w:hAnsi="Verdana"/>
          <w:i/>
          <w:iCs/>
          <w:sz w:val="18"/>
          <w:szCs w:val="18"/>
          <w:lang w:val="fr-FR"/>
        </w:rPr>
        <w:t>:</w:t>
      </w:r>
    </w:p>
    <w:p w:rsidRPr="00822F77" w:rsidR="00EA4C91" w:rsidP="00E86A81" w:rsidRDefault="00565F24" w14:paraId="53CDC116" w14:textId="1DF12B70">
      <w:pPr>
        <w:spacing w:line="360" w:lineRule="auto"/>
        <w:rPr>
          <w:rFonts w:ascii="Verdana" w:hAnsi="Verdana"/>
          <w:sz w:val="18"/>
          <w:szCs w:val="18"/>
          <w:lang w:val="fr-FR"/>
        </w:rPr>
      </w:pPr>
      <w:r w:rsidRPr="00822F77">
        <w:rPr>
          <w:rFonts w:ascii="Verdana" w:hAnsi="Verdana"/>
          <w:sz w:val="18"/>
          <w:szCs w:val="18"/>
          <w:lang w:val="fr-FR"/>
        </w:rPr>
        <w:t xml:space="preserve">Niet </w:t>
      </w:r>
      <w:proofErr w:type="spellStart"/>
      <w:r w:rsidRPr="00822F77" w:rsidR="006428E0">
        <w:rPr>
          <w:rFonts w:ascii="Verdana" w:hAnsi="Verdana"/>
          <w:sz w:val="18"/>
          <w:szCs w:val="18"/>
          <w:lang w:val="fr-FR"/>
        </w:rPr>
        <w:t>opgesteld</w:t>
      </w:r>
      <w:proofErr w:type="spellEnd"/>
    </w:p>
    <w:p w:rsidRPr="00822F77" w:rsidR="006428E0" w:rsidP="00E86A81" w:rsidRDefault="006428E0" w14:paraId="2C0F541E" w14:textId="77777777">
      <w:pPr>
        <w:spacing w:line="360" w:lineRule="auto"/>
        <w:rPr>
          <w:rFonts w:ascii="Verdana" w:hAnsi="Verdana"/>
          <w:sz w:val="18"/>
          <w:szCs w:val="18"/>
          <w:lang w:val="fr-FR"/>
        </w:rPr>
      </w:pPr>
    </w:p>
    <w:p w:rsidRPr="00822F77" w:rsidR="00F54AFF" w:rsidP="5AACFCE7" w:rsidRDefault="00F54AFF" w14:paraId="17753858" w14:textId="08A3A993">
      <w:pPr>
        <w:numPr>
          <w:ilvl w:val="0"/>
          <w:numId w:val="19"/>
        </w:numPr>
        <w:spacing w:line="360" w:lineRule="auto"/>
        <w:rPr>
          <w:rFonts w:ascii="Verdana" w:hAnsi="Verdana"/>
          <w:i/>
          <w:iCs/>
          <w:sz w:val="18"/>
          <w:szCs w:val="18"/>
        </w:rPr>
      </w:pPr>
      <w:r w:rsidRPr="00822F77">
        <w:rPr>
          <w:rFonts w:ascii="Verdana" w:hAnsi="Verdana"/>
          <w:i/>
          <w:iCs/>
          <w:sz w:val="18"/>
          <w:szCs w:val="18"/>
        </w:rPr>
        <w:t>Behandelingstraject Raad</w:t>
      </w:r>
      <w:r w:rsidRPr="00822F77" w:rsidR="007E5E31">
        <w:rPr>
          <w:rFonts w:ascii="Verdana" w:hAnsi="Verdana"/>
          <w:i/>
          <w:iCs/>
          <w:sz w:val="18"/>
          <w:szCs w:val="18"/>
        </w:rPr>
        <w:t>:</w:t>
      </w:r>
    </w:p>
    <w:p w:rsidRPr="00822F77" w:rsidR="00565F24" w:rsidP="00E86A81" w:rsidRDefault="00565F24" w14:paraId="0D39F8B1" w14:textId="5CB1C376">
      <w:pPr>
        <w:spacing w:line="360" w:lineRule="auto"/>
        <w:rPr>
          <w:rFonts w:ascii="Verdana" w:hAnsi="Verdana"/>
          <w:sz w:val="18"/>
          <w:szCs w:val="18"/>
        </w:rPr>
      </w:pPr>
      <w:r w:rsidRPr="00822F77">
        <w:rPr>
          <w:rFonts w:ascii="Verdana" w:hAnsi="Verdana"/>
          <w:sz w:val="18"/>
          <w:szCs w:val="18"/>
        </w:rPr>
        <w:t>Raad Buitenlandse Zaken (RBZ)</w:t>
      </w:r>
    </w:p>
    <w:p w:rsidRPr="00822F77" w:rsidR="006428E0" w:rsidP="00E86A81" w:rsidRDefault="006428E0" w14:paraId="691BA847" w14:textId="77777777">
      <w:pPr>
        <w:spacing w:line="360" w:lineRule="auto"/>
        <w:rPr>
          <w:rFonts w:ascii="Verdana" w:hAnsi="Verdana"/>
          <w:sz w:val="18"/>
          <w:szCs w:val="18"/>
        </w:rPr>
      </w:pPr>
    </w:p>
    <w:p w:rsidRPr="00822F77" w:rsidR="00565F24" w:rsidP="5AACFCE7" w:rsidRDefault="000D01B7" w14:paraId="754793E7" w14:textId="77777777">
      <w:pPr>
        <w:numPr>
          <w:ilvl w:val="0"/>
          <w:numId w:val="19"/>
        </w:numPr>
        <w:spacing w:line="360" w:lineRule="auto"/>
        <w:rPr>
          <w:rFonts w:ascii="Verdana" w:hAnsi="Verdana"/>
          <w:i/>
          <w:iCs/>
          <w:sz w:val="18"/>
          <w:szCs w:val="18"/>
        </w:rPr>
      </w:pPr>
      <w:r w:rsidRPr="00822F77">
        <w:rPr>
          <w:rFonts w:ascii="Verdana" w:hAnsi="Verdana"/>
          <w:i/>
          <w:iCs/>
          <w:sz w:val="18"/>
          <w:szCs w:val="18"/>
        </w:rPr>
        <w:t>Eerstverantwoordelijk ministerie</w:t>
      </w:r>
      <w:r w:rsidRPr="00822F77" w:rsidR="007E5E31">
        <w:rPr>
          <w:rFonts w:ascii="Verdana" w:hAnsi="Verdana"/>
          <w:i/>
          <w:iCs/>
          <w:sz w:val="18"/>
          <w:szCs w:val="18"/>
        </w:rPr>
        <w:t>:</w:t>
      </w:r>
    </w:p>
    <w:p w:rsidRPr="00822F77" w:rsidR="000D01B7" w:rsidP="00E86A81" w:rsidRDefault="00565F24" w14:paraId="06FF4929" w14:textId="09AD117F">
      <w:pPr>
        <w:spacing w:line="360" w:lineRule="auto"/>
        <w:rPr>
          <w:rFonts w:ascii="Verdana" w:hAnsi="Verdana"/>
          <w:sz w:val="18"/>
          <w:szCs w:val="18"/>
        </w:rPr>
      </w:pPr>
      <w:r w:rsidRPr="00822F77">
        <w:rPr>
          <w:rFonts w:ascii="Verdana" w:hAnsi="Verdana"/>
          <w:sz w:val="18"/>
          <w:szCs w:val="18"/>
        </w:rPr>
        <w:t>M</w:t>
      </w:r>
      <w:r w:rsidRPr="00822F77" w:rsidR="007E5E31">
        <w:rPr>
          <w:rFonts w:ascii="Verdana" w:hAnsi="Verdana"/>
          <w:sz w:val="18"/>
          <w:szCs w:val="18"/>
        </w:rPr>
        <w:t>inisterie van Buitenlandse Zaken</w:t>
      </w:r>
    </w:p>
    <w:p w:rsidRPr="00822F77" w:rsidR="00066C36" w:rsidP="00071F9B" w:rsidRDefault="00066C36" w14:paraId="0AA65E6C" w14:textId="77777777">
      <w:pPr>
        <w:spacing w:line="360" w:lineRule="auto"/>
        <w:rPr>
          <w:rFonts w:ascii="Verdana" w:hAnsi="Verdana"/>
          <w:sz w:val="18"/>
          <w:szCs w:val="18"/>
        </w:rPr>
      </w:pPr>
    </w:p>
    <w:p w:rsidRPr="00822F77" w:rsidR="00F54AFF" w:rsidP="009C6CA3" w:rsidRDefault="008528D9" w14:paraId="2B811560" w14:textId="77777777">
      <w:pPr>
        <w:numPr>
          <w:ilvl w:val="0"/>
          <w:numId w:val="15"/>
        </w:numPr>
        <w:spacing w:line="360" w:lineRule="auto"/>
        <w:rPr>
          <w:rFonts w:ascii="Verdana" w:hAnsi="Verdana"/>
          <w:b/>
          <w:bCs/>
          <w:sz w:val="18"/>
          <w:szCs w:val="18"/>
        </w:rPr>
      </w:pPr>
      <w:r w:rsidRPr="00822F77">
        <w:rPr>
          <w:rFonts w:ascii="Verdana" w:hAnsi="Verdana"/>
          <w:b/>
          <w:bCs/>
          <w:sz w:val="18"/>
          <w:szCs w:val="18"/>
        </w:rPr>
        <w:t>Essentie</w:t>
      </w:r>
      <w:r w:rsidRPr="00822F77" w:rsidR="000D01B7">
        <w:rPr>
          <w:rFonts w:ascii="Verdana" w:hAnsi="Verdana"/>
          <w:b/>
          <w:bCs/>
          <w:sz w:val="18"/>
          <w:szCs w:val="18"/>
        </w:rPr>
        <w:t xml:space="preserve"> voorstel</w:t>
      </w:r>
    </w:p>
    <w:p w:rsidRPr="00822F77" w:rsidR="001D3888" w:rsidRDefault="00B82F47" w14:paraId="4DE873B5" w14:textId="1DBD7373">
      <w:pPr>
        <w:tabs>
          <w:tab w:val="left" w:pos="360"/>
          <w:tab w:val="left" w:pos="4500"/>
          <w:tab w:val="left" w:pos="5580"/>
        </w:tabs>
        <w:spacing w:line="360" w:lineRule="auto"/>
        <w:rPr>
          <w:rFonts w:ascii="Verdana" w:hAnsi="Verdana"/>
          <w:sz w:val="18"/>
          <w:szCs w:val="18"/>
        </w:rPr>
      </w:pPr>
      <w:bookmarkStart w:name="_Hlk201061642" w:id="0"/>
      <w:r w:rsidRPr="00822F77">
        <w:rPr>
          <w:rFonts w:ascii="Verdana" w:hAnsi="Verdana"/>
          <w:sz w:val="18"/>
          <w:szCs w:val="18"/>
        </w:rPr>
        <w:t xml:space="preserve">In hun </w:t>
      </w:r>
      <w:r w:rsidRPr="00822F77" w:rsidR="00633F71">
        <w:rPr>
          <w:rFonts w:ascii="Verdana" w:hAnsi="Verdana"/>
          <w:sz w:val="18"/>
          <w:szCs w:val="18"/>
        </w:rPr>
        <w:t>m</w:t>
      </w:r>
      <w:r w:rsidRPr="00822F77">
        <w:rPr>
          <w:rFonts w:ascii="Verdana" w:hAnsi="Verdana"/>
          <w:sz w:val="18"/>
          <w:szCs w:val="18"/>
        </w:rPr>
        <w:t xml:space="preserve">ededeling onderstrepen de </w:t>
      </w:r>
      <w:r w:rsidRPr="00822F77" w:rsidR="00F46242">
        <w:rPr>
          <w:rFonts w:ascii="Verdana" w:hAnsi="Verdana"/>
          <w:sz w:val="18"/>
          <w:szCs w:val="18"/>
        </w:rPr>
        <w:t xml:space="preserve">Europese Commissie </w:t>
      </w:r>
      <w:r w:rsidR="003A20F7">
        <w:rPr>
          <w:rFonts w:ascii="Verdana" w:hAnsi="Verdana"/>
          <w:sz w:val="18"/>
          <w:szCs w:val="18"/>
        </w:rPr>
        <w:t xml:space="preserve">(hierna: de Commissie) </w:t>
      </w:r>
      <w:r w:rsidRPr="00822F77" w:rsidR="00F46242">
        <w:rPr>
          <w:rFonts w:ascii="Verdana" w:hAnsi="Verdana"/>
          <w:sz w:val="18"/>
          <w:szCs w:val="18"/>
        </w:rPr>
        <w:t xml:space="preserve">en de Hoge Vertegenwoordiger voor Buitenlands- en Veiligheidsbeleid van de EU </w:t>
      </w:r>
      <w:r w:rsidRPr="00822F77">
        <w:rPr>
          <w:rFonts w:ascii="Verdana" w:hAnsi="Verdana"/>
          <w:sz w:val="18"/>
          <w:szCs w:val="18"/>
        </w:rPr>
        <w:t xml:space="preserve">het geopolitieke belang van de Zwarte </w:t>
      </w:r>
      <w:proofErr w:type="spellStart"/>
      <w:r w:rsidRPr="00822F77">
        <w:rPr>
          <w:rFonts w:ascii="Verdana" w:hAnsi="Verdana"/>
          <w:sz w:val="18"/>
          <w:szCs w:val="18"/>
        </w:rPr>
        <w:t>Zeeregio</w:t>
      </w:r>
      <w:proofErr w:type="spellEnd"/>
      <w:r w:rsidRPr="00822F77" w:rsidR="004A7FB2">
        <w:rPr>
          <w:rFonts w:ascii="Verdana" w:hAnsi="Verdana"/>
          <w:sz w:val="18"/>
          <w:szCs w:val="18"/>
        </w:rPr>
        <w:t>.</w:t>
      </w:r>
      <w:r w:rsidRPr="00822F77" w:rsidR="00585A98">
        <w:rPr>
          <w:rFonts w:ascii="Verdana" w:hAnsi="Verdana"/>
          <w:sz w:val="18"/>
          <w:szCs w:val="18"/>
        </w:rPr>
        <w:t xml:space="preserve"> </w:t>
      </w:r>
      <w:r w:rsidRPr="00822F77" w:rsidR="00541E48">
        <w:rPr>
          <w:rFonts w:ascii="Verdana" w:hAnsi="Verdana"/>
          <w:sz w:val="18"/>
          <w:szCs w:val="18"/>
        </w:rPr>
        <w:t xml:space="preserve">Door onder andere </w:t>
      </w:r>
      <w:r w:rsidRPr="00822F77" w:rsidR="00585A98">
        <w:rPr>
          <w:rFonts w:ascii="Verdana" w:hAnsi="Verdana"/>
          <w:sz w:val="18"/>
          <w:szCs w:val="18"/>
        </w:rPr>
        <w:t>diepere samenwerking met de NAVO wordt er ingezet op veiligheid, vrije doorv</w:t>
      </w:r>
      <w:r w:rsidRPr="00822F77" w:rsidR="00565F24">
        <w:rPr>
          <w:rFonts w:ascii="Verdana" w:hAnsi="Verdana"/>
          <w:sz w:val="18"/>
          <w:szCs w:val="18"/>
        </w:rPr>
        <w:t>aart</w:t>
      </w:r>
      <w:r w:rsidRPr="00822F77" w:rsidR="00585A98">
        <w:rPr>
          <w:rFonts w:ascii="Verdana" w:hAnsi="Verdana"/>
          <w:sz w:val="18"/>
          <w:szCs w:val="18"/>
        </w:rPr>
        <w:t xml:space="preserve"> en economische ontwikkeling.</w:t>
      </w:r>
      <w:r w:rsidRPr="00822F77" w:rsidR="004A7FB2">
        <w:rPr>
          <w:rFonts w:ascii="Verdana" w:hAnsi="Verdana"/>
          <w:sz w:val="18"/>
          <w:szCs w:val="18"/>
        </w:rPr>
        <w:t xml:space="preserve"> </w:t>
      </w:r>
      <w:r w:rsidRPr="00822F77" w:rsidR="00F46242">
        <w:rPr>
          <w:rFonts w:ascii="Verdana" w:hAnsi="Verdana"/>
          <w:sz w:val="18"/>
          <w:szCs w:val="18"/>
        </w:rPr>
        <w:t>Dit vraagt om meer dialoog en samenwerking met landen in de regio</w:t>
      </w:r>
      <w:r w:rsidRPr="00822F77" w:rsidR="004A7FB2">
        <w:rPr>
          <w:rFonts w:ascii="Verdana" w:hAnsi="Verdana"/>
          <w:sz w:val="18"/>
          <w:szCs w:val="18"/>
        </w:rPr>
        <w:t xml:space="preserve"> (</w:t>
      </w:r>
      <w:r w:rsidRPr="00822F77">
        <w:rPr>
          <w:rFonts w:ascii="Verdana" w:hAnsi="Verdana"/>
          <w:sz w:val="18"/>
          <w:szCs w:val="18"/>
        </w:rPr>
        <w:t>Oekraïne</w:t>
      </w:r>
      <w:r w:rsidRPr="00822F77" w:rsidR="00F46242">
        <w:rPr>
          <w:rFonts w:ascii="Verdana" w:hAnsi="Verdana"/>
          <w:sz w:val="18"/>
          <w:szCs w:val="18"/>
        </w:rPr>
        <w:t xml:space="preserve">, </w:t>
      </w:r>
      <w:r w:rsidRPr="00822F77">
        <w:rPr>
          <w:rFonts w:ascii="Verdana" w:hAnsi="Verdana"/>
          <w:sz w:val="18"/>
          <w:szCs w:val="18"/>
        </w:rPr>
        <w:t>Moldavië</w:t>
      </w:r>
      <w:r w:rsidRPr="00822F77" w:rsidR="00F46242">
        <w:rPr>
          <w:rFonts w:ascii="Verdana" w:hAnsi="Verdana"/>
          <w:sz w:val="18"/>
          <w:szCs w:val="18"/>
        </w:rPr>
        <w:t xml:space="preserve">, </w:t>
      </w:r>
      <w:r w:rsidRPr="00822F77">
        <w:rPr>
          <w:rFonts w:ascii="Verdana" w:hAnsi="Verdana"/>
          <w:sz w:val="18"/>
          <w:szCs w:val="18"/>
        </w:rPr>
        <w:t>Turkije, Georgië</w:t>
      </w:r>
      <w:r w:rsidRPr="00822F77" w:rsidR="00F46242">
        <w:rPr>
          <w:rFonts w:ascii="Verdana" w:hAnsi="Verdana"/>
          <w:sz w:val="18"/>
          <w:szCs w:val="18"/>
        </w:rPr>
        <w:t xml:space="preserve">, </w:t>
      </w:r>
      <w:r w:rsidRPr="00822F77">
        <w:rPr>
          <w:rFonts w:ascii="Verdana" w:hAnsi="Verdana"/>
          <w:sz w:val="18"/>
          <w:szCs w:val="18"/>
        </w:rPr>
        <w:t>Armenië</w:t>
      </w:r>
      <w:r w:rsidRPr="00822F77" w:rsidR="00F46242">
        <w:rPr>
          <w:rFonts w:ascii="Verdana" w:hAnsi="Verdana"/>
          <w:sz w:val="18"/>
          <w:szCs w:val="18"/>
        </w:rPr>
        <w:t xml:space="preserve"> </w:t>
      </w:r>
      <w:r w:rsidRPr="00822F77">
        <w:rPr>
          <w:rFonts w:ascii="Verdana" w:hAnsi="Verdana"/>
          <w:sz w:val="18"/>
          <w:szCs w:val="18"/>
        </w:rPr>
        <w:t>en Azerbeidzjan</w:t>
      </w:r>
      <w:r w:rsidRPr="00822F77" w:rsidR="004A7FB2">
        <w:rPr>
          <w:rFonts w:ascii="Verdana" w:hAnsi="Verdana"/>
          <w:sz w:val="18"/>
          <w:szCs w:val="18"/>
        </w:rPr>
        <w:t xml:space="preserve">) gericht op </w:t>
      </w:r>
      <w:r w:rsidRPr="00822F77" w:rsidR="009B50EB">
        <w:rPr>
          <w:rFonts w:ascii="Verdana" w:hAnsi="Verdana"/>
          <w:sz w:val="18"/>
          <w:szCs w:val="18"/>
        </w:rPr>
        <w:t xml:space="preserve">drie </w:t>
      </w:r>
      <w:r w:rsidRPr="00822F77" w:rsidR="00961C2F">
        <w:rPr>
          <w:rFonts w:ascii="Verdana" w:hAnsi="Verdana"/>
          <w:sz w:val="18"/>
          <w:szCs w:val="18"/>
        </w:rPr>
        <w:t>strategische doelstellingen</w:t>
      </w:r>
      <w:r w:rsidR="00345234">
        <w:rPr>
          <w:rFonts w:ascii="Verdana" w:hAnsi="Verdana"/>
          <w:sz w:val="18"/>
          <w:szCs w:val="18"/>
        </w:rPr>
        <w:t xml:space="preserve"> met bijbehorende </w:t>
      </w:r>
      <w:proofErr w:type="spellStart"/>
      <w:r w:rsidRPr="001C13D7" w:rsidR="00345234">
        <w:rPr>
          <w:rFonts w:ascii="Verdana" w:hAnsi="Verdana"/>
          <w:i/>
          <w:iCs/>
          <w:sz w:val="18"/>
          <w:szCs w:val="18"/>
        </w:rPr>
        <w:t>flagships</w:t>
      </w:r>
      <w:proofErr w:type="spellEnd"/>
      <w:r w:rsidRPr="00822F77" w:rsidR="00961C2F">
        <w:rPr>
          <w:rFonts w:ascii="Verdana" w:hAnsi="Verdana"/>
          <w:sz w:val="18"/>
          <w:szCs w:val="18"/>
        </w:rPr>
        <w:t>, namelijk</w:t>
      </w:r>
      <w:r w:rsidRPr="00822F77" w:rsidR="00FA2FD0">
        <w:rPr>
          <w:rFonts w:ascii="Verdana" w:hAnsi="Verdana"/>
          <w:sz w:val="18"/>
          <w:szCs w:val="18"/>
        </w:rPr>
        <w:t xml:space="preserve"> </w:t>
      </w:r>
      <w:r w:rsidRPr="00822F77" w:rsidR="004A7FB2">
        <w:rPr>
          <w:rFonts w:ascii="Verdana" w:hAnsi="Verdana"/>
          <w:sz w:val="18"/>
          <w:szCs w:val="18"/>
        </w:rPr>
        <w:t>het bevorderen van veiligheid, stabiliteit en weerbaarheid</w:t>
      </w:r>
      <w:r w:rsidRPr="00822F77" w:rsidR="001D3888">
        <w:rPr>
          <w:rFonts w:ascii="Verdana" w:hAnsi="Verdana"/>
          <w:sz w:val="18"/>
          <w:szCs w:val="18"/>
        </w:rPr>
        <w:t xml:space="preserve">; </w:t>
      </w:r>
      <w:r w:rsidRPr="00822F77" w:rsidR="004A7FB2">
        <w:rPr>
          <w:rFonts w:ascii="Verdana" w:hAnsi="Verdana"/>
          <w:sz w:val="18"/>
          <w:szCs w:val="18"/>
        </w:rPr>
        <w:t>het bevorderen van duurzame economische groei en welvaart</w:t>
      </w:r>
      <w:r w:rsidRPr="00822F77" w:rsidR="001D3888">
        <w:rPr>
          <w:rFonts w:ascii="Verdana" w:hAnsi="Verdana"/>
          <w:sz w:val="18"/>
          <w:szCs w:val="18"/>
        </w:rPr>
        <w:t>;</w:t>
      </w:r>
      <w:r w:rsidRPr="00822F77" w:rsidR="004A7FB2">
        <w:rPr>
          <w:rFonts w:ascii="Verdana" w:hAnsi="Verdana"/>
          <w:sz w:val="18"/>
          <w:szCs w:val="18"/>
        </w:rPr>
        <w:t xml:space="preserve"> en het bevorderen van milieubescherming, weerbaarheid tegen klimaatverandering en civiele bescherming</w:t>
      </w:r>
      <w:r w:rsidRPr="00822F77">
        <w:rPr>
          <w:rFonts w:ascii="Verdana" w:hAnsi="Verdana"/>
          <w:sz w:val="18"/>
          <w:szCs w:val="18"/>
        </w:rPr>
        <w:t>.</w:t>
      </w:r>
      <w:r w:rsidRPr="00822F77" w:rsidR="004A7FB2">
        <w:rPr>
          <w:rFonts w:ascii="Verdana" w:hAnsi="Verdana"/>
          <w:sz w:val="18"/>
          <w:szCs w:val="18"/>
        </w:rPr>
        <w:t xml:space="preserve"> </w:t>
      </w:r>
      <w:r w:rsidRPr="00822F77" w:rsidR="006B49D0">
        <w:rPr>
          <w:rFonts w:ascii="Verdana" w:hAnsi="Verdana"/>
          <w:sz w:val="18"/>
          <w:szCs w:val="18"/>
        </w:rPr>
        <w:t>De strategi</w:t>
      </w:r>
      <w:r w:rsidRPr="00822F77" w:rsidR="0016286E">
        <w:rPr>
          <w:rFonts w:ascii="Verdana" w:hAnsi="Verdana"/>
          <w:sz w:val="18"/>
          <w:szCs w:val="18"/>
        </w:rPr>
        <w:t>sche benadering</w:t>
      </w:r>
      <w:r w:rsidRPr="00822F77" w:rsidR="006B49D0">
        <w:rPr>
          <w:rFonts w:ascii="Verdana" w:hAnsi="Verdana"/>
          <w:sz w:val="18"/>
          <w:szCs w:val="18"/>
        </w:rPr>
        <w:t xml:space="preserve"> moet een synergie vormen met het </w:t>
      </w:r>
      <w:r w:rsidRPr="00822F77" w:rsidR="00A90B72">
        <w:rPr>
          <w:rFonts w:ascii="Verdana" w:hAnsi="Verdana"/>
          <w:sz w:val="18"/>
          <w:szCs w:val="18"/>
        </w:rPr>
        <w:t>EU-</w:t>
      </w:r>
      <w:r w:rsidRPr="00822F77" w:rsidR="006B49D0">
        <w:rPr>
          <w:rFonts w:ascii="Verdana" w:hAnsi="Verdana"/>
          <w:sz w:val="18"/>
          <w:szCs w:val="18"/>
        </w:rPr>
        <w:t>uitbreidingsproces (</w:t>
      </w:r>
      <w:r w:rsidRPr="00822F77" w:rsidR="009F5301">
        <w:rPr>
          <w:rFonts w:ascii="Verdana" w:hAnsi="Verdana"/>
          <w:sz w:val="18"/>
          <w:szCs w:val="18"/>
        </w:rPr>
        <w:t>e</w:t>
      </w:r>
      <w:r w:rsidRPr="00822F77" w:rsidR="006B49D0">
        <w:rPr>
          <w:rFonts w:ascii="Verdana" w:hAnsi="Verdana"/>
          <w:sz w:val="18"/>
          <w:szCs w:val="18"/>
        </w:rPr>
        <w:t xml:space="preserve">en aantal van de Zwarte Zeelanden </w:t>
      </w:r>
      <w:r w:rsidR="0020291C">
        <w:rPr>
          <w:rFonts w:ascii="Verdana" w:hAnsi="Verdana"/>
          <w:sz w:val="18"/>
          <w:szCs w:val="18"/>
        </w:rPr>
        <w:t>is</w:t>
      </w:r>
      <w:r w:rsidRPr="00822F77" w:rsidR="0020291C">
        <w:rPr>
          <w:rFonts w:ascii="Verdana" w:hAnsi="Verdana"/>
          <w:sz w:val="18"/>
          <w:szCs w:val="18"/>
        </w:rPr>
        <w:t xml:space="preserve"> </w:t>
      </w:r>
      <w:r w:rsidRPr="00822F77" w:rsidR="006B49D0">
        <w:rPr>
          <w:rFonts w:ascii="Verdana" w:hAnsi="Verdana"/>
          <w:sz w:val="18"/>
          <w:szCs w:val="18"/>
        </w:rPr>
        <w:t>kandidaat-lidsta</w:t>
      </w:r>
      <w:r w:rsidR="0020291C">
        <w:rPr>
          <w:rFonts w:ascii="Verdana" w:hAnsi="Verdana"/>
          <w:sz w:val="18"/>
          <w:szCs w:val="18"/>
        </w:rPr>
        <w:t>a</w:t>
      </w:r>
      <w:r w:rsidRPr="00822F77" w:rsidR="006B49D0">
        <w:rPr>
          <w:rFonts w:ascii="Verdana" w:hAnsi="Verdana"/>
          <w:sz w:val="18"/>
          <w:szCs w:val="18"/>
        </w:rPr>
        <w:t>t) en het Oostelijk Partnerschap.</w:t>
      </w:r>
    </w:p>
    <w:p w:rsidRPr="00822F77" w:rsidR="003062C2" w:rsidRDefault="003062C2" w14:paraId="5E498F60" w14:textId="77777777">
      <w:pPr>
        <w:tabs>
          <w:tab w:val="left" w:pos="360"/>
          <w:tab w:val="left" w:pos="4500"/>
          <w:tab w:val="left" w:pos="5580"/>
        </w:tabs>
        <w:spacing w:line="360" w:lineRule="auto"/>
        <w:rPr>
          <w:rFonts w:ascii="Verdana" w:hAnsi="Verdana"/>
          <w:sz w:val="18"/>
          <w:szCs w:val="18"/>
        </w:rPr>
      </w:pPr>
    </w:p>
    <w:p w:rsidRPr="00822F77" w:rsidR="0008409D" w:rsidP="000C24B0" w:rsidRDefault="0008409D" w14:paraId="30EF159B" w14:textId="0802D43A">
      <w:pPr>
        <w:tabs>
          <w:tab w:val="left" w:pos="360"/>
          <w:tab w:val="left" w:pos="4500"/>
          <w:tab w:val="left" w:pos="5580"/>
        </w:tabs>
        <w:spacing w:line="360" w:lineRule="auto"/>
        <w:rPr>
          <w:rFonts w:ascii="Verdana" w:hAnsi="Verdana"/>
          <w:sz w:val="18"/>
          <w:szCs w:val="18"/>
        </w:rPr>
      </w:pPr>
      <w:r w:rsidRPr="00822F77">
        <w:rPr>
          <w:rFonts w:ascii="Verdana" w:hAnsi="Verdana"/>
          <w:sz w:val="18"/>
          <w:szCs w:val="18"/>
        </w:rPr>
        <w:t xml:space="preserve">In de </w:t>
      </w:r>
      <w:r w:rsidRPr="00822F77" w:rsidR="00633F71">
        <w:rPr>
          <w:rFonts w:ascii="Verdana" w:hAnsi="Verdana"/>
          <w:sz w:val="18"/>
          <w:szCs w:val="18"/>
        </w:rPr>
        <w:t xml:space="preserve">mededeling </w:t>
      </w:r>
      <w:r w:rsidRPr="00822F77">
        <w:rPr>
          <w:rFonts w:ascii="Verdana" w:hAnsi="Verdana"/>
          <w:sz w:val="18"/>
          <w:szCs w:val="18"/>
        </w:rPr>
        <w:t xml:space="preserve">bepleiten de Commissie en de Hoge Vertegenwoordiger tevens een gecoördineerde inzet in de Zwarte </w:t>
      </w:r>
      <w:proofErr w:type="spellStart"/>
      <w:r w:rsidRPr="00822F77">
        <w:rPr>
          <w:rFonts w:ascii="Verdana" w:hAnsi="Verdana"/>
          <w:sz w:val="18"/>
          <w:szCs w:val="18"/>
        </w:rPr>
        <w:t>Zeeregio</w:t>
      </w:r>
      <w:proofErr w:type="spellEnd"/>
      <w:r w:rsidRPr="00822F77">
        <w:rPr>
          <w:rFonts w:ascii="Verdana" w:hAnsi="Verdana"/>
          <w:sz w:val="18"/>
          <w:szCs w:val="18"/>
        </w:rPr>
        <w:t xml:space="preserve"> met Turkije. Turkije is</w:t>
      </w:r>
      <w:r w:rsidRPr="00822F77" w:rsidR="0084493D">
        <w:rPr>
          <w:rFonts w:ascii="Verdana" w:hAnsi="Verdana"/>
          <w:sz w:val="18"/>
          <w:szCs w:val="18"/>
        </w:rPr>
        <w:t xml:space="preserve"> </w:t>
      </w:r>
      <w:r w:rsidRPr="00822F77">
        <w:rPr>
          <w:rFonts w:ascii="Verdana" w:hAnsi="Verdana"/>
          <w:sz w:val="18"/>
          <w:szCs w:val="18"/>
        </w:rPr>
        <w:t xml:space="preserve">een strategisch belangrijke partner van de EU en onderdeel van dezelfde douane-unie. De hernieuwde betrokkenheid tussen </w:t>
      </w:r>
      <w:r w:rsidRPr="00822F77">
        <w:rPr>
          <w:rFonts w:ascii="Verdana" w:hAnsi="Verdana"/>
          <w:sz w:val="18"/>
          <w:szCs w:val="18"/>
        </w:rPr>
        <w:lastRenderedPageBreak/>
        <w:t xml:space="preserve">Turkije en de EU </w:t>
      </w:r>
      <w:r w:rsidR="005E5579">
        <w:rPr>
          <w:rFonts w:ascii="Verdana" w:hAnsi="Verdana"/>
          <w:sz w:val="18"/>
          <w:szCs w:val="18"/>
        </w:rPr>
        <w:t>is</w:t>
      </w:r>
      <w:r w:rsidRPr="00822F77" w:rsidR="005E5579">
        <w:rPr>
          <w:rFonts w:ascii="Verdana" w:hAnsi="Verdana"/>
          <w:sz w:val="18"/>
          <w:szCs w:val="18"/>
        </w:rPr>
        <w:t xml:space="preserve"> </w:t>
      </w:r>
      <w:r w:rsidRPr="00822F77">
        <w:rPr>
          <w:rFonts w:ascii="Verdana" w:hAnsi="Verdana"/>
          <w:sz w:val="18"/>
          <w:szCs w:val="18"/>
        </w:rPr>
        <w:t xml:space="preserve">in overeenstemming met de </w:t>
      </w:r>
      <w:r w:rsidRPr="00822F77" w:rsidR="00633F71">
        <w:rPr>
          <w:rFonts w:ascii="Verdana" w:hAnsi="Verdana"/>
          <w:sz w:val="18"/>
          <w:szCs w:val="18"/>
        </w:rPr>
        <w:t xml:space="preserve">gezamenlijke mededeling </w:t>
      </w:r>
      <w:r w:rsidRPr="00822F77">
        <w:rPr>
          <w:rFonts w:ascii="Verdana" w:hAnsi="Verdana"/>
          <w:sz w:val="18"/>
          <w:szCs w:val="18"/>
        </w:rPr>
        <w:t xml:space="preserve">van november 2023 en de Raadsconclusies </w:t>
      </w:r>
      <w:r w:rsidR="005E5579">
        <w:rPr>
          <w:rFonts w:ascii="Verdana" w:hAnsi="Verdana"/>
          <w:sz w:val="18"/>
          <w:szCs w:val="18"/>
        </w:rPr>
        <w:t xml:space="preserve">uit </w:t>
      </w:r>
      <w:r w:rsidRPr="00822F77">
        <w:rPr>
          <w:rFonts w:ascii="Verdana" w:hAnsi="Verdana"/>
          <w:sz w:val="18"/>
          <w:szCs w:val="18"/>
        </w:rPr>
        <w:t>juni 2021 en april 2024.</w:t>
      </w:r>
      <w:r w:rsidRPr="00822F77">
        <w:rPr>
          <w:rStyle w:val="FootnoteReference"/>
          <w:rFonts w:ascii="Verdana" w:hAnsi="Verdana"/>
          <w:sz w:val="18"/>
          <w:szCs w:val="18"/>
        </w:rPr>
        <w:footnoteReference w:id="2"/>
      </w:r>
    </w:p>
    <w:p w:rsidRPr="00822F77" w:rsidR="003062C2" w:rsidP="000C24B0" w:rsidRDefault="003062C2" w14:paraId="3263DF5F" w14:textId="77777777">
      <w:pPr>
        <w:tabs>
          <w:tab w:val="left" w:pos="360"/>
          <w:tab w:val="left" w:pos="4500"/>
          <w:tab w:val="left" w:pos="5580"/>
        </w:tabs>
        <w:spacing w:line="360" w:lineRule="auto"/>
        <w:rPr>
          <w:rFonts w:ascii="Verdana" w:hAnsi="Verdana"/>
          <w:sz w:val="18"/>
          <w:szCs w:val="18"/>
        </w:rPr>
      </w:pPr>
    </w:p>
    <w:p w:rsidRPr="00822F77" w:rsidR="00330F6D" w:rsidP="00330F6D" w:rsidRDefault="00330F6D" w14:paraId="5F79F5FD" w14:textId="1531A248">
      <w:pPr>
        <w:spacing w:line="360" w:lineRule="auto"/>
        <w:rPr>
          <w:rFonts w:ascii="Verdana" w:hAnsi="Verdana"/>
          <w:sz w:val="18"/>
          <w:szCs w:val="18"/>
        </w:rPr>
      </w:pPr>
      <w:r w:rsidRPr="00822F77">
        <w:rPr>
          <w:rFonts w:ascii="Verdana" w:hAnsi="Verdana"/>
          <w:sz w:val="18"/>
          <w:szCs w:val="18"/>
        </w:rPr>
        <w:t xml:space="preserve">De </w:t>
      </w:r>
      <w:proofErr w:type="spellStart"/>
      <w:r w:rsidRPr="00822F77">
        <w:rPr>
          <w:rFonts w:ascii="Verdana" w:hAnsi="Verdana"/>
          <w:i/>
          <w:iCs/>
          <w:sz w:val="18"/>
          <w:szCs w:val="18"/>
        </w:rPr>
        <w:t>flagship</w:t>
      </w:r>
      <w:proofErr w:type="spellEnd"/>
      <w:r w:rsidRPr="00822F77">
        <w:rPr>
          <w:rFonts w:ascii="Verdana" w:hAnsi="Verdana"/>
          <w:sz w:val="18"/>
          <w:szCs w:val="18"/>
        </w:rPr>
        <w:t xml:space="preserve"> van het onderdeel ‘veiligheid, stabiliteit en weerbaarheid’ is de </w:t>
      </w:r>
      <w:r w:rsidRPr="00822F77">
        <w:rPr>
          <w:rFonts w:ascii="Verdana" w:hAnsi="Verdana"/>
          <w:i/>
          <w:iCs/>
          <w:sz w:val="18"/>
          <w:szCs w:val="18"/>
        </w:rPr>
        <w:t>Black Sea Maritime Security Hub</w:t>
      </w:r>
      <w:r w:rsidRPr="00822F77">
        <w:rPr>
          <w:rFonts w:ascii="Verdana" w:hAnsi="Verdana"/>
          <w:sz w:val="18"/>
          <w:szCs w:val="18"/>
        </w:rPr>
        <w:t>, die de kritieke infrastructuur en de mari</w:t>
      </w:r>
      <w:r w:rsidRPr="00822F77" w:rsidR="00AC1934">
        <w:rPr>
          <w:rFonts w:ascii="Verdana" w:hAnsi="Verdana"/>
          <w:sz w:val="18"/>
          <w:szCs w:val="18"/>
        </w:rPr>
        <w:t>e</w:t>
      </w:r>
      <w:r w:rsidRPr="00822F77">
        <w:rPr>
          <w:rFonts w:ascii="Verdana" w:hAnsi="Verdana"/>
          <w:sz w:val="18"/>
          <w:szCs w:val="18"/>
        </w:rPr>
        <w:t xml:space="preserve">ne leefomgeving in de Zwarte Zee moet beschermen door middel van monitoring en direct contact met andere veiligheidsdiensten. De Commissie en de Hoge Vertegenwoordiger willen hier </w:t>
      </w:r>
      <w:r w:rsidR="005A4A40">
        <w:rPr>
          <w:rFonts w:ascii="Verdana" w:hAnsi="Verdana"/>
          <w:sz w:val="18"/>
          <w:szCs w:val="18"/>
        </w:rPr>
        <w:t xml:space="preserve">aan het </w:t>
      </w:r>
      <w:r w:rsidRPr="00822F77">
        <w:rPr>
          <w:rFonts w:ascii="Verdana" w:hAnsi="Verdana"/>
          <w:sz w:val="18"/>
          <w:szCs w:val="18"/>
        </w:rPr>
        <w:t>eind</w:t>
      </w:r>
      <w:r w:rsidR="005A4A40">
        <w:rPr>
          <w:rFonts w:ascii="Verdana" w:hAnsi="Verdana"/>
          <w:sz w:val="18"/>
          <w:szCs w:val="18"/>
        </w:rPr>
        <w:t>e van de</w:t>
      </w:r>
      <w:r w:rsidRPr="00822F77">
        <w:rPr>
          <w:rFonts w:ascii="Verdana" w:hAnsi="Verdana"/>
          <w:sz w:val="18"/>
          <w:szCs w:val="18"/>
        </w:rPr>
        <w:t xml:space="preserve"> zomer</w:t>
      </w:r>
      <w:r w:rsidR="005A4A40">
        <w:rPr>
          <w:rFonts w:ascii="Verdana" w:hAnsi="Verdana"/>
          <w:sz w:val="18"/>
          <w:szCs w:val="18"/>
        </w:rPr>
        <w:t xml:space="preserve"> van</w:t>
      </w:r>
      <w:r w:rsidRPr="00822F77">
        <w:rPr>
          <w:rFonts w:ascii="Verdana" w:hAnsi="Verdana"/>
          <w:sz w:val="18"/>
          <w:szCs w:val="18"/>
        </w:rPr>
        <w:t xml:space="preserve"> </w:t>
      </w:r>
      <w:r w:rsidR="005A4A40">
        <w:rPr>
          <w:rFonts w:ascii="Verdana" w:hAnsi="Verdana"/>
          <w:sz w:val="18"/>
          <w:szCs w:val="18"/>
        </w:rPr>
        <w:t xml:space="preserve">2025 </w:t>
      </w:r>
      <w:r w:rsidRPr="00822F77">
        <w:rPr>
          <w:rFonts w:ascii="Verdana" w:hAnsi="Verdana"/>
          <w:sz w:val="18"/>
          <w:szCs w:val="18"/>
        </w:rPr>
        <w:t>meer informatie over presenteren.</w:t>
      </w:r>
    </w:p>
    <w:p w:rsidRPr="00822F77" w:rsidR="003062C2" w:rsidP="00330F6D" w:rsidRDefault="003062C2" w14:paraId="68719381" w14:textId="77777777">
      <w:pPr>
        <w:spacing w:line="360" w:lineRule="auto"/>
        <w:rPr>
          <w:rFonts w:ascii="Verdana" w:hAnsi="Verdana"/>
          <w:sz w:val="18"/>
          <w:szCs w:val="18"/>
        </w:rPr>
      </w:pPr>
    </w:p>
    <w:p w:rsidRPr="00822F77" w:rsidR="00330F6D" w:rsidP="00330F6D" w:rsidRDefault="00330F6D" w14:paraId="64DED768" w14:textId="77A93293">
      <w:pPr>
        <w:spacing w:line="360" w:lineRule="auto"/>
        <w:rPr>
          <w:rFonts w:ascii="Verdana" w:hAnsi="Verdana"/>
          <w:sz w:val="18"/>
          <w:szCs w:val="18"/>
        </w:rPr>
      </w:pPr>
      <w:r w:rsidRPr="00822F77">
        <w:rPr>
          <w:rFonts w:ascii="Verdana" w:hAnsi="Verdana"/>
          <w:sz w:val="18"/>
          <w:szCs w:val="18"/>
        </w:rPr>
        <w:t xml:space="preserve">De mededeling </w:t>
      </w:r>
      <w:r w:rsidR="005A4A40">
        <w:rPr>
          <w:rFonts w:ascii="Verdana" w:hAnsi="Verdana"/>
          <w:sz w:val="18"/>
          <w:szCs w:val="18"/>
        </w:rPr>
        <w:t>vraagt om</w:t>
      </w:r>
      <w:r w:rsidRPr="00822F77" w:rsidR="005A4A40">
        <w:rPr>
          <w:rFonts w:ascii="Verdana" w:hAnsi="Verdana"/>
          <w:sz w:val="18"/>
          <w:szCs w:val="18"/>
        </w:rPr>
        <w:t xml:space="preserve"> </w:t>
      </w:r>
      <w:r w:rsidRPr="00822F77">
        <w:rPr>
          <w:rFonts w:ascii="Verdana" w:hAnsi="Verdana"/>
          <w:sz w:val="18"/>
          <w:szCs w:val="18"/>
        </w:rPr>
        <w:t xml:space="preserve">meer inzet op ontmijning. In de Zwarte Zee zit nog veel niet-ontplofte munitie die geruimd moet worden. EU-instrumenten als Horizon Europe, het </w:t>
      </w:r>
      <w:r w:rsidR="005A4A40">
        <w:rPr>
          <w:rFonts w:ascii="Verdana" w:hAnsi="Verdana"/>
          <w:sz w:val="18"/>
          <w:szCs w:val="18"/>
        </w:rPr>
        <w:t>Europese Defensie-</w:t>
      </w:r>
      <w:r w:rsidR="00345234">
        <w:rPr>
          <w:rFonts w:ascii="Verdana" w:hAnsi="Verdana"/>
          <w:sz w:val="18"/>
          <w:szCs w:val="18"/>
        </w:rPr>
        <w:t>I</w:t>
      </w:r>
      <w:r w:rsidR="005A4A40">
        <w:rPr>
          <w:rFonts w:ascii="Verdana" w:hAnsi="Verdana"/>
          <w:sz w:val="18"/>
          <w:szCs w:val="18"/>
        </w:rPr>
        <w:t>ndustrie Programma (EDIP)</w:t>
      </w:r>
      <w:r w:rsidRPr="00822F77">
        <w:rPr>
          <w:rFonts w:ascii="Verdana" w:hAnsi="Verdana"/>
          <w:sz w:val="18"/>
          <w:szCs w:val="18"/>
        </w:rPr>
        <w:t xml:space="preserve"> en het </w:t>
      </w:r>
      <w:r w:rsidRPr="00822F77">
        <w:rPr>
          <w:rFonts w:ascii="Verdana" w:hAnsi="Verdana" w:eastAsiaTheme="minorEastAsia"/>
          <w:sz w:val="18"/>
          <w:szCs w:val="18"/>
        </w:rPr>
        <w:t xml:space="preserve">Europees Fonds voor </w:t>
      </w:r>
      <w:r w:rsidR="005A4A40">
        <w:rPr>
          <w:rFonts w:ascii="Verdana" w:hAnsi="Verdana" w:eastAsiaTheme="minorEastAsia"/>
          <w:sz w:val="18"/>
          <w:szCs w:val="18"/>
        </w:rPr>
        <w:t>M</w:t>
      </w:r>
      <w:r w:rsidRPr="00822F77">
        <w:rPr>
          <w:rFonts w:ascii="Verdana" w:hAnsi="Verdana" w:eastAsiaTheme="minorEastAsia"/>
          <w:sz w:val="18"/>
          <w:szCs w:val="18"/>
        </w:rPr>
        <w:t xml:space="preserve">aritieme zaken, </w:t>
      </w:r>
      <w:r w:rsidR="005A4A40">
        <w:rPr>
          <w:rFonts w:ascii="Verdana" w:hAnsi="Verdana" w:eastAsiaTheme="minorEastAsia"/>
          <w:sz w:val="18"/>
          <w:szCs w:val="18"/>
        </w:rPr>
        <w:t>V</w:t>
      </w:r>
      <w:r w:rsidRPr="00822F77">
        <w:rPr>
          <w:rFonts w:ascii="Verdana" w:hAnsi="Verdana" w:eastAsiaTheme="minorEastAsia"/>
          <w:sz w:val="18"/>
          <w:szCs w:val="18"/>
        </w:rPr>
        <w:t xml:space="preserve">isserij en </w:t>
      </w:r>
      <w:r w:rsidR="005A4A40">
        <w:rPr>
          <w:rFonts w:ascii="Verdana" w:hAnsi="Verdana" w:eastAsiaTheme="minorEastAsia"/>
          <w:sz w:val="18"/>
          <w:szCs w:val="18"/>
        </w:rPr>
        <w:t>A</w:t>
      </w:r>
      <w:r w:rsidRPr="00822F77">
        <w:rPr>
          <w:rFonts w:ascii="Verdana" w:hAnsi="Verdana" w:eastAsiaTheme="minorEastAsia"/>
          <w:sz w:val="18"/>
          <w:szCs w:val="18"/>
        </w:rPr>
        <w:t>quacultuur</w:t>
      </w:r>
      <w:r w:rsidRPr="00822F77" w:rsidR="00061589">
        <w:rPr>
          <w:rFonts w:ascii="Verdana" w:hAnsi="Verdana" w:eastAsiaTheme="minorEastAsia"/>
          <w:sz w:val="18"/>
          <w:szCs w:val="18"/>
        </w:rPr>
        <w:t xml:space="preserve"> </w:t>
      </w:r>
      <w:r w:rsidR="005A4A40">
        <w:rPr>
          <w:rFonts w:ascii="Verdana" w:hAnsi="Verdana" w:eastAsiaTheme="minorEastAsia"/>
          <w:sz w:val="18"/>
          <w:szCs w:val="18"/>
        </w:rPr>
        <w:t xml:space="preserve">(EMFAF) </w:t>
      </w:r>
      <w:r w:rsidRPr="00822F77" w:rsidR="00922D7E">
        <w:rPr>
          <w:rFonts w:ascii="Verdana" w:hAnsi="Verdana" w:eastAsiaTheme="minorEastAsia"/>
          <w:sz w:val="18"/>
          <w:szCs w:val="18"/>
        </w:rPr>
        <w:t>kunnen</w:t>
      </w:r>
      <w:r w:rsidRPr="00822F77" w:rsidR="00061589">
        <w:rPr>
          <w:rFonts w:ascii="Verdana" w:hAnsi="Verdana" w:eastAsiaTheme="minorEastAsia"/>
          <w:sz w:val="18"/>
          <w:szCs w:val="18"/>
        </w:rPr>
        <w:t xml:space="preserve"> bijdragen</w:t>
      </w:r>
      <w:r w:rsidRPr="00822F77" w:rsidR="00922D7E">
        <w:rPr>
          <w:rFonts w:ascii="Verdana" w:hAnsi="Verdana" w:eastAsiaTheme="minorEastAsia"/>
          <w:sz w:val="18"/>
          <w:szCs w:val="18"/>
        </w:rPr>
        <w:t xml:space="preserve"> aan het in kaart brengen en beoordelen van de situatie</w:t>
      </w:r>
      <w:r w:rsidRPr="00822F77">
        <w:rPr>
          <w:rFonts w:ascii="Verdana" w:hAnsi="Verdana"/>
          <w:sz w:val="18"/>
          <w:szCs w:val="18"/>
        </w:rPr>
        <w:t>.</w:t>
      </w:r>
    </w:p>
    <w:p w:rsidRPr="00822F77" w:rsidR="003062C2" w:rsidP="00330F6D" w:rsidRDefault="003062C2" w14:paraId="53F76D52" w14:textId="77777777">
      <w:pPr>
        <w:spacing w:line="360" w:lineRule="auto"/>
        <w:rPr>
          <w:rFonts w:ascii="Verdana" w:hAnsi="Verdana"/>
          <w:sz w:val="18"/>
          <w:szCs w:val="18"/>
        </w:rPr>
      </w:pPr>
    </w:p>
    <w:p w:rsidRPr="00822F77" w:rsidR="00330F6D" w:rsidP="00330F6D" w:rsidRDefault="00F4FB97" w14:paraId="53FA8B38" w14:textId="54F4A130">
      <w:pPr>
        <w:spacing w:line="360" w:lineRule="auto"/>
        <w:rPr>
          <w:rFonts w:ascii="Verdana" w:hAnsi="Verdana"/>
          <w:sz w:val="18"/>
          <w:szCs w:val="18"/>
        </w:rPr>
      </w:pPr>
      <w:r w:rsidRPr="00822F77">
        <w:rPr>
          <w:rFonts w:ascii="Verdana" w:hAnsi="Verdana"/>
          <w:sz w:val="18"/>
          <w:szCs w:val="18"/>
        </w:rPr>
        <w:t>De mededeling zet ook in op militaire mo</w:t>
      </w:r>
      <w:r w:rsidRPr="00822F77" w:rsidR="002A0841">
        <w:rPr>
          <w:rFonts w:ascii="Verdana" w:hAnsi="Verdana"/>
          <w:sz w:val="18"/>
          <w:szCs w:val="18"/>
        </w:rPr>
        <w:t>biliteit in en rond de Zwarte Zee. Hiertoe</w:t>
      </w:r>
      <w:r w:rsidRPr="00822F77" w:rsidR="00330F6D">
        <w:rPr>
          <w:rFonts w:ascii="Verdana" w:hAnsi="Verdana"/>
          <w:sz w:val="18"/>
          <w:szCs w:val="18"/>
        </w:rPr>
        <w:t xml:space="preserve"> </w:t>
      </w:r>
      <w:r w:rsidRPr="00822F77" w:rsidR="337191D1">
        <w:rPr>
          <w:rFonts w:ascii="Verdana" w:hAnsi="Verdana"/>
          <w:sz w:val="18"/>
          <w:szCs w:val="18"/>
        </w:rPr>
        <w:t xml:space="preserve">is het van belang dat transportinfrastructuur geschikt is </w:t>
      </w:r>
      <w:r w:rsidRPr="00822F77" w:rsidR="00330F6D">
        <w:rPr>
          <w:rFonts w:ascii="Verdana" w:hAnsi="Verdana"/>
          <w:sz w:val="18"/>
          <w:szCs w:val="18"/>
        </w:rPr>
        <w:t xml:space="preserve">voor </w:t>
      </w:r>
      <w:r w:rsidRPr="001C13D7" w:rsidR="00330F6D">
        <w:rPr>
          <w:rFonts w:ascii="Verdana" w:hAnsi="Verdana"/>
          <w:i/>
          <w:iCs/>
          <w:sz w:val="18"/>
          <w:szCs w:val="18"/>
        </w:rPr>
        <w:t>dual</w:t>
      </w:r>
      <w:r w:rsidRPr="001C13D7" w:rsidR="1CFBB4AB">
        <w:rPr>
          <w:rFonts w:ascii="Verdana" w:hAnsi="Verdana"/>
          <w:i/>
          <w:iCs/>
          <w:sz w:val="18"/>
          <w:szCs w:val="18"/>
        </w:rPr>
        <w:t>-</w:t>
      </w:r>
      <w:r w:rsidRPr="001C13D7" w:rsidR="00330F6D">
        <w:rPr>
          <w:rFonts w:ascii="Verdana" w:hAnsi="Verdana"/>
          <w:i/>
          <w:iCs/>
          <w:sz w:val="18"/>
          <w:szCs w:val="18"/>
        </w:rPr>
        <w:t>use</w:t>
      </w:r>
      <w:r w:rsidRPr="00822F77" w:rsidR="143BAFA4">
        <w:rPr>
          <w:rFonts w:ascii="Verdana" w:hAnsi="Verdana"/>
          <w:sz w:val="18"/>
          <w:szCs w:val="18"/>
        </w:rPr>
        <w:t xml:space="preserve"> </w:t>
      </w:r>
      <w:r w:rsidRPr="00822F77" w:rsidR="00330F6D">
        <w:rPr>
          <w:rFonts w:ascii="Verdana" w:hAnsi="Verdana"/>
          <w:sz w:val="18"/>
          <w:szCs w:val="18"/>
        </w:rPr>
        <w:t>gebruik. Om dit te bewerkstelligen moet de huidige infrastructuur verbeterd</w:t>
      </w:r>
      <w:r w:rsidR="002F3A45">
        <w:rPr>
          <w:rFonts w:ascii="Verdana" w:hAnsi="Verdana"/>
          <w:sz w:val="18"/>
          <w:szCs w:val="18"/>
        </w:rPr>
        <w:t xml:space="preserve"> en beschermd</w:t>
      </w:r>
      <w:r w:rsidRPr="00822F77" w:rsidR="00330F6D">
        <w:rPr>
          <w:rFonts w:ascii="Verdana" w:hAnsi="Verdana"/>
          <w:sz w:val="18"/>
          <w:szCs w:val="18"/>
        </w:rPr>
        <w:t xml:space="preserve"> worden. Zaak is hierbij dat het eigenaarschap en het uitbaten van havens en kritieke maritieme infrastructuur transparant en betrouwbaar is, onder andere door het gebruik van het  </w:t>
      </w:r>
      <w:r w:rsidRPr="004E6DDA" w:rsidR="00D014B0">
        <w:rPr>
          <w:rFonts w:ascii="Verdana" w:hAnsi="Verdana"/>
          <w:sz w:val="18"/>
          <w:szCs w:val="18"/>
        </w:rPr>
        <w:t>mechanisme</w:t>
      </w:r>
      <w:r w:rsidRPr="004E6DDA" w:rsidR="004E6DDA">
        <w:rPr>
          <w:rFonts w:ascii="Verdana" w:hAnsi="Verdana"/>
          <w:sz w:val="18"/>
          <w:szCs w:val="18"/>
        </w:rPr>
        <w:t xml:space="preserve"> voor screening van buitenlandse directe investeringen</w:t>
      </w:r>
      <w:r w:rsidRPr="004E6DDA" w:rsidR="00330F6D">
        <w:rPr>
          <w:rFonts w:ascii="Verdana" w:hAnsi="Verdana"/>
          <w:sz w:val="18"/>
          <w:szCs w:val="18"/>
        </w:rPr>
        <w:t>.</w:t>
      </w:r>
    </w:p>
    <w:p w:rsidRPr="00822F77" w:rsidR="003062C2" w:rsidP="00330F6D" w:rsidRDefault="003062C2" w14:paraId="0C07F8E7" w14:textId="77777777">
      <w:pPr>
        <w:spacing w:line="360" w:lineRule="auto"/>
        <w:rPr>
          <w:rFonts w:ascii="Verdana" w:hAnsi="Verdana"/>
          <w:sz w:val="18"/>
          <w:szCs w:val="18"/>
        </w:rPr>
      </w:pPr>
    </w:p>
    <w:p w:rsidRPr="00822F77" w:rsidR="00330F6D" w:rsidP="00330F6D" w:rsidRDefault="00330F6D" w14:paraId="4DBBC666" w14:textId="47D89F5B">
      <w:pPr>
        <w:spacing w:line="360" w:lineRule="auto"/>
        <w:rPr>
          <w:rFonts w:ascii="Verdana" w:hAnsi="Verdana"/>
          <w:sz w:val="18"/>
          <w:szCs w:val="18"/>
        </w:rPr>
      </w:pPr>
      <w:r w:rsidRPr="00822F77">
        <w:rPr>
          <w:rFonts w:ascii="Verdana" w:hAnsi="Verdana"/>
          <w:sz w:val="18"/>
          <w:szCs w:val="18"/>
        </w:rPr>
        <w:t>Hybride dreigingen, cyberdreigingen en d</w:t>
      </w:r>
      <w:r w:rsidR="00D33872">
        <w:rPr>
          <w:rFonts w:ascii="Verdana" w:hAnsi="Verdana"/>
          <w:sz w:val="18"/>
          <w:szCs w:val="18"/>
        </w:rPr>
        <w:t>e</w:t>
      </w:r>
      <w:r w:rsidRPr="00822F77">
        <w:rPr>
          <w:rFonts w:ascii="Verdana" w:hAnsi="Verdana"/>
          <w:sz w:val="18"/>
          <w:szCs w:val="18"/>
        </w:rPr>
        <w:t>sinformatie moet</w:t>
      </w:r>
      <w:r w:rsidR="00D33872">
        <w:rPr>
          <w:rFonts w:ascii="Verdana" w:hAnsi="Verdana"/>
          <w:sz w:val="18"/>
          <w:szCs w:val="18"/>
        </w:rPr>
        <w:t>en</w:t>
      </w:r>
      <w:r w:rsidRPr="00822F77">
        <w:rPr>
          <w:rFonts w:ascii="Verdana" w:hAnsi="Verdana"/>
          <w:sz w:val="18"/>
          <w:szCs w:val="18"/>
        </w:rPr>
        <w:t xml:space="preserve"> worden tegengegaan door samen te werken op het gebied van weerbaarheid. De EU kan hierbij de </w:t>
      </w:r>
      <w:r w:rsidRPr="001C13D7">
        <w:rPr>
          <w:rFonts w:ascii="Verdana" w:hAnsi="Verdana"/>
          <w:i/>
          <w:iCs/>
          <w:sz w:val="18"/>
          <w:szCs w:val="18"/>
        </w:rPr>
        <w:t xml:space="preserve">EU </w:t>
      </w:r>
      <w:proofErr w:type="spellStart"/>
      <w:r w:rsidRPr="001C13D7">
        <w:rPr>
          <w:rFonts w:ascii="Verdana" w:hAnsi="Verdana"/>
          <w:i/>
          <w:iCs/>
          <w:sz w:val="18"/>
          <w:szCs w:val="18"/>
        </w:rPr>
        <w:t>Hybrid</w:t>
      </w:r>
      <w:proofErr w:type="spellEnd"/>
      <w:r w:rsidRPr="001C13D7">
        <w:rPr>
          <w:rFonts w:ascii="Verdana" w:hAnsi="Verdana"/>
          <w:i/>
          <w:iCs/>
          <w:sz w:val="18"/>
          <w:szCs w:val="18"/>
        </w:rPr>
        <w:t xml:space="preserve"> </w:t>
      </w:r>
      <w:proofErr w:type="spellStart"/>
      <w:r w:rsidRPr="001C13D7">
        <w:rPr>
          <w:rFonts w:ascii="Verdana" w:hAnsi="Verdana"/>
          <w:i/>
          <w:iCs/>
          <w:sz w:val="18"/>
          <w:szCs w:val="18"/>
        </w:rPr>
        <w:t>Toolbox</w:t>
      </w:r>
      <w:proofErr w:type="spellEnd"/>
      <w:r w:rsidRPr="00822F77">
        <w:rPr>
          <w:rFonts w:ascii="Verdana" w:hAnsi="Verdana"/>
          <w:sz w:val="18"/>
          <w:szCs w:val="18"/>
        </w:rPr>
        <w:t xml:space="preserve"> en de </w:t>
      </w:r>
      <w:r w:rsidRPr="001C13D7">
        <w:rPr>
          <w:rFonts w:ascii="Verdana" w:hAnsi="Verdana"/>
          <w:i/>
          <w:iCs/>
          <w:sz w:val="18"/>
          <w:szCs w:val="18"/>
        </w:rPr>
        <w:t>E</w:t>
      </w:r>
      <w:r w:rsidRPr="001C13D7" w:rsidR="008A2031">
        <w:rPr>
          <w:rFonts w:ascii="Verdana" w:hAnsi="Verdana"/>
          <w:i/>
          <w:iCs/>
          <w:sz w:val="18"/>
          <w:szCs w:val="18"/>
        </w:rPr>
        <w:t>U</w:t>
      </w:r>
      <w:r w:rsidRPr="001C13D7">
        <w:rPr>
          <w:rFonts w:ascii="Verdana" w:hAnsi="Verdana"/>
          <w:i/>
          <w:iCs/>
          <w:sz w:val="18"/>
          <w:szCs w:val="18"/>
        </w:rPr>
        <w:t xml:space="preserve"> Cyber </w:t>
      </w:r>
      <w:proofErr w:type="spellStart"/>
      <w:r w:rsidRPr="001C13D7">
        <w:rPr>
          <w:rFonts w:ascii="Verdana" w:hAnsi="Verdana"/>
          <w:i/>
          <w:iCs/>
          <w:sz w:val="18"/>
          <w:szCs w:val="18"/>
        </w:rPr>
        <w:t>Diplomacy</w:t>
      </w:r>
      <w:proofErr w:type="spellEnd"/>
      <w:r w:rsidRPr="001C13D7">
        <w:rPr>
          <w:rFonts w:ascii="Verdana" w:hAnsi="Verdana"/>
          <w:i/>
          <w:iCs/>
          <w:sz w:val="18"/>
          <w:szCs w:val="18"/>
        </w:rPr>
        <w:t xml:space="preserve"> </w:t>
      </w:r>
      <w:proofErr w:type="spellStart"/>
      <w:r w:rsidRPr="001C13D7">
        <w:rPr>
          <w:rFonts w:ascii="Verdana" w:hAnsi="Verdana"/>
          <w:i/>
          <w:iCs/>
          <w:sz w:val="18"/>
          <w:szCs w:val="18"/>
        </w:rPr>
        <w:t>Toolbox</w:t>
      </w:r>
      <w:proofErr w:type="spellEnd"/>
      <w:r w:rsidRPr="00822F77">
        <w:rPr>
          <w:rFonts w:ascii="Verdana" w:hAnsi="Verdana"/>
          <w:sz w:val="18"/>
          <w:szCs w:val="18"/>
        </w:rPr>
        <w:t xml:space="preserve"> toepassen. Informatie-uitwisseling met de NAVO kan hierbij een optie zijn.</w:t>
      </w:r>
    </w:p>
    <w:p w:rsidRPr="00822F77" w:rsidR="00330F6D" w:rsidP="00330F6D" w:rsidRDefault="00330F6D" w14:paraId="37B715D7" w14:textId="6C8F7B3E">
      <w:pPr>
        <w:spacing w:line="360" w:lineRule="auto"/>
        <w:rPr>
          <w:rFonts w:ascii="Verdana" w:hAnsi="Verdana"/>
          <w:sz w:val="18"/>
          <w:szCs w:val="18"/>
        </w:rPr>
      </w:pPr>
      <w:r w:rsidRPr="00822F77">
        <w:rPr>
          <w:rFonts w:ascii="Verdana" w:hAnsi="Verdana"/>
          <w:sz w:val="18"/>
          <w:szCs w:val="18"/>
        </w:rPr>
        <w:t xml:space="preserve">Om georganiseerde misdaad en illegale handel tegen te gaan zet de mededeling in op samenwerking middels de </w:t>
      </w:r>
      <w:r w:rsidRPr="001C13D7">
        <w:rPr>
          <w:rFonts w:ascii="Verdana" w:hAnsi="Verdana"/>
          <w:i/>
          <w:iCs/>
          <w:sz w:val="18"/>
          <w:szCs w:val="18"/>
        </w:rPr>
        <w:t xml:space="preserve">European </w:t>
      </w:r>
      <w:proofErr w:type="spellStart"/>
      <w:r w:rsidRPr="001C13D7">
        <w:rPr>
          <w:rFonts w:ascii="Verdana" w:hAnsi="Verdana"/>
          <w:i/>
          <w:iCs/>
          <w:sz w:val="18"/>
          <w:szCs w:val="18"/>
        </w:rPr>
        <w:t>Multidisciplinary</w:t>
      </w:r>
      <w:proofErr w:type="spellEnd"/>
      <w:r w:rsidRPr="001C13D7">
        <w:rPr>
          <w:rFonts w:ascii="Verdana" w:hAnsi="Verdana"/>
          <w:i/>
          <w:iCs/>
          <w:sz w:val="18"/>
          <w:szCs w:val="18"/>
        </w:rPr>
        <w:t xml:space="preserve"> Platform Against Criminal </w:t>
      </w:r>
      <w:proofErr w:type="spellStart"/>
      <w:r w:rsidRPr="001C13D7">
        <w:rPr>
          <w:rFonts w:ascii="Verdana" w:hAnsi="Verdana"/>
          <w:i/>
          <w:iCs/>
          <w:sz w:val="18"/>
          <w:szCs w:val="18"/>
        </w:rPr>
        <w:t>Threats</w:t>
      </w:r>
      <w:proofErr w:type="spellEnd"/>
      <w:r w:rsidRPr="00822F77">
        <w:rPr>
          <w:rFonts w:ascii="Verdana" w:hAnsi="Verdana"/>
          <w:sz w:val="18"/>
          <w:szCs w:val="18"/>
        </w:rPr>
        <w:t xml:space="preserve"> en coördinatie tussen de douanes</w:t>
      </w:r>
      <w:r w:rsidRPr="00822F77" w:rsidR="00061589">
        <w:rPr>
          <w:rFonts w:ascii="Verdana" w:hAnsi="Verdana"/>
          <w:sz w:val="18"/>
          <w:szCs w:val="18"/>
        </w:rPr>
        <w:t>,</w:t>
      </w:r>
      <w:r w:rsidRPr="00822F77">
        <w:rPr>
          <w:rFonts w:ascii="Verdana" w:hAnsi="Verdana"/>
          <w:sz w:val="18"/>
          <w:szCs w:val="18"/>
        </w:rPr>
        <w:t xml:space="preserve"> wetshandhavingsinstanties van de Zwarte </w:t>
      </w:r>
      <w:proofErr w:type="spellStart"/>
      <w:r w:rsidRPr="00822F77">
        <w:rPr>
          <w:rFonts w:ascii="Verdana" w:hAnsi="Verdana"/>
          <w:sz w:val="18"/>
          <w:szCs w:val="18"/>
        </w:rPr>
        <w:t>Zeestaten</w:t>
      </w:r>
      <w:proofErr w:type="spellEnd"/>
      <w:r w:rsidRPr="00822F77">
        <w:rPr>
          <w:rFonts w:ascii="Verdana" w:hAnsi="Verdana"/>
          <w:sz w:val="18"/>
          <w:szCs w:val="18"/>
        </w:rPr>
        <w:t xml:space="preserve"> en Frontex, </w:t>
      </w:r>
      <w:proofErr w:type="spellStart"/>
      <w:r w:rsidRPr="00822F77">
        <w:rPr>
          <w:rFonts w:ascii="Verdana" w:hAnsi="Verdana"/>
          <w:sz w:val="18"/>
          <w:szCs w:val="18"/>
        </w:rPr>
        <w:t>Eurojust</w:t>
      </w:r>
      <w:proofErr w:type="spellEnd"/>
      <w:r w:rsidRPr="00822F77">
        <w:rPr>
          <w:rFonts w:ascii="Verdana" w:hAnsi="Verdana"/>
          <w:sz w:val="18"/>
          <w:szCs w:val="18"/>
        </w:rPr>
        <w:t>, Europol en het EU-Agentschap voor opleiding op het gebied van rechtshandhaving (CEPOL).</w:t>
      </w:r>
      <w:r w:rsidRPr="00822F77" w:rsidR="008B689F">
        <w:rPr>
          <w:rFonts w:ascii="Verdana" w:hAnsi="Verdana"/>
          <w:sz w:val="18"/>
          <w:szCs w:val="18"/>
        </w:rPr>
        <w:t xml:space="preserve"> Verder wordt ingezet op versterkte juridische samenwerking in de vorm van wederzijdse rechtshulp, met een focus op ontneming van vermogensbestanddelen en samenwerking met EU-agentschappen.</w:t>
      </w:r>
    </w:p>
    <w:p w:rsidRPr="00822F77" w:rsidR="00330F6D" w:rsidP="00330F6D" w:rsidRDefault="00330F6D" w14:paraId="48647C19" w14:textId="77777777">
      <w:pPr>
        <w:spacing w:line="360" w:lineRule="auto"/>
        <w:rPr>
          <w:rFonts w:ascii="Verdana" w:hAnsi="Verdana"/>
          <w:sz w:val="18"/>
          <w:szCs w:val="18"/>
        </w:rPr>
      </w:pPr>
    </w:p>
    <w:p w:rsidRPr="00822F77" w:rsidR="00330F6D" w:rsidP="00330F6D" w:rsidRDefault="00330F6D" w14:paraId="05CDAA55" w14:textId="58245DF1">
      <w:pPr>
        <w:spacing w:line="360" w:lineRule="auto"/>
        <w:rPr>
          <w:rFonts w:ascii="Verdana" w:hAnsi="Verdana"/>
          <w:sz w:val="18"/>
          <w:szCs w:val="18"/>
        </w:rPr>
      </w:pPr>
      <w:r w:rsidRPr="00822F77">
        <w:rPr>
          <w:rFonts w:ascii="Verdana" w:hAnsi="Verdana"/>
          <w:sz w:val="18"/>
          <w:szCs w:val="18"/>
        </w:rPr>
        <w:t xml:space="preserve">De mededeling </w:t>
      </w:r>
      <w:r w:rsidR="00145B0C">
        <w:rPr>
          <w:rFonts w:ascii="Verdana" w:hAnsi="Verdana"/>
          <w:sz w:val="18"/>
          <w:szCs w:val="18"/>
        </w:rPr>
        <w:t>noemt</w:t>
      </w:r>
      <w:r w:rsidRPr="00822F77" w:rsidR="00145B0C">
        <w:rPr>
          <w:rFonts w:ascii="Verdana" w:hAnsi="Verdana"/>
          <w:sz w:val="18"/>
          <w:szCs w:val="18"/>
        </w:rPr>
        <w:t xml:space="preserve"> </w:t>
      </w:r>
      <w:r w:rsidRPr="00822F77">
        <w:rPr>
          <w:rFonts w:ascii="Verdana" w:hAnsi="Verdana"/>
          <w:sz w:val="18"/>
          <w:szCs w:val="18"/>
        </w:rPr>
        <w:t xml:space="preserve">als </w:t>
      </w:r>
      <w:proofErr w:type="spellStart"/>
      <w:r w:rsidRPr="00822F77">
        <w:rPr>
          <w:rFonts w:ascii="Verdana" w:hAnsi="Verdana"/>
          <w:i/>
          <w:iCs/>
          <w:sz w:val="18"/>
          <w:szCs w:val="18"/>
        </w:rPr>
        <w:t>flagship</w:t>
      </w:r>
      <w:proofErr w:type="spellEnd"/>
      <w:r w:rsidRPr="00822F77">
        <w:rPr>
          <w:rFonts w:ascii="Verdana" w:hAnsi="Verdana"/>
          <w:sz w:val="18"/>
          <w:szCs w:val="18"/>
        </w:rPr>
        <w:t xml:space="preserve"> voor het onderdeel ‘groei en welvaart’ het opzetten van een regionale connectiviteitsagenda waar de EU, de Zwarte </w:t>
      </w:r>
      <w:proofErr w:type="spellStart"/>
      <w:r w:rsidRPr="00822F77">
        <w:rPr>
          <w:rFonts w:ascii="Verdana" w:hAnsi="Verdana"/>
          <w:sz w:val="18"/>
          <w:szCs w:val="18"/>
        </w:rPr>
        <w:t>Zeeregio</w:t>
      </w:r>
      <w:proofErr w:type="spellEnd"/>
      <w:r w:rsidRPr="00822F77">
        <w:rPr>
          <w:rFonts w:ascii="Verdana" w:hAnsi="Verdana"/>
          <w:sz w:val="18"/>
          <w:szCs w:val="18"/>
        </w:rPr>
        <w:t>, de Zuidelijke Kaukasus en Centraal-Azië onder zullen vallen. Deze zal complementair zijn aan de al bestaande transportcorridors in de regio. Er zal geïnvesteerd moeten worden in connectiviteit omtrent duurzame energie en hoge capaciteit</w:t>
      </w:r>
      <w:r w:rsidRPr="00822F77" w:rsidR="00E95734">
        <w:rPr>
          <w:rFonts w:ascii="Verdana" w:hAnsi="Verdana"/>
          <w:sz w:val="18"/>
          <w:szCs w:val="18"/>
        </w:rPr>
        <w:t>sinternetverbindingen</w:t>
      </w:r>
      <w:r w:rsidRPr="00822F77">
        <w:rPr>
          <w:rFonts w:ascii="Verdana" w:hAnsi="Verdana"/>
          <w:sz w:val="18"/>
          <w:szCs w:val="18"/>
        </w:rPr>
        <w:t>.</w:t>
      </w:r>
    </w:p>
    <w:p w:rsidRPr="00822F77" w:rsidR="00330F6D" w:rsidP="00330F6D" w:rsidRDefault="00330F6D" w14:paraId="3E0C2E75" w14:textId="350324A3">
      <w:pPr>
        <w:spacing w:line="360" w:lineRule="auto"/>
        <w:rPr>
          <w:rFonts w:ascii="Verdana" w:hAnsi="Verdana"/>
          <w:sz w:val="18"/>
          <w:szCs w:val="18"/>
        </w:rPr>
      </w:pPr>
      <w:r w:rsidRPr="00822F77">
        <w:rPr>
          <w:rFonts w:ascii="Verdana" w:hAnsi="Verdana"/>
          <w:sz w:val="18"/>
          <w:szCs w:val="18"/>
        </w:rPr>
        <w:lastRenderedPageBreak/>
        <w:t>Door de voortdurende Russische aanvallen in Oekraïne zijn de transportkosten in de regio erg hoog</w:t>
      </w:r>
      <w:r w:rsidRPr="00822F77" w:rsidR="005C1AB1">
        <w:rPr>
          <w:rFonts w:ascii="Verdana" w:hAnsi="Verdana"/>
          <w:sz w:val="18"/>
          <w:szCs w:val="18"/>
        </w:rPr>
        <w:t>, mede door de verminderde capaciteit en de hoge verzekeringskosten</w:t>
      </w:r>
      <w:r w:rsidRPr="00822F77">
        <w:rPr>
          <w:rFonts w:ascii="Verdana" w:hAnsi="Verdana"/>
          <w:sz w:val="18"/>
          <w:szCs w:val="18"/>
        </w:rPr>
        <w:t>. Economische samenwerking tussen douanes en de EU kan de transportprocessen efficiënter maken.</w:t>
      </w:r>
    </w:p>
    <w:p w:rsidRPr="00822F77" w:rsidR="00B72414" w:rsidP="00330F6D" w:rsidRDefault="00330F6D" w14:paraId="43F567C7" w14:textId="34D33F50">
      <w:pPr>
        <w:spacing w:line="360" w:lineRule="auto"/>
        <w:rPr>
          <w:rFonts w:ascii="Verdana" w:hAnsi="Verdana"/>
          <w:sz w:val="18"/>
          <w:szCs w:val="18"/>
        </w:rPr>
      </w:pPr>
      <w:r w:rsidRPr="00822F77">
        <w:rPr>
          <w:rFonts w:ascii="Verdana" w:hAnsi="Verdana"/>
          <w:sz w:val="18"/>
          <w:szCs w:val="18"/>
        </w:rPr>
        <w:t xml:space="preserve">Om de economische ontwikkeling in de regio tot een succes te maken zal </w:t>
      </w:r>
      <w:r w:rsidRPr="00822F77" w:rsidR="00D85A59">
        <w:rPr>
          <w:rFonts w:ascii="Verdana" w:hAnsi="Verdana"/>
          <w:sz w:val="18"/>
          <w:szCs w:val="18"/>
        </w:rPr>
        <w:t xml:space="preserve">volgens de mededeling </w:t>
      </w:r>
      <w:r w:rsidRPr="00822F77">
        <w:rPr>
          <w:rFonts w:ascii="Verdana" w:hAnsi="Verdana"/>
          <w:sz w:val="18"/>
          <w:szCs w:val="18"/>
        </w:rPr>
        <w:t xml:space="preserve">ingezet moeten worden op de digitale transitie, vergroening van de economie, onderwijs, cultuur, onderzoek en innovatie. Hierbij moet onder andere gekeken worden naar ontwikkeling van de landbouwsector in de regio, </w:t>
      </w:r>
      <w:r w:rsidRPr="00822F77" w:rsidR="00954F6F">
        <w:rPr>
          <w:rFonts w:ascii="Verdana" w:hAnsi="Verdana"/>
          <w:sz w:val="18"/>
          <w:szCs w:val="18"/>
        </w:rPr>
        <w:t>met een focus op het verbeteren van productiestandaarden, agro-logistiek en duurzame landbouw</w:t>
      </w:r>
      <w:r w:rsidRPr="00822F77" w:rsidR="005327FF">
        <w:rPr>
          <w:rFonts w:ascii="Verdana" w:hAnsi="Verdana"/>
          <w:sz w:val="18"/>
          <w:szCs w:val="18"/>
        </w:rPr>
        <w:t>, mede in het licht van de effecten van de Russische agressieoorlog</w:t>
      </w:r>
      <w:r w:rsidRPr="00B72414" w:rsidR="00B72414">
        <w:rPr>
          <w:rFonts w:ascii="Verdana" w:hAnsi="Verdana"/>
          <w:sz w:val="18"/>
          <w:szCs w:val="18"/>
        </w:rPr>
        <w:t xml:space="preserve"> </w:t>
      </w:r>
      <w:r w:rsidRPr="00822F77" w:rsidR="00B72414">
        <w:rPr>
          <w:rFonts w:ascii="Verdana" w:hAnsi="Verdana"/>
          <w:sz w:val="18"/>
          <w:szCs w:val="18"/>
        </w:rPr>
        <w:t>hierop</w:t>
      </w:r>
      <w:r w:rsidRPr="00822F77">
        <w:rPr>
          <w:rFonts w:ascii="Verdana" w:hAnsi="Verdana"/>
          <w:sz w:val="18"/>
          <w:szCs w:val="18"/>
        </w:rPr>
        <w:t>.</w:t>
      </w:r>
      <w:r w:rsidRPr="00822F77" w:rsidR="005327FF">
        <w:rPr>
          <w:rFonts w:ascii="Verdana" w:hAnsi="Verdana"/>
          <w:sz w:val="18"/>
          <w:szCs w:val="18"/>
        </w:rPr>
        <w:t xml:space="preserve"> </w:t>
      </w:r>
      <w:r w:rsidRPr="00822F77">
        <w:rPr>
          <w:rFonts w:ascii="Verdana" w:hAnsi="Verdana"/>
          <w:sz w:val="18"/>
          <w:szCs w:val="18"/>
        </w:rPr>
        <w:t>Ontwikkeling van de ‘blauwe economie’, door in te zetten op toerisme, duurzame aquacultuur en visserij, biedt ook grote economische kansen voor de regio.</w:t>
      </w:r>
      <w:r w:rsidRPr="00822F77" w:rsidR="005327FF">
        <w:rPr>
          <w:rFonts w:ascii="Verdana" w:hAnsi="Verdana"/>
          <w:sz w:val="18"/>
          <w:szCs w:val="18"/>
        </w:rPr>
        <w:t xml:space="preserve"> De versterkte economische samenwerking moet ook zorgen voor verbeterde toegang tot kritieke grondstoffen voor de EU.</w:t>
      </w:r>
    </w:p>
    <w:p w:rsidRPr="00822F77" w:rsidR="00330F6D" w:rsidP="00330F6D" w:rsidRDefault="00330F6D" w14:paraId="012CC303" w14:textId="77777777">
      <w:pPr>
        <w:spacing w:line="360" w:lineRule="auto"/>
        <w:rPr>
          <w:rFonts w:ascii="Verdana" w:hAnsi="Verdana"/>
          <w:sz w:val="18"/>
          <w:szCs w:val="18"/>
        </w:rPr>
      </w:pPr>
    </w:p>
    <w:p w:rsidRPr="00822F77" w:rsidR="00330F6D" w:rsidP="00330F6D" w:rsidRDefault="00330F6D" w14:paraId="2D4204E9" w14:textId="728EF370">
      <w:pPr>
        <w:spacing w:line="360" w:lineRule="auto"/>
        <w:rPr>
          <w:rFonts w:ascii="Verdana" w:hAnsi="Verdana"/>
          <w:sz w:val="18"/>
          <w:szCs w:val="18"/>
        </w:rPr>
      </w:pPr>
      <w:bookmarkStart w:name="_Hlk201068975" w:id="1"/>
      <w:r w:rsidRPr="00822F77">
        <w:rPr>
          <w:rFonts w:ascii="Verdana" w:hAnsi="Verdana"/>
          <w:sz w:val="18"/>
          <w:szCs w:val="18"/>
        </w:rPr>
        <w:t xml:space="preserve">De </w:t>
      </w:r>
      <w:proofErr w:type="spellStart"/>
      <w:r w:rsidRPr="00822F77">
        <w:rPr>
          <w:rFonts w:ascii="Verdana" w:hAnsi="Verdana"/>
          <w:i/>
          <w:iCs/>
          <w:sz w:val="18"/>
          <w:szCs w:val="18"/>
        </w:rPr>
        <w:t>flagship</w:t>
      </w:r>
      <w:proofErr w:type="spellEnd"/>
      <w:r w:rsidRPr="00822F77">
        <w:rPr>
          <w:rFonts w:ascii="Verdana" w:hAnsi="Verdana"/>
          <w:sz w:val="18"/>
          <w:szCs w:val="18"/>
        </w:rPr>
        <w:t xml:space="preserve"> voor het onderdeel ‘milieubescherming, weerbaarheid tegen klimaatverandering en civiele bescherming’</w:t>
      </w:r>
      <w:r w:rsidRPr="00822F77" w:rsidR="00A7079C">
        <w:rPr>
          <w:rFonts w:ascii="Verdana" w:hAnsi="Verdana"/>
          <w:sz w:val="18"/>
          <w:szCs w:val="18"/>
        </w:rPr>
        <w:t xml:space="preserve"> </w:t>
      </w:r>
      <w:r w:rsidRPr="00822F77">
        <w:rPr>
          <w:rFonts w:ascii="Verdana" w:hAnsi="Verdana"/>
          <w:sz w:val="18"/>
          <w:szCs w:val="18"/>
        </w:rPr>
        <w:t xml:space="preserve">is het versterken van de paraatheid van kustgemeenschappen en sectoren van de blauwe economie. De Zwarte </w:t>
      </w:r>
      <w:proofErr w:type="spellStart"/>
      <w:r w:rsidRPr="00822F77">
        <w:rPr>
          <w:rFonts w:ascii="Verdana" w:hAnsi="Verdana"/>
          <w:sz w:val="18"/>
          <w:szCs w:val="18"/>
        </w:rPr>
        <w:t>Zeeregio</w:t>
      </w:r>
      <w:proofErr w:type="spellEnd"/>
      <w:r w:rsidRPr="00822F77">
        <w:rPr>
          <w:rFonts w:ascii="Verdana" w:hAnsi="Verdana"/>
          <w:sz w:val="18"/>
          <w:szCs w:val="18"/>
        </w:rPr>
        <w:t xml:space="preserve"> is vatbaar voor natuurrampen als aardbevingen, overstromingen en bosbranden. Daarnaast heeft de Russische agressieoorlog veel effect op het klimaat en het ecosysteem in de Zwarte Zee. De mededeling bepleit meer data-uitwisseling en monitoring</w:t>
      </w:r>
      <w:r w:rsidRPr="00822F77" w:rsidR="00871CA5">
        <w:rPr>
          <w:rFonts w:ascii="Verdana" w:hAnsi="Verdana"/>
          <w:sz w:val="18"/>
          <w:szCs w:val="18"/>
        </w:rPr>
        <w:t xml:space="preserve"> ten behoeve van ecologische bescherming</w:t>
      </w:r>
      <w:r w:rsidRPr="00822F77">
        <w:rPr>
          <w:rFonts w:ascii="Verdana" w:hAnsi="Verdana"/>
          <w:sz w:val="18"/>
          <w:szCs w:val="18"/>
        </w:rPr>
        <w:t>.</w:t>
      </w:r>
      <w:r w:rsidRPr="00822F77" w:rsidR="00D46486">
        <w:rPr>
          <w:rFonts w:ascii="Verdana" w:hAnsi="Verdana"/>
          <w:sz w:val="18"/>
          <w:szCs w:val="18"/>
        </w:rPr>
        <w:t xml:space="preserve"> Daarnaast wil de EU betrokken zijn bij het creëren van meer paraatheid voor rampen in de regio.</w:t>
      </w:r>
    </w:p>
    <w:bookmarkEnd w:id="0"/>
    <w:bookmarkEnd w:id="1"/>
    <w:p w:rsidRPr="00822F77" w:rsidR="00F25069" w:rsidP="0064352A" w:rsidRDefault="00F25069" w14:paraId="0FFA651E" w14:textId="77777777">
      <w:pPr>
        <w:tabs>
          <w:tab w:val="left" w:pos="360"/>
          <w:tab w:val="left" w:pos="4500"/>
          <w:tab w:val="left" w:pos="5580"/>
        </w:tabs>
        <w:spacing w:line="360" w:lineRule="auto"/>
        <w:rPr>
          <w:rFonts w:ascii="Verdana" w:hAnsi="Verdana"/>
          <w:sz w:val="18"/>
          <w:szCs w:val="18"/>
        </w:rPr>
      </w:pPr>
    </w:p>
    <w:p w:rsidRPr="00822F77" w:rsidR="008528D9" w:rsidP="009C6CA3" w:rsidRDefault="008528D9" w14:paraId="1BD8A94C" w14:textId="77777777">
      <w:pPr>
        <w:numPr>
          <w:ilvl w:val="0"/>
          <w:numId w:val="15"/>
        </w:numPr>
        <w:tabs>
          <w:tab w:val="left" w:pos="360"/>
        </w:tabs>
        <w:spacing w:line="360" w:lineRule="auto"/>
        <w:rPr>
          <w:rFonts w:ascii="Verdana" w:hAnsi="Verdana"/>
          <w:b/>
          <w:bCs/>
          <w:sz w:val="18"/>
          <w:szCs w:val="18"/>
        </w:rPr>
      </w:pPr>
      <w:r w:rsidRPr="00822F77">
        <w:rPr>
          <w:rFonts w:ascii="Verdana" w:hAnsi="Verdana"/>
          <w:b/>
          <w:bCs/>
          <w:sz w:val="18"/>
          <w:szCs w:val="18"/>
        </w:rPr>
        <w:t>Nederlandse positie ten aanzien van het voorstel</w:t>
      </w:r>
    </w:p>
    <w:p w:rsidRPr="00822F77" w:rsidR="00014421" w:rsidP="000C24B0" w:rsidRDefault="00FD0CBD" w14:paraId="6331BD47" w14:textId="1B915DDA">
      <w:pPr>
        <w:numPr>
          <w:ilvl w:val="0"/>
          <w:numId w:val="21"/>
        </w:numPr>
        <w:spacing w:line="360" w:lineRule="auto"/>
        <w:rPr>
          <w:rFonts w:ascii="Verdana" w:hAnsi="Verdana"/>
          <w:sz w:val="18"/>
          <w:szCs w:val="18"/>
        </w:rPr>
      </w:pPr>
      <w:r w:rsidRPr="00822F77">
        <w:rPr>
          <w:rFonts w:ascii="Verdana" w:hAnsi="Verdana"/>
          <w:i/>
          <w:iCs/>
          <w:sz w:val="18"/>
          <w:szCs w:val="18"/>
        </w:rPr>
        <w:t>Essentie Nederlands beleid op dit terrein</w:t>
      </w:r>
    </w:p>
    <w:p w:rsidRPr="00822F77" w:rsidR="001F3B02" w:rsidP="000C24B0" w:rsidRDefault="009C6CA3" w14:paraId="17F09636" w14:textId="1EBE65BD">
      <w:pPr>
        <w:spacing w:line="360" w:lineRule="auto"/>
        <w:rPr>
          <w:rFonts w:ascii="Verdana" w:hAnsi="Verdana"/>
          <w:sz w:val="18"/>
          <w:szCs w:val="18"/>
        </w:rPr>
      </w:pPr>
      <w:r w:rsidRPr="00822F77">
        <w:rPr>
          <w:rFonts w:ascii="Verdana" w:hAnsi="Verdana"/>
          <w:sz w:val="18"/>
          <w:szCs w:val="18"/>
        </w:rPr>
        <w:t xml:space="preserve">Conform het </w:t>
      </w:r>
      <w:r w:rsidRPr="00822F77" w:rsidR="0084493D">
        <w:rPr>
          <w:rFonts w:ascii="Verdana" w:hAnsi="Verdana"/>
          <w:sz w:val="18"/>
          <w:szCs w:val="18"/>
        </w:rPr>
        <w:t>R</w:t>
      </w:r>
      <w:r w:rsidRPr="00822F77">
        <w:rPr>
          <w:rFonts w:ascii="Verdana" w:hAnsi="Verdana"/>
          <w:sz w:val="18"/>
          <w:szCs w:val="18"/>
        </w:rPr>
        <w:t>egeerprogramma is d</w:t>
      </w:r>
      <w:r w:rsidRPr="00822F77" w:rsidR="00D72AAE">
        <w:rPr>
          <w:rFonts w:ascii="Verdana" w:hAnsi="Verdana"/>
          <w:sz w:val="18"/>
          <w:szCs w:val="18"/>
        </w:rPr>
        <w:t xml:space="preserve">e </w:t>
      </w:r>
      <w:r w:rsidRPr="00822F77" w:rsidR="00633F71">
        <w:rPr>
          <w:rFonts w:ascii="Verdana" w:hAnsi="Verdana"/>
          <w:sz w:val="18"/>
          <w:szCs w:val="18"/>
        </w:rPr>
        <w:t xml:space="preserve">mededeling </w:t>
      </w:r>
      <w:r w:rsidRPr="00822F77" w:rsidR="00D72AAE">
        <w:rPr>
          <w:rFonts w:ascii="Verdana" w:hAnsi="Verdana"/>
          <w:sz w:val="18"/>
          <w:szCs w:val="18"/>
        </w:rPr>
        <w:t xml:space="preserve">voor Nederland prioritair voor zover het betrekking heeft op de veiligheid in de Zwarte </w:t>
      </w:r>
      <w:proofErr w:type="spellStart"/>
      <w:r w:rsidRPr="00822F77" w:rsidR="00D72AAE">
        <w:rPr>
          <w:rFonts w:ascii="Verdana" w:hAnsi="Verdana"/>
          <w:sz w:val="18"/>
          <w:szCs w:val="18"/>
        </w:rPr>
        <w:t>Zeeregio</w:t>
      </w:r>
      <w:proofErr w:type="spellEnd"/>
      <w:r w:rsidRPr="00822F77" w:rsidR="00D72AAE">
        <w:rPr>
          <w:rFonts w:ascii="Verdana" w:hAnsi="Verdana"/>
          <w:sz w:val="18"/>
          <w:szCs w:val="18"/>
        </w:rPr>
        <w:t xml:space="preserve">, de oorlog in Oekraïne alsook de kansen ten aanzien van de handelscorridors en energie. </w:t>
      </w:r>
      <w:r w:rsidR="00603126">
        <w:rPr>
          <w:rFonts w:ascii="Verdana" w:hAnsi="Verdana"/>
          <w:sz w:val="18"/>
          <w:szCs w:val="18"/>
        </w:rPr>
        <w:t>H</w:t>
      </w:r>
      <w:r w:rsidRPr="00822F77" w:rsidR="00603126">
        <w:rPr>
          <w:rFonts w:ascii="Verdana" w:hAnsi="Verdana"/>
          <w:sz w:val="18"/>
          <w:szCs w:val="18"/>
        </w:rPr>
        <w:t xml:space="preserve">et kabinet </w:t>
      </w:r>
      <w:r w:rsidR="00603126">
        <w:rPr>
          <w:rFonts w:ascii="Verdana" w:hAnsi="Verdana"/>
          <w:sz w:val="18"/>
          <w:szCs w:val="18"/>
        </w:rPr>
        <w:t xml:space="preserve">heeft </w:t>
      </w:r>
      <w:r w:rsidRPr="00822F77" w:rsidR="00603126">
        <w:rPr>
          <w:rFonts w:ascii="Verdana" w:hAnsi="Verdana"/>
          <w:sz w:val="18"/>
          <w:szCs w:val="18"/>
        </w:rPr>
        <w:t xml:space="preserve">bijzondere aandacht voor </w:t>
      </w:r>
      <w:r w:rsidRPr="00822F77" w:rsidR="00603126">
        <w:rPr>
          <w:rFonts w:ascii="Verdana" w:hAnsi="Verdana" w:eastAsia="Verdana" w:cs="Verdana"/>
          <w:sz w:val="18"/>
          <w:szCs w:val="18"/>
        </w:rPr>
        <w:t>paraatheid, crisismanagement en nucleaire veiligheid</w:t>
      </w:r>
      <w:r w:rsidR="00603126">
        <w:rPr>
          <w:rFonts w:ascii="Verdana" w:hAnsi="Verdana" w:eastAsia="Verdana" w:cs="Verdana"/>
          <w:sz w:val="18"/>
          <w:szCs w:val="18"/>
        </w:rPr>
        <w:t>, in het licht</w:t>
      </w:r>
      <w:r w:rsidRPr="00822F77" w:rsidR="5EB659A7">
        <w:rPr>
          <w:rFonts w:ascii="Verdana" w:hAnsi="Verdana"/>
          <w:sz w:val="18"/>
          <w:szCs w:val="18"/>
        </w:rPr>
        <w:t xml:space="preserve"> van d</w:t>
      </w:r>
      <w:r w:rsidRPr="00822F77" w:rsidR="00A92300">
        <w:rPr>
          <w:rFonts w:ascii="Verdana" w:hAnsi="Verdana"/>
          <w:sz w:val="18"/>
          <w:szCs w:val="18"/>
        </w:rPr>
        <w:t xml:space="preserve">e derde pilaar die </w:t>
      </w:r>
      <w:r w:rsidR="00B749B8">
        <w:rPr>
          <w:rFonts w:ascii="Verdana" w:hAnsi="Verdana"/>
          <w:sz w:val="18"/>
          <w:szCs w:val="18"/>
        </w:rPr>
        <w:t>ziet</w:t>
      </w:r>
      <w:r w:rsidRPr="00822F77" w:rsidR="00A92300">
        <w:rPr>
          <w:rFonts w:ascii="Verdana" w:hAnsi="Verdana"/>
          <w:sz w:val="18"/>
          <w:szCs w:val="18"/>
        </w:rPr>
        <w:t xml:space="preserve"> op </w:t>
      </w:r>
      <w:r w:rsidRPr="00822F77" w:rsidR="00D72AAE">
        <w:rPr>
          <w:rFonts w:ascii="Verdana" w:hAnsi="Verdana"/>
          <w:sz w:val="18"/>
          <w:szCs w:val="18"/>
        </w:rPr>
        <w:t>het bevorderen van milieubescherming</w:t>
      </w:r>
      <w:r w:rsidRPr="00822F77" w:rsidR="00A92300">
        <w:rPr>
          <w:rFonts w:ascii="Verdana" w:hAnsi="Verdana"/>
          <w:sz w:val="18"/>
          <w:szCs w:val="18"/>
        </w:rPr>
        <w:t xml:space="preserve">. </w:t>
      </w:r>
      <w:r w:rsidRPr="00822F77" w:rsidR="001543CB">
        <w:rPr>
          <w:rFonts w:ascii="Verdana" w:hAnsi="Verdana"/>
          <w:sz w:val="18"/>
          <w:szCs w:val="18"/>
        </w:rPr>
        <w:t xml:space="preserve">Activiteiten die uit de </w:t>
      </w:r>
      <w:r w:rsidRPr="00822F77" w:rsidR="00633F71">
        <w:rPr>
          <w:rFonts w:ascii="Verdana" w:hAnsi="Verdana"/>
          <w:sz w:val="18"/>
          <w:szCs w:val="18"/>
        </w:rPr>
        <w:t xml:space="preserve">mededeling </w:t>
      </w:r>
      <w:r w:rsidRPr="00822F77" w:rsidR="001543CB">
        <w:rPr>
          <w:rFonts w:ascii="Verdana" w:hAnsi="Verdana"/>
          <w:sz w:val="18"/>
          <w:szCs w:val="18"/>
        </w:rPr>
        <w:t xml:space="preserve">voortvloeien zullen worden getoetst aan de prioriteiten </w:t>
      </w:r>
      <w:r w:rsidRPr="00822F77" w:rsidR="00870FFC">
        <w:rPr>
          <w:rFonts w:ascii="Verdana" w:hAnsi="Verdana"/>
          <w:sz w:val="18"/>
          <w:szCs w:val="18"/>
        </w:rPr>
        <w:t xml:space="preserve">van het kabinet </w:t>
      </w:r>
      <w:r w:rsidRPr="00822F77" w:rsidR="001543CB">
        <w:rPr>
          <w:rFonts w:ascii="Verdana" w:hAnsi="Verdana"/>
          <w:sz w:val="18"/>
          <w:szCs w:val="18"/>
        </w:rPr>
        <w:t xml:space="preserve">zoals de bijdragen aan de militaire, economische en humanitaire steun aan Oekraïne, de bijdrage aan een veiliger en geopolitiek meer handelingsbekwaam Europa en diversificatie van aanvoerketens, inclusief energievoorzieningszekerheid. </w:t>
      </w:r>
      <w:r w:rsidRPr="00822F77" w:rsidR="00AE05F1">
        <w:rPr>
          <w:rFonts w:ascii="Verdana" w:hAnsi="Verdana"/>
          <w:sz w:val="18"/>
          <w:szCs w:val="18"/>
        </w:rPr>
        <w:t xml:space="preserve">Het kabinet zal bij het versterken van dialoog en samenwerking de mensenrechtensituatie in landen in de Zwarte </w:t>
      </w:r>
      <w:proofErr w:type="spellStart"/>
      <w:r w:rsidRPr="00822F77" w:rsidR="00AE05F1">
        <w:rPr>
          <w:rFonts w:ascii="Verdana" w:hAnsi="Verdana"/>
          <w:sz w:val="18"/>
          <w:szCs w:val="18"/>
        </w:rPr>
        <w:t>Zeeregio</w:t>
      </w:r>
      <w:proofErr w:type="spellEnd"/>
      <w:r w:rsidRPr="00822F77" w:rsidR="00AE05F1">
        <w:rPr>
          <w:rFonts w:ascii="Verdana" w:hAnsi="Verdana"/>
          <w:sz w:val="18"/>
          <w:szCs w:val="18"/>
        </w:rPr>
        <w:t xml:space="preserve"> nauwgezet volgen en op basis daarvan </w:t>
      </w:r>
      <w:r w:rsidRPr="00822F77" w:rsidR="00FF4E4B">
        <w:rPr>
          <w:rFonts w:ascii="Verdana" w:hAnsi="Verdana"/>
          <w:sz w:val="18"/>
          <w:szCs w:val="18"/>
        </w:rPr>
        <w:t xml:space="preserve">zijn standpunt bepalen. </w:t>
      </w:r>
      <w:r w:rsidRPr="00822F77" w:rsidR="00AE05F1">
        <w:rPr>
          <w:rFonts w:ascii="Verdana" w:hAnsi="Verdana"/>
          <w:sz w:val="18"/>
          <w:szCs w:val="18"/>
        </w:rPr>
        <w:t xml:space="preserve">Indien uit de </w:t>
      </w:r>
      <w:r w:rsidRPr="00822F77" w:rsidR="00633F71">
        <w:rPr>
          <w:rFonts w:ascii="Verdana" w:hAnsi="Verdana"/>
          <w:sz w:val="18"/>
          <w:szCs w:val="18"/>
        </w:rPr>
        <w:t xml:space="preserve">mededeling </w:t>
      </w:r>
      <w:r w:rsidRPr="00822F77" w:rsidR="00AE05F1">
        <w:rPr>
          <w:rFonts w:ascii="Verdana" w:hAnsi="Verdana"/>
          <w:sz w:val="18"/>
          <w:szCs w:val="18"/>
        </w:rPr>
        <w:t xml:space="preserve">programma’s volgen dan zullen die worden </w:t>
      </w:r>
      <w:r w:rsidRPr="00822F77" w:rsidR="00F902A4">
        <w:rPr>
          <w:rFonts w:ascii="Verdana" w:hAnsi="Verdana"/>
          <w:sz w:val="18"/>
          <w:szCs w:val="18"/>
        </w:rPr>
        <w:t xml:space="preserve">getoetst aan </w:t>
      </w:r>
      <w:r w:rsidRPr="00822F77" w:rsidR="00AE05F1">
        <w:rPr>
          <w:rFonts w:ascii="Verdana" w:hAnsi="Verdana"/>
          <w:sz w:val="18"/>
          <w:szCs w:val="18"/>
        </w:rPr>
        <w:t xml:space="preserve">het </w:t>
      </w:r>
      <w:r w:rsidRPr="00822F77" w:rsidR="00F902A4">
        <w:rPr>
          <w:rFonts w:ascii="Verdana" w:hAnsi="Verdana"/>
          <w:sz w:val="18"/>
          <w:szCs w:val="18"/>
        </w:rPr>
        <w:t>brede Nederlandse beleid met betrekking tot het Meerjarig Financieel Kader</w:t>
      </w:r>
      <w:r w:rsidRPr="00822F77" w:rsidR="00990696">
        <w:rPr>
          <w:rFonts w:ascii="Verdana" w:hAnsi="Verdana"/>
          <w:sz w:val="18"/>
          <w:szCs w:val="18"/>
        </w:rPr>
        <w:t xml:space="preserve">, </w:t>
      </w:r>
      <w:r w:rsidRPr="00822F77" w:rsidR="00F902A4">
        <w:rPr>
          <w:rFonts w:ascii="Verdana" w:hAnsi="Verdana"/>
          <w:sz w:val="18"/>
          <w:szCs w:val="18"/>
        </w:rPr>
        <w:t xml:space="preserve">de hoofdlijnen van de begroting van de </w:t>
      </w:r>
      <w:r w:rsidR="003A20F7">
        <w:rPr>
          <w:rFonts w:ascii="Verdana" w:hAnsi="Verdana"/>
          <w:sz w:val="18"/>
          <w:szCs w:val="18"/>
        </w:rPr>
        <w:t>EU</w:t>
      </w:r>
      <w:r w:rsidRPr="00822F77" w:rsidR="00F902A4">
        <w:rPr>
          <w:rFonts w:ascii="Verdana" w:hAnsi="Verdana"/>
          <w:sz w:val="18"/>
          <w:szCs w:val="18"/>
        </w:rPr>
        <w:t xml:space="preserve">. </w:t>
      </w:r>
      <w:r w:rsidRPr="00822F77" w:rsidR="001F3B02">
        <w:rPr>
          <w:rFonts w:ascii="Verdana" w:hAnsi="Verdana"/>
          <w:sz w:val="18"/>
          <w:szCs w:val="18"/>
        </w:rPr>
        <w:t xml:space="preserve">Tot slot sluit het beoogde doel van de </w:t>
      </w:r>
      <w:r w:rsidRPr="00822F77" w:rsidR="00633F71">
        <w:rPr>
          <w:rFonts w:ascii="Verdana" w:hAnsi="Verdana"/>
          <w:sz w:val="18"/>
          <w:szCs w:val="18"/>
        </w:rPr>
        <w:t xml:space="preserve">mededeling </w:t>
      </w:r>
      <w:r w:rsidRPr="00822F77" w:rsidR="001F3B02">
        <w:rPr>
          <w:rFonts w:ascii="Verdana" w:hAnsi="Verdana"/>
          <w:sz w:val="18"/>
          <w:szCs w:val="18"/>
        </w:rPr>
        <w:t xml:space="preserve">tot stroomlijnen en verdiepen van bestaande inzet aan op Nederlands beleid, </w:t>
      </w:r>
      <w:r w:rsidRPr="00822F77" w:rsidR="0067543A">
        <w:rPr>
          <w:rFonts w:ascii="Verdana" w:hAnsi="Verdana"/>
          <w:sz w:val="18"/>
          <w:szCs w:val="18"/>
        </w:rPr>
        <w:t>waaronder</w:t>
      </w:r>
      <w:r w:rsidRPr="00822F77" w:rsidR="001F3B02">
        <w:rPr>
          <w:rFonts w:ascii="Verdana" w:hAnsi="Verdana"/>
          <w:sz w:val="18"/>
          <w:szCs w:val="18"/>
        </w:rPr>
        <w:t xml:space="preserve"> het</w:t>
      </w:r>
      <w:r w:rsidRPr="00822F77" w:rsidR="00D72AAE">
        <w:rPr>
          <w:rFonts w:ascii="Verdana" w:hAnsi="Verdana"/>
          <w:sz w:val="18"/>
          <w:szCs w:val="18"/>
        </w:rPr>
        <w:t xml:space="preserve"> voorkomen </w:t>
      </w:r>
      <w:r w:rsidRPr="00822F77" w:rsidR="001F3B02">
        <w:rPr>
          <w:rFonts w:ascii="Verdana" w:hAnsi="Verdana"/>
          <w:sz w:val="18"/>
          <w:szCs w:val="18"/>
        </w:rPr>
        <w:t xml:space="preserve">van </w:t>
      </w:r>
      <w:r w:rsidR="00A410EE">
        <w:rPr>
          <w:rFonts w:ascii="Verdana" w:hAnsi="Verdana"/>
          <w:sz w:val="18"/>
          <w:szCs w:val="18"/>
        </w:rPr>
        <w:t>verdubbelingen</w:t>
      </w:r>
      <w:r w:rsidRPr="00822F77" w:rsidR="00A410EE">
        <w:rPr>
          <w:rFonts w:ascii="Verdana" w:hAnsi="Verdana"/>
          <w:sz w:val="18"/>
          <w:szCs w:val="18"/>
        </w:rPr>
        <w:t xml:space="preserve"> </w:t>
      </w:r>
      <w:r w:rsidRPr="00822F77" w:rsidR="00D72AAE">
        <w:rPr>
          <w:rFonts w:ascii="Verdana" w:hAnsi="Verdana"/>
          <w:sz w:val="18"/>
          <w:szCs w:val="18"/>
        </w:rPr>
        <w:t>in inzet</w:t>
      </w:r>
      <w:r w:rsidRPr="00822F77" w:rsidR="009B50EB">
        <w:rPr>
          <w:rFonts w:ascii="Verdana" w:hAnsi="Verdana"/>
          <w:sz w:val="18"/>
          <w:szCs w:val="18"/>
        </w:rPr>
        <w:t xml:space="preserve"> </w:t>
      </w:r>
      <w:r w:rsidRPr="00822F77" w:rsidR="001F3B02">
        <w:rPr>
          <w:rFonts w:ascii="Verdana" w:hAnsi="Verdana"/>
          <w:sz w:val="18"/>
          <w:szCs w:val="18"/>
        </w:rPr>
        <w:t xml:space="preserve">op </w:t>
      </w:r>
      <w:r w:rsidRPr="00822F77" w:rsidR="00D72AAE">
        <w:rPr>
          <w:rFonts w:ascii="Verdana" w:hAnsi="Verdana"/>
          <w:sz w:val="18"/>
          <w:szCs w:val="18"/>
        </w:rPr>
        <w:t>het Oostelijk Partnerschap</w:t>
      </w:r>
      <w:r w:rsidRPr="00822F77" w:rsidR="009B50EB">
        <w:rPr>
          <w:rFonts w:ascii="Verdana" w:hAnsi="Verdana"/>
          <w:sz w:val="18"/>
          <w:szCs w:val="18"/>
        </w:rPr>
        <w:t xml:space="preserve"> en andere bestaande initiatieven</w:t>
      </w:r>
      <w:r w:rsidRPr="00822F77" w:rsidR="00D72AAE">
        <w:rPr>
          <w:rFonts w:ascii="Verdana" w:hAnsi="Verdana"/>
          <w:sz w:val="18"/>
          <w:szCs w:val="18"/>
        </w:rPr>
        <w:t xml:space="preserve">. </w:t>
      </w:r>
    </w:p>
    <w:p w:rsidR="00051D03" w:rsidP="00014421" w:rsidRDefault="00051D03" w14:paraId="633B2877" w14:textId="77777777">
      <w:pPr>
        <w:spacing w:line="360" w:lineRule="auto"/>
        <w:rPr>
          <w:rFonts w:ascii="Verdana" w:hAnsi="Verdana"/>
          <w:iCs/>
          <w:sz w:val="18"/>
          <w:szCs w:val="18"/>
        </w:rPr>
      </w:pPr>
    </w:p>
    <w:p w:rsidR="00AA51D3" w:rsidP="00014421" w:rsidRDefault="00AA51D3" w14:paraId="0B8D7F25" w14:textId="77777777">
      <w:pPr>
        <w:spacing w:line="360" w:lineRule="auto"/>
        <w:rPr>
          <w:rFonts w:ascii="Verdana" w:hAnsi="Verdana"/>
          <w:iCs/>
          <w:sz w:val="18"/>
          <w:szCs w:val="18"/>
        </w:rPr>
      </w:pPr>
    </w:p>
    <w:p w:rsidRPr="00822F77" w:rsidR="00AA51D3" w:rsidP="00014421" w:rsidRDefault="00AA51D3" w14:paraId="6DF79C07" w14:textId="77777777">
      <w:pPr>
        <w:spacing w:line="360" w:lineRule="auto"/>
        <w:rPr>
          <w:rFonts w:ascii="Verdana" w:hAnsi="Verdana"/>
          <w:iCs/>
          <w:sz w:val="18"/>
          <w:szCs w:val="18"/>
        </w:rPr>
      </w:pPr>
    </w:p>
    <w:p w:rsidRPr="00822F77" w:rsidR="00FD0CBD" w:rsidP="5AACFCE7" w:rsidRDefault="00FD0CBD" w14:paraId="711BD2A4" w14:textId="77777777">
      <w:pPr>
        <w:numPr>
          <w:ilvl w:val="0"/>
          <w:numId w:val="21"/>
        </w:numPr>
        <w:spacing w:line="360" w:lineRule="auto"/>
        <w:rPr>
          <w:rFonts w:ascii="Verdana" w:hAnsi="Verdana"/>
          <w:i/>
          <w:iCs/>
          <w:sz w:val="18"/>
          <w:szCs w:val="18"/>
        </w:rPr>
      </w:pPr>
      <w:r w:rsidRPr="00822F77">
        <w:rPr>
          <w:rFonts w:ascii="Verdana" w:hAnsi="Verdana"/>
          <w:i/>
          <w:iCs/>
          <w:sz w:val="18"/>
          <w:szCs w:val="18"/>
        </w:rPr>
        <w:lastRenderedPageBreak/>
        <w:t>Beoordeling + inzet ten aanzien van dit voorstel</w:t>
      </w:r>
    </w:p>
    <w:p w:rsidRPr="00822F77" w:rsidR="00EC2F30" w:rsidP="00D73A0F" w:rsidRDefault="00EC2F30" w14:paraId="12D1AF1F" w14:textId="624F63B3">
      <w:pPr>
        <w:spacing w:line="360" w:lineRule="auto"/>
        <w:rPr>
          <w:rFonts w:ascii="Verdana" w:hAnsi="Verdana"/>
          <w:sz w:val="18"/>
          <w:szCs w:val="18"/>
        </w:rPr>
      </w:pPr>
      <w:r w:rsidRPr="00822F77">
        <w:rPr>
          <w:rFonts w:ascii="Verdana" w:hAnsi="Verdana"/>
          <w:sz w:val="18"/>
          <w:szCs w:val="18"/>
        </w:rPr>
        <w:t>Het kabinet acht het positief dat de Commissie en de Hoge Vertegenwoordiger een strategi</w:t>
      </w:r>
      <w:r w:rsidRPr="00822F77" w:rsidR="0016286E">
        <w:rPr>
          <w:rFonts w:ascii="Verdana" w:hAnsi="Verdana"/>
          <w:sz w:val="18"/>
          <w:szCs w:val="18"/>
        </w:rPr>
        <w:t>sche benadering voor</w:t>
      </w:r>
      <w:r w:rsidRPr="00822F77">
        <w:rPr>
          <w:rFonts w:ascii="Verdana" w:hAnsi="Verdana"/>
          <w:sz w:val="18"/>
          <w:szCs w:val="18"/>
        </w:rPr>
        <w:t xml:space="preserve"> de Zwarte </w:t>
      </w:r>
      <w:proofErr w:type="spellStart"/>
      <w:r w:rsidRPr="00822F77">
        <w:rPr>
          <w:rFonts w:ascii="Verdana" w:hAnsi="Verdana"/>
          <w:sz w:val="18"/>
          <w:szCs w:val="18"/>
        </w:rPr>
        <w:t>Zeeregio</w:t>
      </w:r>
      <w:proofErr w:type="spellEnd"/>
      <w:r w:rsidRPr="00822F77">
        <w:rPr>
          <w:rFonts w:ascii="Verdana" w:hAnsi="Verdana"/>
          <w:sz w:val="18"/>
          <w:szCs w:val="18"/>
        </w:rPr>
        <w:t xml:space="preserve"> hebben gepubliceerd. De doelstelling</w:t>
      </w:r>
      <w:r w:rsidRPr="00822F77" w:rsidR="00F81333">
        <w:rPr>
          <w:rFonts w:ascii="Verdana" w:hAnsi="Verdana"/>
          <w:sz w:val="18"/>
          <w:szCs w:val="18"/>
        </w:rPr>
        <w:t>en</w:t>
      </w:r>
      <w:r w:rsidRPr="00822F77">
        <w:rPr>
          <w:rFonts w:ascii="Verdana" w:hAnsi="Verdana"/>
          <w:sz w:val="18"/>
          <w:szCs w:val="18"/>
        </w:rPr>
        <w:t xml:space="preserve"> van de mededeling pas</w:t>
      </w:r>
      <w:r w:rsidRPr="00822F77" w:rsidR="00635E84">
        <w:rPr>
          <w:rFonts w:ascii="Verdana" w:hAnsi="Verdana"/>
          <w:sz w:val="18"/>
          <w:szCs w:val="18"/>
        </w:rPr>
        <w:t>sen</w:t>
      </w:r>
      <w:r w:rsidRPr="00822F77">
        <w:rPr>
          <w:rFonts w:ascii="Verdana" w:hAnsi="Verdana"/>
          <w:sz w:val="18"/>
          <w:szCs w:val="18"/>
        </w:rPr>
        <w:t xml:space="preserve"> bij de inzet van het kabinet voor het </w:t>
      </w:r>
      <w:r w:rsidRPr="00822F77" w:rsidR="00F81333">
        <w:rPr>
          <w:rFonts w:ascii="Verdana" w:hAnsi="Verdana"/>
          <w:sz w:val="18"/>
          <w:szCs w:val="18"/>
        </w:rPr>
        <w:t>versterken</w:t>
      </w:r>
      <w:r w:rsidRPr="00822F77">
        <w:rPr>
          <w:rFonts w:ascii="Verdana" w:hAnsi="Verdana"/>
          <w:sz w:val="18"/>
          <w:szCs w:val="18"/>
        </w:rPr>
        <w:t xml:space="preserve"> van</w:t>
      </w:r>
      <w:r w:rsidRPr="00822F77" w:rsidR="00F81333">
        <w:rPr>
          <w:rFonts w:ascii="Verdana" w:hAnsi="Verdana"/>
          <w:sz w:val="18"/>
          <w:szCs w:val="18"/>
        </w:rPr>
        <w:t xml:space="preserve"> de</w:t>
      </w:r>
      <w:r w:rsidRPr="00822F77">
        <w:rPr>
          <w:rFonts w:ascii="Verdana" w:hAnsi="Verdana"/>
          <w:sz w:val="18"/>
          <w:szCs w:val="18"/>
        </w:rPr>
        <w:t xml:space="preserve"> veiligheid, </w:t>
      </w:r>
      <w:r w:rsidRPr="00822F77" w:rsidR="00F81333">
        <w:rPr>
          <w:rFonts w:ascii="Verdana" w:hAnsi="Verdana"/>
          <w:sz w:val="18"/>
          <w:szCs w:val="18"/>
        </w:rPr>
        <w:t xml:space="preserve">het bevorderen van de </w:t>
      </w:r>
      <w:r w:rsidRPr="00822F77">
        <w:rPr>
          <w:rFonts w:ascii="Verdana" w:hAnsi="Verdana"/>
          <w:sz w:val="18"/>
          <w:szCs w:val="18"/>
        </w:rPr>
        <w:t xml:space="preserve">economische </w:t>
      </w:r>
      <w:r w:rsidRPr="00822F77" w:rsidR="00F81333">
        <w:rPr>
          <w:rFonts w:ascii="Verdana" w:hAnsi="Verdana"/>
          <w:sz w:val="18"/>
          <w:szCs w:val="18"/>
        </w:rPr>
        <w:t>ontwikkeling</w:t>
      </w:r>
      <w:r w:rsidRPr="00822F77">
        <w:rPr>
          <w:rFonts w:ascii="Verdana" w:hAnsi="Verdana"/>
          <w:sz w:val="18"/>
          <w:szCs w:val="18"/>
        </w:rPr>
        <w:t xml:space="preserve"> en </w:t>
      </w:r>
      <w:r w:rsidRPr="00822F77" w:rsidR="00F81333">
        <w:rPr>
          <w:rFonts w:ascii="Verdana" w:hAnsi="Verdana"/>
          <w:sz w:val="18"/>
          <w:szCs w:val="18"/>
        </w:rPr>
        <w:t xml:space="preserve">het </w:t>
      </w:r>
      <w:r w:rsidRPr="00822F77">
        <w:rPr>
          <w:rFonts w:ascii="Verdana" w:hAnsi="Verdana"/>
          <w:sz w:val="18"/>
          <w:szCs w:val="18"/>
        </w:rPr>
        <w:t>bescherm</w:t>
      </w:r>
      <w:r w:rsidRPr="00822F77" w:rsidR="00F81333">
        <w:rPr>
          <w:rFonts w:ascii="Verdana" w:hAnsi="Verdana"/>
          <w:sz w:val="18"/>
          <w:szCs w:val="18"/>
        </w:rPr>
        <w:t>en</w:t>
      </w:r>
      <w:r w:rsidRPr="00822F77">
        <w:rPr>
          <w:rFonts w:ascii="Verdana" w:hAnsi="Verdana"/>
          <w:sz w:val="18"/>
          <w:szCs w:val="18"/>
        </w:rPr>
        <w:t xml:space="preserve"> van het milieu in deze regio.</w:t>
      </w:r>
    </w:p>
    <w:p w:rsidRPr="00822F77" w:rsidR="00EC2F30" w:rsidP="00D73A0F" w:rsidRDefault="00EC2F30" w14:paraId="7E6E3C5C" w14:textId="77777777">
      <w:pPr>
        <w:spacing w:line="360" w:lineRule="auto"/>
        <w:rPr>
          <w:rFonts w:ascii="Verdana" w:hAnsi="Verdana"/>
          <w:sz w:val="18"/>
          <w:szCs w:val="18"/>
        </w:rPr>
      </w:pPr>
    </w:p>
    <w:p w:rsidRPr="00822F77" w:rsidR="0022108C" w:rsidP="00D73A0F" w:rsidRDefault="00990696" w14:paraId="3901B084" w14:textId="642A7525">
      <w:pPr>
        <w:spacing w:line="360" w:lineRule="auto"/>
        <w:rPr>
          <w:rFonts w:ascii="Verdana" w:hAnsi="Verdana"/>
          <w:sz w:val="18"/>
          <w:szCs w:val="18"/>
        </w:rPr>
      </w:pPr>
      <w:r w:rsidRPr="00822F77">
        <w:rPr>
          <w:rFonts w:ascii="Verdana" w:hAnsi="Verdana"/>
          <w:sz w:val="18"/>
          <w:szCs w:val="18"/>
        </w:rPr>
        <w:t xml:space="preserve">In de </w:t>
      </w:r>
      <w:r w:rsidRPr="00822F77" w:rsidR="00633F71">
        <w:rPr>
          <w:rFonts w:ascii="Verdana" w:hAnsi="Verdana"/>
          <w:sz w:val="18"/>
          <w:szCs w:val="18"/>
        </w:rPr>
        <w:t xml:space="preserve">mededeling </w:t>
      </w:r>
      <w:r w:rsidRPr="00822F77">
        <w:rPr>
          <w:rFonts w:ascii="Verdana" w:hAnsi="Verdana"/>
          <w:sz w:val="18"/>
          <w:szCs w:val="18"/>
        </w:rPr>
        <w:t xml:space="preserve">vragen de Commissie en de Hoge Vertegenwoordiger </w:t>
      </w:r>
      <w:r w:rsidRPr="00822F77" w:rsidR="0022108C">
        <w:rPr>
          <w:rFonts w:ascii="Verdana" w:hAnsi="Verdana"/>
          <w:sz w:val="18"/>
          <w:szCs w:val="18"/>
        </w:rPr>
        <w:t xml:space="preserve">aandacht voor de verstrekkende gevolgen van de Russische agressieoorlog tegen Oekraïne voor de internationale orde en </w:t>
      </w:r>
      <w:r w:rsidRPr="00822F77" w:rsidR="00A67ADC">
        <w:rPr>
          <w:rFonts w:ascii="Verdana" w:hAnsi="Verdana"/>
          <w:sz w:val="18"/>
          <w:szCs w:val="18"/>
        </w:rPr>
        <w:t xml:space="preserve">in het bijzonder </w:t>
      </w:r>
      <w:r w:rsidRPr="00822F77" w:rsidR="0022108C">
        <w:rPr>
          <w:rFonts w:ascii="Verdana" w:hAnsi="Verdana"/>
          <w:sz w:val="18"/>
          <w:szCs w:val="18"/>
        </w:rPr>
        <w:t xml:space="preserve">voor de Europese en regionale veiligheid. </w:t>
      </w:r>
      <w:r w:rsidRPr="00822F77">
        <w:rPr>
          <w:rFonts w:ascii="Verdana" w:hAnsi="Verdana"/>
          <w:sz w:val="18"/>
          <w:szCs w:val="18"/>
        </w:rPr>
        <w:t xml:space="preserve">In de optiek van het kabinet </w:t>
      </w:r>
      <w:r w:rsidR="002301CD">
        <w:rPr>
          <w:rFonts w:ascii="Verdana" w:hAnsi="Verdana"/>
          <w:sz w:val="18"/>
          <w:szCs w:val="18"/>
        </w:rPr>
        <w:t>zijn</w:t>
      </w:r>
      <w:r w:rsidRPr="00822F77" w:rsidR="002301CD">
        <w:rPr>
          <w:rFonts w:ascii="Verdana" w:hAnsi="Verdana"/>
          <w:sz w:val="18"/>
          <w:szCs w:val="18"/>
        </w:rPr>
        <w:t xml:space="preserve"> </w:t>
      </w:r>
      <w:r w:rsidRPr="00822F77">
        <w:rPr>
          <w:rFonts w:ascii="Verdana" w:hAnsi="Verdana"/>
          <w:sz w:val="18"/>
          <w:szCs w:val="18"/>
        </w:rPr>
        <w:t>v</w:t>
      </w:r>
      <w:r w:rsidRPr="00822F77" w:rsidR="0022108C">
        <w:rPr>
          <w:rFonts w:ascii="Verdana" w:hAnsi="Verdana"/>
          <w:sz w:val="18"/>
          <w:szCs w:val="18"/>
        </w:rPr>
        <w:t xml:space="preserve">eiligheid en stabiliteit in en rondom de Zwarte Zee </w:t>
      </w:r>
      <w:r w:rsidRPr="00822F77">
        <w:rPr>
          <w:rFonts w:ascii="Verdana" w:hAnsi="Verdana"/>
          <w:sz w:val="18"/>
          <w:szCs w:val="18"/>
        </w:rPr>
        <w:t>belangrijk</w:t>
      </w:r>
      <w:r w:rsidRPr="00822F77" w:rsidR="435E2F6E">
        <w:rPr>
          <w:rFonts w:ascii="Verdana" w:hAnsi="Verdana"/>
          <w:sz w:val="18"/>
          <w:szCs w:val="18"/>
        </w:rPr>
        <w:t>e</w:t>
      </w:r>
      <w:r w:rsidRPr="00822F77">
        <w:rPr>
          <w:rFonts w:ascii="Verdana" w:hAnsi="Verdana"/>
          <w:sz w:val="18"/>
          <w:szCs w:val="18"/>
        </w:rPr>
        <w:t xml:space="preserve"> element</w:t>
      </w:r>
      <w:r w:rsidR="002301CD">
        <w:rPr>
          <w:rFonts w:ascii="Verdana" w:hAnsi="Verdana"/>
          <w:sz w:val="18"/>
          <w:szCs w:val="18"/>
        </w:rPr>
        <w:t>en</w:t>
      </w:r>
      <w:r w:rsidRPr="00822F77">
        <w:rPr>
          <w:rFonts w:ascii="Verdana" w:hAnsi="Verdana"/>
          <w:sz w:val="18"/>
          <w:szCs w:val="18"/>
        </w:rPr>
        <w:t xml:space="preserve"> </w:t>
      </w:r>
      <w:r w:rsidRPr="00822F77" w:rsidR="00D73A0F">
        <w:rPr>
          <w:rFonts w:ascii="Verdana" w:hAnsi="Verdana"/>
          <w:sz w:val="18"/>
          <w:szCs w:val="18"/>
        </w:rPr>
        <w:t xml:space="preserve">om </w:t>
      </w:r>
      <w:r w:rsidRPr="00822F77" w:rsidR="0022108C">
        <w:rPr>
          <w:rFonts w:ascii="Verdana" w:hAnsi="Verdana"/>
          <w:sz w:val="18"/>
          <w:szCs w:val="18"/>
        </w:rPr>
        <w:t xml:space="preserve">duurzame en rechtvaardige vrede in </w:t>
      </w:r>
      <w:r w:rsidRPr="00822F77" w:rsidR="006630BE">
        <w:rPr>
          <w:rFonts w:ascii="Verdana" w:hAnsi="Verdana"/>
          <w:sz w:val="18"/>
          <w:szCs w:val="18"/>
        </w:rPr>
        <w:t xml:space="preserve">de regio </w:t>
      </w:r>
      <w:r w:rsidRPr="00822F77" w:rsidR="00D73A0F">
        <w:rPr>
          <w:rFonts w:ascii="Verdana" w:hAnsi="Verdana"/>
          <w:sz w:val="18"/>
          <w:szCs w:val="18"/>
        </w:rPr>
        <w:t>te garanderen</w:t>
      </w:r>
      <w:r w:rsidRPr="00822F77" w:rsidR="0022108C">
        <w:rPr>
          <w:rFonts w:ascii="Verdana" w:hAnsi="Verdana"/>
          <w:sz w:val="18"/>
          <w:szCs w:val="18"/>
        </w:rPr>
        <w:t xml:space="preserve">. </w:t>
      </w:r>
      <w:r w:rsidRPr="00822F77" w:rsidR="006E45C3">
        <w:rPr>
          <w:rFonts w:ascii="Verdana" w:hAnsi="Verdana" w:eastAsia="Verdana" w:cs="Verdana"/>
          <w:sz w:val="18"/>
          <w:szCs w:val="18"/>
        </w:rPr>
        <w:t xml:space="preserve">Vrije doorvaart </w:t>
      </w:r>
      <w:r w:rsidRPr="00822F77">
        <w:rPr>
          <w:rFonts w:ascii="Verdana" w:hAnsi="Verdana" w:eastAsia="Verdana" w:cs="Verdana"/>
          <w:sz w:val="18"/>
          <w:szCs w:val="18"/>
        </w:rPr>
        <w:t xml:space="preserve">in de Zwarte Zee </w:t>
      </w:r>
      <w:r w:rsidRPr="00822F77" w:rsidR="006E45C3">
        <w:rPr>
          <w:rFonts w:ascii="Verdana" w:hAnsi="Verdana" w:eastAsia="Verdana" w:cs="Verdana"/>
          <w:sz w:val="18"/>
          <w:szCs w:val="18"/>
        </w:rPr>
        <w:t xml:space="preserve">bevordert de veiligheid </w:t>
      </w:r>
      <w:r w:rsidRPr="00822F77">
        <w:rPr>
          <w:rFonts w:ascii="Verdana" w:hAnsi="Verdana" w:eastAsia="Verdana" w:cs="Verdana"/>
          <w:sz w:val="18"/>
          <w:szCs w:val="18"/>
        </w:rPr>
        <w:t xml:space="preserve">van </w:t>
      </w:r>
      <w:r w:rsidRPr="00822F77" w:rsidR="00D73A0F">
        <w:rPr>
          <w:rFonts w:ascii="Verdana" w:hAnsi="Verdana" w:eastAsia="Verdana" w:cs="Verdana"/>
          <w:sz w:val="18"/>
          <w:szCs w:val="18"/>
        </w:rPr>
        <w:t xml:space="preserve">het </w:t>
      </w:r>
      <w:r w:rsidRPr="00822F77">
        <w:rPr>
          <w:rFonts w:ascii="Verdana" w:hAnsi="Verdana" w:eastAsia="Verdana" w:cs="Verdana"/>
          <w:sz w:val="18"/>
          <w:szCs w:val="18"/>
        </w:rPr>
        <w:t>scheepvaart</w:t>
      </w:r>
      <w:r w:rsidRPr="00822F77" w:rsidR="00D73A0F">
        <w:rPr>
          <w:rFonts w:ascii="Verdana" w:hAnsi="Verdana" w:eastAsia="Verdana" w:cs="Verdana"/>
          <w:sz w:val="18"/>
          <w:szCs w:val="18"/>
        </w:rPr>
        <w:t>verkeer</w:t>
      </w:r>
      <w:r w:rsidRPr="00822F77" w:rsidR="00FD1ED0">
        <w:rPr>
          <w:rFonts w:ascii="Verdana" w:hAnsi="Verdana" w:eastAsia="Verdana" w:cs="Verdana"/>
          <w:sz w:val="18"/>
          <w:szCs w:val="18"/>
        </w:rPr>
        <w:t>. Hiermee wordt bijgedragen aan de intra- en interregionale handel en</w:t>
      </w:r>
      <w:r w:rsidR="006C6D85">
        <w:rPr>
          <w:rFonts w:ascii="Verdana" w:hAnsi="Verdana" w:eastAsia="Verdana" w:cs="Verdana"/>
          <w:sz w:val="18"/>
          <w:szCs w:val="18"/>
        </w:rPr>
        <w:t xml:space="preserve"> </w:t>
      </w:r>
      <w:r w:rsidRPr="00822F77" w:rsidR="00D73A0F">
        <w:rPr>
          <w:rFonts w:ascii="Verdana" w:hAnsi="Verdana" w:eastAsia="Verdana" w:cs="Verdana"/>
          <w:sz w:val="18"/>
          <w:szCs w:val="18"/>
        </w:rPr>
        <w:t xml:space="preserve">de </w:t>
      </w:r>
      <w:r w:rsidRPr="00822F77" w:rsidR="006E45C3">
        <w:rPr>
          <w:rFonts w:ascii="Verdana" w:hAnsi="Verdana" w:eastAsia="Verdana" w:cs="Verdana"/>
          <w:sz w:val="18"/>
          <w:szCs w:val="18"/>
        </w:rPr>
        <w:t>economische ontwikkeling</w:t>
      </w:r>
      <w:r w:rsidRPr="00822F77">
        <w:rPr>
          <w:rFonts w:ascii="Verdana" w:hAnsi="Verdana" w:eastAsia="Verdana" w:cs="Verdana"/>
          <w:sz w:val="18"/>
          <w:szCs w:val="18"/>
        </w:rPr>
        <w:t xml:space="preserve"> van </w:t>
      </w:r>
      <w:r w:rsidRPr="00822F77" w:rsidR="006630BE">
        <w:rPr>
          <w:rFonts w:ascii="Verdana" w:hAnsi="Verdana" w:eastAsia="Verdana" w:cs="Verdana"/>
          <w:sz w:val="18"/>
          <w:szCs w:val="18"/>
        </w:rPr>
        <w:t>de regio</w:t>
      </w:r>
      <w:r w:rsidRPr="00822F77" w:rsidR="00D73A0F">
        <w:rPr>
          <w:rFonts w:ascii="Verdana" w:hAnsi="Verdana" w:eastAsia="Verdana" w:cs="Verdana"/>
          <w:sz w:val="18"/>
          <w:szCs w:val="18"/>
        </w:rPr>
        <w:t xml:space="preserve">. De doelstellingen van de </w:t>
      </w:r>
      <w:r w:rsidRPr="00822F77" w:rsidR="00633F71">
        <w:rPr>
          <w:rFonts w:ascii="Verdana" w:hAnsi="Verdana" w:eastAsia="Verdana" w:cs="Verdana"/>
          <w:sz w:val="18"/>
          <w:szCs w:val="18"/>
        </w:rPr>
        <w:t xml:space="preserve">mededeling </w:t>
      </w:r>
      <w:r w:rsidRPr="00822F77" w:rsidR="00D73A0F">
        <w:rPr>
          <w:rFonts w:ascii="Verdana" w:hAnsi="Verdana" w:eastAsia="Verdana" w:cs="Verdana"/>
          <w:sz w:val="18"/>
          <w:szCs w:val="18"/>
        </w:rPr>
        <w:t>passen om die reden</w:t>
      </w:r>
      <w:r w:rsidRPr="00822F77" w:rsidR="006630BE">
        <w:rPr>
          <w:rFonts w:ascii="Verdana" w:hAnsi="Verdana" w:eastAsia="Verdana" w:cs="Verdana"/>
          <w:sz w:val="18"/>
          <w:szCs w:val="18"/>
        </w:rPr>
        <w:t xml:space="preserve"> ook</w:t>
      </w:r>
      <w:r w:rsidRPr="00822F77" w:rsidR="00D73A0F">
        <w:rPr>
          <w:rFonts w:ascii="Verdana" w:hAnsi="Verdana" w:eastAsia="Verdana" w:cs="Verdana"/>
          <w:sz w:val="18"/>
          <w:szCs w:val="18"/>
        </w:rPr>
        <w:t xml:space="preserve"> </w:t>
      </w:r>
      <w:r w:rsidR="005E20D9">
        <w:rPr>
          <w:rFonts w:ascii="Verdana" w:hAnsi="Verdana" w:eastAsia="Verdana" w:cs="Verdana"/>
          <w:sz w:val="18"/>
          <w:szCs w:val="18"/>
        </w:rPr>
        <w:t>bij</w:t>
      </w:r>
      <w:r w:rsidRPr="00822F77" w:rsidR="005E20D9">
        <w:rPr>
          <w:rFonts w:ascii="Verdana" w:hAnsi="Verdana" w:eastAsia="Verdana" w:cs="Verdana"/>
          <w:sz w:val="18"/>
          <w:szCs w:val="18"/>
        </w:rPr>
        <w:t xml:space="preserve"> </w:t>
      </w:r>
      <w:r w:rsidRPr="00822F77" w:rsidR="00D73A0F">
        <w:rPr>
          <w:rFonts w:ascii="Verdana" w:hAnsi="Verdana" w:eastAsia="Verdana" w:cs="Verdana"/>
          <w:sz w:val="18"/>
          <w:szCs w:val="18"/>
        </w:rPr>
        <w:t xml:space="preserve">de inzet van het kabinet ten aanzien van </w:t>
      </w:r>
      <w:r w:rsidRPr="00822F77" w:rsidR="006E45C3">
        <w:rPr>
          <w:rFonts w:ascii="Verdana" w:hAnsi="Verdana" w:eastAsia="Verdana" w:cs="Verdana"/>
          <w:sz w:val="18"/>
          <w:szCs w:val="18"/>
        </w:rPr>
        <w:t>structurele en onverminderde steun aan Oekraïne.</w:t>
      </w:r>
    </w:p>
    <w:p w:rsidRPr="00822F77" w:rsidR="001E1AAF" w:rsidP="00D73A0F" w:rsidRDefault="001E1AAF" w14:paraId="1811142B" w14:textId="77777777">
      <w:pPr>
        <w:spacing w:line="360" w:lineRule="auto"/>
        <w:rPr>
          <w:rFonts w:ascii="Verdana" w:hAnsi="Verdana"/>
          <w:iCs/>
          <w:sz w:val="18"/>
          <w:szCs w:val="18"/>
        </w:rPr>
      </w:pPr>
    </w:p>
    <w:p w:rsidRPr="00822F77" w:rsidR="00DB10FB" w:rsidP="00FF4E4B" w:rsidRDefault="001E1AAF" w14:paraId="1D9C3EBF" w14:textId="4BDCF4F7">
      <w:pPr>
        <w:spacing w:line="360" w:lineRule="auto"/>
        <w:rPr>
          <w:rFonts w:ascii="Verdana" w:hAnsi="Verdana" w:eastAsia="Verdana" w:cs="Verdana"/>
          <w:sz w:val="18"/>
          <w:szCs w:val="18"/>
          <w:lang w:eastAsia="en-US"/>
        </w:rPr>
      </w:pPr>
      <w:r w:rsidRPr="00822F77">
        <w:rPr>
          <w:rFonts w:ascii="Verdana" w:hAnsi="Verdana" w:eastAsia="Verdana" w:cs="Verdana"/>
          <w:kern w:val="2"/>
          <w:sz w:val="18"/>
          <w:szCs w:val="18"/>
          <w:lang w:eastAsia="en-US"/>
          <w14:ligatures w14:val="standardContextual"/>
        </w:rPr>
        <w:t>Het kabinet onderschrijft dat Turkije</w:t>
      </w:r>
      <w:r w:rsidRPr="00822F77" w:rsidR="001F649E">
        <w:rPr>
          <w:rFonts w:ascii="Verdana" w:hAnsi="Verdana" w:eastAsia="Verdana" w:cs="Verdana"/>
          <w:kern w:val="2"/>
          <w:sz w:val="18"/>
          <w:szCs w:val="18"/>
          <w:lang w:eastAsia="en-US"/>
          <w14:ligatures w14:val="standardContextual"/>
        </w:rPr>
        <w:t>,</w:t>
      </w:r>
      <w:r w:rsidRPr="00822F77">
        <w:rPr>
          <w:rFonts w:ascii="Verdana" w:hAnsi="Verdana" w:eastAsia="Verdana" w:cs="Verdana"/>
          <w:kern w:val="2"/>
          <w:sz w:val="18"/>
          <w:szCs w:val="18"/>
          <w:lang w:eastAsia="en-US"/>
          <w14:ligatures w14:val="standardContextual"/>
        </w:rPr>
        <w:t xml:space="preserve"> </w:t>
      </w:r>
      <w:r w:rsidRPr="00822F77" w:rsidR="00A30772">
        <w:rPr>
          <w:rFonts w:ascii="Verdana" w:hAnsi="Verdana" w:eastAsia="Verdana" w:cs="Verdana"/>
          <w:kern w:val="2"/>
          <w:sz w:val="18"/>
          <w:szCs w:val="18"/>
          <w:lang w:eastAsia="en-US"/>
          <w14:ligatures w14:val="standardContextual"/>
        </w:rPr>
        <w:t>naast NAVO-bondgenoot</w:t>
      </w:r>
      <w:r w:rsidRPr="00822F77" w:rsidR="001F649E">
        <w:rPr>
          <w:rFonts w:ascii="Verdana" w:hAnsi="Verdana" w:eastAsia="Verdana" w:cs="Verdana"/>
          <w:kern w:val="2"/>
          <w:sz w:val="18"/>
          <w:szCs w:val="18"/>
          <w:lang w:eastAsia="en-US"/>
          <w14:ligatures w14:val="standardContextual"/>
        </w:rPr>
        <w:t>,</w:t>
      </w:r>
      <w:r w:rsidRPr="00822F77" w:rsidR="00A30772">
        <w:rPr>
          <w:rFonts w:ascii="Verdana" w:hAnsi="Verdana" w:eastAsia="Verdana" w:cs="Verdana"/>
          <w:kern w:val="2"/>
          <w:sz w:val="18"/>
          <w:szCs w:val="18"/>
          <w:lang w:eastAsia="en-US"/>
          <w14:ligatures w14:val="standardContextual"/>
        </w:rPr>
        <w:t xml:space="preserve"> </w:t>
      </w:r>
      <w:r w:rsidRPr="00822F77">
        <w:rPr>
          <w:rFonts w:ascii="Verdana" w:hAnsi="Verdana" w:eastAsia="Verdana" w:cs="Verdana"/>
          <w:kern w:val="2"/>
          <w:sz w:val="18"/>
          <w:szCs w:val="18"/>
          <w:lang w:eastAsia="en-US"/>
          <w14:ligatures w14:val="standardContextual"/>
        </w:rPr>
        <w:t xml:space="preserve">een belangrijke partner </w:t>
      </w:r>
      <w:r w:rsidRPr="00822F77" w:rsidR="00A30772">
        <w:rPr>
          <w:rFonts w:ascii="Verdana" w:hAnsi="Verdana" w:eastAsia="Verdana" w:cs="Verdana"/>
          <w:kern w:val="2"/>
          <w:sz w:val="18"/>
          <w:szCs w:val="18"/>
          <w:lang w:eastAsia="en-US"/>
          <w14:ligatures w14:val="standardContextual"/>
        </w:rPr>
        <w:t xml:space="preserve">voor de EU en Nederland is op terreinen als migratie, veiligheid, terrorismebestrijding, klimaat en economie. </w:t>
      </w:r>
      <w:r w:rsidRPr="00822F77" w:rsidR="00EB42D9">
        <w:rPr>
          <w:rFonts w:ascii="Verdana" w:hAnsi="Verdana" w:eastAsia="Verdana" w:cs="Verdana"/>
          <w:kern w:val="2"/>
          <w:sz w:val="18"/>
          <w:szCs w:val="18"/>
          <w:lang w:eastAsia="en-US"/>
          <w14:ligatures w14:val="standardContextual"/>
        </w:rPr>
        <w:t xml:space="preserve">De EU heeft belang bij een goede samenwerking met Turkije tegen de achtergrond van geopolitieke ontwikkelingen, zoals de Russische agressie tegen Oekraïne. </w:t>
      </w:r>
      <w:r w:rsidRPr="00822F77" w:rsidR="006219F2">
        <w:rPr>
          <w:rFonts w:ascii="Verdana" w:hAnsi="Verdana" w:eastAsia="Verdana" w:cs="Verdana"/>
          <w:kern w:val="2"/>
          <w:sz w:val="18"/>
          <w:szCs w:val="18"/>
          <w:lang w:eastAsia="en-US"/>
          <w14:ligatures w14:val="standardContextual"/>
        </w:rPr>
        <w:t xml:space="preserve">Het kabinet </w:t>
      </w:r>
      <w:r w:rsidRPr="00822F77" w:rsidR="00A30772">
        <w:rPr>
          <w:rFonts w:ascii="Verdana" w:hAnsi="Verdana" w:eastAsia="Verdana" w:cs="Verdana"/>
          <w:kern w:val="2"/>
          <w:sz w:val="18"/>
          <w:szCs w:val="18"/>
          <w:lang w:eastAsia="en-US"/>
          <w14:ligatures w14:val="standardContextual"/>
        </w:rPr>
        <w:t xml:space="preserve">verwelkomt </w:t>
      </w:r>
      <w:r w:rsidRPr="00822F77" w:rsidR="00EB42D9">
        <w:rPr>
          <w:rFonts w:ascii="Verdana" w:hAnsi="Verdana" w:eastAsia="Verdana" w:cs="Verdana"/>
          <w:kern w:val="2"/>
          <w:sz w:val="18"/>
          <w:szCs w:val="18"/>
          <w:lang w:eastAsia="en-US"/>
          <w14:ligatures w14:val="standardContextual"/>
        </w:rPr>
        <w:t>dan ook</w:t>
      </w:r>
      <w:r w:rsidRPr="00822F77" w:rsidR="000A4693">
        <w:rPr>
          <w:rFonts w:ascii="Verdana" w:hAnsi="Verdana" w:eastAsia="Verdana" w:cs="Verdana"/>
          <w:kern w:val="2"/>
          <w:sz w:val="18"/>
          <w:szCs w:val="18"/>
          <w:lang w:eastAsia="en-US"/>
          <w14:ligatures w14:val="standardContextual"/>
        </w:rPr>
        <w:t xml:space="preserve"> </w:t>
      </w:r>
      <w:r w:rsidRPr="00822F77">
        <w:rPr>
          <w:rFonts w:ascii="Verdana" w:hAnsi="Verdana" w:eastAsia="Verdana" w:cs="Verdana"/>
          <w:kern w:val="2"/>
          <w:sz w:val="18"/>
          <w:szCs w:val="18"/>
          <w:lang w:eastAsia="en-US"/>
          <w14:ligatures w14:val="standardContextual"/>
        </w:rPr>
        <w:t>de</w:t>
      </w:r>
      <w:r w:rsidRPr="00822F77" w:rsidR="00A30772">
        <w:rPr>
          <w:rFonts w:ascii="Verdana" w:hAnsi="Verdana" w:eastAsia="Verdana" w:cs="Verdana"/>
          <w:kern w:val="2"/>
          <w:sz w:val="18"/>
          <w:szCs w:val="18"/>
          <w:lang w:eastAsia="en-US"/>
          <w14:ligatures w14:val="standardContextual"/>
        </w:rPr>
        <w:t xml:space="preserve"> </w:t>
      </w:r>
      <w:r w:rsidRPr="00822F77" w:rsidR="00EB42D9">
        <w:rPr>
          <w:rFonts w:ascii="Verdana" w:hAnsi="Verdana" w:eastAsia="Verdana" w:cs="Verdana"/>
          <w:kern w:val="2"/>
          <w:sz w:val="18"/>
          <w:szCs w:val="18"/>
          <w:lang w:eastAsia="en-US"/>
          <w14:ligatures w14:val="standardContextual"/>
        </w:rPr>
        <w:t xml:space="preserve">beoogde </w:t>
      </w:r>
      <w:r w:rsidRPr="00822F77" w:rsidR="00A30772">
        <w:rPr>
          <w:rFonts w:ascii="Verdana" w:hAnsi="Verdana" w:eastAsia="Verdana" w:cs="Verdana"/>
          <w:kern w:val="2"/>
          <w:sz w:val="18"/>
          <w:szCs w:val="18"/>
          <w:lang w:eastAsia="en-US"/>
          <w14:ligatures w14:val="standardContextual"/>
        </w:rPr>
        <w:t>geco</w:t>
      </w:r>
      <w:r w:rsidRPr="00822F77" w:rsidR="000A4693">
        <w:rPr>
          <w:rFonts w:ascii="Verdana" w:hAnsi="Verdana" w:eastAsia="Verdana" w:cs="Verdana"/>
          <w:kern w:val="2"/>
          <w:sz w:val="18"/>
          <w:szCs w:val="18"/>
          <w:lang w:eastAsia="en-US"/>
          <w14:ligatures w14:val="standardContextual"/>
        </w:rPr>
        <w:t>ö</w:t>
      </w:r>
      <w:r w:rsidRPr="00822F77" w:rsidR="00A30772">
        <w:rPr>
          <w:rFonts w:ascii="Verdana" w:hAnsi="Verdana" w:eastAsia="Verdana" w:cs="Verdana"/>
          <w:kern w:val="2"/>
          <w:sz w:val="18"/>
          <w:szCs w:val="18"/>
          <w:lang w:eastAsia="en-US"/>
          <w14:ligatures w14:val="standardContextual"/>
        </w:rPr>
        <w:t xml:space="preserve">rdineerde </w:t>
      </w:r>
      <w:r w:rsidRPr="00822F77">
        <w:rPr>
          <w:rFonts w:ascii="Verdana" w:hAnsi="Verdana" w:eastAsia="Verdana" w:cs="Verdana"/>
          <w:kern w:val="2"/>
          <w:sz w:val="18"/>
          <w:szCs w:val="18"/>
          <w:lang w:eastAsia="en-US"/>
          <w14:ligatures w14:val="standardContextual"/>
        </w:rPr>
        <w:t xml:space="preserve">samenwerking </w:t>
      </w:r>
      <w:r w:rsidRPr="00822F77" w:rsidR="00EB42D9">
        <w:rPr>
          <w:rFonts w:ascii="Verdana" w:hAnsi="Verdana" w:eastAsia="Verdana" w:cs="Verdana"/>
          <w:kern w:val="2"/>
          <w:sz w:val="18"/>
          <w:szCs w:val="18"/>
          <w:lang w:eastAsia="en-US"/>
          <w14:ligatures w14:val="standardContextual"/>
        </w:rPr>
        <w:t xml:space="preserve">vanuit </w:t>
      </w:r>
      <w:r w:rsidRPr="00822F77">
        <w:rPr>
          <w:rFonts w:ascii="Verdana" w:hAnsi="Verdana" w:eastAsia="Verdana" w:cs="Verdana"/>
          <w:kern w:val="2"/>
          <w:sz w:val="18"/>
          <w:szCs w:val="18"/>
          <w:lang w:eastAsia="en-US"/>
          <w14:ligatures w14:val="standardContextual"/>
        </w:rPr>
        <w:t xml:space="preserve">de EU </w:t>
      </w:r>
      <w:r w:rsidRPr="00822F77" w:rsidR="00EB42D9">
        <w:rPr>
          <w:rFonts w:ascii="Verdana" w:hAnsi="Verdana" w:eastAsia="Verdana" w:cs="Verdana"/>
          <w:kern w:val="2"/>
          <w:sz w:val="18"/>
          <w:szCs w:val="18"/>
          <w:lang w:eastAsia="en-US"/>
          <w14:ligatures w14:val="standardContextual"/>
        </w:rPr>
        <w:t>met</w:t>
      </w:r>
      <w:r w:rsidRPr="00822F77">
        <w:rPr>
          <w:rFonts w:ascii="Verdana" w:hAnsi="Verdana" w:eastAsia="Verdana" w:cs="Verdana"/>
          <w:kern w:val="2"/>
          <w:sz w:val="18"/>
          <w:szCs w:val="18"/>
          <w:lang w:eastAsia="en-US"/>
          <w14:ligatures w14:val="standardContextual"/>
        </w:rPr>
        <w:t xml:space="preserve"> Turkije</w:t>
      </w:r>
      <w:r w:rsidRPr="00822F77" w:rsidR="0008409D">
        <w:rPr>
          <w:rFonts w:ascii="Verdana" w:hAnsi="Verdana" w:eastAsia="Verdana" w:cs="Verdana"/>
          <w:kern w:val="2"/>
          <w:sz w:val="18"/>
          <w:szCs w:val="18"/>
          <w:lang w:eastAsia="en-US"/>
          <w14:ligatures w14:val="standardContextual"/>
        </w:rPr>
        <w:t xml:space="preserve"> </w:t>
      </w:r>
      <w:r w:rsidRPr="00822F77" w:rsidR="006219F2">
        <w:rPr>
          <w:rFonts w:ascii="Verdana" w:hAnsi="Verdana" w:eastAsia="Verdana" w:cs="Verdana"/>
          <w:kern w:val="2"/>
          <w:sz w:val="18"/>
          <w:szCs w:val="18"/>
          <w:lang w:eastAsia="en-US"/>
          <w14:ligatures w14:val="standardContextual"/>
        </w:rPr>
        <w:t>en bepleit deze</w:t>
      </w:r>
      <w:r w:rsidRPr="00822F77" w:rsidR="00D2103E">
        <w:rPr>
          <w:rFonts w:ascii="Verdana" w:hAnsi="Verdana" w:eastAsia="Verdana" w:cs="Verdana"/>
          <w:kern w:val="2"/>
          <w:sz w:val="18"/>
          <w:szCs w:val="18"/>
          <w:lang w:eastAsia="en-US"/>
          <w14:ligatures w14:val="standardContextual"/>
        </w:rPr>
        <w:t xml:space="preserve"> </w:t>
      </w:r>
      <w:r w:rsidRPr="00822F77" w:rsidR="006219F2">
        <w:rPr>
          <w:rFonts w:ascii="Verdana" w:hAnsi="Verdana" w:eastAsia="Verdana" w:cs="Verdana"/>
          <w:kern w:val="2"/>
          <w:sz w:val="18"/>
          <w:szCs w:val="18"/>
          <w:lang w:eastAsia="en-US"/>
          <w14:ligatures w14:val="standardContextual"/>
        </w:rPr>
        <w:t>in een zo vroeg mogelijk stadium te initiëren</w:t>
      </w:r>
      <w:r w:rsidRPr="00822F77" w:rsidR="00D2103E">
        <w:rPr>
          <w:rFonts w:ascii="Verdana" w:hAnsi="Verdana" w:eastAsia="Verdana" w:cs="Verdana"/>
          <w:kern w:val="2"/>
          <w:sz w:val="18"/>
          <w:szCs w:val="18"/>
          <w:lang w:eastAsia="en-US"/>
          <w14:ligatures w14:val="standardContextual"/>
        </w:rPr>
        <w:t xml:space="preserve"> voortbouwend op de bestaande samenwerking</w:t>
      </w:r>
      <w:r w:rsidRPr="00822F77" w:rsidR="00EB42D9">
        <w:rPr>
          <w:rFonts w:ascii="Verdana" w:hAnsi="Verdana" w:eastAsia="Verdana" w:cs="Verdana"/>
          <w:kern w:val="2"/>
          <w:sz w:val="18"/>
          <w:szCs w:val="18"/>
          <w:lang w:eastAsia="en-US"/>
          <w14:ligatures w14:val="standardContextual"/>
        </w:rPr>
        <w:t xml:space="preserve">. Deze inzet sluit aan </w:t>
      </w:r>
      <w:r w:rsidRPr="00822F77" w:rsidR="00D2103E">
        <w:rPr>
          <w:rFonts w:ascii="Verdana" w:hAnsi="Verdana" w:eastAsia="Verdana" w:cs="Verdana"/>
          <w:kern w:val="2"/>
          <w:sz w:val="18"/>
          <w:szCs w:val="18"/>
          <w:lang w:eastAsia="en-US"/>
          <w14:ligatures w14:val="standardContextual"/>
        </w:rPr>
        <w:t>op</w:t>
      </w:r>
      <w:r w:rsidRPr="00822F77" w:rsidR="00EB42D9">
        <w:rPr>
          <w:rFonts w:ascii="Verdana" w:hAnsi="Verdana" w:eastAsia="Verdana" w:cs="Verdana"/>
          <w:kern w:val="2"/>
          <w:sz w:val="18"/>
          <w:szCs w:val="18"/>
          <w:lang w:eastAsia="en-US"/>
          <w14:ligatures w14:val="standardContextual"/>
        </w:rPr>
        <w:t xml:space="preserve"> de </w:t>
      </w:r>
      <w:r w:rsidRPr="00822F77" w:rsidR="00D2103E">
        <w:rPr>
          <w:rFonts w:ascii="Verdana" w:hAnsi="Verdana" w:eastAsia="Verdana" w:cs="Verdana"/>
          <w:kern w:val="2"/>
          <w:sz w:val="18"/>
          <w:szCs w:val="18"/>
          <w:lang w:eastAsia="en-US"/>
          <w14:ligatures w14:val="standardContextual"/>
        </w:rPr>
        <w:t xml:space="preserve">overeengekomen </w:t>
      </w:r>
      <w:r w:rsidRPr="00822F77" w:rsidR="00EB42D9">
        <w:rPr>
          <w:rFonts w:ascii="Verdana" w:hAnsi="Verdana" w:eastAsia="Verdana" w:cs="Verdana"/>
          <w:kern w:val="2"/>
          <w:sz w:val="18"/>
          <w:szCs w:val="18"/>
          <w:lang w:eastAsia="en-US"/>
          <w14:ligatures w14:val="standardContextual"/>
        </w:rPr>
        <w:t>bestaande in</w:t>
      </w:r>
      <w:r w:rsidRPr="00822F77" w:rsidR="000A4693">
        <w:rPr>
          <w:rFonts w:ascii="Verdana" w:hAnsi="Verdana" w:eastAsia="Verdana" w:cs="Verdana"/>
          <w:kern w:val="2"/>
          <w:sz w:val="18"/>
          <w:szCs w:val="18"/>
          <w:lang w:eastAsia="en-US"/>
          <w14:ligatures w14:val="standardContextual"/>
        </w:rPr>
        <w:t xml:space="preserve">steek van </w:t>
      </w:r>
      <w:r w:rsidRPr="00822F77" w:rsidR="00EB42D9">
        <w:rPr>
          <w:rFonts w:ascii="Verdana" w:hAnsi="Verdana" w:eastAsia="Verdana" w:cs="Verdana"/>
          <w:kern w:val="2"/>
          <w:sz w:val="18"/>
          <w:szCs w:val="18"/>
          <w:lang w:eastAsia="en-US"/>
          <w14:ligatures w14:val="standardContextual"/>
        </w:rPr>
        <w:t xml:space="preserve">de EU </w:t>
      </w:r>
      <w:r w:rsidRPr="00822F77" w:rsidR="000A4693">
        <w:rPr>
          <w:rFonts w:ascii="Verdana" w:hAnsi="Verdana" w:eastAsia="Verdana" w:cs="Verdana"/>
          <w:kern w:val="2"/>
          <w:sz w:val="18"/>
          <w:szCs w:val="18"/>
          <w:lang w:eastAsia="en-US"/>
          <w14:ligatures w14:val="standardContextual"/>
        </w:rPr>
        <w:t xml:space="preserve">om </w:t>
      </w:r>
      <w:r w:rsidRPr="00822F77">
        <w:rPr>
          <w:rFonts w:ascii="Verdana" w:hAnsi="Verdana" w:eastAsia="Verdana" w:cs="Verdana"/>
          <w:kern w:val="2"/>
          <w:sz w:val="18"/>
          <w:szCs w:val="18"/>
          <w:lang w:eastAsia="en-US"/>
          <w14:ligatures w14:val="standardContextual"/>
        </w:rPr>
        <w:t>op een gefaseerde, proportionele en omkeerbare wijze samen</w:t>
      </w:r>
      <w:r w:rsidRPr="00822F77" w:rsidR="00EB42D9">
        <w:rPr>
          <w:rFonts w:ascii="Verdana" w:hAnsi="Verdana" w:eastAsia="Verdana" w:cs="Verdana"/>
          <w:kern w:val="2"/>
          <w:sz w:val="18"/>
          <w:szCs w:val="18"/>
          <w:lang w:eastAsia="en-US"/>
          <w14:ligatures w14:val="standardContextual"/>
        </w:rPr>
        <w:t xml:space="preserve"> te werken met Turkije </w:t>
      </w:r>
      <w:r w:rsidRPr="00822F77">
        <w:rPr>
          <w:rFonts w:ascii="Verdana" w:hAnsi="Verdana" w:eastAsia="Verdana" w:cs="Verdana"/>
          <w:kern w:val="2"/>
          <w:sz w:val="18"/>
          <w:szCs w:val="18"/>
          <w:lang w:eastAsia="en-US"/>
          <w14:ligatures w14:val="standardContextual"/>
        </w:rPr>
        <w:t>op terreinen van wederzijds belang</w:t>
      </w:r>
      <w:r w:rsidR="005B43F8">
        <w:rPr>
          <w:rFonts w:ascii="Verdana" w:hAnsi="Verdana" w:eastAsia="Verdana" w:cs="Verdana"/>
          <w:kern w:val="2"/>
          <w:sz w:val="18"/>
          <w:szCs w:val="18"/>
          <w:lang w:eastAsia="en-US"/>
          <w14:ligatures w14:val="standardContextual"/>
        </w:rPr>
        <w:t>.</w:t>
      </w:r>
      <w:r w:rsidRPr="00822F77" w:rsidR="002D2DB4">
        <w:rPr>
          <w:rStyle w:val="FootnoteReference"/>
          <w:rFonts w:ascii="Verdana" w:hAnsi="Verdana" w:eastAsia="Verdana" w:cs="Verdana"/>
          <w:kern w:val="2"/>
          <w:sz w:val="18"/>
          <w:szCs w:val="18"/>
          <w:lang w:eastAsia="en-US"/>
          <w14:ligatures w14:val="standardContextual"/>
        </w:rPr>
        <w:footnoteReference w:id="3"/>
      </w:r>
      <w:r w:rsidRPr="00822F77" w:rsidR="006219F2">
        <w:rPr>
          <w:rFonts w:ascii="Verdana" w:hAnsi="Verdana" w:eastAsia="Verdana" w:cs="Verdana"/>
          <w:kern w:val="2"/>
          <w:sz w:val="18"/>
          <w:szCs w:val="18"/>
          <w:lang w:eastAsia="en-US"/>
          <w14:ligatures w14:val="standardContextual"/>
        </w:rPr>
        <w:t xml:space="preserve"> </w:t>
      </w:r>
      <w:r w:rsidRPr="00822F77" w:rsidR="008657FF">
        <w:rPr>
          <w:rFonts w:ascii="Verdana" w:hAnsi="Verdana" w:eastAsia="Verdana" w:cs="Verdana"/>
          <w:kern w:val="2"/>
          <w:sz w:val="18"/>
          <w:szCs w:val="18"/>
          <w:lang w:eastAsia="en-US"/>
          <w14:ligatures w14:val="standardContextual"/>
        </w:rPr>
        <w:t>Ook sluit deze inzet aan op het staand kabinetsbeleid om de samenhang van inzet in EU- en NAVO-kader te versterken.</w:t>
      </w:r>
    </w:p>
    <w:p w:rsidRPr="00822F77" w:rsidR="006C6A33" w:rsidP="006C6A33" w:rsidRDefault="006C6A33" w14:paraId="0380BFA6" w14:textId="77777777">
      <w:pPr>
        <w:spacing w:line="360" w:lineRule="auto"/>
        <w:rPr>
          <w:rFonts w:ascii="Verdana" w:hAnsi="Verdana"/>
          <w:sz w:val="18"/>
          <w:szCs w:val="18"/>
        </w:rPr>
      </w:pPr>
    </w:p>
    <w:p w:rsidRPr="00822F77" w:rsidR="006C6A33" w:rsidP="006C6A33" w:rsidRDefault="006C6A33" w14:paraId="0951DF38" w14:textId="76AE907A">
      <w:pPr>
        <w:spacing w:line="360" w:lineRule="auto"/>
        <w:rPr>
          <w:rFonts w:ascii="Verdana" w:hAnsi="Verdana" w:eastAsia="Verdana" w:cs="Verdana"/>
          <w:sz w:val="18"/>
          <w:szCs w:val="18"/>
        </w:rPr>
      </w:pPr>
      <w:r w:rsidRPr="00822F77">
        <w:rPr>
          <w:rFonts w:ascii="Verdana" w:hAnsi="Verdana"/>
          <w:sz w:val="18"/>
          <w:szCs w:val="18"/>
        </w:rPr>
        <w:t xml:space="preserve">Het kabinet onderschrijft het belang van de aangekondigde </w:t>
      </w:r>
      <w:r w:rsidRPr="00822F77">
        <w:rPr>
          <w:rFonts w:ascii="Verdana" w:hAnsi="Verdana"/>
          <w:i/>
          <w:iCs/>
          <w:sz w:val="18"/>
          <w:szCs w:val="18"/>
        </w:rPr>
        <w:t>Black Sea Maritime Hub</w:t>
      </w:r>
      <w:r w:rsidRPr="00822F77">
        <w:rPr>
          <w:rFonts w:ascii="Verdana" w:hAnsi="Verdana"/>
          <w:sz w:val="18"/>
          <w:szCs w:val="18"/>
        </w:rPr>
        <w:t>. Een verbeterde informatie-uitwisseling</w:t>
      </w:r>
      <w:r w:rsidR="00303720">
        <w:rPr>
          <w:rFonts w:ascii="Verdana" w:hAnsi="Verdana"/>
          <w:sz w:val="18"/>
          <w:szCs w:val="18"/>
        </w:rPr>
        <w:t xml:space="preserve">, </w:t>
      </w:r>
      <w:r w:rsidRPr="00822F77">
        <w:rPr>
          <w:rFonts w:ascii="Verdana" w:hAnsi="Verdana"/>
          <w:sz w:val="18"/>
          <w:szCs w:val="18"/>
        </w:rPr>
        <w:t>monitoring van kritieke infrastructuur en samenwerking met veiligheidsdiensten zal bijdragen aan het beschermen van de mariene leefomgeving en de kritieke infrastructuur in de Zwarte Zee.</w:t>
      </w:r>
      <w:r w:rsidRPr="00822F77">
        <w:rPr>
          <w:rFonts w:ascii="Verdana" w:hAnsi="Verdana" w:eastAsia="Verdana" w:cs="Verdana"/>
          <w:sz w:val="18"/>
          <w:szCs w:val="18"/>
        </w:rPr>
        <w:t xml:space="preserve"> Daarbij is ook ontmijning een belangrijke doelstelling die het kabinet steunt.  </w:t>
      </w:r>
    </w:p>
    <w:p w:rsidRPr="00822F77" w:rsidR="009472A4" w:rsidP="009472A4" w:rsidRDefault="009472A4" w14:paraId="187E68A0" w14:textId="77777777">
      <w:pPr>
        <w:spacing w:line="360" w:lineRule="auto"/>
        <w:rPr>
          <w:rFonts w:ascii="Verdana" w:hAnsi="Verdana" w:eastAsia="Verdana" w:cs="Verdana"/>
          <w:sz w:val="18"/>
          <w:szCs w:val="18"/>
        </w:rPr>
      </w:pPr>
    </w:p>
    <w:p w:rsidRPr="00822F77" w:rsidR="006E45C3" w:rsidRDefault="00D67989" w14:paraId="6EDD292D" w14:textId="192B62D4">
      <w:pPr>
        <w:spacing w:line="360" w:lineRule="auto"/>
        <w:rPr>
          <w:rFonts w:ascii="Verdana" w:hAnsi="Verdana" w:eastAsia="Verdana" w:cs="Verdana"/>
          <w:sz w:val="18"/>
          <w:szCs w:val="18"/>
        </w:rPr>
      </w:pPr>
      <w:r w:rsidRPr="00822F77">
        <w:rPr>
          <w:rFonts w:ascii="Verdana" w:hAnsi="Verdana" w:eastAsia="Verdana" w:cs="Verdana"/>
          <w:sz w:val="18"/>
          <w:szCs w:val="18"/>
        </w:rPr>
        <w:t xml:space="preserve">In het licht van de oorlog in </w:t>
      </w:r>
      <w:r w:rsidRPr="00822F77" w:rsidR="00990F10">
        <w:rPr>
          <w:rFonts w:ascii="Verdana" w:hAnsi="Verdana" w:eastAsia="Verdana" w:cs="Verdana"/>
          <w:sz w:val="18"/>
          <w:szCs w:val="18"/>
        </w:rPr>
        <w:t>Oekraïne</w:t>
      </w:r>
      <w:r w:rsidRPr="00822F77">
        <w:rPr>
          <w:rFonts w:ascii="Verdana" w:hAnsi="Verdana" w:eastAsia="Verdana" w:cs="Verdana"/>
          <w:sz w:val="18"/>
          <w:szCs w:val="18"/>
        </w:rPr>
        <w:t xml:space="preserve"> en de </w:t>
      </w:r>
      <w:r w:rsidRPr="00822F77" w:rsidR="0D7B2DE0">
        <w:rPr>
          <w:rFonts w:ascii="Verdana" w:hAnsi="Verdana" w:eastAsia="Verdana" w:cs="Verdana"/>
          <w:sz w:val="18"/>
          <w:szCs w:val="18"/>
        </w:rPr>
        <w:t>doelstelling van maritieme veili</w:t>
      </w:r>
      <w:r w:rsidRPr="00822F77" w:rsidR="00B836ED">
        <w:rPr>
          <w:rFonts w:ascii="Verdana" w:hAnsi="Verdana" w:eastAsia="Verdana" w:cs="Verdana"/>
          <w:sz w:val="18"/>
          <w:szCs w:val="18"/>
        </w:rPr>
        <w:t>g</w:t>
      </w:r>
      <w:r w:rsidRPr="00822F77" w:rsidR="0D7B2DE0">
        <w:rPr>
          <w:rFonts w:ascii="Verdana" w:hAnsi="Verdana" w:eastAsia="Verdana" w:cs="Verdana"/>
          <w:sz w:val="18"/>
          <w:szCs w:val="18"/>
        </w:rPr>
        <w:t>heid en vrije doorvaart</w:t>
      </w:r>
      <w:r w:rsidRPr="00822F77" w:rsidR="0079420D">
        <w:rPr>
          <w:rFonts w:ascii="Verdana" w:hAnsi="Verdana" w:eastAsia="Verdana" w:cs="Verdana"/>
          <w:sz w:val="18"/>
          <w:szCs w:val="18"/>
        </w:rPr>
        <w:t xml:space="preserve"> in de Zwarte </w:t>
      </w:r>
      <w:proofErr w:type="spellStart"/>
      <w:r w:rsidRPr="00822F77" w:rsidR="0079420D">
        <w:rPr>
          <w:rFonts w:ascii="Verdana" w:hAnsi="Verdana" w:eastAsia="Verdana" w:cs="Verdana"/>
          <w:sz w:val="18"/>
          <w:szCs w:val="18"/>
        </w:rPr>
        <w:t>Zeeregio</w:t>
      </w:r>
      <w:proofErr w:type="spellEnd"/>
      <w:r w:rsidRPr="00822F77" w:rsidR="0079420D">
        <w:rPr>
          <w:rFonts w:ascii="Verdana" w:hAnsi="Verdana" w:eastAsia="Verdana" w:cs="Verdana"/>
          <w:sz w:val="18"/>
          <w:szCs w:val="18"/>
        </w:rPr>
        <w:t xml:space="preserve"> </w:t>
      </w:r>
      <w:r w:rsidRPr="00822F77">
        <w:rPr>
          <w:rFonts w:ascii="Verdana" w:hAnsi="Verdana" w:eastAsia="Verdana" w:cs="Verdana"/>
          <w:sz w:val="18"/>
          <w:szCs w:val="18"/>
        </w:rPr>
        <w:t>is het van belang er rekening mee te houden dat e</w:t>
      </w:r>
      <w:r w:rsidRPr="00822F77" w:rsidR="006E45C3">
        <w:rPr>
          <w:rFonts w:ascii="Verdana" w:hAnsi="Verdana" w:eastAsia="Verdana" w:cs="Verdana"/>
          <w:sz w:val="18"/>
          <w:szCs w:val="18"/>
        </w:rPr>
        <w:t xml:space="preserve">en eventueel vredesakkoord mogelijk niet het definitieve einde </w:t>
      </w:r>
      <w:r w:rsidRPr="00822F77">
        <w:rPr>
          <w:rFonts w:ascii="Verdana" w:hAnsi="Verdana" w:eastAsia="Verdana" w:cs="Verdana"/>
          <w:sz w:val="18"/>
          <w:szCs w:val="18"/>
        </w:rPr>
        <w:t xml:space="preserve">betekent </w:t>
      </w:r>
      <w:r w:rsidRPr="00822F77" w:rsidR="006E45C3">
        <w:rPr>
          <w:rFonts w:ascii="Verdana" w:hAnsi="Verdana" w:eastAsia="Verdana" w:cs="Verdana"/>
          <w:sz w:val="18"/>
          <w:szCs w:val="18"/>
        </w:rPr>
        <w:t>van een conflict tussen Rusland en Oekraïne</w:t>
      </w:r>
      <w:r w:rsidRPr="00822F77">
        <w:rPr>
          <w:rFonts w:ascii="Verdana" w:hAnsi="Verdana" w:eastAsia="Verdana" w:cs="Verdana"/>
          <w:sz w:val="18"/>
          <w:szCs w:val="18"/>
        </w:rPr>
        <w:t>. D</w:t>
      </w:r>
      <w:r w:rsidRPr="00822F77" w:rsidR="006E45C3">
        <w:rPr>
          <w:rFonts w:ascii="Verdana" w:hAnsi="Verdana" w:eastAsia="Verdana" w:cs="Verdana"/>
          <w:sz w:val="18"/>
          <w:szCs w:val="18"/>
        </w:rPr>
        <w:t xml:space="preserve">e EU en </w:t>
      </w:r>
      <w:r w:rsidR="00303720">
        <w:rPr>
          <w:rFonts w:ascii="Verdana" w:hAnsi="Verdana" w:eastAsia="Verdana" w:cs="Verdana"/>
          <w:sz w:val="18"/>
          <w:szCs w:val="18"/>
        </w:rPr>
        <w:t xml:space="preserve">de </w:t>
      </w:r>
      <w:r w:rsidRPr="00822F77" w:rsidR="006E45C3">
        <w:rPr>
          <w:rFonts w:ascii="Verdana" w:hAnsi="Verdana" w:eastAsia="Verdana" w:cs="Verdana"/>
          <w:sz w:val="18"/>
          <w:szCs w:val="18"/>
        </w:rPr>
        <w:t xml:space="preserve">NAVO </w:t>
      </w:r>
      <w:r w:rsidRPr="00822F77">
        <w:rPr>
          <w:rFonts w:ascii="Verdana" w:hAnsi="Verdana" w:eastAsia="Verdana" w:cs="Verdana"/>
          <w:sz w:val="18"/>
          <w:szCs w:val="18"/>
        </w:rPr>
        <w:t xml:space="preserve">dienen </w:t>
      </w:r>
      <w:r w:rsidRPr="00822F77" w:rsidR="006E45C3">
        <w:rPr>
          <w:rFonts w:ascii="Verdana" w:hAnsi="Verdana" w:eastAsia="Verdana" w:cs="Verdana"/>
          <w:sz w:val="18"/>
          <w:szCs w:val="18"/>
        </w:rPr>
        <w:t xml:space="preserve">rekening </w:t>
      </w:r>
      <w:r w:rsidRPr="00822F77">
        <w:rPr>
          <w:rFonts w:ascii="Verdana" w:hAnsi="Verdana" w:eastAsia="Verdana" w:cs="Verdana"/>
          <w:sz w:val="18"/>
          <w:szCs w:val="18"/>
        </w:rPr>
        <w:t xml:space="preserve">te </w:t>
      </w:r>
      <w:r w:rsidRPr="00822F77" w:rsidR="006E45C3">
        <w:rPr>
          <w:rFonts w:ascii="Verdana" w:hAnsi="Verdana" w:eastAsia="Verdana" w:cs="Verdana"/>
          <w:sz w:val="18"/>
          <w:szCs w:val="18"/>
        </w:rPr>
        <w:t xml:space="preserve">houden met een scenario waarin de Zwarte Zee een regio blijft waarin </w:t>
      </w:r>
      <w:r w:rsidRPr="00822F77" w:rsidR="008657FF">
        <w:rPr>
          <w:rFonts w:ascii="Verdana" w:hAnsi="Verdana" w:eastAsia="Verdana" w:cs="Verdana"/>
          <w:sz w:val="18"/>
          <w:szCs w:val="18"/>
        </w:rPr>
        <w:t xml:space="preserve">sprake is van (geo)politieke spanningen, bijvoorbeeld </w:t>
      </w:r>
      <w:r w:rsidR="00303720">
        <w:rPr>
          <w:rFonts w:ascii="Verdana" w:hAnsi="Verdana" w:eastAsia="Verdana" w:cs="Verdana"/>
          <w:sz w:val="18"/>
          <w:szCs w:val="18"/>
        </w:rPr>
        <w:t>vanwege</w:t>
      </w:r>
      <w:r w:rsidRPr="00822F77" w:rsidR="008657FF">
        <w:rPr>
          <w:rFonts w:ascii="Verdana" w:hAnsi="Verdana" w:eastAsia="Verdana" w:cs="Verdana"/>
          <w:sz w:val="18"/>
          <w:szCs w:val="18"/>
        </w:rPr>
        <w:t xml:space="preserve"> </w:t>
      </w:r>
      <w:r w:rsidRPr="00822F77" w:rsidR="006E45C3">
        <w:rPr>
          <w:rFonts w:ascii="Verdana" w:hAnsi="Verdana" w:eastAsia="Verdana" w:cs="Verdana"/>
          <w:sz w:val="18"/>
          <w:szCs w:val="18"/>
        </w:rPr>
        <w:t xml:space="preserve">Rusland </w:t>
      </w:r>
      <w:r w:rsidRPr="00822F77" w:rsidR="008657FF">
        <w:rPr>
          <w:rFonts w:ascii="Verdana" w:hAnsi="Verdana" w:eastAsia="Verdana" w:cs="Verdana"/>
          <w:sz w:val="18"/>
          <w:szCs w:val="18"/>
        </w:rPr>
        <w:t xml:space="preserve">dat </w:t>
      </w:r>
      <w:r w:rsidRPr="00822F77" w:rsidR="006E45C3">
        <w:rPr>
          <w:rFonts w:ascii="Verdana" w:hAnsi="Verdana" w:eastAsia="Verdana" w:cs="Verdana"/>
          <w:sz w:val="18"/>
          <w:szCs w:val="18"/>
        </w:rPr>
        <w:lastRenderedPageBreak/>
        <w:t xml:space="preserve">hybride aanvallen uitvoert en </w:t>
      </w:r>
      <w:r w:rsidR="0089031C">
        <w:rPr>
          <w:rFonts w:ascii="Verdana" w:hAnsi="Verdana" w:eastAsia="Verdana" w:cs="Verdana"/>
          <w:sz w:val="18"/>
          <w:szCs w:val="18"/>
        </w:rPr>
        <w:t>zijn</w:t>
      </w:r>
      <w:r w:rsidRPr="00822F77" w:rsidR="0089031C">
        <w:rPr>
          <w:rFonts w:ascii="Verdana" w:hAnsi="Verdana" w:eastAsia="Verdana" w:cs="Verdana"/>
          <w:sz w:val="18"/>
          <w:szCs w:val="18"/>
        </w:rPr>
        <w:t xml:space="preserve"> </w:t>
      </w:r>
      <w:r w:rsidRPr="00822F77" w:rsidR="006E45C3">
        <w:rPr>
          <w:rFonts w:ascii="Verdana" w:hAnsi="Verdana" w:eastAsia="Verdana" w:cs="Verdana"/>
          <w:sz w:val="18"/>
          <w:szCs w:val="18"/>
        </w:rPr>
        <w:t xml:space="preserve">vloot herbouwt ter voorbereiding op een nieuwe aanval op het Oekraïense- of NAVO-grondgebied. </w:t>
      </w:r>
    </w:p>
    <w:p w:rsidRPr="00822F77" w:rsidR="006E45C3" w:rsidRDefault="006E45C3" w14:paraId="1692BD94" w14:textId="77777777">
      <w:pPr>
        <w:spacing w:line="360" w:lineRule="auto"/>
        <w:rPr>
          <w:rFonts w:ascii="Verdana" w:hAnsi="Verdana" w:eastAsia="Verdana" w:cs="Verdana"/>
          <w:sz w:val="18"/>
          <w:szCs w:val="18"/>
        </w:rPr>
      </w:pPr>
    </w:p>
    <w:p w:rsidRPr="00822F77" w:rsidR="6E65B569" w:rsidRDefault="00D67989" w14:paraId="4466CCC2" w14:textId="4EBA6069">
      <w:pPr>
        <w:spacing w:line="360" w:lineRule="auto"/>
        <w:rPr>
          <w:rFonts w:ascii="Verdana" w:hAnsi="Verdana" w:eastAsia="Verdana" w:cs="Verdana"/>
          <w:sz w:val="18"/>
          <w:szCs w:val="18"/>
        </w:rPr>
      </w:pPr>
      <w:r w:rsidRPr="00822F77">
        <w:rPr>
          <w:rFonts w:ascii="Verdana" w:hAnsi="Verdana" w:eastAsia="Verdana" w:cs="Verdana"/>
          <w:sz w:val="18"/>
          <w:szCs w:val="18"/>
        </w:rPr>
        <w:t>H</w:t>
      </w:r>
      <w:r w:rsidRPr="00822F77" w:rsidR="0CDB343B">
        <w:rPr>
          <w:rFonts w:ascii="Verdana" w:hAnsi="Verdana" w:eastAsia="Verdana" w:cs="Verdana"/>
          <w:sz w:val="18"/>
          <w:szCs w:val="18"/>
        </w:rPr>
        <w:t>et kabinet</w:t>
      </w:r>
      <w:r w:rsidRPr="00822F77" w:rsidR="0D7B2DE0">
        <w:rPr>
          <w:rFonts w:ascii="Verdana" w:hAnsi="Verdana" w:eastAsia="Verdana" w:cs="Verdana"/>
          <w:sz w:val="18"/>
          <w:szCs w:val="18"/>
        </w:rPr>
        <w:t xml:space="preserve"> </w:t>
      </w:r>
      <w:r w:rsidRPr="00822F77">
        <w:rPr>
          <w:rFonts w:ascii="Verdana" w:hAnsi="Verdana" w:eastAsia="Verdana" w:cs="Verdana"/>
          <w:sz w:val="18"/>
          <w:szCs w:val="18"/>
        </w:rPr>
        <w:t xml:space="preserve">bepleit daarnaast </w:t>
      </w:r>
      <w:r w:rsidRPr="00822F77" w:rsidR="0D7B2DE0">
        <w:rPr>
          <w:rFonts w:ascii="Verdana" w:hAnsi="Verdana" w:eastAsia="Verdana" w:cs="Verdana"/>
          <w:sz w:val="18"/>
          <w:szCs w:val="18"/>
        </w:rPr>
        <w:t>een gecoördineerde en pragmatische inzet</w:t>
      </w:r>
      <w:r w:rsidRPr="00822F77">
        <w:rPr>
          <w:rFonts w:ascii="Verdana" w:hAnsi="Verdana" w:eastAsia="Verdana" w:cs="Verdana"/>
          <w:sz w:val="18"/>
          <w:szCs w:val="18"/>
        </w:rPr>
        <w:t xml:space="preserve"> op maritieme veiligheid en veilige doorvaart</w:t>
      </w:r>
      <w:r w:rsidRPr="00822F77" w:rsidR="0D7B2DE0">
        <w:rPr>
          <w:rFonts w:ascii="Verdana" w:hAnsi="Verdana" w:eastAsia="Verdana" w:cs="Verdana"/>
          <w:sz w:val="18"/>
          <w:szCs w:val="18"/>
        </w:rPr>
        <w:t xml:space="preserve">, waarbij samen met partnerlanden gekeken </w:t>
      </w:r>
      <w:r w:rsidRPr="00822F77" w:rsidR="3C115754">
        <w:rPr>
          <w:rFonts w:ascii="Verdana" w:hAnsi="Verdana" w:eastAsia="Verdana" w:cs="Verdana"/>
          <w:sz w:val="18"/>
          <w:szCs w:val="18"/>
        </w:rPr>
        <w:t>wordt</w:t>
      </w:r>
      <w:r w:rsidRPr="00822F77" w:rsidR="0D7B2DE0">
        <w:rPr>
          <w:rFonts w:ascii="Verdana" w:hAnsi="Verdana" w:eastAsia="Verdana" w:cs="Verdana"/>
          <w:sz w:val="18"/>
          <w:szCs w:val="18"/>
        </w:rPr>
        <w:t xml:space="preserve"> </w:t>
      </w:r>
      <w:r w:rsidRPr="00822F77" w:rsidR="04B3D2CB">
        <w:rPr>
          <w:rFonts w:ascii="Verdana" w:hAnsi="Verdana" w:eastAsia="Verdana" w:cs="Verdana"/>
          <w:sz w:val="18"/>
          <w:szCs w:val="18"/>
        </w:rPr>
        <w:t xml:space="preserve">naar </w:t>
      </w:r>
      <w:r w:rsidRPr="00822F77" w:rsidR="0D7B2DE0">
        <w:rPr>
          <w:rFonts w:ascii="Verdana" w:hAnsi="Verdana" w:eastAsia="Verdana" w:cs="Verdana"/>
          <w:sz w:val="18"/>
          <w:szCs w:val="18"/>
        </w:rPr>
        <w:t xml:space="preserve">wie met welk instrumentarium </w:t>
      </w:r>
      <w:r w:rsidRPr="00822F77" w:rsidR="2E69D934">
        <w:rPr>
          <w:rFonts w:ascii="Verdana" w:hAnsi="Verdana" w:eastAsia="Verdana" w:cs="Verdana"/>
          <w:sz w:val="18"/>
          <w:szCs w:val="18"/>
        </w:rPr>
        <w:t xml:space="preserve">het meest effectief </w:t>
      </w:r>
      <w:r w:rsidRPr="00822F77" w:rsidR="0D7B2DE0">
        <w:rPr>
          <w:rFonts w:ascii="Verdana" w:hAnsi="Verdana" w:eastAsia="Verdana" w:cs="Verdana"/>
          <w:sz w:val="18"/>
          <w:szCs w:val="18"/>
        </w:rPr>
        <w:t xml:space="preserve">kan bijdragen. Daarbij is </w:t>
      </w:r>
      <w:r w:rsidRPr="00822F77" w:rsidR="76781D5C">
        <w:rPr>
          <w:rFonts w:ascii="Verdana" w:hAnsi="Verdana" w:eastAsia="Verdana" w:cs="Verdana"/>
          <w:sz w:val="18"/>
          <w:szCs w:val="18"/>
        </w:rPr>
        <w:t xml:space="preserve">het </w:t>
      </w:r>
      <w:r w:rsidRPr="00822F77" w:rsidR="0D7B2DE0">
        <w:rPr>
          <w:rFonts w:ascii="Verdana" w:hAnsi="Verdana" w:eastAsia="Verdana" w:cs="Verdana"/>
          <w:sz w:val="18"/>
          <w:szCs w:val="18"/>
        </w:rPr>
        <w:t xml:space="preserve">van belang </w:t>
      </w:r>
      <w:r w:rsidRPr="00822F77" w:rsidR="76781D5C">
        <w:rPr>
          <w:rFonts w:ascii="Verdana" w:hAnsi="Verdana" w:eastAsia="Verdana" w:cs="Verdana"/>
          <w:sz w:val="18"/>
          <w:szCs w:val="18"/>
        </w:rPr>
        <w:t xml:space="preserve">om </w:t>
      </w:r>
      <w:r w:rsidRPr="00822F77" w:rsidR="00131709">
        <w:rPr>
          <w:rFonts w:ascii="Verdana" w:hAnsi="Verdana" w:eastAsia="Verdana" w:cs="Verdana"/>
          <w:sz w:val="18"/>
          <w:szCs w:val="18"/>
        </w:rPr>
        <w:t>te kijken naar</w:t>
      </w:r>
      <w:r w:rsidRPr="00822F77" w:rsidR="76781D5C">
        <w:rPr>
          <w:rFonts w:ascii="Verdana" w:hAnsi="Verdana" w:eastAsia="Verdana" w:cs="Verdana"/>
          <w:sz w:val="18"/>
          <w:szCs w:val="18"/>
        </w:rPr>
        <w:t xml:space="preserve"> </w:t>
      </w:r>
      <w:r w:rsidRPr="00822F77" w:rsidR="0D7B2DE0">
        <w:rPr>
          <w:rFonts w:ascii="Verdana" w:hAnsi="Verdana" w:eastAsia="Verdana" w:cs="Verdana"/>
          <w:sz w:val="18"/>
          <w:szCs w:val="18"/>
        </w:rPr>
        <w:t xml:space="preserve">wat landen rond de Zwarte Zee zelf kunnen leveren, en in welke behoefte complementair voorzien dient te worden door derden. </w:t>
      </w:r>
      <w:r w:rsidRPr="00822F77" w:rsidR="00E67D0E">
        <w:rPr>
          <w:rFonts w:ascii="Verdana" w:hAnsi="Verdana" w:eastAsia="Verdana" w:cs="Verdana"/>
          <w:sz w:val="18"/>
          <w:szCs w:val="18"/>
        </w:rPr>
        <w:t>De</w:t>
      </w:r>
      <w:r w:rsidRPr="00822F77" w:rsidR="0D7B2DE0">
        <w:rPr>
          <w:rFonts w:ascii="Verdana" w:hAnsi="Verdana" w:eastAsia="Verdana" w:cs="Verdana"/>
          <w:sz w:val="18"/>
          <w:szCs w:val="18"/>
        </w:rPr>
        <w:t xml:space="preserve"> Commissiedoelstellingen </w:t>
      </w:r>
      <w:r w:rsidRPr="00822F77" w:rsidR="00E67D0E">
        <w:rPr>
          <w:rFonts w:ascii="Verdana" w:hAnsi="Verdana" w:eastAsia="Verdana" w:cs="Verdana"/>
          <w:sz w:val="18"/>
          <w:szCs w:val="18"/>
        </w:rPr>
        <w:t xml:space="preserve">zijn </w:t>
      </w:r>
      <w:r w:rsidRPr="00822F77" w:rsidR="0D7B2DE0">
        <w:rPr>
          <w:rFonts w:ascii="Verdana" w:hAnsi="Verdana" w:eastAsia="Verdana" w:cs="Verdana"/>
          <w:sz w:val="18"/>
          <w:szCs w:val="18"/>
        </w:rPr>
        <w:t>ambitieus</w:t>
      </w:r>
      <w:r w:rsidRPr="00822F77" w:rsidR="00DB10FB">
        <w:rPr>
          <w:rFonts w:ascii="Verdana" w:hAnsi="Verdana" w:eastAsia="Verdana" w:cs="Verdana"/>
          <w:sz w:val="18"/>
          <w:szCs w:val="18"/>
        </w:rPr>
        <w:t>, maar n</w:t>
      </w:r>
      <w:r w:rsidRPr="00822F77" w:rsidR="0BEE9485">
        <w:rPr>
          <w:rFonts w:ascii="Verdana" w:hAnsi="Verdana" w:eastAsia="Verdana" w:cs="Verdana"/>
          <w:sz w:val="18"/>
          <w:szCs w:val="18"/>
        </w:rPr>
        <w:t>adere concretisering van instrumenten</w:t>
      </w:r>
      <w:r w:rsidRPr="00822F77" w:rsidR="53F64CE8">
        <w:rPr>
          <w:rFonts w:ascii="Verdana" w:hAnsi="Verdana" w:eastAsia="Verdana" w:cs="Verdana"/>
          <w:sz w:val="18"/>
          <w:szCs w:val="18"/>
        </w:rPr>
        <w:t xml:space="preserve"> </w:t>
      </w:r>
      <w:r w:rsidRPr="00822F77" w:rsidR="151F91DE">
        <w:rPr>
          <w:rFonts w:ascii="Verdana" w:hAnsi="Verdana" w:eastAsia="Verdana" w:cs="Verdana"/>
          <w:sz w:val="18"/>
          <w:szCs w:val="18"/>
        </w:rPr>
        <w:t xml:space="preserve">en capaciteiten van partnerlanden </w:t>
      </w:r>
      <w:r w:rsidRPr="00822F77" w:rsidR="679D1059">
        <w:rPr>
          <w:rFonts w:ascii="Verdana" w:hAnsi="Verdana" w:eastAsia="Verdana" w:cs="Verdana"/>
          <w:sz w:val="18"/>
          <w:szCs w:val="18"/>
        </w:rPr>
        <w:t xml:space="preserve">is </w:t>
      </w:r>
      <w:r w:rsidRPr="00822F77" w:rsidR="151F91DE">
        <w:rPr>
          <w:rFonts w:ascii="Verdana" w:hAnsi="Verdana" w:eastAsia="Verdana" w:cs="Verdana"/>
          <w:sz w:val="18"/>
          <w:szCs w:val="18"/>
        </w:rPr>
        <w:t>noodzakelijk</w:t>
      </w:r>
      <w:r w:rsidRPr="00822F77" w:rsidR="0C83D385">
        <w:rPr>
          <w:rFonts w:ascii="Verdana" w:hAnsi="Verdana" w:eastAsia="Verdana" w:cs="Verdana"/>
          <w:sz w:val="18"/>
          <w:szCs w:val="18"/>
        </w:rPr>
        <w:t xml:space="preserve"> en </w:t>
      </w:r>
      <w:r w:rsidRPr="00822F77" w:rsidR="382785F7">
        <w:rPr>
          <w:rFonts w:ascii="Verdana" w:hAnsi="Verdana" w:eastAsia="Verdana" w:cs="Verdana"/>
          <w:sz w:val="18"/>
          <w:szCs w:val="18"/>
        </w:rPr>
        <w:t>van belang om te voorkomen dat er verdringingseffecten ontstaan.</w:t>
      </w:r>
    </w:p>
    <w:p w:rsidRPr="00822F77" w:rsidR="006E45C3" w:rsidP="006E45C3" w:rsidRDefault="006E45C3" w14:paraId="59223868" w14:textId="77777777">
      <w:pPr>
        <w:spacing w:line="360" w:lineRule="auto"/>
        <w:rPr>
          <w:rFonts w:ascii="Verdana" w:hAnsi="Verdana" w:eastAsia="Verdana" w:cs="Verdana"/>
          <w:sz w:val="18"/>
          <w:szCs w:val="18"/>
        </w:rPr>
      </w:pPr>
    </w:p>
    <w:p w:rsidRPr="00822F77" w:rsidR="0D7B2DE0" w:rsidP="006E45C3" w:rsidRDefault="45817D92" w14:paraId="7761F8BD" w14:textId="4F2E971A">
      <w:pPr>
        <w:spacing w:line="360" w:lineRule="auto"/>
        <w:rPr>
          <w:rFonts w:ascii="Verdana" w:hAnsi="Verdana" w:eastAsia="Verdana" w:cs="Verdana"/>
          <w:sz w:val="18"/>
          <w:szCs w:val="18"/>
        </w:rPr>
      </w:pPr>
      <w:r w:rsidRPr="00822F77">
        <w:rPr>
          <w:rFonts w:ascii="Verdana" w:hAnsi="Verdana" w:eastAsia="Verdana" w:cs="Verdana"/>
          <w:sz w:val="18"/>
          <w:szCs w:val="18"/>
        </w:rPr>
        <w:t xml:space="preserve">Het kabinet acht het van essentieel belang om militaire mobiliteit binnen Europa te verbeteren en is daarom positief over </w:t>
      </w:r>
      <w:r w:rsidRPr="00822F77" w:rsidR="009472A4">
        <w:rPr>
          <w:rFonts w:ascii="Verdana" w:hAnsi="Verdana" w:eastAsia="Verdana" w:cs="Verdana"/>
          <w:sz w:val="18"/>
          <w:szCs w:val="18"/>
        </w:rPr>
        <w:t>de</w:t>
      </w:r>
      <w:r w:rsidRPr="00822F77">
        <w:rPr>
          <w:rFonts w:ascii="Verdana" w:hAnsi="Verdana" w:eastAsia="Verdana" w:cs="Verdana"/>
          <w:sz w:val="18"/>
          <w:szCs w:val="18"/>
        </w:rPr>
        <w:t xml:space="preserve"> voorstellen van de Commissie. Het snel en effectief kunnen verplaatsen van militair materiaal en personeel is noodzakelijk voor een geloofwaardige afschrikking en verdediging van het grondgebied van de lidstaten, ook in NAVO-verband. Daarvoor is het belangrijk dat er wordt geïnvesteerd in infrastructuur ter verbetering van de militaire corridors. </w:t>
      </w:r>
    </w:p>
    <w:p w:rsidRPr="00822F77" w:rsidR="00DB10FB" w:rsidP="000C24B0" w:rsidRDefault="000C24B0" w14:paraId="3DC92139" w14:textId="4BFFDDD8">
      <w:pPr>
        <w:tabs>
          <w:tab w:val="left" w:pos="7153"/>
        </w:tabs>
        <w:spacing w:line="360" w:lineRule="auto"/>
        <w:rPr>
          <w:rFonts w:ascii="Verdana" w:hAnsi="Verdana" w:eastAsia="Verdana" w:cs="Verdana"/>
          <w:sz w:val="18"/>
          <w:szCs w:val="18"/>
        </w:rPr>
      </w:pPr>
      <w:r w:rsidRPr="00822F77">
        <w:rPr>
          <w:rFonts w:ascii="Verdana" w:hAnsi="Verdana" w:eastAsia="Verdana" w:cs="Verdana"/>
          <w:sz w:val="18"/>
          <w:szCs w:val="18"/>
        </w:rPr>
        <w:tab/>
      </w:r>
    </w:p>
    <w:p w:rsidRPr="00822F77" w:rsidR="00DB10FB" w:rsidP="00DB10FB" w:rsidRDefault="003574E2" w14:paraId="680C4EA9" w14:textId="307B0BAD">
      <w:pPr>
        <w:spacing w:line="360" w:lineRule="auto"/>
        <w:rPr>
          <w:rFonts w:ascii="Verdana" w:hAnsi="Verdana" w:eastAsia="Verdana" w:cs="Verdana"/>
          <w:sz w:val="18"/>
          <w:szCs w:val="18"/>
        </w:rPr>
      </w:pPr>
      <w:r w:rsidRPr="003574E2">
        <w:rPr>
          <w:rFonts w:ascii="Verdana" w:hAnsi="Verdana" w:eastAsia="Verdana" w:cs="Verdana"/>
          <w:sz w:val="18"/>
          <w:szCs w:val="18"/>
        </w:rPr>
        <w:t xml:space="preserve">In het kader van militaire mobiliteit is het Kabinet ook positief over de inzet op versterking van </w:t>
      </w:r>
      <w:r w:rsidRPr="00822F77" w:rsidR="00DB10FB">
        <w:rPr>
          <w:rFonts w:ascii="Verdana" w:hAnsi="Verdana" w:eastAsia="Verdana" w:cs="Verdana"/>
          <w:sz w:val="18"/>
          <w:szCs w:val="18"/>
        </w:rPr>
        <w:t>dual use-gebruik van de transportinfrastructuur, inclusief het waarborgen van de transparantie en de betrouwbaarheid van het eigenaarschap en het uitbaten van deze infrastructuur.</w:t>
      </w:r>
    </w:p>
    <w:p w:rsidRPr="00822F77" w:rsidR="00DB10FB" w:rsidP="00DB10FB" w:rsidRDefault="00DB10FB" w14:paraId="3B32AA1F" w14:textId="77777777">
      <w:pPr>
        <w:spacing w:line="360" w:lineRule="auto"/>
        <w:rPr>
          <w:rFonts w:ascii="Verdana" w:hAnsi="Verdana" w:eastAsia="Verdana" w:cs="Verdana"/>
          <w:sz w:val="18"/>
          <w:szCs w:val="18"/>
        </w:rPr>
      </w:pPr>
    </w:p>
    <w:p w:rsidRPr="00822F77" w:rsidR="00DB10FB" w:rsidP="00DB10FB" w:rsidRDefault="00DB10FB" w14:paraId="21B5435A" w14:textId="521773C1">
      <w:pPr>
        <w:spacing w:line="360" w:lineRule="auto"/>
        <w:rPr>
          <w:rFonts w:ascii="Verdana" w:hAnsi="Verdana" w:eastAsia="Verdana" w:cs="Verdana"/>
          <w:sz w:val="18"/>
          <w:szCs w:val="18"/>
        </w:rPr>
      </w:pPr>
      <w:r w:rsidRPr="00822F77">
        <w:rPr>
          <w:rFonts w:ascii="Verdana" w:hAnsi="Verdana" w:eastAsia="Verdana" w:cs="Verdana"/>
          <w:sz w:val="18"/>
          <w:szCs w:val="18"/>
        </w:rPr>
        <w:t xml:space="preserve">De Commissie zet in de </w:t>
      </w:r>
      <w:r w:rsidR="009D3AF0">
        <w:rPr>
          <w:rFonts w:ascii="Verdana" w:hAnsi="Verdana" w:eastAsia="Verdana" w:cs="Verdana"/>
          <w:sz w:val="18"/>
          <w:szCs w:val="18"/>
        </w:rPr>
        <w:t>mededeling</w:t>
      </w:r>
      <w:r w:rsidRPr="00822F77">
        <w:rPr>
          <w:rFonts w:ascii="Verdana" w:hAnsi="Verdana" w:eastAsia="Verdana" w:cs="Verdana"/>
          <w:sz w:val="18"/>
          <w:szCs w:val="18"/>
        </w:rPr>
        <w:t xml:space="preserve"> voorts in op het tegengaan van hybride dreigingen. Het kabinet deelt deze zorgen en acht de voorgestelde inzet van bestaande instrumenten als de </w:t>
      </w:r>
      <w:r w:rsidRPr="001C13D7">
        <w:rPr>
          <w:rFonts w:ascii="Verdana" w:hAnsi="Verdana" w:eastAsia="Verdana" w:cs="Verdana"/>
          <w:i/>
          <w:iCs/>
          <w:sz w:val="18"/>
          <w:szCs w:val="18"/>
        </w:rPr>
        <w:t xml:space="preserve">EU </w:t>
      </w:r>
      <w:proofErr w:type="spellStart"/>
      <w:r w:rsidRPr="001C13D7">
        <w:rPr>
          <w:rFonts w:ascii="Verdana" w:hAnsi="Verdana" w:eastAsia="Verdana" w:cs="Verdana"/>
          <w:i/>
          <w:iCs/>
          <w:sz w:val="18"/>
          <w:szCs w:val="18"/>
        </w:rPr>
        <w:t>Hybrid</w:t>
      </w:r>
      <w:proofErr w:type="spellEnd"/>
      <w:r w:rsidRPr="001C13D7">
        <w:rPr>
          <w:rFonts w:ascii="Verdana" w:hAnsi="Verdana" w:eastAsia="Verdana" w:cs="Verdana"/>
          <w:i/>
          <w:iCs/>
          <w:sz w:val="18"/>
          <w:szCs w:val="18"/>
        </w:rPr>
        <w:t xml:space="preserve"> </w:t>
      </w:r>
      <w:proofErr w:type="spellStart"/>
      <w:r w:rsidRPr="001C13D7">
        <w:rPr>
          <w:rFonts w:ascii="Verdana" w:hAnsi="Verdana" w:eastAsia="Verdana" w:cs="Verdana"/>
          <w:i/>
          <w:iCs/>
          <w:sz w:val="18"/>
          <w:szCs w:val="18"/>
        </w:rPr>
        <w:t>Toolbox</w:t>
      </w:r>
      <w:proofErr w:type="spellEnd"/>
      <w:r w:rsidRPr="00822F77">
        <w:rPr>
          <w:rFonts w:ascii="Verdana" w:hAnsi="Verdana" w:eastAsia="Verdana" w:cs="Verdana"/>
          <w:sz w:val="18"/>
          <w:szCs w:val="18"/>
        </w:rPr>
        <w:t xml:space="preserve"> en </w:t>
      </w:r>
      <w:r w:rsidRPr="001C13D7">
        <w:rPr>
          <w:rFonts w:ascii="Verdana" w:hAnsi="Verdana" w:eastAsia="Verdana" w:cs="Verdana"/>
          <w:i/>
          <w:iCs/>
          <w:sz w:val="18"/>
          <w:szCs w:val="18"/>
        </w:rPr>
        <w:t xml:space="preserve">EU Cyber </w:t>
      </w:r>
      <w:proofErr w:type="spellStart"/>
      <w:r w:rsidRPr="001C13D7">
        <w:rPr>
          <w:rFonts w:ascii="Verdana" w:hAnsi="Verdana" w:eastAsia="Verdana" w:cs="Verdana"/>
          <w:i/>
          <w:iCs/>
          <w:sz w:val="18"/>
          <w:szCs w:val="18"/>
        </w:rPr>
        <w:t>Diplomacy</w:t>
      </w:r>
      <w:proofErr w:type="spellEnd"/>
      <w:r w:rsidRPr="001C13D7">
        <w:rPr>
          <w:rFonts w:ascii="Verdana" w:hAnsi="Verdana" w:eastAsia="Verdana" w:cs="Verdana"/>
          <w:i/>
          <w:iCs/>
          <w:sz w:val="18"/>
          <w:szCs w:val="18"/>
        </w:rPr>
        <w:t xml:space="preserve"> </w:t>
      </w:r>
      <w:proofErr w:type="spellStart"/>
      <w:r w:rsidRPr="001C13D7">
        <w:rPr>
          <w:rFonts w:ascii="Verdana" w:hAnsi="Verdana" w:eastAsia="Verdana" w:cs="Verdana"/>
          <w:i/>
          <w:iCs/>
          <w:sz w:val="18"/>
          <w:szCs w:val="18"/>
        </w:rPr>
        <w:t>Toolbox</w:t>
      </w:r>
      <w:proofErr w:type="spellEnd"/>
      <w:r w:rsidRPr="00822F77">
        <w:rPr>
          <w:rFonts w:ascii="Verdana" w:hAnsi="Verdana" w:eastAsia="Verdana" w:cs="Verdana"/>
          <w:sz w:val="18"/>
          <w:szCs w:val="18"/>
        </w:rPr>
        <w:t xml:space="preserve"> passend in deze context.</w:t>
      </w:r>
    </w:p>
    <w:p w:rsidRPr="00822F77" w:rsidR="00B836ED" w:rsidP="0063191C" w:rsidRDefault="00B836ED" w14:paraId="63D1A0F3" w14:textId="77777777">
      <w:pPr>
        <w:spacing w:line="360" w:lineRule="auto"/>
        <w:rPr>
          <w:rFonts w:ascii="Verdana" w:hAnsi="Verdana" w:eastAsia="Verdana" w:cs="Verdana"/>
          <w:sz w:val="18"/>
          <w:szCs w:val="18"/>
        </w:rPr>
      </w:pPr>
    </w:p>
    <w:p w:rsidRPr="00822F77" w:rsidR="00B836ED" w:rsidP="00B836ED" w:rsidRDefault="00B836ED" w14:paraId="3829CFF3" w14:textId="5AA08BE0">
      <w:pPr>
        <w:spacing w:line="360" w:lineRule="auto"/>
        <w:rPr>
          <w:rFonts w:ascii="Verdana" w:hAnsi="Verdana" w:eastAsia="Verdana" w:cs="Verdana"/>
          <w:sz w:val="18"/>
          <w:szCs w:val="18"/>
        </w:rPr>
      </w:pPr>
      <w:r w:rsidRPr="00822F77">
        <w:rPr>
          <w:rFonts w:ascii="Verdana" w:hAnsi="Verdana" w:eastAsia="Verdana" w:cs="Verdana"/>
          <w:sz w:val="18"/>
          <w:szCs w:val="18"/>
        </w:rPr>
        <w:t>Het kabinet is positief over de versterkte samenwerking met EU-agentschappen in het kader van het tegengaan van georganiseerde misdaad en illegal</w:t>
      </w:r>
      <w:r w:rsidRPr="00136156">
        <w:rPr>
          <w:rFonts w:ascii="Verdana" w:hAnsi="Verdana" w:eastAsia="Verdana" w:cs="Verdana"/>
          <w:sz w:val="18"/>
          <w:szCs w:val="18"/>
        </w:rPr>
        <w:t xml:space="preserve">e handel. Het kabinet </w:t>
      </w:r>
      <w:r w:rsidRPr="00136156" w:rsidR="00E50ADC">
        <w:rPr>
          <w:rFonts w:ascii="Verdana" w:hAnsi="Verdana" w:eastAsia="Verdana" w:cs="Verdana"/>
          <w:sz w:val="18"/>
          <w:szCs w:val="18"/>
        </w:rPr>
        <w:t>ziet de landen in de Zwarte Zee-regio ook als belangrijke partners op het gebied van</w:t>
      </w:r>
      <w:r w:rsidRPr="00E50ADC">
        <w:rPr>
          <w:rFonts w:ascii="Verdana" w:hAnsi="Verdana" w:eastAsia="Verdana" w:cs="Verdana"/>
          <w:sz w:val="18"/>
          <w:szCs w:val="18"/>
        </w:rPr>
        <w:t xml:space="preserve"> juridische samenwerking in de vorm van wederzijdse rechtshulp</w:t>
      </w:r>
      <w:r w:rsidRPr="00822F77">
        <w:rPr>
          <w:rFonts w:ascii="Verdana" w:hAnsi="Verdana" w:eastAsia="Verdana" w:cs="Verdana"/>
          <w:sz w:val="18"/>
          <w:szCs w:val="18"/>
        </w:rPr>
        <w:t xml:space="preserve">. </w:t>
      </w:r>
      <w:r w:rsidRPr="00E50ADC" w:rsidR="00E50ADC">
        <w:rPr>
          <w:rFonts w:ascii="Verdana" w:hAnsi="Verdana" w:eastAsia="Verdana" w:cs="Verdana"/>
          <w:sz w:val="18"/>
          <w:szCs w:val="18"/>
        </w:rPr>
        <w:t>Met deze landen zijn er lang gevestigde bilaterale relaties op het terrein van wederzijdse rechtshulp, gebaseerd op de verdragen van de Raad van Europa. Zekerheidshalve merkt het kabinet dan ook op dat het thans geen rol ziet voor de EU waar het gaat om wederzijdse rechtshulp met deze landen.</w:t>
      </w:r>
    </w:p>
    <w:p w:rsidRPr="00822F77" w:rsidR="00EC2F30" w:rsidP="0063191C" w:rsidRDefault="00EC2F30" w14:paraId="3C0D2E75" w14:textId="77777777">
      <w:pPr>
        <w:spacing w:line="360" w:lineRule="auto"/>
        <w:rPr>
          <w:rFonts w:ascii="Verdana" w:hAnsi="Verdana" w:eastAsia="Verdana" w:cs="Verdana"/>
          <w:sz w:val="18"/>
          <w:szCs w:val="18"/>
        </w:rPr>
      </w:pPr>
    </w:p>
    <w:p w:rsidRPr="00822F77" w:rsidR="006B49D0" w:rsidP="0063191C" w:rsidRDefault="009E56E9" w14:paraId="698313F3" w14:textId="455A30CE">
      <w:pPr>
        <w:spacing w:line="360" w:lineRule="auto"/>
        <w:rPr>
          <w:rFonts w:ascii="Verdana" w:hAnsi="Verdana" w:eastAsia="Verdana" w:cs="Verdana"/>
          <w:sz w:val="18"/>
          <w:szCs w:val="18"/>
        </w:rPr>
      </w:pPr>
      <w:bookmarkStart w:name="_Hlk201139968" w:id="2"/>
      <w:r w:rsidRPr="00822F77">
        <w:rPr>
          <w:rFonts w:ascii="Verdana" w:hAnsi="Verdana" w:eastAsia="Verdana" w:cs="Verdana"/>
          <w:sz w:val="18"/>
          <w:szCs w:val="18"/>
        </w:rPr>
        <w:t xml:space="preserve">Het kabinet is positief over het versterken van de economische samenwerking, middels de </w:t>
      </w:r>
      <w:proofErr w:type="spellStart"/>
      <w:r w:rsidRPr="00822F77">
        <w:rPr>
          <w:rFonts w:ascii="Verdana" w:hAnsi="Verdana" w:eastAsia="Verdana" w:cs="Verdana"/>
          <w:i/>
          <w:iCs/>
          <w:sz w:val="18"/>
          <w:szCs w:val="18"/>
        </w:rPr>
        <w:t>flagship</w:t>
      </w:r>
      <w:proofErr w:type="spellEnd"/>
      <w:r w:rsidRPr="00822F77">
        <w:rPr>
          <w:rFonts w:ascii="Verdana" w:hAnsi="Verdana" w:eastAsia="Verdana" w:cs="Verdana"/>
          <w:sz w:val="18"/>
          <w:szCs w:val="18"/>
        </w:rPr>
        <w:t xml:space="preserve"> van de versterkte connectiviteitsagenda. Verschillende landen in deze regio beschikken over aanzienlijke reserves aan kritieke grondstoffen, wat hun strategische belang voor de EU onderstreept. De samenwerking op gebied van energie, specifiek in het geval van Oekraïne, sluit aan bij de inzet van het kabinet op dit terrein. Investeringen in transport, energie en </w:t>
      </w:r>
      <w:r w:rsidRPr="00822F77" w:rsidR="006428E0">
        <w:rPr>
          <w:rFonts w:ascii="Verdana" w:hAnsi="Verdana" w:eastAsia="Verdana" w:cs="Verdana"/>
          <w:sz w:val="18"/>
          <w:szCs w:val="18"/>
        </w:rPr>
        <w:t xml:space="preserve">digitale infrastructuur </w:t>
      </w:r>
      <w:r w:rsidR="00C35291">
        <w:rPr>
          <w:rFonts w:ascii="Verdana" w:hAnsi="Verdana" w:eastAsia="Verdana" w:cs="Verdana"/>
          <w:sz w:val="18"/>
          <w:szCs w:val="18"/>
        </w:rPr>
        <w:t>zullen</w:t>
      </w:r>
      <w:r w:rsidRPr="00822F77" w:rsidR="00C35291">
        <w:rPr>
          <w:rFonts w:ascii="Verdana" w:hAnsi="Verdana" w:eastAsia="Verdana" w:cs="Verdana"/>
          <w:sz w:val="18"/>
          <w:szCs w:val="18"/>
        </w:rPr>
        <w:t xml:space="preserve"> </w:t>
      </w:r>
      <w:r w:rsidRPr="00822F77">
        <w:rPr>
          <w:rFonts w:ascii="Verdana" w:hAnsi="Verdana" w:eastAsia="Verdana" w:cs="Verdana"/>
          <w:sz w:val="18"/>
          <w:szCs w:val="18"/>
        </w:rPr>
        <w:t xml:space="preserve">helpen </w:t>
      </w:r>
      <w:r w:rsidR="00C35291">
        <w:rPr>
          <w:rFonts w:ascii="Verdana" w:hAnsi="Verdana" w:eastAsia="Verdana" w:cs="Verdana"/>
          <w:sz w:val="18"/>
          <w:szCs w:val="18"/>
        </w:rPr>
        <w:t xml:space="preserve">om </w:t>
      </w:r>
      <w:r w:rsidRPr="00822F77">
        <w:rPr>
          <w:rFonts w:ascii="Verdana" w:hAnsi="Verdana" w:eastAsia="Verdana" w:cs="Verdana"/>
          <w:sz w:val="18"/>
          <w:szCs w:val="18"/>
        </w:rPr>
        <w:t xml:space="preserve">de economische potentie van de regio beter </w:t>
      </w:r>
      <w:r w:rsidR="00C35291">
        <w:rPr>
          <w:rFonts w:ascii="Verdana" w:hAnsi="Verdana" w:eastAsia="Verdana" w:cs="Verdana"/>
          <w:sz w:val="18"/>
          <w:szCs w:val="18"/>
        </w:rPr>
        <w:t xml:space="preserve">te </w:t>
      </w:r>
      <w:r w:rsidRPr="00822F77">
        <w:rPr>
          <w:rFonts w:ascii="Verdana" w:hAnsi="Verdana" w:eastAsia="Verdana" w:cs="Verdana"/>
          <w:sz w:val="18"/>
          <w:szCs w:val="18"/>
        </w:rPr>
        <w:t xml:space="preserve">ontsluiten. Het kabinet waardeert om die reden ook de inzet op onderwijs, cultuur, onderzoek en innovatie. Verbeterde samenwerking tussen douanes </w:t>
      </w:r>
      <w:r w:rsidR="00C35291">
        <w:rPr>
          <w:rFonts w:ascii="Verdana" w:hAnsi="Verdana" w:eastAsia="Verdana" w:cs="Verdana"/>
          <w:sz w:val="18"/>
          <w:szCs w:val="18"/>
        </w:rPr>
        <w:t>kan</w:t>
      </w:r>
      <w:r w:rsidRPr="00822F77" w:rsidR="00C35291">
        <w:rPr>
          <w:rFonts w:ascii="Verdana" w:hAnsi="Verdana" w:eastAsia="Verdana" w:cs="Verdana"/>
          <w:sz w:val="18"/>
          <w:szCs w:val="18"/>
        </w:rPr>
        <w:t xml:space="preserve"> </w:t>
      </w:r>
      <w:r w:rsidRPr="00822F77">
        <w:rPr>
          <w:rFonts w:ascii="Verdana" w:hAnsi="Verdana" w:eastAsia="Verdana" w:cs="Verdana"/>
          <w:sz w:val="18"/>
          <w:szCs w:val="18"/>
        </w:rPr>
        <w:t xml:space="preserve">ook helpen de transportprocessen te verbeteren. Aangezien het kabinet de zorgen van de Commissie deelt over wereldwijde voedselzekerheid, en </w:t>
      </w:r>
      <w:r w:rsidRPr="00822F77">
        <w:rPr>
          <w:rFonts w:ascii="Verdana" w:hAnsi="Verdana" w:eastAsia="Verdana" w:cs="Verdana"/>
          <w:sz w:val="18"/>
          <w:szCs w:val="18"/>
        </w:rPr>
        <w:lastRenderedPageBreak/>
        <w:t xml:space="preserve">de effecten van de Russische agressieoorlog hierop, steunt zij de nadruk op het </w:t>
      </w:r>
      <w:r w:rsidR="00C35291">
        <w:rPr>
          <w:rFonts w:ascii="Verdana" w:hAnsi="Verdana" w:eastAsia="Verdana" w:cs="Verdana"/>
          <w:sz w:val="18"/>
          <w:szCs w:val="18"/>
        </w:rPr>
        <w:t xml:space="preserve">verder </w:t>
      </w:r>
      <w:r w:rsidRPr="00822F77">
        <w:rPr>
          <w:rFonts w:ascii="Verdana" w:hAnsi="Verdana" w:eastAsia="Verdana" w:cs="Verdana"/>
          <w:sz w:val="18"/>
          <w:szCs w:val="18"/>
        </w:rPr>
        <w:t xml:space="preserve">ontwikkelen van de landbouwsector in de Zwarte </w:t>
      </w:r>
      <w:proofErr w:type="spellStart"/>
      <w:r w:rsidRPr="00822F77">
        <w:rPr>
          <w:rFonts w:ascii="Verdana" w:hAnsi="Verdana" w:eastAsia="Verdana" w:cs="Verdana"/>
          <w:sz w:val="18"/>
          <w:szCs w:val="18"/>
        </w:rPr>
        <w:t>Zeeregio</w:t>
      </w:r>
      <w:proofErr w:type="spellEnd"/>
      <w:r w:rsidR="00C35291">
        <w:rPr>
          <w:rFonts w:ascii="Verdana" w:hAnsi="Verdana" w:eastAsia="Verdana" w:cs="Verdana"/>
          <w:sz w:val="18"/>
          <w:szCs w:val="18"/>
        </w:rPr>
        <w:t xml:space="preserve"> op standaarden, logistiek en duurzaamheid</w:t>
      </w:r>
      <w:r w:rsidRPr="00822F77">
        <w:rPr>
          <w:rFonts w:ascii="Verdana" w:hAnsi="Verdana" w:eastAsia="Verdana" w:cs="Verdana"/>
          <w:sz w:val="18"/>
          <w:szCs w:val="18"/>
        </w:rPr>
        <w:t>.</w:t>
      </w:r>
      <w:r w:rsidRPr="00822F77" w:rsidR="002A59DF">
        <w:rPr>
          <w:rFonts w:ascii="Verdana" w:hAnsi="Verdana"/>
          <w:sz w:val="18"/>
          <w:szCs w:val="18"/>
        </w:rPr>
        <w:t xml:space="preserve"> In het kader van economische ontwikkeling heeft de mededeling ook veel raakvlakken met de bredere wederopbouwstrategie voor Oekraïne die in Europees verband samen met Oekraïne wordt opgesteld. In de optiek van het kabinet dienen de doelstellingen van de </w:t>
      </w:r>
      <w:r w:rsidRPr="00822F77" w:rsidR="00633F71">
        <w:rPr>
          <w:rFonts w:ascii="Verdana" w:hAnsi="Verdana"/>
          <w:sz w:val="18"/>
          <w:szCs w:val="18"/>
        </w:rPr>
        <w:t xml:space="preserve">mededeling </w:t>
      </w:r>
      <w:r w:rsidRPr="00822F77" w:rsidR="002A59DF">
        <w:rPr>
          <w:rFonts w:ascii="Verdana" w:hAnsi="Verdana"/>
          <w:sz w:val="18"/>
          <w:szCs w:val="18"/>
        </w:rPr>
        <w:t>daarom nadrukkelijk bij te dragen aan de wederopbouwstrategie voor Oekraïne.</w:t>
      </w:r>
    </w:p>
    <w:bookmarkEnd w:id="2"/>
    <w:p w:rsidRPr="00822F77" w:rsidR="006B49D0" w:rsidP="005327FF" w:rsidRDefault="006B49D0" w14:paraId="4A55589F" w14:textId="77777777">
      <w:pPr>
        <w:spacing w:line="360" w:lineRule="auto"/>
        <w:rPr>
          <w:rFonts w:ascii="Verdana" w:hAnsi="Verdana" w:eastAsia="Verdana" w:cs="Verdana"/>
          <w:sz w:val="18"/>
          <w:szCs w:val="18"/>
        </w:rPr>
      </w:pPr>
    </w:p>
    <w:p w:rsidRPr="00822F77" w:rsidR="005327FF" w:rsidP="005327FF" w:rsidRDefault="005327FF" w14:paraId="7A99A852" w14:textId="5B4735D7">
      <w:pPr>
        <w:spacing w:line="360" w:lineRule="auto"/>
        <w:rPr>
          <w:rFonts w:ascii="Verdana" w:hAnsi="Verdana" w:eastAsia="Verdana" w:cs="Verdana"/>
          <w:sz w:val="18"/>
          <w:szCs w:val="18"/>
        </w:rPr>
      </w:pPr>
      <w:r w:rsidRPr="00822F77">
        <w:rPr>
          <w:rFonts w:ascii="Verdana" w:hAnsi="Verdana" w:eastAsia="Verdana" w:cs="Verdana"/>
          <w:sz w:val="18"/>
          <w:szCs w:val="18"/>
        </w:rPr>
        <w:t xml:space="preserve">Het kabinet </w:t>
      </w:r>
      <w:r w:rsidRPr="00822F77" w:rsidR="63FAEAE0">
        <w:rPr>
          <w:rFonts w:ascii="Verdana" w:hAnsi="Verdana" w:eastAsia="Verdana" w:cs="Verdana"/>
          <w:sz w:val="18"/>
          <w:szCs w:val="18"/>
        </w:rPr>
        <w:t>vind</w:t>
      </w:r>
      <w:r w:rsidR="00345234">
        <w:rPr>
          <w:rFonts w:ascii="Verdana" w:hAnsi="Verdana" w:eastAsia="Verdana" w:cs="Verdana"/>
          <w:sz w:val="18"/>
          <w:szCs w:val="18"/>
        </w:rPr>
        <w:t>t</w:t>
      </w:r>
      <w:r w:rsidRPr="00822F77" w:rsidR="63FAEAE0">
        <w:rPr>
          <w:rFonts w:ascii="Verdana" w:hAnsi="Verdana" w:eastAsia="Verdana" w:cs="Verdana"/>
          <w:sz w:val="18"/>
          <w:szCs w:val="18"/>
        </w:rPr>
        <w:t xml:space="preserve"> het belangrijk dat de EU </w:t>
      </w:r>
      <w:r w:rsidR="00A02C6D">
        <w:rPr>
          <w:rFonts w:ascii="Verdana" w:hAnsi="Verdana" w:eastAsia="Verdana" w:cs="Verdana"/>
          <w:sz w:val="18"/>
          <w:szCs w:val="18"/>
        </w:rPr>
        <w:t xml:space="preserve">haar </w:t>
      </w:r>
      <w:r w:rsidRPr="00822F77" w:rsidR="63FAEAE0">
        <w:rPr>
          <w:rFonts w:ascii="Verdana" w:hAnsi="Verdana" w:eastAsia="Verdana" w:cs="Verdana"/>
          <w:sz w:val="18"/>
          <w:szCs w:val="18"/>
        </w:rPr>
        <w:t xml:space="preserve">klimaatdoelen haalt en </w:t>
      </w:r>
      <w:r w:rsidRPr="00822F77">
        <w:rPr>
          <w:rFonts w:ascii="Verdana" w:hAnsi="Verdana" w:eastAsia="Verdana" w:cs="Verdana"/>
          <w:sz w:val="18"/>
          <w:szCs w:val="18"/>
        </w:rPr>
        <w:t>is voorstander van de inzet op milieubescherming, weerbaarheid tegen klimaatverandering en civiele bescherming. Klimaatverandering en milieuproblematiek hebben grensoverschrijdende effecten waardoor een versterkte inzet van groot belang is.</w:t>
      </w:r>
    </w:p>
    <w:p w:rsidRPr="00822F77" w:rsidR="00A82B37" w:rsidRDefault="00A82B37" w14:paraId="58CFB17D" w14:textId="3BA56268">
      <w:pPr>
        <w:spacing w:line="360" w:lineRule="auto"/>
        <w:rPr>
          <w:rFonts w:ascii="Verdana" w:hAnsi="Verdana" w:eastAsia="Verdana" w:cs="Verdana"/>
          <w:sz w:val="18"/>
          <w:szCs w:val="18"/>
        </w:rPr>
      </w:pPr>
    </w:p>
    <w:p w:rsidRPr="00822F77" w:rsidR="72C0CB0F" w:rsidP="000C24B0" w:rsidRDefault="00A82B37" w14:paraId="4E715879" w14:textId="77B4AAD1">
      <w:pPr>
        <w:spacing w:line="360" w:lineRule="auto"/>
        <w:rPr>
          <w:rFonts w:ascii="Verdana" w:hAnsi="Verdana" w:eastAsia="Verdana" w:cs="Verdana"/>
          <w:sz w:val="18"/>
          <w:szCs w:val="18"/>
        </w:rPr>
      </w:pPr>
      <w:bookmarkStart w:name="_Hlk201141262" w:id="3"/>
      <w:r w:rsidRPr="00822F77">
        <w:rPr>
          <w:rFonts w:ascii="Verdana" w:hAnsi="Verdana" w:eastAsia="Verdana" w:cs="Verdana"/>
          <w:sz w:val="18"/>
          <w:szCs w:val="18"/>
        </w:rPr>
        <w:t xml:space="preserve">Het kabinet wil in het licht van de vele verwijzingen naar uitbreiding van de EU benadrukken dat </w:t>
      </w:r>
      <w:r w:rsidRPr="00822F77" w:rsidR="006B49D0">
        <w:rPr>
          <w:rFonts w:ascii="Verdana" w:hAnsi="Verdana" w:eastAsia="Verdana" w:cs="Verdana"/>
          <w:sz w:val="18"/>
          <w:szCs w:val="18"/>
        </w:rPr>
        <w:t>het, conform het Regeerprogramma, zeer kritisch tegenover verdere uitbreiding van de EU staat en streng vasthoudt aan de eisen voor EU-lidmaatschap, inclusief de zogenoemde Kopenhagen-criteria. Hervormingen op het gebied van de rechtsstaat en het openbaar bestuur, net als transparantie en corruptiebestrijding, zijn belangrijk. Er worden geen concessies gedaan aan deze criteria. Het kabinet erkent het EU-perspectief van kandidaat-lidstaten. Een reëel lidmaatschapsperspectief is voor kandidaat-lidstaten een belangrijke drijfveer om te hervormen.</w:t>
      </w:r>
      <w:r w:rsidRPr="00822F77" w:rsidR="006428E0">
        <w:rPr>
          <w:rFonts w:ascii="Verdana" w:hAnsi="Verdana" w:eastAsia="Verdana" w:cs="Verdana"/>
          <w:sz w:val="18"/>
          <w:szCs w:val="18"/>
        </w:rPr>
        <w:t xml:space="preserve"> Met het oog op geleidelijke toetreding benadrukt het kabinet dat geleidelijke integratie tot de interne markt altijd voorafgegaan moet worden door overname, implementatie en handhaving van alle relevante EU-regelgeving, zodat de landen aan dezelfde standaarden voldoen als EU-lidstaten. Daarmee wordt een gelijk speelveld geborgd.</w:t>
      </w:r>
      <w:bookmarkEnd w:id="3"/>
    </w:p>
    <w:p w:rsidRPr="00822F77" w:rsidR="00822F77" w:rsidP="00822F77" w:rsidRDefault="00822F77" w14:paraId="2AAB0B86" w14:textId="77777777">
      <w:pPr>
        <w:spacing w:line="360" w:lineRule="auto"/>
        <w:rPr>
          <w:rFonts w:ascii="Verdana" w:hAnsi="Verdana"/>
          <w:i/>
          <w:iCs/>
          <w:sz w:val="18"/>
          <w:szCs w:val="18"/>
        </w:rPr>
      </w:pPr>
    </w:p>
    <w:p w:rsidRPr="00822F77" w:rsidR="00FD0CBD" w:rsidP="5AACFCE7" w:rsidRDefault="009B3EED" w14:paraId="536CD8AF" w14:textId="18059ED5">
      <w:pPr>
        <w:numPr>
          <w:ilvl w:val="0"/>
          <w:numId w:val="21"/>
        </w:numPr>
        <w:spacing w:line="360" w:lineRule="auto"/>
        <w:rPr>
          <w:rFonts w:ascii="Verdana" w:hAnsi="Verdana"/>
          <w:i/>
          <w:iCs/>
          <w:sz w:val="18"/>
          <w:szCs w:val="18"/>
        </w:rPr>
      </w:pPr>
      <w:r w:rsidRPr="00822F77">
        <w:rPr>
          <w:rFonts w:ascii="Verdana" w:hAnsi="Verdana"/>
          <w:i/>
          <w:iCs/>
          <w:sz w:val="18"/>
          <w:szCs w:val="18"/>
        </w:rPr>
        <w:t>Eerste inschatting van k</w:t>
      </w:r>
      <w:r w:rsidRPr="00822F77" w:rsidR="00FD0CBD">
        <w:rPr>
          <w:rFonts w:ascii="Verdana" w:hAnsi="Verdana"/>
          <w:i/>
          <w:iCs/>
          <w:sz w:val="18"/>
          <w:szCs w:val="18"/>
        </w:rPr>
        <w:t>rachtenveld</w:t>
      </w:r>
    </w:p>
    <w:p w:rsidRPr="00822F77" w:rsidR="008607C5" w:rsidP="0064352A" w:rsidRDefault="008607C5" w14:paraId="5E14CF39" w14:textId="1462D10A">
      <w:pPr>
        <w:tabs>
          <w:tab w:val="left" w:pos="360"/>
          <w:tab w:val="left" w:pos="4500"/>
          <w:tab w:val="left" w:pos="5580"/>
        </w:tabs>
        <w:spacing w:line="360" w:lineRule="auto"/>
        <w:rPr>
          <w:rFonts w:ascii="Verdana" w:hAnsi="Verdana"/>
          <w:sz w:val="18"/>
          <w:szCs w:val="18"/>
        </w:rPr>
      </w:pPr>
      <w:r w:rsidRPr="00822F77">
        <w:rPr>
          <w:rFonts w:ascii="Verdana" w:hAnsi="Verdana"/>
          <w:sz w:val="18"/>
          <w:szCs w:val="18"/>
        </w:rPr>
        <w:t xml:space="preserve">De mededeling is </w:t>
      </w:r>
      <w:r w:rsidR="00C141EF">
        <w:rPr>
          <w:rFonts w:ascii="Verdana" w:hAnsi="Verdana"/>
          <w:sz w:val="18"/>
          <w:szCs w:val="18"/>
        </w:rPr>
        <w:t>positief</w:t>
      </w:r>
      <w:r w:rsidRPr="00822F77" w:rsidR="00C141EF">
        <w:rPr>
          <w:rFonts w:ascii="Verdana" w:hAnsi="Verdana"/>
          <w:sz w:val="18"/>
          <w:szCs w:val="18"/>
        </w:rPr>
        <w:t xml:space="preserve"> </w:t>
      </w:r>
      <w:r w:rsidRPr="00822F77">
        <w:rPr>
          <w:rFonts w:ascii="Verdana" w:hAnsi="Verdana"/>
          <w:sz w:val="18"/>
          <w:szCs w:val="18"/>
        </w:rPr>
        <w:t>ontvangen door de EU-lidstaten. Een breed</w:t>
      </w:r>
      <w:r w:rsidR="00F30BF1">
        <w:rPr>
          <w:rFonts w:ascii="Verdana" w:hAnsi="Verdana"/>
          <w:sz w:val="18"/>
          <w:szCs w:val="18"/>
        </w:rPr>
        <w:t xml:space="preserve"> </w:t>
      </w:r>
      <w:r w:rsidRPr="00822F77">
        <w:rPr>
          <w:rFonts w:ascii="Verdana" w:hAnsi="Verdana"/>
          <w:sz w:val="18"/>
          <w:szCs w:val="18"/>
        </w:rPr>
        <w:t xml:space="preserve">gedragen reactie was dat de strategische aanpak sterk moet aansluiten bij andere programma’s van de EU zoals het Oostelijk Partnerschap, en dat er gewaakt moet worden voor </w:t>
      </w:r>
      <w:proofErr w:type="spellStart"/>
      <w:r w:rsidRPr="00822F77">
        <w:rPr>
          <w:rFonts w:ascii="Verdana" w:hAnsi="Verdana"/>
          <w:sz w:val="18"/>
          <w:szCs w:val="18"/>
        </w:rPr>
        <w:t>dubbeling</w:t>
      </w:r>
      <w:proofErr w:type="spellEnd"/>
      <w:r w:rsidRPr="00822F77">
        <w:rPr>
          <w:rFonts w:ascii="Verdana" w:hAnsi="Verdana"/>
          <w:sz w:val="18"/>
          <w:szCs w:val="18"/>
        </w:rPr>
        <w:t xml:space="preserve"> van de initiatieven. </w:t>
      </w:r>
    </w:p>
    <w:p w:rsidR="008607C5" w:rsidP="0064352A" w:rsidRDefault="008607C5" w14:paraId="5D01A0F3" w14:textId="300F9F0F">
      <w:pPr>
        <w:tabs>
          <w:tab w:val="left" w:pos="360"/>
          <w:tab w:val="left" w:pos="4500"/>
          <w:tab w:val="left" w:pos="5580"/>
        </w:tabs>
        <w:spacing w:line="360" w:lineRule="auto"/>
        <w:rPr>
          <w:rFonts w:ascii="Verdana" w:hAnsi="Verdana"/>
          <w:sz w:val="18"/>
          <w:szCs w:val="18"/>
        </w:rPr>
      </w:pPr>
      <w:r w:rsidRPr="00822F77">
        <w:rPr>
          <w:rFonts w:ascii="Verdana" w:hAnsi="Verdana"/>
          <w:sz w:val="18"/>
          <w:szCs w:val="18"/>
        </w:rPr>
        <w:t>Enkele lidstaten hebben geïnformeerd naar de financiële implicaties van de uitwerking van de mededeling.</w:t>
      </w:r>
    </w:p>
    <w:p w:rsidRPr="00822F77" w:rsidR="005F4548" w:rsidP="0064352A" w:rsidRDefault="005F4548" w14:paraId="1BEF2870" w14:textId="77777777">
      <w:pPr>
        <w:tabs>
          <w:tab w:val="left" w:pos="360"/>
          <w:tab w:val="left" w:pos="4500"/>
          <w:tab w:val="left" w:pos="5580"/>
        </w:tabs>
        <w:spacing w:line="360" w:lineRule="auto"/>
        <w:rPr>
          <w:rFonts w:ascii="Verdana" w:hAnsi="Verdana"/>
          <w:sz w:val="18"/>
          <w:szCs w:val="18"/>
        </w:rPr>
      </w:pPr>
    </w:p>
    <w:p w:rsidR="00D7728B" w:rsidP="0064352A" w:rsidRDefault="008607C5" w14:paraId="63A74A9A" w14:textId="0E3E26E2">
      <w:pPr>
        <w:tabs>
          <w:tab w:val="left" w:pos="360"/>
          <w:tab w:val="left" w:pos="4500"/>
          <w:tab w:val="left" w:pos="5580"/>
        </w:tabs>
        <w:spacing w:line="360" w:lineRule="auto"/>
        <w:rPr>
          <w:rFonts w:ascii="Verdana" w:hAnsi="Verdana"/>
          <w:sz w:val="18"/>
          <w:szCs w:val="18"/>
        </w:rPr>
      </w:pPr>
      <w:r w:rsidRPr="00822F77">
        <w:rPr>
          <w:rFonts w:ascii="Verdana" w:hAnsi="Verdana"/>
          <w:sz w:val="18"/>
          <w:szCs w:val="18"/>
        </w:rPr>
        <w:t xml:space="preserve">Verder is de oproep vanuit lidstaten gekomen om </w:t>
      </w:r>
      <w:r w:rsidRPr="00A16DFD" w:rsidR="006F434E">
        <w:rPr>
          <w:rFonts w:ascii="Verdana" w:hAnsi="Verdana"/>
          <w:sz w:val="18"/>
          <w:szCs w:val="18"/>
        </w:rPr>
        <w:t>oog te houden voor de snel verslechterende mensenrechtensituatie en democratische achteruitgang in Georgië bij de implementatie van deze strategische aanpak</w:t>
      </w:r>
      <w:r w:rsidRPr="00822F77">
        <w:rPr>
          <w:rFonts w:ascii="Verdana" w:hAnsi="Verdana"/>
          <w:sz w:val="18"/>
          <w:szCs w:val="18"/>
        </w:rPr>
        <w:t>.</w:t>
      </w:r>
    </w:p>
    <w:p w:rsidR="005F4548" w:rsidP="0064352A" w:rsidRDefault="005F4548" w14:paraId="2EE3D562" w14:textId="77777777">
      <w:pPr>
        <w:tabs>
          <w:tab w:val="left" w:pos="360"/>
          <w:tab w:val="left" w:pos="4500"/>
          <w:tab w:val="left" w:pos="5580"/>
        </w:tabs>
        <w:spacing w:line="360" w:lineRule="auto"/>
        <w:rPr>
          <w:rFonts w:ascii="Verdana" w:hAnsi="Verdana"/>
          <w:sz w:val="18"/>
          <w:szCs w:val="18"/>
        </w:rPr>
      </w:pPr>
    </w:p>
    <w:p w:rsidRPr="00822F77" w:rsidR="0042656A" w:rsidP="0064352A" w:rsidRDefault="009526C4" w14:paraId="72EE64E1" w14:textId="50AFD169">
      <w:pPr>
        <w:tabs>
          <w:tab w:val="left" w:pos="360"/>
          <w:tab w:val="left" w:pos="4500"/>
          <w:tab w:val="left" w:pos="5580"/>
        </w:tabs>
        <w:spacing w:line="360" w:lineRule="auto"/>
        <w:rPr>
          <w:rFonts w:ascii="Verdana" w:hAnsi="Verdana"/>
          <w:sz w:val="18"/>
          <w:szCs w:val="18"/>
        </w:rPr>
      </w:pPr>
      <w:r w:rsidRPr="009526C4">
        <w:rPr>
          <w:rFonts w:ascii="Verdana" w:hAnsi="Verdana"/>
          <w:sz w:val="18"/>
          <w:szCs w:val="18"/>
        </w:rPr>
        <w:t>Naar verwachting</w:t>
      </w:r>
      <w:r>
        <w:rPr>
          <w:rFonts w:ascii="Verdana" w:hAnsi="Verdana"/>
          <w:sz w:val="18"/>
          <w:szCs w:val="18"/>
        </w:rPr>
        <w:t xml:space="preserve"> </w:t>
      </w:r>
      <w:r w:rsidRPr="009526C4">
        <w:rPr>
          <w:rFonts w:ascii="Verdana" w:hAnsi="Verdana"/>
          <w:sz w:val="18"/>
          <w:szCs w:val="18"/>
        </w:rPr>
        <w:t>kan de strategie op steun rekenen van het Europees Parlement</w:t>
      </w:r>
      <w:r w:rsidR="0042656A">
        <w:rPr>
          <w:rFonts w:ascii="Verdana" w:hAnsi="Verdana"/>
          <w:sz w:val="18"/>
          <w:szCs w:val="18"/>
        </w:rPr>
        <w:t>.</w:t>
      </w:r>
      <w:r>
        <w:rPr>
          <w:rFonts w:ascii="Verdana" w:hAnsi="Verdana"/>
          <w:sz w:val="18"/>
          <w:szCs w:val="18"/>
        </w:rPr>
        <w:t xml:space="preserve"> Er is vanuit het Europees Parlement nog geen rapporteur bekend.</w:t>
      </w:r>
    </w:p>
    <w:p w:rsidR="005F4548" w:rsidRDefault="005F4548" w14:paraId="38B46416" w14:textId="24721591">
      <w:pPr>
        <w:spacing w:line="240" w:lineRule="auto"/>
        <w:rPr>
          <w:rFonts w:ascii="Verdana" w:hAnsi="Verdana"/>
          <w:sz w:val="18"/>
          <w:szCs w:val="18"/>
        </w:rPr>
      </w:pPr>
      <w:r>
        <w:rPr>
          <w:rFonts w:ascii="Verdana" w:hAnsi="Verdana"/>
          <w:sz w:val="18"/>
          <w:szCs w:val="18"/>
        </w:rPr>
        <w:br w:type="page"/>
      </w:r>
    </w:p>
    <w:p w:rsidRPr="00822F77" w:rsidR="00F54AFF" w:rsidP="002D2DB4" w:rsidRDefault="00FD0CBD" w14:paraId="4B921636" w14:textId="77777777">
      <w:pPr>
        <w:numPr>
          <w:ilvl w:val="0"/>
          <w:numId w:val="15"/>
        </w:numPr>
        <w:spacing w:line="360" w:lineRule="auto"/>
        <w:rPr>
          <w:rFonts w:ascii="Verdana" w:hAnsi="Verdana"/>
          <w:b/>
          <w:bCs/>
          <w:sz w:val="18"/>
          <w:szCs w:val="18"/>
        </w:rPr>
      </w:pPr>
      <w:r w:rsidRPr="00822F77">
        <w:rPr>
          <w:rFonts w:ascii="Verdana" w:hAnsi="Verdana"/>
          <w:b/>
          <w:bCs/>
          <w:sz w:val="18"/>
          <w:szCs w:val="18"/>
        </w:rPr>
        <w:lastRenderedPageBreak/>
        <w:t>G</w:t>
      </w:r>
      <w:r w:rsidRPr="00822F77" w:rsidR="008528D9">
        <w:rPr>
          <w:rFonts w:ascii="Verdana" w:hAnsi="Verdana"/>
          <w:b/>
          <w:bCs/>
          <w:sz w:val="18"/>
          <w:szCs w:val="18"/>
        </w:rPr>
        <w:t>rondhouding ten aanzien van</w:t>
      </w:r>
      <w:r w:rsidRPr="00822F77" w:rsidR="00A57FAE">
        <w:rPr>
          <w:rFonts w:ascii="Verdana" w:hAnsi="Verdana"/>
          <w:b/>
          <w:bCs/>
          <w:sz w:val="18"/>
          <w:szCs w:val="18"/>
        </w:rPr>
        <w:t xml:space="preserve"> bevoegdheid,</w:t>
      </w:r>
      <w:r w:rsidRPr="00822F77" w:rsidR="008528D9">
        <w:rPr>
          <w:rFonts w:ascii="Verdana" w:hAnsi="Verdana"/>
          <w:b/>
          <w:bCs/>
          <w:sz w:val="18"/>
          <w:szCs w:val="18"/>
        </w:rPr>
        <w:t xml:space="preserve"> subsidiariteit,</w:t>
      </w:r>
      <w:r w:rsidRPr="00822F77" w:rsidR="00F54AFF">
        <w:rPr>
          <w:rFonts w:ascii="Verdana" w:hAnsi="Verdana"/>
          <w:b/>
          <w:bCs/>
          <w:sz w:val="18"/>
          <w:szCs w:val="18"/>
        </w:rPr>
        <w:t xml:space="preserve"> proportionaliteit</w:t>
      </w:r>
      <w:r w:rsidRPr="00822F77" w:rsidR="008528D9">
        <w:rPr>
          <w:rFonts w:ascii="Verdana" w:hAnsi="Verdana"/>
          <w:b/>
          <w:bCs/>
          <w:sz w:val="18"/>
          <w:szCs w:val="18"/>
        </w:rPr>
        <w:t>,</w:t>
      </w:r>
      <w:r w:rsidRPr="00822F77" w:rsidR="00FB216B">
        <w:rPr>
          <w:rFonts w:ascii="Verdana" w:hAnsi="Verdana"/>
          <w:b/>
          <w:bCs/>
          <w:sz w:val="18"/>
          <w:szCs w:val="18"/>
        </w:rPr>
        <w:t xml:space="preserve"> financiële gevolgen </w:t>
      </w:r>
      <w:r w:rsidRPr="00822F77" w:rsidR="008528D9">
        <w:rPr>
          <w:rFonts w:ascii="Verdana" w:hAnsi="Verdana"/>
          <w:b/>
          <w:bCs/>
          <w:sz w:val="18"/>
          <w:szCs w:val="18"/>
        </w:rPr>
        <w:t>en</w:t>
      </w:r>
      <w:r w:rsidRPr="00822F77" w:rsidR="0020223E">
        <w:rPr>
          <w:rFonts w:ascii="Verdana" w:hAnsi="Verdana"/>
          <w:b/>
          <w:bCs/>
          <w:sz w:val="18"/>
          <w:szCs w:val="18"/>
        </w:rPr>
        <w:t xml:space="preserve"> gevolgen</w:t>
      </w:r>
      <w:r w:rsidRPr="00822F77" w:rsidR="00786711">
        <w:rPr>
          <w:rFonts w:ascii="Verdana" w:hAnsi="Verdana"/>
          <w:b/>
          <w:bCs/>
          <w:sz w:val="18"/>
          <w:szCs w:val="18"/>
        </w:rPr>
        <w:t xml:space="preserve"> </w:t>
      </w:r>
      <w:r w:rsidRPr="00822F77" w:rsidR="00A21B6F">
        <w:rPr>
          <w:rFonts w:ascii="Verdana" w:hAnsi="Verdana"/>
          <w:b/>
          <w:bCs/>
          <w:sz w:val="18"/>
          <w:szCs w:val="18"/>
        </w:rPr>
        <w:t xml:space="preserve">voor </w:t>
      </w:r>
      <w:r w:rsidRPr="00822F77" w:rsidR="003E6E9E">
        <w:rPr>
          <w:rFonts w:ascii="Verdana" w:hAnsi="Verdana"/>
          <w:b/>
          <w:bCs/>
          <w:sz w:val="18"/>
          <w:szCs w:val="18"/>
        </w:rPr>
        <w:t>regeldruk</w:t>
      </w:r>
      <w:r w:rsidRPr="00822F77" w:rsidR="00A21B6F">
        <w:rPr>
          <w:rFonts w:ascii="Verdana" w:hAnsi="Verdana"/>
          <w:b/>
          <w:bCs/>
          <w:sz w:val="18"/>
          <w:szCs w:val="18"/>
        </w:rPr>
        <w:t>, concurrentiekracht en geopolitieke aspecten</w:t>
      </w:r>
      <w:r w:rsidRPr="00822F77" w:rsidR="00786711">
        <w:rPr>
          <w:rFonts w:ascii="Verdana" w:hAnsi="Verdana"/>
          <w:b/>
          <w:bCs/>
          <w:sz w:val="18"/>
          <w:szCs w:val="18"/>
        </w:rPr>
        <w:t xml:space="preserve"> </w:t>
      </w:r>
    </w:p>
    <w:p w:rsidRPr="00822F77" w:rsidR="00FD0CBD" w:rsidP="5AACFCE7" w:rsidRDefault="00FD0CBD" w14:paraId="3E6AEC9C" w14:textId="77777777">
      <w:pPr>
        <w:numPr>
          <w:ilvl w:val="0"/>
          <w:numId w:val="22"/>
        </w:numPr>
        <w:spacing w:line="360" w:lineRule="auto"/>
        <w:rPr>
          <w:rFonts w:ascii="Verdana" w:hAnsi="Verdana"/>
          <w:i/>
          <w:iCs/>
          <w:sz w:val="18"/>
          <w:szCs w:val="18"/>
        </w:rPr>
      </w:pPr>
      <w:bookmarkStart w:name="_Hlk201006036" w:id="4"/>
      <w:r w:rsidRPr="00822F77">
        <w:rPr>
          <w:rFonts w:ascii="Verdana" w:hAnsi="Verdana"/>
          <w:i/>
          <w:iCs/>
          <w:sz w:val="18"/>
          <w:szCs w:val="18"/>
        </w:rPr>
        <w:t>Bevoegdheid</w:t>
      </w:r>
    </w:p>
    <w:p w:rsidRPr="00822F77" w:rsidR="009E3573" w:rsidP="007E5E31" w:rsidRDefault="009E3573" w14:paraId="7E5ECEEB" w14:textId="6275EFA2">
      <w:pPr>
        <w:spacing w:line="360" w:lineRule="auto"/>
        <w:rPr>
          <w:rFonts w:ascii="Verdana" w:hAnsi="Verdana"/>
          <w:sz w:val="18"/>
          <w:szCs w:val="18"/>
        </w:rPr>
      </w:pPr>
      <w:r w:rsidRPr="00822F77">
        <w:rPr>
          <w:rFonts w:ascii="Verdana" w:hAnsi="Verdana"/>
          <w:sz w:val="18"/>
          <w:szCs w:val="18"/>
        </w:rPr>
        <w:t>De grondhouding van het kabinet is positief. De mededeling heeft betrekking op vrijheid, veiligheid en recht, economische, sociale en territoriale samenhang, milieu en het</w:t>
      </w:r>
      <w:r w:rsidRPr="00822F77">
        <w:t xml:space="preserve"> </w:t>
      </w:r>
      <w:r w:rsidRPr="00822F77">
        <w:rPr>
          <w:rFonts w:ascii="Verdana" w:hAnsi="Verdana"/>
          <w:sz w:val="18"/>
          <w:szCs w:val="18"/>
        </w:rPr>
        <w:t>Gemeenschappelijk buitenlands en veiligheidsbeleid (GBVB).</w:t>
      </w:r>
      <w:r w:rsidRPr="00822F77" w:rsidR="00184F34">
        <w:rPr>
          <w:rFonts w:ascii="Verdana" w:hAnsi="Verdana"/>
          <w:sz w:val="18"/>
          <w:szCs w:val="18"/>
        </w:rPr>
        <w:t xml:space="preserve"> </w:t>
      </w:r>
      <w:r w:rsidRPr="00822F77">
        <w:rPr>
          <w:rFonts w:ascii="Verdana" w:hAnsi="Verdana"/>
          <w:sz w:val="18"/>
          <w:szCs w:val="18"/>
        </w:rPr>
        <w:t>Op het terrein van vrijheid, veiligheid en recht is sprake van een gedeelde bevoegdheid tussen de EU en de lidstaten (artikel 4, lid 2, aanhef en onder j VWEU).</w:t>
      </w:r>
      <w:r w:rsidRPr="00822F77" w:rsidR="00184F34">
        <w:rPr>
          <w:rFonts w:ascii="Verdana" w:hAnsi="Verdana"/>
          <w:sz w:val="18"/>
          <w:szCs w:val="18"/>
        </w:rPr>
        <w:t xml:space="preserve"> </w:t>
      </w:r>
      <w:r w:rsidRPr="00822F77">
        <w:rPr>
          <w:rFonts w:ascii="Verdana" w:hAnsi="Verdana"/>
          <w:sz w:val="18"/>
          <w:szCs w:val="18"/>
        </w:rPr>
        <w:t>Op het terrein van economische, sociale en territoriale samenhang is sprake van een gedeelde bevoegdheid tussen de EU en de lidstaten (artikel 4, lid 2, aanhef en onder c VWEU).</w:t>
      </w:r>
    </w:p>
    <w:p w:rsidRPr="00822F77" w:rsidR="007E5E31" w:rsidP="5AACFCE7" w:rsidRDefault="009E3573" w14:paraId="1A270A22" w14:textId="25C90611">
      <w:pPr>
        <w:spacing w:line="360" w:lineRule="auto"/>
        <w:rPr>
          <w:rFonts w:ascii="Verdana" w:hAnsi="Verdana"/>
          <w:i/>
          <w:iCs/>
          <w:sz w:val="18"/>
          <w:szCs w:val="18"/>
        </w:rPr>
      </w:pPr>
      <w:r w:rsidRPr="00822F77">
        <w:rPr>
          <w:rFonts w:ascii="Verdana" w:hAnsi="Verdana"/>
          <w:sz w:val="18"/>
          <w:szCs w:val="18"/>
        </w:rPr>
        <w:t>Op het terrein van milieu is sprake van een gedeelde bevoegdheid tussen de EU en de lidstaten (artikel 4, lid 2, aanhef en onder e VWEU).</w:t>
      </w:r>
      <w:r w:rsidRPr="00822F77" w:rsidR="00184F34">
        <w:rPr>
          <w:rFonts w:ascii="Verdana" w:hAnsi="Verdana"/>
          <w:sz w:val="18"/>
          <w:szCs w:val="18"/>
        </w:rPr>
        <w:t xml:space="preserve"> </w:t>
      </w:r>
      <w:r w:rsidRPr="00822F77">
        <w:rPr>
          <w:rFonts w:ascii="Verdana" w:hAnsi="Verdana"/>
          <w:sz w:val="18"/>
          <w:szCs w:val="18"/>
        </w:rPr>
        <w:t xml:space="preserve">Op het terrein van GBVB is sprake van een </w:t>
      </w:r>
      <w:proofErr w:type="spellStart"/>
      <w:r w:rsidRPr="00822F77" w:rsidR="00184F34">
        <w:rPr>
          <w:rFonts w:ascii="Verdana" w:hAnsi="Verdana"/>
          <w:sz w:val="18"/>
          <w:szCs w:val="18"/>
        </w:rPr>
        <w:t>sui</w:t>
      </w:r>
      <w:proofErr w:type="spellEnd"/>
      <w:r w:rsidRPr="00822F77" w:rsidR="00184F34">
        <w:rPr>
          <w:rFonts w:ascii="Verdana" w:hAnsi="Verdana"/>
          <w:sz w:val="18"/>
          <w:szCs w:val="18"/>
        </w:rPr>
        <w:t xml:space="preserve"> </w:t>
      </w:r>
      <w:proofErr w:type="spellStart"/>
      <w:r w:rsidRPr="00822F77" w:rsidR="00184F34">
        <w:rPr>
          <w:rFonts w:ascii="Verdana" w:hAnsi="Verdana"/>
          <w:sz w:val="18"/>
          <w:szCs w:val="18"/>
        </w:rPr>
        <w:t>generis</w:t>
      </w:r>
      <w:proofErr w:type="spellEnd"/>
      <w:r w:rsidRPr="00822F77" w:rsidR="00184F34">
        <w:rPr>
          <w:rFonts w:ascii="Verdana" w:hAnsi="Verdana"/>
          <w:sz w:val="18"/>
          <w:szCs w:val="18"/>
        </w:rPr>
        <w:t xml:space="preserve"> </w:t>
      </w:r>
      <w:r w:rsidRPr="00822F77">
        <w:rPr>
          <w:rFonts w:ascii="Verdana" w:hAnsi="Verdana"/>
          <w:sz w:val="18"/>
          <w:szCs w:val="18"/>
        </w:rPr>
        <w:t>bevoegdheid van de EU en de lidstaten (</w:t>
      </w:r>
      <w:r w:rsidRPr="00822F77" w:rsidR="00184F34">
        <w:rPr>
          <w:rFonts w:ascii="Verdana" w:hAnsi="Verdana"/>
          <w:sz w:val="18"/>
          <w:szCs w:val="18"/>
        </w:rPr>
        <w:t>artikel 2, lid 4, VWEU</w:t>
      </w:r>
      <w:r w:rsidRPr="00822F77">
        <w:rPr>
          <w:rFonts w:ascii="Verdana" w:hAnsi="Verdana"/>
          <w:sz w:val="18"/>
          <w:szCs w:val="18"/>
        </w:rPr>
        <w:t>).</w:t>
      </w:r>
      <w:r w:rsidRPr="00822F77" w:rsidR="00184F34">
        <w:rPr>
          <w:rFonts w:ascii="Verdana" w:hAnsi="Verdana"/>
          <w:sz w:val="18"/>
          <w:szCs w:val="18"/>
        </w:rPr>
        <w:br/>
      </w:r>
    </w:p>
    <w:p w:rsidRPr="00822F77" w:rsidR="00FD0CBD" w:rsidP="5AACFCE7" w:rsidRDefault="00FD0CBD" w14:paraId="2703F218" w14:textId="77777777">
      <w:pPr>
        <w:numPr>
          <w:ilvl w:val="0"/>
          <w:numId w:val="22"/>
        </w:numPr>
        <w:spacing w:line="360" w:lineRule="auto"/>
        <w:rPr>
          <w:rFonts w:ascii="Verdana" w:hAnsi="Verdana"/>
          <w:i/>
          <w:iCs/>
          <w:sz w:val="18"/>
          <w:szCs w:val="18"/>
        </w:rPr>
      </w:pPr>
      <w:r w:rsidRPr="00822F77">
        <w:rPr>
          <w:rFonts w:ascii="Verdana" w:hAnsi="Verdana"/>
          <w:i/>
          <w:iCs/>
          <w:sz w:val="18"/>
          <w:szCs w:val="18"/>
        </w:rPr>
        <w:t>Subsidiar</w:t>
      </w:r>
      <w:r w:rsidRPr="00822F77" w:rsidR="006810FB">
        <w:rPr>
          <w:rFonts w:ascii="Verdana" w:hAnsi="Verdana"/>
          <w:i/>
          <w:iCs/>
          <w:sz w:val="18"/>
          <w:szCs w:val="18"/>
        </w:rPr>
        <w:t>it</w:t>
      </w:r>
      <w:r w:rsidRPr="00822F77">
        <w:rPr>
          <w:rFonts w:ascii="Verdana" w:hAnsi="Verdana"/>
          <w:i/>
          <w:iCs/>
          <w:sz w:val="18"/>
          <w:szCs w:val="18"/>
        </w:rPr>
        <w:t>eit</w:t>
      </w:r>
    </w:p>
    <w:p w:rsidRPr="00822F77" w:rsidR="00BD409A" w:rsidDel="00497C03" w:rsidP="000C24B0" w:rsidRDefault="00F52B16" w14:paraId="0C755EEB" w14:textId="2CCEA2AA">
      <w:pPr>
        <w:spacing w:line="360" w:lineRule="auto"/>
        <w:rPr>
          <w:rFonts w:ascii="Verdana" w:hAnsi="Verdana"/>
          <w:sz w:val="18"/>
          <w:szCs w:val="18"/>
        </w:rPr>
      </w:pPr>
      <w:r w:rsidRPr="00822F77">
        <w:rPr>
          <w:rFonts w:ascii="Verdana" w:hAnsi="Verdana"/>
          <w:sz w:val="18"/>
          <w:szCs w:val="18"/>
        </w:rPr>
        <w:t>Het kabinet heeft een positieve grondhouding omtrent de subsidiariteit.</w:t>
      </w:r>
      <w:r w:rsidRPr="00822F77" w:rsidR="00063465">
        <w:rPr>
          <w:rFonts w:ascii="Verdana" w:hAnsi="Verdana" w:eastAsia="Verdana"/>
          <w:sz w:val="18"/>
          <w:szCs w:val="18"/>
        </w:rPr>
        <w:t xml:space="preserve"> De mededeling </w:t>
      </w:r>
      <w:r w:rsidR="00F30BF1">
        <w:rPr>
          <w:rFonts w:ascii="Verdana" w:hAnsi="Verdana" w:eastAsia="Verdana"/>
          <w:sz w:val="18"/>
          <w:szCs w:val="18"/>
        </w:rPr>
        <w:t xml:space="preserve">heeft </w:t>
      </w:r>
      <w:r w:rsidRPr="00822F77" w:rsidR="00063465">
        <w:rPr>
          <w:rFonts w:ascii="Verdana" w:hAnsi="Verdana" w:eastAsia="Verdana"/>
          <w:sz w:val="18"/>
          <w:szCs w:val="18"/>
        </w:rPr>
        <w:t xml:space="preserve">tot doel de bevordering van vrede en veiligheid, economische ontwikkeling en democratische consolidatie in de Zwarte </w:t>
      </w:r>
      <w:proofErr w:type="spellStart"/>
      <w:r w:rsidRPr="00822F77" w:rsidR="00063465">
        <w:rPr>
          <w:rFonts w:ascii="Verdana" w:hAnsi="Verdana" w:eastAsia="Verdana"/>
          <w:sz w:val="18"/>
          <w:szCs w:val="18"/>
        </w:rPr>
        <w:t>Zeeregio</w:t>
      </w:r>
      <w:proofErr w:type="spellEnd"/>
      <w:r w:rsidRPr="00822F77" w:rsidR="00063465">
        <w:rPr>
          <w:rFonts w:ascii="Verdana" w:hAnsi="Verdana" w:eastAsia="Verdana"/>
          <w:sz w:val="18"/>
          <w:szCs w:val="18"/>
        </w:rPr>
        <w:t>.</w:t>
      </w:r>
      <w:r w:rsidRPr="00822F77">
        <w:rPr>
          <w:rFonts w:ascii="Verdana" w:hAnsi="Verdana"/>
          <w:sz w:val="18"/>
          <w:szCs w:val="18"/>
        </w:rPr>
        <w:t xml:space="preserve"> Elk onderwerp in de mededeling ziet op transnationale aangelegenheden in een regio die meerdere landen omvat, die </w:t>
      </w:r>
      <w:r w:rsidR="00944C33">
        <w:rPr>
          <w:rFonts w:ascii="Verdana" w:hAnsi="Verdana"/>
          <w:sz w:val="18"/>
          <w:szCs w:val="18"/>
        </w:rPr>
        <w:t>geen</w:t>
      </w:r>
      <w:r w:rsidRPr="00822F77" w:rsidR="00944C33">
        <w:rPr>
          <w:rFonts w:ascii="Verdana" w:hAnsi="Verdana"/>
          <w:sz w:val="18"/>
          <w:szCs w:val="18"/>
        </w:rPr>
        <w:t xml:space="preserve"> </w:t>
      </w:r>
      <w:r w:rsidRPr="00822F77">
        <w:rPr>
          <w:rFonts w:ascii="Verdana" w:hAnsi="Verdana"/>
          <w:sz w:val="18"/>
          <w:szCs w:val="18"/>
        </w:rPr>
        <w:t xml:space="preserve">onderdeel zijn van de EU. Elk van deze zaken zijn niet </w:t>
      </w:r>
      <w:r w:rsidRPr="00822F77" w:rsidR="00063465">
        <w:rPr>
          <w:rFonts w:ascii="Verdana" w:hAnsi="Verdana"/>
          <w:sz w:val="18"/>
          <w:szCs w:val="18"/>
        </w:rPr>
        <w:t xml:space="preserve">of slecht </w:t>
      </w:r>
      <w:r w:rsidRPr="00822F77">
        <w:rPr>
          <w:rFonts w:ascii="Verdana" w:hAnsi="Verdana"/>
          <w:sz w:val="18"/>
          <w:szCs w:val="18"/>
        </w:rPr>
        <w:t>op lokaal niveau te verwezenlijken,</w:t>
      </w:r>
      <w:r w:rsidRPr="00822F77" w:rsidR="00063465">
        <w:rPr>
          <w:rFonts w:ascii="Verdana" w:hAnsi="Verdana"/>
          <w:sz w:val="18"/>
          <w:szCs w:val="18"/>
        </w:rPr>
        <w:t xml:space="preserve"> aangezien de militaire dreiging in de regio niet nationaal gebonden is, de versterkte economische samenwerking efficiënter vanuit de EU georganiseerd kan worden dan bilateraal van land tot land, en klimaat </w:t>
      </w:r>
      <w:r w:rsidRPr="00822F77" w:rsidR="00725D85">
        <w:rPr>
          <w:rFonts w:ascii="Verdana" w:hAnsi="Verdana"/>
          <w:sz w:val="18"/>
          <w:szCs w:val="18"/>
        </w:rPr>
        <w:t>ook een internationale aangelegenheid is,</w:t>
      </w:r>
      <w:r w:rsidRPr="00822F77">
        <w:rPr>
          <w:rFonts w:ascii="Verdana" w:hAnsi="Verdana"/>
          <w:sz w:val="18"/>
          <w:szCs w:val="18"/>
        </w:rPr>
        <w:t xml:space="preserve"> waardoor een EU-aanpak nodig is. Om die reden is optreden op het niveau van de EU gerechtvaardigd.</w:t>
      </w:r>
    </w:p>
    <w:bookmarkEnd w:id="4"/>
    <w:p w:rsidRPr="00822F77" w:rsidR="00476F05" w:rsidP="002D2DB4" w:rsidRDefault="00476F05" w14:paraId="7B29D209" w14:textId="77777777">
      <w:pPr>
        <w:spacing w:line="360" w:lineRule="auto"/>
        <w:rPr>
          <w:rFonts w:ascii="Verdana" w:hAnsi="Verdana"/>
          <w:sz w:val="18"/>
          <w:szCs w:val="18"/>
        </w:rPr>
      </w:pPr>
    </w:p>
    <w:p w:rsidRPr="00822F77" w:rsidR="00FD0CBD" w:rsidP="5AACFCE7" w:rsidRDefault="00FD0CBD" w14:paraId="5D6B38E4" w14:textId="77777777">
      <w:pPr>
        <w:numPr>
          <w:ilvl w:val="0"/>
          <w:numId w:val="22"/>
        </w:numPr>
        <w:spacing w:line="360" w:lineRule="auto"/>
        <w:rPr>
          <w:rFonts w:ascii="Verdana" w:hAnsi="Verdana"/>
          <w:i/>
          <w:iCs/>
          <w:sz w:val="18"/>
          <w:szCs w:val="18"/>
        </w:rPr>
      </w:pPr>
      <w:r w:rsidRPr="00822F77">
        <w:rPr>
          <w:rFonts w:ascii="Verdana" w:hAnsi="Verdana"/>
          <w:i/>
          <w:iCs/>
          <w:sz w:val="18"/>
          <w:szCs w:val="18"/>
        </w:rPr>
        <w:t>Proportionaliteit</w:t>
      </w:r>
    </w:p>
    <w:p w:rsidRPr="00822F77" w:rsidR="007E5E31" w:rsidP="002D2DB4" w:rsidRDefault="00A67ADC" w14:paraId="63BD90CC" w14:textId="571E649C">
      <w:pPr>
        <w:spacing w:line="360" w:lineRule="auto"/>
        <w:rPr>
          <w:rFonts w:ascii="Verdana" w:hAnsi="Verdana"/>
          <w:sz w:val="18"/>
          <w:szCs w:val="18"/>
        </w:rPr>
      </w:pPr>
      <w:r w:rsidRPr="00822F77">
        <w:rPr>
          <w:rFonts w:ascii="Verdana" w:hAnsi="Verdana"/>
          <w:sz w:val="18"/>
          <w:szCs w:val="18"/>
        </w:rPr>
        <w:t>Het kabinet heeft een positieve grondhouding omtrent de proportionaliteit.</w:t>
      </w:r>
      <w:r w:rsidRPr="00822F77" w:rsidR="00606282">
        <w:rPr>
          <w:rFonts w:ascii="Verdana" w:hAnsi="Verdana" w:eastAsia="Verdana"/>
          <w:sz w:val="18"/>
          <w:szCs w:val="18"/>
        </w:rPr>
        <w:t xml:space="preserve"> </w:t>
      </w:r>
      <w:r w:rsidRPr="00822F77" w:rsidR="006A6995">
        <w:rPr>
          <w:rFonts w:ascii="Verdana" w:hAnsi="Verdana" w:eastAsia="Verdana"/>
          <w:sz w:val="18"/>
          <w:szCs w:val="18"/>
        </w:rPr>
        <w:t xml:space="preserve">De mededeling </w:t>
      </w:r>
      <w:r w:rsidR="001F6122">
        <w:rPr>
          <w:rFonts w:ascii="Verdana" w:hAnsi="Verdana" w:eastAsia="Verdana"/>
          <w:sz w:val="18"/>
          <w:szCs w:val="18"/>
        </w:rPr>
        <w:t xml:space="preserve">heeft </w:t>
      </w:r>
      <w:r w:rsidRPr="00822F77" w:rsidR="00063465">
        <w:rPr>
          <w:rFonts w:ascii="Verdana" w:hAnsi="Verdana" w:eastAsia="Verdana"/>
          <w:sz w:val="18"/>
          <w:szCs w:val="18"/>
        </w:rPr>
        <w:t xml:space="preserve">tot doel de bevordering van vrede en veiligheid, economische ontwikkeling en democratische consolidatie in de Zwarte </w:t>
      </w:r>
      <w:proofErr w:type="spellStart"/>
      <w:r w:rsidRPr="00822F77" w:rsidR="00063465">
        <w:rPr>
          <w:rFonts w:ascii="Verdana" w:hAnsi="Verdana" w:eastAsia="Verdana"/>
          <w:sz w:val="18"/>
          <w:szCs w:val="18"/>
        </w:rPr>
        <w:t>Zeeregio</w:t>
      </w:r>
      <w:proofErr w:type="spellEnd"/>
      <w:r w:rsidRPr="00822F77" w:rsidR="00454329">
        <w:rPr>
          <w:rFonts w:ascii="Verdana" w:hAnsi="Verdana"/>
          <w:sz w:val="18"/>
          <w:szCs w:val="18"/>
        </w:rPr>
        <w:t xml:space="preserve">. Het voorstel is geschikt om deze doelstellingen bereiken omdat met deze strategische aanpak de vrije doorvaart in de Zwarte Zee gegarandeerd kan worden, geïnvesteerd wordt in </w:t>
      </w:r>
      <w:r w:rsidRPr="00822F77" w:rsidR="00FE5171">
        <w:rPr>
          <w:rFonts w:ascii="Verdana" w:hAnsi="Verdana"/>
          <w:sz w:val="18"/>
          <w:szCs w:val="18"/>
        </w:rPr>
        <w:t>defensie</w:t>
      </w:r>
      <w:r w:rsidRPr="00822F77" w:rsidR="00454329">
        <w:rPr>
          <w:rFonts w:ascii="Verdana" w:hAnsi="Verdana"/>
          <w:sz w:val="18"/>
          <w:szCs w:val="18"/>
        </w:rPr>
        <w:t xml:space="preserve">, de blauwe economie in de regio versterkt wordt en de kustgemeenschappen beter voorbereid worden op eventuele natuurrampen. Door deze veelkoppige inzet </w:t>
      </w:r>
      <w:r w:rsidRPr="00822F77" w:rsidR="00FE5171">
        <w:rPr>
          <w:rFonts w:ascii="Verdana" w:hAnsi="Verdana"/>
          <w:sz w:val="18"/>
          <w:szCs w:val="18"/>
        </w:rPr>
        <w:t xml:space="preserve">wordt het veiliger om te handelen in de Zwarte </w:t>
      </w:r>
      <w:proofErr w:type="spellStart"/>
      <w:r w:rsidRPr="00822F77" w:rsidR="00FE5171">
        <w:rPr>
          <w:rFonts w:ascii="Verdana" w:hAnsi="Verdana"/>
          <w:sz w:val="18"/>
          <w:szCs w:val="18"/>
        </w:rPr>
        <w:t>Zeeregio</w:t>
      </w:r>
      <w:proofErr w:type="spellEnd"/>
      <w:r w:rsidRPr="00822F77" w:rsidR="00FE5171">
        <w:rPr>
          <w:rFonts w:ascii="Verdana" w:hAnsi="Verdana"/>
          <w:sz w:val="18"/>
          <w:szCs w:val="18"/>
        </w:rPr>
        <w:t>, kan er beter militair geopereerd worden, wordt er werk gemaakt van de klimaatschade die in de regio is ontstaan</w:t>
      </w:r>
      <w:r w:rsidR="00345234">
        <w:rPr>
          <w:rFonts w:ascii="Verdana" w:hAnsi="Verdana"/>
          <w:sz w:val="18"/>
          <w:szCs w:val="18"/>
        </w:rPr>
        <w:t>, kan de connectiviteit in en met de regio worden verbeterd,</w:t>
      </w:r>
      <w:r w:rsidRPr="00822F77" w:rsidR="00FE5171">
        <w:rPr>
          <w:rFonts w:ascii="Verdana" w:hAnsi="Verdana"/>
          <w:sz w:val="18"/>
          <w:szCs w:val="18"/>
        </w:rPr>
        <w:t xml:space="preserve"> en wordt er op veel verschillende elementen beter </w:t>
      </w:r>
      <w:r w:rsidR="00345234">
        <w:rPr>
          <w:rFonts w:ascii="Verdana" w:hAnsi="Verdana"/>
          <w:sz w:val="18"/>
          <w:szCs w:val="18"/>
        </w:rPr>
        <w:t xml:space="preserve">(economisch) </w:t>
      </w:r>
      <w:r w:rsidRPr="00822F77" w:rsidR="00FE5171">
        <w:rPr>
          <w:rFonts w:ascii="Verdana" w:hAnsi="Verdana"/>
          <w:sz w:val="18"/>
          <w:szCs w:val="18"/>
        </w:rPr>
        <w:t xml:space="preserve">samengewerkt tussen de EU, de NAVO en de landen in de Zwarte </w:t>
      </w:r>
      <w:proofErr w:type="spellStart"/>
      <w:r w:rsidRPr="00822F77" w:rsidR="00FE5171">
        <w:rPr>
          <w:rFonts w:ascii="Verdana" w:hAnsi="Verdana"/>
          <w:sz w:val="18"/>
          <w:szCs w:val="18"/>
        </w:rPr>
        <w:t>Zeeregio</w:t>
      </w:r>
      <w:proofErr w:type="spellEnd"/>
      <w:r w:rsidRPr="00822F77" w:rsidR="00FE5171">
        <w:rPr>
          <w:rFonts w:ascii="Verdana" w:hAnsi="Verdana"/>
          <w:sz w:val="18"/>
          <w:szCs w:val="18"/>
        </w:rPr>
        <w:t>.</w:t>
      </w:r>
      <w:r w:rsidR="001126FA">
        <w:rPr>
          <w:rFonts w:ascii="Verdana" w:hAnsi="Verdana"/>
          <w:sz w:val="18"/>
          <w:szCs w:val="18"/>
        </w:rPr>
        <w:t xml:space="preserve"> Bovendien gaat het voorgestelde optreden niet verder dan noodzakelijk,</w:t>
      </w:r>
      <w:r w:rsidRPr="006F2569" w:rsidR="006F2569">
        <w:t xml:space="preserve"> </w:t>
      </w:r>
      <w:r w:rsidRPr="006F2569" w:rsidR="006F2569">
        <w:rPr>
          <w:rFonts w:ascii="Verdana" w:hAnsi="Verdana"/>
          <w:sz w:val="18"/>
          <w:szCs w:val="18"/>
        </w:rPr>
        <w:t>omdat de voorgestelde plannen veelal een versterking vormen van bestaande initiatieven en prioriteiten, en verder met name inzet op versterking van de samenwerking tussen staten waardoor er nog voldoende ruimte overblijft voor nationale invulling en uitwerking</w:t>
      </w:r>
      <w:r w:rsidR="001126FA">
        <w:rPr>
          <w:rFonts w:ascii="Verdana" w:hAnsi="Verdana"/>
          <w:sz w:val="18"/>
          <w:szCs w:val="18"/>
        </w:rPr>
        <w:t xml:space="preserve">. </w:t>
      </w:r>
    </w:p>
    <w:p w:rsidR="005F4548" w:rsidRDefault="005F4548" w14:paraId="2263D00E" w14:textId="0F5BE882">
      <w:pPr>
        <w:spacing w:line="240" w:lineRule="auto"/>
        <w:rPr>
          <w:rFonts w:ascii="Verdana" w:hAnsi="Verdana"/>
          <w:sz w:val="18"/>
          <w:szCs w:val="18"/>
        </w:rPr>
      </w:pPr>
      <w:r>
        <w:rPr>
          <w:rFonts w:ascii="Verdana" w:hAnsi="Verdana"/>
          <w:sz w:val="18"/>
          <w:szCs w:val="18"/>
        </w:rPr>
        <w:br w:type="page"/>
      </w:r>
    </w:p>
    <w:p w:rsidRPr="00822F77" w:rsidR="00FD0CBD" w:rsidP="5AACFCE7" w:rsidRDefault="00FD0CBD" w14:paraId="7572692D" w14:textId="77777777">
      <w:pPr>
        <w:numPr>
          <w:ilvl w:val="0"/>
          <w:numId w:val="22"/>
        </w:numPr>
        <w:spacing w:line="360" w:lineRule="auto"/>
        <w:rPr>
          <w:rFonts w:ascii="Verdana" w:hAnsi="Verdana"/>
          <w:i/>
          <w:iCs/>
          <w:sz w:val="18"/>
          <w:szCs w:val="18"/>
        </w:rPr>
      </w:pPr>
      <w:r w:rsidRPr="00822F77">
        <w:rPr>
          <w:rFonts w:ascii="Verdana" w:hAnsi="Verdana"/>
          <w:i/>
          <w:iCs/>
          <w:sz w:val="18"/>
          <w:szCs w:val="18"/>
        </w:rPr>
        <w:lastRenderedPageBreak/>
        <w:t>Financië</w:t>
      </w:r>
      <w:r w:rsidRPr="00822F77" w:rsidR="006810FB">
        <w:rPr>
          <w:rFonts w:ascii="Verdana" w:hAnsi="Verdana"/>
          <w:i/>
          <w:iCs/>
          <w:sz w:val="18"/>
          <w:szCs w:val="18"/>
        </w:rPr>
        <w:t>le gevolgen</w:t>
      </w:r>
    </w:p>
    <w:p w:rsidRPr="00822F77" w:rsidR="00F33661" w:rsidP="00F33661" w:rsidRDefault="001946CE" w14:paraId="7AC940A9" w14:textId="254A664D">
      <w:pPr>
        <w:spacing w:line="360" w:lineRule="auto"/>
        <w:rPr>
          <w:rFonts w:ascii="Verdana" w:hAnsi="Verdana"/>
          <w:sz w:val="18"/>
          <w:szCs w:val="18"/>
        </w:rPr>
      </w:pPr>
      <w:bookmarkStart w:name="_Hlk200127317" w:id="5"/>
      <w:r>
        <w:rPr>
          <w:rFonts w:ascii="Verdana" w:hAnsi="Verdana"/>
          <w:sz w:val="18"/>
          <w:szCs w:val="18"/>
        </w:rPr>
        <w:t>De implementatie van</w:t>
      </w:r>
      <w:r w:rsidRPr="00822F77" w:rsidR="00F33661">
        <w:rPr>
          <w:rFonts w:ascii="Verdana" w:hAnsi="Verdana"/>
          <w:sz w:val="18"/>
          <w:szCs w:val="18"/>
        </w:rPr>
        <w:t xml:space="preserve"> de in de </w:t>
      </w:r>
      <w:r w:rsidRPr="00822F77" w:rsidR="00633F71">
        <w:rPr>
          <w:rFonts w:ascii="Verdana" w:hAnsi="Verdana"/>
          <w:sz w:val="18"/>
          <w:szCs w:val="18"/>
        </w:rPr>
        <w:t xml:space="preserve">mededeling </w:t>
      </w:r>
      <w:r w:rsidRPr="00822F77" w:rsidR="00F33661">
        <w:rPr>
          <w:rFonts w:ascii="Verdana" w:hAnsi="Verdana"/>
          <w:sz w:val="18"/>
          <w:szCs w:val="18"/>
        </w:rPr>
        <w:t xml:space="preserve">genoemde voorstellen </w:t>
      </w:r>
      <w:r>
        <w:rPr>
          <w:rFonts w:ascii="Verdana" w:hAnsi="Verdana"/>
          <w:sz w:val="18"/>
          <w:szCs w:val="18"/>
        </w:rPr>
        <w:t>zal volgens de Commissie geschieden</w:t>
      </w:r>
      <w:bookmarkEnd w:id="5"/>
      <w:r w:rsidRPr="00822F77" w:rsidR="007E5E31">
        <w:rPr>
          <w:rFonts w:ascii="Verdana" w:hAnsi="Verdana"/>
          <w:sz w:val="18"/>
          <w:szCs w:val="18"/>
        </w:rPr>
        <w:t xml:space="preserve"> binnen het huidige o Meerjarige Financiële Kader. </w:t>
      </w:r>
      <w:r>
        <w:rPr>
          <w:rFonts w:ascii="Verdana" w:hAnsi="Verdana"/>
          <w:sz w:val="18"/>
          <w:szCs w:val="18"/>
        </w:rPr>
        <w:t xml:space="preserve">Dat sluit aan bij de Nederlandse positie dat </w:t>
      </w:r>
      <w:r w:rsidRPr="00C53116" w:rsidR="00F03A65">
        <w:rPr>
          <w:rFonts w:ascii="Verdana" w:hAnsi="Verdana"/>
          <w:sz w:val="18"/>
          <w:szCs w:val="18"/>
        </w:rPr>
        <w:t>de benodigde EU-middelen gevonden dienen te worden binnen de in de Raad afgesproken financiële kaders van de EU-begroting 20</w:t>
      </w:r>
      <w:r w:rsidR="00F03A65">
        <w:rPr>
          <w:rFonts w:ascii="Verdana" w:hAnsi="Verdana"/>
          <w:sz w:val="18"/>
          <w:szCs w:val="18"/>
        </w:rPr>
        <w:t>21</w:t>
      </w:r>
      <w:r w:rsidRPr="00C53116" w:rsidR="00F03A65">
        <w:rPr>
          <w:rFonts w:ascii="Verdana" w:hAnsi="Verdana"/>
          <w:sz w:val="18"/>
          <w:szCs w:val="18"/>
        </w:rPr>
        <w:t>-202</w:t>
      </w:r>
      <w:r w:rsidR="00F03A65">
        <w:rPr>
          <w:rFonts w:ascii="Verdana" w:hAnsi="Verdana"/>
          <w:sz w:val="18"/>
          <w:szCs w:val="18"/>
        </w:rPr>
        <w:t>7</w:t>
      </w:r>
      <w:r w:rsidRPr="00C53116" w:rsidR="00F03A65">
        <w:rPr>
          <w:rFonts w:ascii="Verdana" w:hAnsi="Verdana"/>
          <w:sz w:val="18"/>
          <w:szCs w:val="18"/>
        </w:rPr>
        <w:t xml:space="preserve"> en dat deze moeten passen bij een prudente ontwikkeling van de jaarbegroting</w:t>
      </w:r>
      <w:r w:rsidR="00F03A65">
        <w:rPr>
          <w:rFonts w:ascii="Verdana" w:hAnsi="Verdana"/>
          <w:sz w:val="18"/>
          <w:szCs w:val="18"/>
        </w:rPr>
        <w:t xml:space="preserve"> </w:t>
      </w:r>
      <w:r w:rsidRPr="00822F77" w:rsidR="00D32F02">
        <w:rPr>
          <w:rFonts w:ascii="Verdana" w:hAnsi="Verdana"/>
          <w:sz w:val="18"/>
          <w:szCs w:val="18"/>
        </w:rPr>
        <w:t xml:space="preserve">Het kabinet wil niet vooruitlopen op de integrale afweging van middelen na 2027. (Eventuele) toekomstige budgettaire gevolgen worden ingepast op de begroting van het/de beleidsverantwoordelijk(e) departement(en), conform de regels van de budgetdiscipline. </w:t>
      </w:r>
    </w:p>
    <w:p w:rsidRPr="00822F77" w:rsidR="00F33661" w:rsidP="001F649E" w:rsidRDefault="00F33661" w14:paraId="0BEDEDD3" w14:textId="45EB9BEA">
      <w:pPr>
        <w:spacing w:line="360" w:lineRule="auto"/>
        <w:rPr>
          <w:rFonts w:ascii="Verdana" w:hAnsi="Verdana"/>
          <w:sz w:val="18"/>
          <w:szCs w:val="18"/>
        </w:rPr>
      </w:pPr>
      <w:r w:rsidRPr="00822F77">
        <w:rPr>
          <w:rFonts w:ascii="Verdana" w:hAnsi="Verdana"/>
          <w:sz w:val="18"/>
          <w:szCs w:val="18"/>
        </w:rPr>
        <w:t xml:space="preserve"> </w:t>
      </w:r>
    </w:p>
    <w:p w:rsidRPr="00822F77" w:rsidR="006810FB" w:rsidP="5AACFCE7" w:rsidRDefault="006810FB" w14:paraId="4139E832" w14:textId="77777777">
      <w:pPr>
        <w:numPr>
          <w:ilvl w:val="0"/>
          <w:numId w:val="22"/>
        </w:numPr>
        <w:spacing w:line="360" w:lineRule="auto"/>
        <w:rPr>
          <w:rFonts w:ascii="Verdana" w:hAnsi="Verdana"/>
          <w:i/>
          <w:iCs/>
          <w:sz w:val="18"/>
          <w:szCs w:val="18"/>
        </w:rPr>
      </w:pPr>
      <w:r w:rsidRPr="00822F77">
        <w:rPr>
          <w:rFonts w:ascii="Verdana" w:hAnsi="Verdana"/>
          <w:i/>
          <w:iCs/>
          <w:sz w:val="18"/>
          <w:szCs w:val="18"/>
        </w:rPr>
        <w:t>Gevolgen voor regeldruk</w:t>
      </w:r>
      <w:r w:rsidRPr="00822F77" w:rsidR="00DB2696">
        <w:rPr>
          <w:rFonts w:ascii="Verdana" w:hAnsi="Verdana"/>
          <w:i/>
          <w:iCs/>
          <w:sz w:val="18"/>
          <w:szCs w:val="18"/>
        </w:rPr>
        <w:t>,</w:t>
      </w:r>
      <w:r w:rsidRPr="00822F77" w:rsidR="00881F26">
        <w:rPr>
          <w:rFonts w:ascii="Verdana" w:hAnsi="Verdana"/>
          <w:i/>
          <w:iCs/>
          <w:sz w:val="18"/>
          <w:szCs w:val="18"/>
        </w:rPr>
        <w:t xml:space="preserve"> concurrentiekracht</w:t>
      </w:r>
      <w:r w:rsidRPr="00822F77" w:rsidR="00A21B6F">
        <w:rPr>
          <w:rFonts w:ascii="Verdana" w:hAnsi="Verdana"/>
          <w:i/>
          <w:iCs/>
          <w:sz w:val="18"/>
          <w:szCs w:val="18"/>
        </w:rPr>
        <w:t xml:space="preserve"> en geopolitieke aspecten</w:t>
      </w:r>
    </w:p>
    <w:p w:rsidRPr="00822F77" w:rsidR="00F54AFF" w:rsidP="0064352A" w:rsidRDefault="00345234" w14:paraId="658DA1F3" w14:textId="24120130">
      <w:pPr>
        <w:spacing w:line="360" w:lineRule="auto"/>
        <w:rPr>
          <w:rFonts w:ascii="Verdana" w:hAnsi="Verdana"/>
          <w:sz w:val="18"/>
          <w:szCs w:val="18"/>
        </w:rPr>
      </w:pPr>
      <w:r w:rsidRPr="00F77563">
        <w:rPr>
          <w:rFonts w:ascii="Verdana" w:hAnsi="Verdana"/>
          <w:sz w:val="18"/>
          <w:szCs w:val="18"/>
        </w:rPr>
        <w:t>De mededeling heeft geen gevolgen voor de regeldruk.</w:t>
      </w:r>
      <w:r w:rsidR="005F4548">
        <w:rPr>
          <w:rFonts w:ascii="Verdana" w:hAnsi="Verdana"/>
          <w:sz w:val="18"/>
          <w:szCs w:val="18"/>
        </w:rPr>
        <w:t xml:space="preserve"> </w:t>
      </w:r>
      <w:r w:rsidRPr="00822F77" w:rsidR="005A5878">
        <w:rPr>
          <w:rFonts w:ascii="Verdana" w:hAnsi="Verdana"/>
          <w:sz w:val="18"/>
          <w:szCs w:val="18"/>
        </w:rPr>
        <w:t xml:space="preserve">De voorgestelde verdere samenwerking op het gebied van defensie-industrie, (kritieke) infrastructuur, energie en handel kan positieve effecten hebben op het EU-concurrentievermogen. Specifiek het voorgestelde </w:t>
      </w:r>
      <w:proofErr w:type="spellStart"/>
      <w:r w:rsidRPr="001C13D7" w:rsidR="005A5878">
        <w:rPr>
          <w:rFonts w:ascii="Verdana" w:hAnsi="Verdana"/>
          <w:i/>
          <w:iCs/>
          <w:sz w:val="18"/>
          <w:szCs w:val="18"/>
        </w:rPr>
        <w:t>flagship</w:t>
      </w:r>
      <w:proofErr w:type="spellEnd"/>
      <w:r w:rsidRPr="00822F77" w:rsidR="005A5878">
        <w:rPr>
          <w:rFonts w:ascii="Verdana" w:hAnsi="Verdana"/>
          <w:sz w:val="18"/>
          <w:szCs w:val="18"/>
        </w:rPr>
        <w:t>-project rondom economische connectiviteit kan mogelijk een positieve bijdrage leveren. Door de beperkte uitwerking in de mededeling is het exacte effect echter onzeker.</w:t>
      </w:r>
    </w:p>
    <w:p w:rsidRPr="00822F77" w:rsidR="0040261C" w:rsidP="0064352A" w:rsidRDefault="0040261C" w14:paraId="40BA0695" w14:textId="77777777">
      <w:pPr>
        <w:spacing w:line="360" w:lineRule="auto"/>
        <w:rPr>
          <w:rFonts w:ascii="Verdana" w:hAnsi="Verdana"/>
          <w:sz w:val="18"/>
          <w:szCs w:val="18"/>
        </w:rPr>
      </w:pPr>
    </w:p>
    <w:p w:rsidRPr="001F1762" w:rsidR="00F54AFF" w:rsidP="00CD49E1" w:rsidRDefault="00FA6BB6" w14:paraId="2569E869" w14:textId="0BB11716">
      <w:pPr>
        <w:spacing w:line="360" w:lineRule="auto"/>
        <w:rPr>
          <w:rFonts w:ascii="Verdana" w:hAnsi="Verdana"/>
          <w:sz w:val="18"/>
          <w:szCs w:val="18"/>
        </w:rPr>
      </w:pPr>
      <w:r w:rsidRPr="00822F77">
        <w:rPr>
          <w:rFonts w:ascii="Verdana" w:hAnsi="Verdana"/>
          <w:sz w:val="18"/>
          <w:szCs w:val="18"/>
        </w:rPr>
        <w:t xml:space="preserve">Geopolitiek zet de mededeling in op een grotere rol van de EU en de NAVO in de Zwarte </w:t>
      </w:r>
      <w:proofErr w:type="spellStart"/>
      <w:r w:rsidRPr="00822F77">
        <w:rPr>
          <w:rFonts w:ascii="Verdana" w:hAnsi="Verdana"/>
          <w:sz w:val="18"/>
          <w:szCs w:val="18"/>
        </w:rPr>
        <w:t>Zeeregio</w:t>
      </w:r>
      <w:proofErr w:type="spellEnd"/>
      <w:r w:rsidRPr="00822F77">
        <w:rPr>
          <w:rFonts w:ascii="Verdana" w:hAnsi="Verdana"/>
          <w:sz w:val="18"/>
          <w:szCs w:val="18"/>
        </w:rPr>
        <w:t xml:space="preserve">. Dit zal betekenen dat de EU nadrukkelijker aanwezig zal zijn in de regio, wat ook landen buiten de Zwarte </w:t>
      </w:r>
      <w:proofErr w:type="spellStart"/>
      <w:r w:rsidRPr="00822F77">
        <w:rPr>
          <w:rFonts w:ascii="Verdana" w:hAnsi="Verdana"/>
          <w:sz w:val="18"/>
          <w:szCs w:val="18"/>
        </w:rPr>
        <w:t>Zeeregio</w:t>
      </w:r>
      <w:proofErr w:type="spellEnd"/>
      <w:r w:rsidRPr="00822F77">
        <w:rPr>
          <w:rFonts w:ascii="Verdana" w:hAnsi="Verdana"/>
          <w:sz w:val="18"/>
          <w:szCs w:val="18"/>
        </w:rPr>
        <w:t xml:space="preserve"> zullen opmerken. </w:t>
      </w:r>
      <w:r w:rsidRPr="00822F77" w:rsidR="00D865E9">
        <w:rPr>
          <w:rFonts w:ascii="Verdana" w:hAnsi="Verdana"/>
          <w:sz w:val="18"/>
          <w:szCs w:val="18"/>
        </w:rPr>
        <w:t xml:space="preserve">De EU zal, in lijn met de gezamenlijke mededeling van november 2023 en de Raadsconclusies </w:t>
      </w:r>
      <w:r w:rsidR="002211EA">
        <w:rPr>
          <w:rFonts w:ascii="Verdana" w:hAnsi="Verdana"/>
          <w:sz w:val="18"/>
          <w:szCs w:val="18"/>
        </w:rPr>
        <w:t xml:space="preserve">uit </w:t>
      </w:r>
      <w:r w:rsidRPr="00822F77" w:rsidR="00D865E9">
        <w:rPr>
          <w:rFonts w:ascii="Verdana" w:hAnsi="Verdana"/>
          <w:sz w:val="18"/>
          <w:szCs w:val="18"/>
        </w:rPr>
        <w:t xml:space="preserve">juni 2021 en april 2024, haar band met Turkije aansterken. </w:t>
      </w:r>
      <w:r w:rsidRPr="00822F77">
        <w:rPr>
          <w:rFonts w:ascii="Verdana" w:hAnsi="Verdana"/>
          <w:sz w:val="18"/>
          <w:szCs w:val="18"/>
        </w:rPr>
        <w:t xml:space="preserve">Doordat de mededeling ook inzet op sterkere samenwerking tussen de landen in de Zwarte </w:t>
      </w:r>
      <w:proofErr w:type="spellStart"/>
      <w:r w:rsidRPr="00822F77">
        <w:rPr>
          <w:rFonts w:ascii="Verdana" w:hAnsi="Verdana"/>
          <w:sz w:val="18"/>
          <w:szCs w:val="18"/>
        </w:rPr>
        <w:t>Zeeregio</w:t>
      </w:r>
      <w:proofErr w:type="spellEnd"/>
      <w:r w:rsidRPr="00822F77">
        <w:rPr>
          <w:rFonts w:ascii="Verdana" w:hAnsi="Verdana"/>
          <w:sz w:val="18"/>
          <w:szCs w:val="18"/>
        </w:rPr>
        <w:t xml:space="preserve"> zelf, zal deze regio </w:t>
      </w:r>
      <w:r w:rsidRPr="00822F77" w:rsidR="00D865E9">
        <w:rPr>
          <w:rFonts w:ascii="Verdana" w:hAnsi="Verdana"/>
          <w:sz w:val="18"/>
          <w:szCs w:val="18"/>
        </w:rPr>
        <w:t xml:space="preserve">zelf </w:t>
      </w:r>
      <w:r w:rsidRPr="00822F77">
        <w:rPr>
          <w:rFonts w:ascii="Verdana" w:hAnsi="Verdana"/>
          <w:sz w:val="18"/>
          <w:szCs w:val="18"/>
        </w:rPr>
        <w:t>mogelijk ook aan invloed winnen.</w:t>
      </w:r>
      <w:r w:rsidRPr="001F1762" w:rsidR="003E4DF6">
        <w:rPr>
          <w:rFonts w:ascii="Verdana" w:hAnsi="Verdana"/>
          <w:sz w:val="18"/>
          <w:szCs w:val="18"/>
        </w:rPr>
        <w:t xml:space="preserve"> </w:t>
      </w:r>
    </w:p>
    <w:sectPr w:rsidRPr="001F1762" w:rsidR="00F54AFF" w:rsidSect="003A6A7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DE2A" w14:textId="77777777" w:rsidR="0076707F" w:rsidRDefault="0076707F">
      <w:r>
        <w:separator/>
      </w:r>
    </w:p>
  </w:endnote>
  <w:endnote w:type="continuationSeparator" w:id="0">
    <w:p w14:paraId="1BAB5E21" w14:textId="77777777" w:rsidR="0076707F" w:rsidRDefault="0076707F">
      <w:r>
        <w:continuationSeparator/>
      </w:r>
    </w:p>
  </w:endnote>
  <w:endnote w:type="continuationNotice" w:id="1">
    <w:p w14:paraId="712EAC6C" w14:textId="77777777" w:rsidR="0076707F" w:rsidRDefault="007670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AE6D" w14:textId="188C5824" w:rsidR="00F54AFF" w:rsidRDefault="005A5878">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5B1E1B58" wp14:editId="12AF727C">
              <wp:simplePos x="635" y="635"/>
              <wp:positionH relativeFrom="page">
                <wp:align>left</wp:align>
              </wp:positionH>
              <wp:positionV relativeFrom="page">
                <wp:align>bottom</wp:align>
              </wp:positionV>
              <wp:extent cx="986155" cy="368300"/>
              <wp:effectExtent l="0" t="0" r="4445" b="0"/>
              <wp:wrapNone/>
              <wp:docPr id="188691266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2A99B92" w14:textId="7FC219C2" w:rsidR="005A5878" w:rsidRPr="005A5878" w:rsidRDefault="005A5878" w:rsidP="005A5878">
                          <w:pPr>
                            <w:rPr>
                              <w:rFonts w:ascii="Calibri" w:eastAsia="Calibri" w:hAnsi="Calibri" w:cs="Calibri"/>
                              <w:noProof/>
                              <w:color w:val="000000"/>
                              <w:sz w:val="20"/>
                            </w:rPr>
                          </w:pPr>
                          <w:r w:rsidRPr="005A587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1E1B58"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42A99B92" w14:textId="7FC219C2" w:rsidR="005A5878" w:rsidRPr="005A5878" w:rsidRDefault="005A5878" w:rsidP="005A5878">
                    <w:pPr>
                      <w:rPr>
                        <w:rFonts w:ascii="Calibri" w:eastAsia="Calibri" w:hAnsi="Calibri" w:cs="Calibri"/>
                        <w:noProof/>
                        <w:color w:val="000000"/>
                        <w:sz w:val="20"/>
                      </w:rPr>
                    </w:pPr>
                    <w:r w:rsidRPr="005A5878">
                      <w:rPr>
                        <w:rFonts w:ascii="Calibri" w:eastAsia="Calibri" w:hAnsi="Calibri" w:cs="Calibri"/>
                        <w:noProof/>
                        <w:color w:val="000000"/>
                        <w:sz w:val="20"/>
                      </w:rPr>
                      <w:t>Intern gebruik</w:t>
                    </w:r>
                  </w:p>
                </w:txbxContent>
              </v:textbox>
              <w10:wrap anchorx="page" anchory="page"/>
            </v:shape>
          </w:pict>
        </mc:Fallback>
      </mc:AlternateContent>
    </w:r>
    <w:r w:rsidR="00F54AFF">
      <w:rPr>
        <w:rStyle w:val="PageNumber"/>
      </w:rPr>
      <w:fldChar w:fldCharType="begin"/>
    </w:r>
    <w:r w:rsidR="00F54AFF">
      <w:rPr>
        <w:rStyle w:val="PageNumber"/>
      </w:rPr>
      <w:instrText xml:space="preserve">PAGE  </w:instrText>
    </w:r>
    <w:r w:rsidR="00F54AFF">
      <w:rPr>
        <w:rStyle w:val="PageNumber"/>
      </w:rPr>
      <w:fldChar w:fldCharType="separate"/>
    </w:r>
    <w:r w:rsidR="00016B4C">
      <w:rPr>
        <w:rStyle w:val="PageNumber"/>
        <w:noProof/>
      </w:rPr>
      <w:t>2</w:t>
    </w:r>
    <w:r w:rsidR="00F54AFF">
      <w:rPr>
        <w:rStyle w:val="PageNumber"/>
      </w:rPr>
      <w:fldChar w:fldCharType="end"/>
    </w:r>
  </w:p>
  <w:p w14:paraId="0BEA4598"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1648" w14:textId="5DFE2EFC" w:rsidR="00F54AFF" w:rsidRDefault="005A5878">
    <w:pPr>
      <w:pStyle w:val="Footer"/>
    </w:pPr>
    <w:r>
      <w:rPr>
        <w:noProof/>
      </w:rPr>
      <mc:AlternateContent>
        <mc:Choice Requires="wps">
          <w:drawing>
            <wp:anchor distT="0" distB="0" distL="0" distR="0" simplePos="0" relativeHeight="251658242" behindDoc="0" locked="0" layoutInCell="1" allowOverlap="1" wp14:anchorId="7B5D5DDF" wp14:editId="74AACFC4">
              <wp:simplePos x="635" y="635"/>
              <wp:positionH relativeFrom="page">
                <wp:align>left</wp:align>
              </wp:positionH>
              <wp:positionV relativeFrom="page">
                <wp:align>bottom</wp:align>
              </wp:positionV>
              <wp:extent cx="986155" cy="368300"/>
              <wp:effectExtent l="0" t="0" r="4445" b="0"/>
              <wp:wrapNone/>
              <wp:docPr id="130669774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47FD0A9" w14:textId="64BEEC11" w:rsidR="005A5878" w:rsidRPr="005A5878" w:rsidRDefault="005A5878" w:rsidP="005A5878">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5D5DDF"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547FD0A9" w14:textId="64BEEC11" w:rsidR="005A5878" w:rsidRPr="005A5878" w:rsidRDefault="005A5878" w:rsidP="005A5878">
                    <w:pPr>
                      <w:rPr>
                        <w:rFonts w:ascii="Calibri" w:eastAsia="Calibri" w:hAnsi="Calibri" w:cs="Calibri"/>
                        <w:noProof/>
                        <w:color w:val="000000"/>
                        <w:sz w:val="20"/>
                      </w:rPr>
                    </w:pPr>
                  </w:p>
                </w:txbxContent>
              </v:textbox>
              <w10:wrap anchorx="page" anchory="page"/>
            </v:shape>
          </w:pict>
        </mc:Fallback>
      </mc:AlternateContent>
    </w:r>
    <w:r w:rsidR="00F54AFF">
      <w:fldChar w:fldCharType="begin"/>
    </w:r>
    <w:r w:rsidR="00F54AFF">
      <w:instrText xml:space="preserve"> PAGE  \* LOWER </w:instrText>
    </w:r>
    <w:r w:rsidR="00F54AFF">
      <w:fldChar w:fldCharType="separate"/>
    </w:r>
    <w:r w:rsidR="00DB2696">
      <w:rPr>
        <w:noProof/>
      </w:rPr>
      <w:t>1</w:t>
    </w:r>
    <w:r w:rsidR="00F54A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24BA" w14:textId="03CF78AE" w:rsidR="005A5878" w:rsidRDefault="005A5878">
    <w:pPr>
      <w:pStyle w:val="Footer"/>
    </w:pPr>
    <w:r>
      <w:rPr>
        <w:noProof/>
      </w:rPr>
      <mc:AlternateContent>
        <mc:Choice Requires="wps">
          <w:drawing>
            <wp:anchor distT="0" distB="0" distL="0" distR="0" simplePos="0" relativeHeight="251658240" behindDoc="0" locked="0" layoutInCell="1" allowOverlap="1" wp14:anchorId="49556368" wp14:editId="15F1824E">
              <wp:simplePos x="635" y="635"/>
              <wp:positionH relativeFrom="page">
                <wp:align>left</wp:align>
              </wp:positionH>
              <wp:positionV relativeFrom="page">
                <wp:align>bottom</wp:align>
              </wp:positionV>
              <wp:extent cx="986155" cy="368300"/>
              <wp:effectExtent l="0" t="0" r="4445" b="0"/>
              <wp:wrapNone/>
              <wp:docPr id="79080965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1A951D1" w14:textId="27B46CA2" w:rsidR="005A5878" w:rsidRPr="005A5878" w:rsidRDefault="005A5878" w:rsidP="005A5878">
                          <w:pPr>
                            <w:rPr>
                              <w:rFonts w:ascii="Calibri" w:eastAsia="Calibri" w:hAnsi="Calibri" w:cs="Calibri"/>
                              <w:noProof/>
                              <w:color w:val="000000"/>
                              <w:sz w:val="20"/>
                            </w:rPr>
                          </w:pPr>
                          <w:r w:rsidRPr="005A587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556368"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11A951D1" w14:textId="27B46CA2" w:rsidR="005A5878" w:rsidRPr="005A5878" w:rsidRDefault="005A5878" w:rsidP="005A5878">
                    <w:pPr>
                      <w:rPr>
                        <w:rFonts w:ascii="Calibri" w:eastAsia="Calibri" w:hAnsi="Calibri" w:cs="Calibri"/>
                        <w:noProof/>
                        <w:color w:val="000000"/>
                        <w:sz w:val="20"/>
                      </w:rPr>
                    </w:pPr>
                    <w:r w:rsidRPr="005A587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32DE" w14:textId="77777777" w:rsidR="0076707F" w:rsidRDefault="0076707F">
      <w:r>
        <w:separator/>
      </w:r>
    </w:p>
  </w:footnote>
  <w:footnote w:type="continuationSeparator" w:id="0">
    <w:p w14:paraId="2166C798" w14:textId="77777777" w:rsidR="0076707F" w:rsidRDefault="0076707F">
      <w:r>
        <w:continuationSeparator/>
      </w:r>
    </w:p>
  </w:footnote>
  <w:footnote w:type="continuationNotice" w:id="1">
    <w:p w14:paraId="51C66CAD" w14:textId="77777777" w:rsidR="0076707F" w:rsidRDefault="0076707F">
      <w:pPr>
        <w:spacing w:line="240" w:lineRule="auto"/>
      </w:pPr>
    </w:p>
  </w:footnote>
  <w:footnote w:id="2">
    <w:p w14:paraId="5371032F" w14:textId="3659080F" w:rsidR="0008409D" w:rsidRPr="00AA51D3" w:rsidRDefault="0008409D" w:rsidP="0008409D">
      <w:pPr>
        <w:pStyle w:val="FootnoteText"/>
        <w:rPr>
          <w:rFonts w:ascii="Verdana" w:hAnsi="Verdana"/>
          <w:sz w:val="16"/>
          <w:szCs w:val="16"/>
        </w:rPr>
      </w:pPr>
      <w:r w:rsidRPr="00AA51D3">
        <w:rPr>
          <w:rStyle w:val="FootnoteReference"/>
          <w:rFonts w:ascii="Verdana" w:hAnsi="Verdana"/>
          <w:sz w:val="16"/>
          <w:szCs w:val="16"/>
        </w:rPr>
        <w:footnoteRef/>
      </w:r>
      <w:hyperlink r:id="rId1" w:history="1">
        <w:r w:rsidR="00026113" w:rsidRPr="00AA51D3">
          <w:rPr>
            <w:rStyle w:val="Hyperlink"/>
            <w:rFonts w:ascii="Verdana" w:hAnsi="Verdana"/>
            <w:sz w:val="16"/>
            <w:szCs w:val="16"/>
          </w:rPr>
          <w:t>https://www.eumonitor.eu/9353000/1/j4nvke1fm2yd1u0_j9vvik7m1c3gyxp/vm8mmaxm51wh/v=s7z/f=/join(2023)50_en.pdf</w:t>
        </w:r>
      </w:hyperlink>
    </w:p>
    <w:p w14:paraId="3193FD6A" w14:textId="77777777" w:rsidR="0008409D" w:rsidRPr="00FF4E4B" w:rsidRDefault="0008409D" w:rsidP="0008409D">
      <w:pPr>
        <w:pStyle w:val="FootnoteText"/>
        <w:rPr>
          <w:lang w:val="en-US"/>
        </w:rPr>
      </w:pPr>
    </w:p>
  </w:footnote>
  <w:footnote w:id="3">
    <w:p w14:paraId="7739DDC9" w14:textId="31345B66" w:rsidR="005855DA" w:rsidRPr="00AA51D3" w:rsidRDefault="002D2DB4">
      <w:pPr>
        <w:pStyle w:val="FootnoteText"/>
        <w:rPr>
          <w:rFonts w:ascii="Verdana" w:hAnsi="Verdana"/>
          <w:sz w:val="16"/>
          <w:szCs w:val="16"/>
          <w:lang w:val="en-US"/>
        </w:rPr>
      </w:pPr>
      <w:r w:rsidRPr="00AA51D3">
        <w:rPr>
          <w:rStyle w:val="FootnoteReference"/>
          <w:rFonts w:ascii="Verdana" w:hAnsi="Verdana"/>
          <w:sz w:val="16"/>
          <w:szCs w:val="16"/>
        </w:rPr>
        <w:footnoteRef/>
      </w:r>
      <w:r w:rsidRPr="00AA51D3">
        <w:rPr>
          <w:rFonts w:ascii="Verdana" w:hAnsi="Verdana"/>
          <w:sz w:val="16"/>
          <w:szCs w:val="16"/>
          <w:lang w:val="en-US"/>
        </w:rPr>
        <w:t xml:space="preserve"> </w:t>
      </w:r>
      <w:hyperlink r:id="rId2" w:history="1">
        <w:r w:rsidR="005855DA" w:rsidRPr="00EC5B31">
          <w:rPr>
            <w:rStyle w:val="Hyperlink"/>
            <w:rFonts w:ascii="Verdana" w:hAnsi="Verdana"/>
            <w:sz w:val="16"/>
            <w:szCs w:val="16"/>
            <w:lang w:val="en-US"/>
          </w:rPr>
          <w:t>https://zoek.officielebekendmakingen.nl/kst-21501-20-2066.pdf</w:t>
        </w:r>
      </w:hyperlink>
    </w:p>
    <w:p w14:paraId="49598DBD" w14:textId="77777777" w:rsidR="002D2DB4" w:rsidRPr="002D2DB4" w:rsidRDefault="002D2DB4">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3B5" w14:textId="77777777" w:rsidR="008D0CD8" w:rsidRDefault="008D0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2594" w14:textId="77777777" w:rsidR="008D0CD8" w:rsidRDefault="008D0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5653" w14:textId="77777777" w:rsidR="008D0CD8" w:rsidRDefault="008D0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CA3964"/>
    <w:multiLevelType w:val="hybridMultilevel"/>
    <w:tmpl w:val="3C84DDB2"/>
    <w:lvl w:ilvl="0" w:tplc="D9A4E3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01F4847"/>
    <w:multiLevelType w:val="hybridMultilevel"/>
    <w:tmpl w:val="273EBD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7931FDF"/>
    <w:multiLevelType w:val="hybridMultilevel"/>
    <w:tmpl w:val="B3264412"/>
    <w:lvl w:ilvl="0" w:tplc="0413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9"/>
  </w:num>
  <w:num w:numId="3" w16cid:durableId="1000962754">
    <w:abstractNumId w:val="1"/>
  </w:num>
  <w:num w:numId="4" w16cid:durableId="980813417">
    <w:abstractNumId w:val="22"/>
  </w:num>
  <w:num w:numId="5" w16cid:durableId="703480320">
    <w:abstractNumId w:val="15"/>
  </w:num>
  <w:num w:numId="6" w16cid:durableId="928080238">
    <w:abstractNumId w:val="13"/>
  </w:num>
  <w:num w:numId="7" w16cid:durableId="405685423">
    <w:abstractNumId w:val="5"/>
  </w:num>
  <w:num w:numId="8" w16cid:durableId="292297205">
    <w:abstractNumId w:val="16"/>
  </w:num>
  <w:num w:numId="9" w16cid:durableId="1211502451">
    <w:abstractNumId w:val="6"/>
  </w:num>
  <w:num w:numId="10" w16cid:durableId="1936086142">
    <w:abstractNumId w:val="2"/>
  </w:num>
  <w:num w:numId="11" w16cid:durableId="969239598">
    <w:abstractNumId w:val="4"/>
  </w:num>
  <w:num w:numId="12" w16cid:durableId="784422866">
    <w:abstractNumId w:val="8"/>
  </w:num>
  <w:num w:numId="13" w16cid:durableId="1527988388">
    <w:abstractNumId w:val="18"/>
  </w:num>
  <w:num w:numId="14" w16cid:durableId="1887570556">
    <w:abstractNumId w:val="21"/>
  </w:num>
  <w:num w:numId="15" w16cid:durableId="1042710396">
    <w:abstractNumId w:val="12"/>
  </w:num>
  <w:num w:numId="16" w16cid:durableId="585384282">
    <w:abstractNumId w:val="17"/>
  </w:num>
  <w:num w:numId="17" w16cid:durableId="274487019">
    <w:abstractNumId w:val="11"/>
  </w:num>
  <w:num w:numId="18" w16cid:durableId="855581844">
    <w:abstractNumId w:val="3"/>
  </w:num>
  <w:num w:numId="19" w16cid:durableId="343434521">
    <w:abstractNumId w:val="20"/>
  </w:num>
  <w:num w:numId="20" w16cid:durableId="1557816596">
    <w:abstractNumId w:val="23"/>
  </w:num>
  <w:num w:numId="21" w16cid:durableId="1801417599">
    <w:abstractNumId w:val="14"/>
  </w:num>
  <w:num w:numId="22" w16cid:durableId="1286231430">
    <w:abstractNumId w:val="10"/>
  </w:num>
  <w:num w:numId="23" w16cid:durableId="1029259530">
    <w:abstractNumId w:val="7"/>
  </w:num>
  <w:num w:numId="24" w16cid:durableId="16633145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552E"/>
    <w:rsid w:val="00014421"/>
    <w:rsid w:val="0001467F"/>
    <w:rsid w:val="00016B4C"/>
    <w:rsid w:val="00020169"/>
    <w:rsid w:val="00026113"/>
    <w:rsid w:val="0003061A"/>
    <w:rsid w:val="00051D03"/>
    <w:rsid w:val="0005378C"/>
    <w:rsid w:val="0005788F"/>
    <w:rsid w:val="00061589"/>
    <w:rsid w:val="00063465"/>
    <w:rsid w:val="00066C36"/>
    <w:rsid w:val="00071F9B"/>
    <w:rsid w:val="00074521"/>
    <w:rsid w:val="000761CC"/>
    <w:rsid w:val="000816CF"/>
    <w:rsid w:val="000836CC"/>
    <w:rsid w:val="0008409D"/>
    <w:rsid w:val="000843B9"/>
    <w:rsid w:val="000A42D6"/>
    <w:rsid w:val="000A4693"/>
    <w:rsid w:val="000A556C"/>
    <w:rsid w:val="000A6D54"/>
    <w:rsid w:val="000B5C54"/>
    <w:rsid w:val="000C24B0"/>
    <w:rsid w:val="000C33DE"/>
    <w:rsid w:val="000C7A3D"/>
    <w:rsid w:val="000D01B7"/>
    <w:rsid w:val="000E4700"/>
    <w:rsid w:val="000E5274"/>
    <w:rsid w:val="000F4B56"/>
    <w:rsid w:val="000F63B4"/>
    <w:rsid w:val="001022F1"/>
    <w:rsid w:val="001126FA"/>
    <w:rsid w:val="00113A68"/>
    <w:rsid w:val="00113DF4"/>
    <w:rsid w:val="00115B0F"/>
    <w:rsid w:val="0012782F"/>
    <w:rsid w:val="00131709"/>
    <w:rsid w:val="00136156"/>
    <w:rsid w:val="00136BA1"/>
    <w:rsid w:val="00141181"/>
    <w:rsid w:val="00145B0C"/>
    <w:rsid w:val="001461A6"/>
    <w:rsid w:val="001543CB"/>
    <w:rsid w:val="001578BC"/>
    <w:rsid w:val="0016286E"/>
    <w:rsid w:val="00164D1E"/>
    <w:rsid w:val="0017031A"/>
    <w:rsid w:val="00176A68"/>
    <w:rsid w:val="00180F7E"/>
    <w:rsid w:val="00181C92"/>
    <w:rsid w:val="0018282B"/>
    <w:rsid w:val="00184F34"/>
    <w:rsid w:val="0019174B"/>
    <w:rsid w:val="001946CE"/>
    <w:rsid w:val="001A6D9A"/>
    <w:rsid w:val="001B05F4"/>
    <w:rsid w:val="001B3626"/>
    <w:rsid w:val="001C13D7"/>
    <w:rsid w:val="001C7A02"/>
    <w:rsid w:val="001D1F46"/>
    <w:rsid w:val="001D3762"/>
    <w:rsid w:val="001D3888"/>
    <w:rsid w:val="001D45A0"/>
    <w:rsid w:val="001D558D"/>
    <w:rsid w:val="001D60E0"/>
    <w:rsid w:val="001E1AAF"/>
    <w:rsid w:val="001F1032"/>
    <w:rsid w:val="001F1762"/>
    <w:rsid w:val="001F3B02"/>
    <w:rsid w:val="001F6122"/>
    <w:rsid w:val="001F649E"/>
    <w:rsid w:val="0020223E"/>
    <w:rsid w:val="0020291C"/>
    <w:rsid w:val="00220B14"/>
    <w:rsid w:val="0022108C"/>
    <w:rsid w:val="002211EA"/>
    <w:rsid w:val="002301CD"/>
    <w:rsid w:val="00241278"/>
    <w:rsid w:val="00243FA4"/>
    <w:rsid w:val="00246C8B"/>
    <w:rsid w:val="00251118"/>
    <w:rsid w:val="00252F9F"/>
    <w:rsid w:val="00254F34"/>
    <w:rsid w:val="0025693F"/>
    <w:rsid w:val="00263B88"/>
    <w:rsid w:val="00264056"/>
    <w:rsid w:val="00267590"/>
    <w:rsid w:val="00275415"/>
    <w:rsid w:val="00277F42"/>
    <w:rsid w:val="002806A3"/>
    <w:rsid w:val="00282CBC"/>
    <w:rsid w:val="0028318A"/>
    <w:rsid w:val="00283E5A"/>
    <w:rsid w:val="00285DF6"/>
    <w:rsid w:val="002918F8"/>
    <w:rsid w:val="002936D5"/>
    <w:rsid w:val="0029456D"/>
    <w:rsid w:val="00296CC3"/>
    <w:rsid w:val="002A0841"/>
    <w:rsid w:val="002A59DF"/>
    <w:rsid w:val="002B1710"/>
    <w:rsid w:val="002C1107"/>
    <w:rsid w:val="002D136B"/>
    <w:rsid w:val="002D1C94"/>
    <w:rsid w:val="002D2DB4"/>
    <w:rsid w:val="002D395F"/>
    <w:rsid w:val="002F1E88"/>
    <w:rsid w:val="002F3A45"/>
    <w:rsid w:val="002F3EBC"/>
    <w:rsid w:val="002F628A"/>
    <w:rsid w:val="00303720"/>
    <w:rsid w:val="003062C2"/>
    <w:rsid w:val="00317338"/>
    <w:rsid w:val="003259DC"/>
    <w:rsid w:val="00326328"/>
    <w:rsid w:val="00327B7B"/>
    <w:rsid w:val="00330F6D"/>
    <w:rsid w:val="00331A60"/>
    <w:rsid w:val="00332A76"/>
    <w:rsid w:val="00342CC3"/>
    <w:rsid w:val="00345234"/>
    <w:rsid w:val="00345971"/>
    <w:rsid w:val="00347E36"/>
    <w:rsid w:val="00351977"/>
    <w:rsid w:val="00352E57"/>
    <w:rsid w:val="00353AB6"/>
    <w:rsid w:val="003574E2"/>
    <w:rsid w:val="00382BFA"/>
    <w:rsid w:val="00383753"/>
    <w:rsid w:val="00385C19"/>
    <w:rsid w:val="003934A2"/>
    <w:rsid w:val="003A0D3C"/>
    <w:rsid w:val="003A20F7"/>
    <w:rsid w:val="003A36FC"/>
    <w:rsid w:val="003A6A7A"/>
    <w:rsid w:val="003C4F9C"/>
    <w:rsid w:val="003C7A3C"/>
    <w:rsid w:val="003D0ED2"/>
    <w:rsid w:val="003D7F1A"/>
    <w:rsid w:val="003E249A"/>
    <w:rsid w:val="003E3039"/>
    <w:rsid w:val="003E4DF6"/>
    <w:rsid w:val="003E6E9E"/>
    <w:rsid w:val="003F2259"/>
    <w:rsid w:val="0040261C"/>
    <w:rsid w:val="00406BB0"/>
    <w:rsid w:val="00421376"/>
    <w:rsid w:val="00422553"/>
    <w:rsid w:val="00423FD7"/>
    <w:rsid w:val="0042656A"/>
    <w:rsid w:val="00432BDA"/>
    <w:rsid w:val="004405AC"/>
    <w:rsid w:val="00446E3C"/>
    <w:rsid w:val="00453618"/>
    <w:rsid w:val="00454329"/>
    <w:rsid w:val="00460F61"/>
    <w:rsid w:val="00461A2D"/>
    <w:rsid w:val="00462DA4"/>
    <w:rsid w:val="00476F05"/>
    <w:rsid w:val="00477E85"/>
    <w:rsid w:val="00490B2E"/>
    <w:rsid w:val="00497C03"/>
    <w:rsid w:val="004A243F"/>
    <w:rsid w:val="004A42CA"/>
    <w:rsid w:val="004A7FB2"/>
    <w:rsid w:val="004B22FC"/>
    <w:rsid w:val="004B32B1"/>
    <w:rsid w:val="004B646A"/>
    <w:rsid w:val="004D1661"/>
    <w:rsid w:val="004E6DDA"/>
    <w:rsid w:val="004E737E"/>
    <w:rsid w:val="004F678F"/>
    <w:rsid w:val="00511B07"/>
    <w:rsid w:val="00513C1E"/>
    <w:rsid w:val="005263B1"/>
    <w:rsid w:val="005327FF"/>
    <w:rsid w:val="00541E48"/>
    <w:rsid w:val="00550480"/>
    <w:rsid w:val="00556CEB"/>
    <w:rsid w:val="00564BE7"/>
    <w:rsid w:val="00565F24"/>
    <w:rsid w:val="00575C81"/>
    <w:rsid w:val="0057723B"/>
    <w:rsid w:val="005855DA"/>
    <w:rsid w:val="00585A98"/>
    <w:rsid w:val="005861E8"/>
    <w:rsid w:val="00587ADC"/>
    <w:rsid w:val="00592262"/>
    <w:rsid w:val="00596E9C"/>
    <w:rsid w:val="005A12F2"/>
    <w:rsid w:val="005A4A40"/>
    <w:rsid w:val="005A4D45"/>
    <w:rsid w:val="005A5878"/>
    <w:rsid w:val="005A798A"/>
    <w:rsid w:val="005B3182"/>
    <w:rsid w:val="005B43F8"/>
    <w:rsid w:val="005C0BE7"/>
    <w:rsid w:val="005C1AB1"/>
    <w:rsid w:val="005C6671"/>
    <w:rsid w:val="005E20D9"/>
    <w:rsid w:val="005E5579"/>
    <w:rsid w:val="005F4548"/>
    <w:rsid w:val="00603126"/>
    <w:rsid w:val="00606282"/>
    <w:rsid w:val="0061262E"/>
    <w:rsid w:val="006219F2"/>
    <w:rsid w:val="006259E4"/>
    <w:rsid w:val="0063191C"/>
    <w:rsid w:val="00632CCA"/>
    <w:rsid w:val="00633F71"/>
    <w:rsid w:val="00635E84"/>
    <w:rsid w:val="0064006A"/>
    <w:rsid w:val="006428E0"/>
    <w:rsid w:val="0064352A"/>
    <w:rsid w:val="00655CD4"/>
    <w:rsid w:val="006630BE"/>
    <w:rsid w:val="00667330"/>
    <w:rsid w:val="0067543A"/>
    <w:rsid w:val="006810FB"/>
    <w:rsid w:val="00683E89"/>
    <w:rsid w:val="006A1A41"/>
    <w:rsid w:val="006A6995"/>
    <w:rsid w:val="006B04B6"/>
    <w:rsid w:val="006B0AB0"/>
    <w:rsid w:val="006B49D0"/>
    <w:rsid w:val="006C6A33"/>
    <w:rsid w:val="006C6D85"/>
    <w:rsid w:val="006E2304"/>
    <w:rsid w:val="006E45C3"/>
    <w:rsid w:val="006E7C5E"/>
    <w:rsid w:val="006F0277"/>
    <w:rsid w:val="006F2569"/>
    <w:rsid w:val="006F434E"/>
    <w:rsid w:val="006F6D5E"/>
    <w:rsid w:val="00701C62"/>
    <w:rsid w:val="00723A7C"/>
    <w:rsid w:val="00725D85"/>
    <w:rsid w:val="007261BE"/>
    <w:rsid w:val="007411B1"/>
    <w:rsid w:val="00742156"/>
    <w:rsid w:val="00742D26"/>
    <w:rsid w:val="0074401E"/>
    <w:rsid w:val="00744C61"/>
    <w:rsid w:val="00753E3D"/>
    <w:rsid w:val="00766E0D"/>
    <w:rsid w:val="0076707F"/>
    <w:rsid w:val="007672E6"/>
    <w:rsid w:val="00786711"/>
    <w:rsid w:val="00790D42"/>
    <w:rsid w:val="0079420D"/>
    <w:rsid w:val="007A04E8"/>
    <w:rsid w:val="007A526E"/>
    <w:rsid w:val="007B5318"/>
    <w:rsid w:val="007B5899"/>
    <w:rsid w:val="007B666C"/>
    <w:rsid w:val="007C06C2"/>
    <w:rsid w:val="007C584C"/>
    <w:rsid w:val="007D0808"/>
    <w:rsid w:val="007D3863"/>
    <w:rsid w:val="007D3EF0"/>
    <w:rsid w:val="007D533C"/>
    <w:rsid w:val="007D7D82"/>
    <w:rsid w:val="007E16B8"/>
    <w:rsid w:val="007E387A"/>
    <w:rsid w:val="007E5E31"/>
    <w:rsid w:val="008068F8"/>
    <w:rsid w:val="00822F77"/>
    <w:rsid w:val="00825192"/>
    <w:rsid w:val="0084493D"/>
    <w:rsid w:val="00847822"/>
    <w:rsid w:val="008528D9"/>
    <w:rsid w:val="008607C5"/>
    <w:rsid w:val="00862897"/>
    <w:rsid w:val="00862967"/>
    <w:rsid w:val="008657FF"/>
    <w:rsid w:val="00867434"/>
    <w:rsid w:val="00867BAB"/>
    <w:rsid w:val="00870FFC"/>
    <w:rsid w:val="00871CA5"/>
    <w:rsid w:val="00881F26"/>
    <w:rsid w:val="00883479"/>
    <w:rsid w:val="00886BA5"/>
    <w:rsid w:val="0089031C"/>
    <w:rsid w:val="008A2031"/>
    <w:rsid w:val="008B689F"/>
    <w:rsid w:val="008D0CD8"/>
    <w:rsid w:val="008D23BD"/>
    <w:rsid w:val="008D3962"/>
    <w:rsid w:val="008D6F4B"/>
    <w:rsid w:val="008E6D0D"/>
    <w:rsid w:val="008F5D8A"/>
    <w:rsid w:val="00900568"/>
    <w:rsid w:val="009017BA"/>
    <w:rsid w:val="00904527"/>
    <w:rsid w:val="00911409"/>
    <w:rsid w:val="009203D5"/>
    <w:rsid w:val="00922D7E"/>
    <w:rsid w:val="009231A8"/>
    <w:rsid w:val="00931FCA"/>
    <w:rsid w:val="00932F85"/>
    <w:rsid w:val="009405F7"/>
    <w:rsid w:val="00943E7E"/>
    <w:rsid w:val="00944C33"/>
    <w:rsid w:val="009472A4"/>
    <w:rsid w:val="009526C4"/>
    <w:rsid w:val="00954C75"/>
    <w:rsid w:val="00954F6F"/>
    <w:rsid w:val="00961C2F"/>
    <w:rsid w:val="00982F69"/>
    <w:rsid w:val="00986C8F"/>
    <w:rsid w:val="00990696"/>
    <w:rsid w:val="00990F10"/>
    <w:rsid w:val="009956D3"/>
    <w:rsid w:val="009A5F11"/>
    <w:rsid w:val="009A722E"/>
    <w:rsid w:val="009B3EED"/>
    <w:rsid w:val="009B50EB"/>
    <w:rsid w:val="009C3617"/>
    <w:rsid w:val="009C3F8C"/>
    <w:rsid w:val="009C6CA3"/>
    <w:rsid w:val="009D3AF0"/>
    <w:rsid w:val="009D6BD5"/>
    <w:rsid w:val="009E3573"/>
    <w:rsid w:val="009E56E9"/>
    <w:rsid w:val="009E6D09"/>
    <w:rsid w:val="009F5301"/>
    <w:rsid w:val="00A02C6D"/>
    <w:rsid w:val="00A02D35"/>
    <w:rsid w:val="00A10605"/>
    <w:rsid w:val="00A16DFD"/>
    <w:rsid w:val="00A171FF"/>
    <w:rsid w:val="00A21B6F"/>
    <w:rsid w:val="00A30772"/>
    <w:rsid w:val="00A410EE"/>
    <w:rsid w:val="00A43E61"/>
    <w:rsid w:val="00A452A5"/>
    <w:rsid w:val="00A4642B"/>
    <w:rsid w:val="00A57FAE"/>
    <w:rsid w:val="00A67ADC"/>
    <w:rsid w:val="00A7079C"/>
    <w:rsid w:val="00A7478B"/>
    <w:rsid w:val="00A76194"/>
    <w:rsid w:val="00A82B37"/>
    <w:rsid w:val="00A90B72"/>
    <w:rsid w:val="00A92300"/>
    <w:rsid w:val="00A92F00"/>
    <w:rsid w:val="00AA51D3"/>
    <w:rsid w:val="00AC1934"/>
    <w:rsid w:val="00AC49B7"/>
    <w:rsid w:val="00AD4E3C"/>
    <w:rsid w:val="00AE05F1"/>
    <w:rsid w:val="00AE077D"/>
    <w:rsid w:val="00AE3F6D"/>
    <w:rsid w:val="00AE5D68"/>
    <w:rsid w:val="00AF72A3"/>
    <w:rsid w:val="00B00180"/>
    <w:rsid w:val="00B01432"/>
    <w:rsid w:val="00B10159"/>
    <w:rsid w:val="00B11B45"/>
    <w:rsid w:val="00B15DBC"/>
    <w:rsid w:val="00B16828"/>
    <w:rsid w:val="00B46224"/>
    <w:rsid w:val="00B536DA"/>
    <w:rsid w:val="00B55AC8"/>
    <w:rsid w:val="00B615D1"/>
    <w:rsid w:val="00B708C6"/>
    <w:rsid w:val="00B72414"/>
    <w:rsid w:val="00B749B8"/>
    <w:rsid w:val="00B7586B"/>
    <w:rsid w:val="00B82F47"/>
    <w:rsid w:val="00B836ED"/>
    <w:rsid w:val="00BA3B51"/>
    <w:rsid w:val="00BB30AE"/>
    <w:rsid w:val="00BB30B4"/>
    <w:rsid w:val="00BB789B"/>
    <w:rsid w:val="00BC5EA4"/>
    <w:rsid w:val="00BD409A"/>
    <w:rsid w:val="00BD42B4"/>
    <w:rsid w:val="00BD52C8"/>
    <w:rsid w:val="00BE085A"/>
    <w:rsid w:val="00BE1DFD"/>
    <w:rsid w:val="00BE38B5"/>
    <w:rsid w:val="00BE665B"/>
    <w:rsid w:val="00BF0041"/>
    <w:rsid w:val="00C02963"/>
    <w:rsid w:val="00C06E80"/>
    <w:rsid w:val="00C1155D"/>
    <w:rsid w:val="00C12174"/>
    <w:rsid w:val="00C141EF"/>
    <w:rsid w:val="00C147A3"/>
    <w:rsid w:val="00C16EE4"/>
    <w:rsid w:val="00C177D0"/>
    <w:rsid w:val="00C17ADD"/>
    <w:rsid w:val="00C26BBA"/>
    <w:rsid w:val="00C33D48"/>
    <w:rsid w:val="00C35291"/>
    <w:rsid w:val="00C41D8D"/>
    <w:rsid w:val="00C61849"/>
    <w:rsid w:val="00C673BF"/>
    <w:rsid w:val="00C83547"/>
    <w:rsid w:val="00C86B3D"/>
    <w:rsid w:val="00C91264"/>
    <w:rsid w:val="00C91AF9"/>
    <w:rsid w:val="00CA5AFB"/>
    <w:rsid w:val="00CA63AF"/>
    <w:rsid w:val="00CC47CD"/>
    <w:rsid w:val="00CC6284"/>
    <w:rsid w:val="00CD49E1"/>
    <w:rsid w:val="00CE5B2A"/>
    <w:rsid w:val="00CF0B69"/>
    <w:rsid w:val="00D014B0"/>
    <w:rsid w:val="00D04E07"/>
    <w:rsid w:val="00D10AB5"/>
    <w:rsid w:val="00D16DF6"/>
    <w:rsid w:val="00D2103E"/>
    <w:rsid w:val="00D2217E"/>
    <w:rsid w:val="00D32F02"/>
    <w:rsid w:val="00D33872"/>
    <w:rsid w:val="00D45863"/>
    <w:rsid w:val="00D46486"/>
    <w:rsid w:val="00D67989"/>
    <w:rsid w:val="00D72AAE"/>
    <w:rsid w:val="00D73A0F"/>
    <w:rsid w:val="00D75270"/>
    <w:rsid w:val="00D7728B"/>
    <w:rsid w:val="00D82CFF"/>
    <w:rsid w:val="00D85A59"/>
    <w:rsid w:val="00D865E9"/>
    <w:rsid w:val="00DA66EC"/>
    <w:rsid w:val="00DB0E51"/>
    <w:rsid w:val="00DB10FB"/>
    <w:rsid w:val="00DB2696"/>
    <w:rsid w:val="00DB433B"/>
    <w:rsid w:val="00DC1299"/>
    <w:rsid w:val="00DC6D77"/>
    <w:rsid w:val="00DD7131"/>
    <w:rsid w:val="00DE60F7"/>
    <w:rsid w:val="00DF17DF"/>
    <w:rsid w:val="00DF47D6"/>
    <w:rsid w:val="00DF69EA"/>
    <w:rsid w:val="00E014FD"/>
    <w:rsid w:val="00E12DCC"/>
    <w:rsid w:val="00E23FFE"/>
    <w:rsid w:val="00E27DC8"/>
    <w:rsid w:val="00E37B62"/>
    <w:rsid w:val="00E47B68"/>
    <w:rsid w:val="00E50ADC"/>
    <w:rsid w:val="00E53597"/>
    <w:rsid w:val="00E558C7"/>
    <w:rsid w:val="00E6089D"/>
    <w:rsid w:val="00E62B06"/>
    <w:rsid w:val="00E67D0E"/>
    <w:rsid w:val="00E7523D"/>
    <w:rsid w:val="00E85597"/>
    <w:rsid w:val="00E86A81"/>
    <w:rsid w:val="00E91235"/>
    <w:rsid w:val="00E95734"/>
    <w:rsid w:val="00EA18FD"/>
    <w:rsid w:val="00EA261B"/>
    <w:rsid w:val="00EA39EF"/>
    <w:rsid w:val="00EA4C91"/>
    <w:rsid w:val="00EB1865"/>
    <w:rsid w:val="00EB42D9"/>
    <w:rsid w:val="00EB6DB4"/>
    <w:rsid w:val="00EC2F30"/>
    <w:rsid w:val="00ED11A6"/>
    <w:rsid w:val="00EF3E44"/>
    <w:rsid w:val="00EF5C95"/>
    <w:rsid w:val="00EF6075"/>
    <w:rsid w:val="00F03A65"/>
    <w:rsid w:val="00F0529C"/>
    <w:rsid w:val="00F25069"/>
    <w:rsid w:val="00F26C4B"/>
    <w:rsid w:val="00F30BF1"/>
    <w:rsid w:val="00F3178D"/>
    <w:rsid w:val="00F33661"/>
    <w:rsid w:val="00F46242"/>
    <w:rsid w:val="00F4FB97"/>
    <w:rsid w:val="00F52957"/>
    <w:rsid w:val="00F52B16"/>
    <w:rsid w:val="00F54AFF"/>
    <w:rsid w:val="00F640A5"/>
    <w:rsid w:val="00F77563"/>
    <w:rsid w:val="00F81333"/>
    <w:rsid w:val="00F902A4"/>
    <w:rsid w:val="00F91E50"/>
    <w:rsid w:val="00F9256A"/>
    <w:rsid w:val="00FA2FD0"/>
    <w:rsid w:val="00FA49BE"/>
    <w:rsid w:val="00FA6BB6"/>
    <w:rsid w:val="00FB216B"/>
    <w:rsid w:val="00FB22E5"/>
    <w:rsid w:val="00FB37CF"/>
    <w:rsid w:val="00FC5C73"/>
    <w:rsid w:val="00FC6511"/>
    <w:rsid w:val="00FC6C35"/>
    <w:rsid w:val="00FC7132"/>
    <w:rsid w:val="00FD0CBD"/>
    <w:rsid w:val="00FD1ED0"/>
    <w:rsid w:val="00FD7CEE"/>
    <w:rsid w:val="00FD7FC2"/>
    <w:rsid w:val="00FE5171"/>
    <w:rsid w:val="00FE7565"/>
    <w:rsid w:val="00FF4E4B"/>
    <w:rsid w:val="02B4ADFF"/>
    <w:rsid w:val="02FF0DD9"/>
    <w:rsid w:val="0304E87B"/>
    <w:rsid w:val="03149DD3"/>
    <w:rsid w:val="03195815"/>
    <w:rsid w:val="03F683DF"/>
    <w:rsid w:val="040C1F6C"/>
    <w:rsid w:val="04B3D2CB"/>
    <w:rsid w:val="04CC9D29"/>
    <w:rsid w:val="05D717DB"/>
    <w:rsid w:val="066A0121"/>
    <w:rsid w:val="06AC22CB"/>
    <w:rsid w:val="07710260"/>
    <w:rsid w:val="082AA900"/>
    <w:rsid w:val="08F0FDB4"/>
    <w:rsid w:val="0A5A0E1C"/>
    <w:rsid w:val="0BEE9485"/>
    <w:rsid w:val="0C83D385"/>
    <w:rsid w:val="0CDB343B"/>
    <w:rsid w:val="0D7B2DE0"/>
    <w:rsid w:val="0D8DBB65"/>
    <w:rsid w:val="0D958432"/>
    <w:rsid w:val="0E9E1869"/>
    <w:rsid w:val="0EBC559A"/>
    <w:rsid w:val="0EFF90B9"/>
    <w:rsid w:val="0F2726CE"/>
    <w:rsid w:val="0FB70876"/>
    <w:rsid w:val="11043A10"/>
    <w:rsid w:val="11667C26"/>
    <w:rsid w:val="11AB721A"/>
    <w:rsid w:val="141EF4CA"/>
    <w:rsid w:val="143BAFA4"/>
    <w:rsid w:val="151F91DE"/>
    <w:rsid w:val="15901676"/>
    <w:rsid w:val="16444D67"/>
    <w:rsid w:val="16866C9F"/>
    <w:rsid w:val="17A6F9C0"/>
    <w:rsid w:val="197E72C4"/>
    <w:rsid w:val="1BC9A6A1"/>
    <w:rsid w:val="1BD12B88"/>
    <w:rsid w:val="1CB65172"/>
    <w:rsid w:val="1CFBB4AB"/>
    <w:rsid w:val="1D3F0545"/>
    <w:rsid w:val="1EA6B56A"/>
    <w:rsid w:val="220CD8FD"/>
    <w:rsid w:val="228E5BB8"/>
    <w:rsid w:val="232067F7"/>
    <w:rsid w:val="236E79DE"/>
    <w:rsid w:val="24713ED4"/>
    <w:rsid w:val="25D1E514"/>
    <w:rsid w:val="26227C19"/>
    <w:rsid w:val="2D55F2E0"/>
    <w:rsid w:val="2E69D934"/>
    <w:rsid w:val="30AD8FC5"/>
    <w:rsid w:val="31737FD2"/>
    <w:rsid w:val="32708601"/>
    <w:rsid w:val="337191D1"/>
    <w:rsid w:val="35962D36"/>
    <w:rsid w:val="382785F7"/>
    <w:rsid w:val="383F193F"/>
    <w:rsid w:val="3869E19D"/>
    <w:rsid w:val="39034462"/>
    <w:rsid w:val="39A3FBC2"/>
    <w:rsid w:val="3A5E24FE"/>
    <w:rsid w:val="3C115754"/>
    <w:rsid w:val="3D0707ED"/>
    <w:rsid w:val="3D1CA37A"/>
    <w:rsid w:val="3D67994E"/>
    <w:rsid w:val="3DC245EB"/>
    <w:rsid w:val="3F72B7BC"/>
    <w:rsid w:val="3F7F02FB"/>
    <w:rsid w:val="4050AC51"/>
    <w:rsid w:val="40BB7D85"/>
    <w:rsid w:val="435E2F6E"/>
    <w:rsid w:val="45817D92"/>
    <w:rsid w:val="4618450E"/>
    <w:rsid w:val="467427C0"/>
    <w:rsid w:val="470496CB"/>
    <w:rsid w:val="495B1037"/>
    <w:rsid w:val="4C2CD7F3"/>
    <w:rsid w:val="4DAE476A"/>
    <w:rsid w:val="4DCC99CB"/>
    <w:rsid w:val="4EBA8FAF"/>
    <w:rsid w:val="50EB76D7"/>
    <w:rsid w:val="50ECD898"/>
    <w:rsid w:val="527F7459"/>
    <w:rsid w:val="539B6EBB"/>
    <w:rsid w:val="53F64CE8"/>
    <w:rsid w:val="56AB87B0"/>
    <w:rsid w:val="56BD8238"/>
    <w:rsid w:val="56C93801"/>
    <w:rsid w:val="587D3F38"/>
    <w:rsid w:val="58E113EA"/>
    <w:rsid w:val="5959A036"/>
    <w:rsid w:val="5A205991"/>
    <w:rsid w:val="5AACFCE7"/>
    <w:rsid w:val="5CD669BD"/>
    <w:rsid w:val="5D686BDC"/>
    <w:rsid w:val="5D83D4FB"/>
    <w:rsid w:val="5EB659A7"/>
    <w:rsid w:val="5EFA5679"/>
    <w:rsid w:val="61B2B8F2"/>
    <w:rsid w:val="61C9B640"/>
    <w:rsid w:val="63FAEAE0"/>
    <w:rsid w:val="654754A8"/>
    <w:rsid w:val="65D02E3D"/>
    <w:rsid w:val="678217F7"/>
    <w:rsid w:val="679D1059"/>
    <w:rsid w:val="6810F270"/>
    <w:rsid w:val="69701E0F"/>
    <w:rsid w:val="69A4A2F2"/>
    <w:rsid w:val="6A618DBA"/>
    <w:rsid w:val="6ABDD886"/>
    <w:rsid w:val="6BDD137C"/>
    <w:rsid w:val="6D85B366"/>
    <w:rsid w:val="6E65B569"/>
    <w:rsid w:val="6F4E0F10"/>
    <w:rsid w:val="71474088"/>
    <w:rsid w:val="71740CB7"/>
    <w:rsid w:val="72C0CB0F"/>
    <w:rsid w:val="74931A0F"/>
    <w:rsid w:val="76781D5C"/>
    <w:rsid w:val="79330E85"/>
    <w:rsid w:val="7AC62812"/>
    <w:rsid w:val="7DE5C4CF"/>
    <w:rsid w:val="7E6D8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styleId="Revision">
    <w:name w:val="Revision"/>
    <w:hidden/>
    <w:uiPriority w:val="99"/>
    <w:semiHidden/>
    <w:rsid w:val="009C3617"/>
    <w:rPr>
      <w:sz w:val="22"/>
      <w:lang w:eastAsia="zh-CN"/>
    </w:rPr>
  </w:style>
  <w:style w:type="character" w:styleId="UnresolvedMention">
    <w:name w:val="Unresolved Mention"/>
    <w:basedOn w:val="DefaultParagraphFont"/>
    <w:uiPriority w:val="99"/>
    <w:semiHidden/>
    <w:unhideWhenUsed/>
    <w:rsid w:val="00352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60777">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983241497">
      <w:bodyDiv w:val="1"/>
      <w:marLeft w:val="0"/>
      <w:marRight w:val="0"/>
      <w:marTop w:val="0"/>
      <w:marBottom w:val="0"/>
      <w:divBdr>
        <w:top w:val="none" w:sz="0" w:space="0" w:color="auto"/>
        <w:left w:val="none" w:sz="0" w:space="0" w:color="auto"/>
        <w:bottom w:val="none" w:sz="0" w:space="0" w:color="auto"/>
        <w:right w:val="none" w:sz="0" w:space="0" w:color="auto"/>
      </w:divBdr>
    </w:div>
    <w:div w:id="1042826356">
      <w:bodyDiv w:val="1"/>
      <w:marLeft w:val="0"/>
      <w:marRight w:val="0"/>
      <w:marTop w:val="0"/>
      <w:marBottom w:val="0"/>
      <w:divBdr>
        <w:top w:val="none" w:sz="0" w:space="0" w:color="auto"/>
        <w:left w:val="none" w:sz="0" w:space="0" w:color="auto"/>
        <w:bottom w:val="none" w:sz="0" w:space="0" w:color="auto"/>
        <w:right w:val="none" w:sz="0" w:space="0" w:color="auto"/>
      </w:divBdr>
    </w:div>
    <w:div w:id="1043365555">
      <w:bodyDiv w:val="1"/>
      <w:marLeft w:val="0"/>
      <w:marRight w:val="0"/>
      <w:marTop w:val="0"/>
      <w:marBottom w:val="0"/>
      <w:divBdr>
        <w:top w:val="none" w:sz="0" w:space="0" w:color="auto"/>
        <w:left w:val="none" w:sz="0" w:space="0" w:color="auto"/>
        <w:bottom w:val="none" w:sz="0" w:space="0" w:color="auto"/>
        <w:right w:val="none" w:sz="0" w:space="0" w:color="auto"/>
      </w:divBdr>
    </w:div>
    <w:div w:id="1633091665">
      <w:bodyDiv w:val="1"/>
      <w:marLeft w:val="0"/>
      <w:marRight w:val="0"/>
      <w:marTop w:val="0"/>
      <w:marBottom w:val="0"/>
      <w:divBdr>
        <w:top w:val="none" w:sz="0" w:space="0" w:color="auto"/>
        <w:left w:val="none" w:sz="0" w:space="0" w:color="auto"/>
        <w:bottom w:val="none" w:sz="0" w:space="0" w:color="auto"/>
        <w:right w:val="none" w:sz="0" w:space="0" w:color="auto"/>
      </w:divBdr>
    </w:div>
    <w:div w:id="1774780969">
      <w:bodyDiv w:val="1"/>
      <w:marLeft w:val="0"/>
      <w:marRight w:val="0"/>
      <w:marTop w:val="0"/>
      <w:marBottom w:val="0"/>
      <w:divBdr>
        <w:top w:val="none" w:sz="0" w:space="0" w:color="auto"/>
        <w:left w:val="none" w:sz="0" w:space="0" w:color="auto"/>
        <w:bottom w:val="none" w:sz="0" w:space="0" w:color="auto"/>
        <w:right w:val="none" w:sz="0" w:space="0" w:color="auto"/>
      </w:divBdr>
    </w:div>
    <w:div w:id="19426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uri=CELEX%3A52025JC0135&amp;qid=1749578584493"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21501-20-2066.pdf" TargetMode="External"/><Relationship Id="rId1" Type="http://schemas.openxmlformats.org/officeDocument/2006/relationships/hyperlink" Target="https://www.eumonitor.eu/9353000/1/j4nvke1fm2yd1u0_j9vvik7m1c3gyxp/vm8mmaxm51wh/v=s7z/f=/join(2023)50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8</ap:Pages>
  <ap:Words>3250</ap:Words>
  <ap:Characters>17879</ap:Characters>
  <ap:DocSecurity>0</ap:DocSecurity>
  <ap:Lines>148</ap:Lines>
  <ap:Paragraphs>42</ap:Paragraphs>
  <ap:ScaleCrop>false</ap:ScaleCrop>
  <ap:LinksUpToDate>false</ap:LinksUpToDate>
  <ap:CharactersWithSpaces>21087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2025-07-02T13:15:00.0000000Z</lastPrinted>
  <dcterms:created xsi:type="dcterms:W3CDTF">2025-07-04T12:11:00.0000000Z</dcterms:created>
  <dcterms:modified xsi:type="dcterms:W3CDTF">2025-07-04T12:11:00.0000000Z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0x0101009C7CE436063D44E9BE7DC0259EF7C32F006EB9F9836A634AE58B6169785FD3936F003FD5B2F9E986EC4490E3A24B9BD4DE1C</vt:lpwstr>
  </property>
  <property fmtid="{D5CDD505-2E9C-101B-9397-08002B2CF9AE}" pid="7" name="BZForumOrganisation">
    <vt:lpwstr>2;#Not applicable|0049e722-bfb1-4a3f-9d08-af7366a9af40</vt:lpwstr>
  </property>
  <property fmtid="{D5CDD505-2E9C-101B-9397-08002B2CF9AE}" pid="8" name="cc4b55a5ee91473b87ec338540cdae54">
    <vt:lpwstr>Not applicable|ec01d90b-9d0f-4785-8785-e1ea615196bf</vt:lpwstr>
  </property>
  <property fmtid="{D5CDD505-2E9C-101B-9397-08002B2CF9AE}" pid="9" name="BZTheme">
    <vt:lpwstr>1;#Not applicable|ec01d90b-9d0f-4785-8785-e1ea615196bf</vt:lpwstr>
  </property>
  <property fmtid="{D5CDD505-2E9C-101B-9397-08002B2CF9AE}" pid="10" name="d1b77f58b5724360bd683b4bf0d30054">
    <vt:lpwstr>UNCLASSIFIED (U)|284e6a62-15ab-4017-be27-a1e965f4e940</vt:lpwstr>
  </property>
  <property fmtid="{D5CDD505-2E9C-101B-9397-08002B2CF9AE}" pid="11" name="TaxCatchAll">
    <vt:lpwstr>5;#NO MARKING|0a4eb9ae-69eb-4d9e-b573-43ab99ef8592;#4;#UNCLASSIFIED (U)|284e6a62-15ab-4017-be27-a1e965f4e940;#3;#Not applicable|ec01d90b-9d0f-4785-8785-e1ea615196bf;#2;#Not applicable|0049e722-bfb1-4a3f-9d08-af7366a9af40;#1;#Policy and implementation general|318af6ec-7bfb-48c9-8d6a-d04dd5906303</vt:lpwstr>
  </property>
  <property fmtid="{D5CDD505-2E9C-101B-9397-08002B2CF9AE}" pid="12" name="bb20b5f81c9f47a48f8188e85aec1253">
    <vt:lpwstr>Policy and implementation general|318af6ec-7bfb-48c9-8d6a-d04dd5906303</vt:lpwstr>
  </property>
  <property fmtid="{D5CDD505-2E9C-101B-9397-08002B2CF9AE}" pid="13" name="e35afc56668347c3aef24194d1ed59ea">
    <vt:lpwstr>Not applicable|0049e722-bfb1-4a3f-9d08-af7366a9af40</vt:lpwstr>
  </property>
  <property fmtid="{D5CDD505-2E9C-101B-9397-08002B2CF9AE}" pid="14" name="f7af940f06314dc78018242c25682d67">
    <vt:lpwstr>NO MARKING|0a4eb9ae-69eb-4d9e-b573-43ab99ef8592</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BZClassification">
    <vt:lpwstr>4;#UNCLASSIFIED (U)|284e6a62-15ab-4017-be27-a1e965f4e940</vt:lpwstr>
  </property>
  <property fmtid="{D5CDD505-2E9C-101B-9397-08002B2CF9AE}" pid="18" name="BZThemeAsText">
    <vt:lpwstr>Policy and implementation general</vt:lpwstr>
  </property>
  <property fmtid="{D5CDD505-2E9C-101B-9397-08002B2CF9AE}" pid="19" name="ClassificationContentMarkingFooterShapeIds">
    <vt:lpwstr>2f22cc36,70780096,4de2a013</vt:lpwstr>
  </property>
  <property fmtid="{D5CDD505-2E9C-101B-9397-08002B2CF9AE}" pid="20" name="ClassificationContentMarkingFooterFontProps">
    <vt:lpwstr>#000000,10,Calibri</vt:lpwstr>
  </property>
  <property fmtid="{D5CDD505-2E9C-101B-9397-08002B2CF9AE}" pid="21" name="ClassificationContentMarkingFooterText">
    <vt:lpwstr>Intern gebruik</vt:lpwstr>
  </property>
  <property fmtid="{D5CDD505-2E9C-101B-9397-08002B2CF9AE}" pid="22" name="MSIP_Label_6800fede-0e59-47ad-af95-4e63bbdb932d_Enabled">
    <vt:lpwstr>true</vt:lpwstr>
  </property>
  <property fmtid="{D5CDD505-2E9C-101B-9397-08002B2CF9AE}" pid="23" name="MSIP_Label_6800fede-0e59-47ad-af95-4e63bbdb932d_SetDate">
    <vt:lpwstr>2025-06-16T15:58:14Z</vt:lpwstr>
  </property>
  <property fmtid="{D5CDD505-2E9C-101B-9397-08002B2CF9AE}" pid="24" name="MSIP_Label_6800fede-0e59-47ad-af95-4e63bbdb932d_Method">
    <vt:lpwstr>Standard</vt:lpwstr>
  </property>
  <property fmtid="{D5CDD505-2E9C-101B-9397-08002B2CF9AE}" pid="25" name="MSIP_Label_6800fede-0e59-47ad-af95-4e63bbdb932d_Name">
    <vt:lpwstr>FIN-DGGT-Rijksoverheid</vt:lpwstr>
  </property>
  <property fmtid="{D5CDD505-2E9C-101B-9397-08002B2CF9AE}" pid="26" name="MSIP_Label_6800fede-0e59-47ad-af95-4e63bbdb932d_SiteId">
    <vt:lpwstr>84712536-f524-40a0-913b-5d25ba502732</vt:lpwstr>
  </property>
  <property fmtid="{D5CDD505-2E9C-101B-9397-08002B2CF9AE}" pid="27" name="MSIP_Label_6800fede-0e59-47ad-af95-4e63bbdb932d_ActionId">
    <vt:lpwstr>2bda082f-bb7e-4ce4-b9fe-5d50a97b195a</vt:lpwstr>
  </property>
  <property fmtid="{D5CDD505-2E9C-101B-9397-08002B2CF9AE}" pid="28" name="MSIP_Label_6800fede-0e59-47ad-af95-4e63bbdb932d_ContentBits">
    <vt:lpwstr>0</vt:lpwstr>
  </property>
  <property fmtid="{D5CDD505-2E9C-101B-9397-08002B2CF9AE}" pid="29" name="_dlc_DocIdItemGuid">
    <vt:lpwstr>a4456746-642c-4f4e-afa2-702d8d018e7f</vt:lpwstr>
  </property>
</Properties>
</file>