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03C4" w:rsidR="0062313B" w:rsidRDefault="00F0514F" w14:paraId="53BE8DFB" w14:textId="77F98553">
      <w:pPr>
        <w:rPr>
          <w:b/>
          <w:bCs/>
        </w:rPr>
      </w:pPr>
      <w:r w:rsidRPr="00C503C4">
        <w:rPr>
          <w:b/>
          <w:bCs/>
        </w:rPr>
        <w:t>Inleiding</w:t>
      </w:r>
    </w:p>
    <w:p w:rsidRPr="00C503C4" w:rsidR="00741BF6" w:rsidP="00741BF6" w:rsidRDefault="00ED79D9" w14:paraId="4C012996" w14:textId="4EBD046D">
      <w:r w:rsidRPr="00C503C4">
        <w:t xml:space="preserve">Online fraude </w:t>
      </w:r>
      <w:r w:rsidRPr="00C503C4" w:rsidR="0062313B">
        <w:t xml:space="preserve">vormt </w:t>
      </w:r>
      <w:r w:rsidRPr="00C503C4" w:rsidR="008932A9">
        <w:t xml:space="preserve">wereldwijd </w:t>
      </w:r>
      <w:r w:rsidRPr="00C503C4" w:rsidR="0062313B">
        <w:t xml:space="preserve">een </w:t>
      </w:r>
      <w:r w:rsidRPr="00C503C4" w:rsidR="00993824">
        <w:t>groot</w:t>
      </w:r>
      <w:r w:rsidRPr="00C503C4" w:rsidR="008932A9">
        <w:t xml:space="preserve"> </w:t>
      </w:r>
      <w:r w:rsidRPr="00C503C4" w:rsidR="007C5261">
        <w:t>criminaliteitsfenomeen</w:t>
      </w:r>
      <w:r w:rsidRPr="00C503C4" w:rsidR="008932A9">
        <w:t xml:space="preserve">. Ook in Nederland blijven criminelen veelvuldig het internet gebruiken om strafbare feiten te plegen. Dit heeft een grote impact </w:t>
      </w:r>
      <w:r w:rsidRPr="00C503C4" w:rsidR="00740240">
        <w:t xml:space="preserve">op </w:t>
      </w:r>
      <w:r w:rsidRPr="00C503C4" w:rsidR="004D2FB0">
        <w:t>onze</w:t>
      </w:r>
      <w:r w:rsidRPr="00C503C4" w:rsidR="008932A9">
        <w:t xml:space="preserve"> </w:t>
      </w:r>
      <w:r w:rsidRPr="00C503C4" w:rsidR="004D2FB0">
        <w:t>samenleving</w:t>
      </w:r>
      <w:r w:rsidRPr="00C503C4" w:rsidR="00E13C1F">
        <w:t xml:space="preserve"> </w:t>
      </w:r>
      <w:r w:rsidRPr="00C503C4" w:rsidR="004D2FB0">
        <w:t xml:space="preserve">en </w:t>
      </w:r>
      <w:r w:rsidRPr="00C503C4" w:rsidR="00E13C1F">
        <w:t>economie</w:t>
      </w:r>
      <w:r w:rsidRPr="00C503C4" w:rsidR="00186AF0">
        <w:t xml:space="preserve"> en </w:t>
      </w:r>
      <w:r w:rsidRPr="00C503C4" w:rsidR="0093746B">
        <w:t xml:space="preserve">hierdoor </w:t>
      </w:r>
      <w:r w:rsidRPr="00C503C4" w:rsidR="00186AF0">
        <w:t xml:space="preserve">neemt </w:t>
      </w:r>
      <w:r w:rsidRPr="00C503C4" w:rsidR="00B13099">
        <w:t>het vertrouwen in</w:t>
      </w:r>
      <w:r w:rsidRPr="00C503C4" w:rsidR="003A5A12">
        <w:t xml:space="preserve"> </w:t>
      </w:r>
      <w:r w:rsidRPr="00C503C4" w:rsidR="00CF21BD">
        <w:rPr>
          <w:color w:val="auto"/>
        </w:rPr>
        <w:t>digitaal werken af.</w:t>
      </w:r>
      <w:r w:rsidRPr="00C503C4" w:rsidR="00B13099">
        <w:t xml:space="preserve"> </w:t>
      </w:r>
      <w:r w:rsidRPr="00C503C4" w:rsidR="00231366">
        <w:t xml:space="preserve">Het CBS meldt in </w:t>
      </w:r>
      <w:r w:rsidRPr="00C503C4" w:rsidR="00186AF0">
        <w:t xml:space="preserve">de </w:t>
      </w:r>
      <w:r w:rsidRPr="00C503C4" w:rsidR="00231366">
        <w:t>rapportage “Online Veiligheid en Criminaliteit</w:t>
      </w:r>
      <w:r w:rsidRPr="00C503C4" w:rsidR="00A2386C">
        <w:t>”</w:t>
      </w:r>
      <w:r w:rsidRPr="00C503C4" w:rsidR="00231366">
        <w:t xml:space="preserve"> </w:t>
      </w:r>
      <w:r w:rsidRPr="00C503C4" w:rsidR="00A2386C">
        <w:t xml:space="preserve">dat in 2024 2,4 miljoen mensen van 15 jaar of ouder aangaven in de afgelopen twaalf maanden slachtoffer te zijn geweest van </w:t>
      </w:r>
      <w:r w:rsidRPr="00C503C4" w:rsidR="0009682C">
        <w:t>éé</w:t>
      </w:r>
      <w:r w:rsidRPr="00C503C4" w:rsidR="00A2386C">
        <w:t>n of meer vormen van online criminaliteit.</w:t>
      </w:r>
      <w:r w:rsidRPr="00C503C4" w:rsidR="00186AF0">
        <w:rPr>
          <w:rStyle w:val="Voetnootmarkering"/>
        </w:rPr>
        <w:footnoteReference w:id="1"/>
      </w:r>
      <w:r w:rsidRPr="00C503C4" w:rsidR="00A2386C">
        <w:t xml:space="preserve"> </w:t>
      </w:r>
      <w:r w:rsidRPr="00C503C4" w:rsidR="001C6CD6">
        <w:t xml:space="preserve">Naar schatting </w:t>
      </w:r>
      <w:r w:rsidRPr="00C503C4" w:rsidR="00186AF0">
        <w:t xml:space="preserve">van de politie </w:t>
      </w:r>
      <w:r w:rsidRPr="00C503C4" w:rsidR="001C6CD6">
        <w:t>waren Nederlanders in 2023 in totaal 109 miljoen euro kwijt als gevolg van online fraudedelicten</w:t>
      </w:r>
      <w:r w:rsidRPr="00C503C4" w:rsidR="00186AF0">
        <w:t>.</w:t>
      </w:r>
      <w:r w:rsidRPr="00C503C4" w:rsidR="001C6CD6">
        <w:rPr>
          <w:rStyle w:val="Voetnootmarkering"/>
        </w:rPr>
        <w:footnoteReference w:id="2"/>
      </w:r>
      <w:r w:rsidRPr="00C503C4" w:rsidR="001C6CD6">
        <w:t xml:space="preserve"> Dat bedrag betreft alleen schade die op grond van aangiftes bekend </w:t>
      </w:r>
      <w:r w:rsidRPr="00C503C4" w:rsidR="00186AF0">
        <w:t xml:space="preserve">is </w:t>
      </w:r>
      <w:r w:rsidRPr="00C503C4" w:rsidR="001C6CD6">
        <w:t>bij de politie. Het werkelijk</w:t>
      </w:r>
      <w:r w:rsidRPr="00C503C4" w:rsidR="00C1020C">
        <w:t>e</w:t>
      </w:r>
      <w:r w:rsidRPr="00C503C4" w:rsidR="001C6CD6">
        <w:t xml:space="preserve"> bedrag zal vele malen hoger zijn. </w:t>
      </w:r>
      <w:r w:rsidRPr="00C503C4" w:rsidR="00186AF0">
        <w:t xml:space="preserve"> Online fraude kent vele vormen en raakt alle soorten burgers. Enkele voorbeelden zijn bankhelpdeskfraude, aan- en verkoopfraude, datingfraude en beleggingsfraude. </w:t>
      </w:r>
      <w:r w:rsidRPr="00C503C4" w:rsidR="00741BF6">
        <w:t xml:space="preserve">Slachtofferschap van online fraude heeft naast financiële schade ook een aanzienlijke invloed op de psychische en emotionele gezondheid van burgers. Maar al te vaak spelen een schuldgevoel en schaamte een grote rol met in sommige gevallen ernstige problemen tot gevolg. </w:t>
      </w:r>
    </w:p>
    <w:p w:rsidRPr="00C503C4" w:rsidR="00E13C1F" w:rsidRDefault="004D2FB0" w14:paraId="1DB20C54" w14:textId="63A54744">
      <w:r w:rsidRPr="00C503C4">
        <w:t xml:space="preserve"> </w:t>
      </w:r>
    </w:p>
    <w:p w:rsidRPr="00C503C4" w:rsidR="00E13C1F" w:rsidRDefault="00E13C1F" w14:paraId="6C1F1019" w14:textId="1D2B1041">
      <w:r w:rsidRPr="00C503C4">
        <w:t xml:space="preserve">Daarom </w:t>
      </w:r>
      <w:r w:rsidRPr="00C503C4" w:rsidR="000834D2">
        <w:t>is</w:t>
      </w:r>
      <w:r w:rsidRPr="00C503C4">
        <w:t xml:space="preserve"> het van groot belang</w:t>
      </w:r>
      <w:r w:rsidRPr="00C503C4" w:rsidR="000834D2">
        <w:t xml:space="preserve"> dat </w:t>
      </w:r>
      <w:r w:rsidRPr="00C503C4" w:rsidR="00BE45C4">
        <w:t>onze</w:t>
      </w:r>
      <w:r w:rsidRPr="00C503C4" w:rsidR="000834D2">
        <w:t xml:space="preserve"> ministerie</w:t>
      </w:r>
      <w:r w:rsidRPr="00C503C4" w:rsidR="00BE45C4">
        <w:t>s</w:t>
      </w:r>
      <w:r w:rsidRPr="00C503C4" w:rsidR="00420708">
        <w:t xml:space="preserve"> </w:t>
      </w:r>
      <w:r w:rsidRPr="00C503C4" w:rsidR="000E1C0C">
        <w:t xml:space="preserve">zich </w:t>
      </w:r>
      <w:r w:rsidRPr="00C503C4" w:rsidR="00420708">
        <w:t>samen</w:t>
      </w:r>
      <w:r w:rsidRPr="00C503C4" w:rsidR="0005671F">
        <w:t xml:space="preserve"> met</w:t>
      </w:r>
      <w:r w:rsidRPr="00C503C4" w:rsidR="000834D2">
        <w:t xml:space="preserve"> </w:t>
      </w:r>
      <w:r w:rsidRPr="00C503C4" w:rsidR="00DE7E85">
        <w:t>de</w:t>
      </w:r>
      <w:r w:rsidRPr="00C503C4" w:rsidR="008F009D">
        <w:t xml:space="preserve"> </w:t>
      </w:r>
      <w:r w:rsidRPr="00C503C4" w:rsidR="000834D2">
        <w:t xml:space="preserve">politie, </w:t>
      </w:r>
      <w:r w:rsidRPr="00C503C4" w:rsidR="0046538F">
        <w:t xml:space="preserve">het </w:t>
      </w:r>
      <w:r w:rsidRPr="00C503C4" w:rsidR="00186AF0">
        <w:t>O</w:t>
      </w:r>
      <w:r w:rsidRPr="00C503C4" w:rsidR="000834D2">
        <w:t xml:space="preserve">penbaar </w:t>
      </w:r>
      <w:r w:rsidRPr="00C503C4" w:rsidR="00186AF0">
        <w:t>M</w:t>
      </w:r>
      <w:r w:rsidRPr="00C503C4" w:rsidR="000834D2">
        <w:t xml:space="preserve">inisterie en andere publieke en private partners onverminderd blijven inzetten </w:t>
      </w:r>
      <w:r w:rsidRPr="00C503C4" w:rsidR="00ED79D9">
        <w:t>voor</w:t>
      </w:r>
      <w:r w:rsidRPr="00C503C4" w:rsidR="000834D2">
        <w:t xml:space="preserve"> de strijd tegen </w:t>
      </w:r>
      <w:r w:rsidRPr="00C503C4" w:rsidR="00ED79D9">
        <w:t>online fraude</w:t>
      </w:r>
      <w:r w:rsidRPr="00C503C4" w:rsidR="000834D2">
        <w:t xml:space="preserve">. </w:t>
      </w:r>
      <w:bookmarkStart w:name="_Hlk192756167" w:id="0"/>
      <w:r w:rsidRPr="00C503C4" w:rsidR="005A7B60">
        <w:t xml:space="preserve">Het </w:t>
      </w:r>
      <w:r w:rsidRPr="00C503C4" w:rsidR="00186AF0">
        <w:t>k</w:t>
      </w:r>
      <w:r w:rsidRPr="00C503C4" w:rsidR="005A7B60">
        <w:t xml:space="preserve">abinet investeert dit jaar </w:t>
      </w:r>
      <w:r w:rsidRPr="00C503C4" w:rsidR="00696DD7">
        <w:t>alleen al</w:t>
      </w:r>
      <w:r w:rsidRPr="00C503C4" w:rsidR="005A7B60">
        <w:t xml:space="preserve"> 52,6 miljoen </w:t>
      </w:r>
      <w:r w:rsidRPr="00C503C4" w:rsidR="00207E97">
        <w:t xml:space="preserve">euro </w:t>
      </w:r>
      <w:r w:rsidRPr="00C503C4" w:rsidR="005A7B60">
        <w:t xml:space="preserve">in </w:t>
      </w:r>
      <w:r w:rsidRPr="00C503C4" w:rsidR="00DA189A">
        <w:t xml:space="preserve">de </w:t>
      </w:r>
      <w:r w:rsidRPr="00C503C4" w:rsidR="005A7B60">
        <w:t>politie en de strafrechtketen voor de aanpak van cybercrime en gedigitaliseerde criminaliteit</w:t>
      </w:r>
      <w:r w:rsidRPr="00C503C4" w:rsidR="00ED79D9">
        <w:t>, waar online fraude een belangrijk onderdeel van uitmaakt</w:t>
      </w:r>
      <w:r w:rsidRPr="00C503C4" w:rsidR="005A7B60">
        <w:t xml:space="preserve">. </w:t>
      </w:r>
      <w:bookmarkEnd w:id="0"/>
      <w:r w:rsidRPr="00C503C4" w:rsidR="005A7B60">
        <w:t xml:space="preserve">De complexiteit en aard en omvang van </w:t>
      </w:r>
      <w:r w:rsidRPr="00C503C4" w:rsidR="00ED79D9">
        <w:t xml:space="preserve">online fraude </w:t>
      </w:r>
      <w:r w:rsidRPr="00C503C4" w:rsidR="005A7B60">
        <w:t xml:space="preserve">vergt </w:t>
      </w:r>
      <w:r w:rsidRPr="00C503C4" w:rsidR="0005671F">
        <w:t>een integrale aanpak</w:t>
      </w:r>
      <w:r w:rsidRPr="00C503C4" w:rsidR="005A7B60">
        <w:t xml:space="preserve"> </w:t>
      </w:r>
      <w:r w:rsidRPr="00C503C4" w:rsidR="00567626">
        <w:t xml:space="preserve">met publieke en private partners </w:t>
      </w:r>
      <w:r w:rsidRPr="00C503C4" w:rsidR="000E1C0C">
        <w:t>om te voorkomen dat burgers en bedrijven slachtoffer worden</w:t>
      </w:r>
      <w:r w:rsidRPr="00C503C4" w:rsidR="007943C3">
        <w:t>.</w:t>
      </w:r>
      <w:r w:rsidRPr="00C503C4" w:rsidR="000E1C0C">
        <w:t xml:space="preserve"> </w:t>
      </w:r>
      <w:r w:rsidRPr="00C503C4" w:rsidR="00567626">
        <w:t>D</w:t>
      </w:r>
      <w:r w:rsidRPr="00C503C4" w:rsidR="005A7B60">
        <w:t xml:space="preserve">e overheid kan dit niet alleen. </w:t>
      </w:r>
      <w:r w:rsidRPr="00C503C4" w:rsidR="00567626">
        <w:t>D</w:t>
      </w:r>
      <w:r w:rsidRPr="00C503C4" w:rsidR="00740240">
        <w:t>e s</w:t>
      </w:r>
      <w:r w:rsidRPr="00C503C4" w:rsidR="005A7B60">
        <w:t xml:space="preserve">amenwerking met en </w:t>
      </w:r>
      <w:r w:rsidRPr="00C503C4" w:rsidR="00740240">
        <w:t xml:space="preserve">de </w:t>
      </w:r>
      <w:r w:rsidRPr="00C503C4" w:rsidR="005A7B60">
        <w:t xml:space="preserve">inzet van private partijen </w:t>
      </w:r>
      <w:r w:rsidRPr="00C503C4" w:rsidR="00567626">
        <w:t xml:space="preserve">is ook </w:t>
      </w:r>
      <w:r w:rsidRPr="00C503C4" w:rsidR="00740240">
        <w:t xml:space="preserve">het afgelopen jaar </w:t>
      </w:r>
      <w:r w:rsidRPr="00C503C4" w:rsidR="005A7B60">
        <w:t>onmisbaar</w:t>
      </w:r>
      <w:r w:rsidRPr="00C503C4" w:rsidR="00740240">
        <w:t xml:space="preserve"> gebleken</w:t>
      </w:r>
      <w:r w:rsidRPr="00C503C4" w:rsidR="005A7B60">
        <w:t xml:space="preserve"> binnen de Integrale Aanpak Online Fraude. </w:t>
      </w:r>
      <w:r w:rsidRPr="00C503C4" w:rsidR="002060D4">
        <w:t xml:space="preserve">Deze inzet van </w:t>
      </w:r>
      <w:r w:rsidRPr="00C503C4" w:rsidR="00ED79D9">
        <w:t xml:space="preserve">het </w:t>
      </w:r>
      <w:r w:rsidRPr="00C503C4" w:rsidR="002060D4">
        <w:t>bedrij</w:t>
      </w:r>
      <w:r w:rsidRPr="00C503C4" w:rsidR="00ED79D9">
        <w:t>fsle</w:t>
      </w:r>
      <w:r w:rsidRPr="00C503C4" w:rsidR="004D4B98">
        <w:t>v</w:t>
      </w:r>
      <w:r w:rsidRPr="00C503C4" w:rsidR="002060D4">
        <w:t xml:space="preserve">en blijft ook </w:t>
      </w:r>
      <w:r w:rsidRPr="00C503C4" w:rsidR="00A943BD">
        <w:t xml:space="preserve">de </w:t>
      </w:r>
      <w:r w:rsidRPr="00C503C4" w:rsidR="0005671F">
        <w:t>komend</w:t>
      </w:r>
      <w:r w:rsidRPr="00C503C4" w:rsidR="00ED79D9">
        <w:t>e</w:t>
      </w:r>
      <w:r w:rsidRPr="00C503C4" w:rsidR="002060D4">
        <w:t xml:space="preserve"> jar</w:t>
      </w:r>
      <w:r w:rsidRPr="00C503C4" w:rsidR="00ED79D9">
        <w:t>en</w:t>
      </w:r>
      <w:r w:rsidRPr="00C503C4" w:rsidR="002060D4">
        <w:t xml:space="preserve"> noodzakelijk </w:t>
      </w:r>
      <w:r w:rsidRPr="00C503C4" w:rsidR="00DE7E85">
        <w:t xml:space="preserve">en voorwaardelijk </w:t>
      </w:r>
      <w:r w:rsidRPr="00C503C4" w:rsidR="002060D4">
        <w:t xml:space="preserve">voor een effectieve en succesvolle aanpak </w:t>
      </w:r>
      <w:r w:rsidRPr="00C503C4" w:rsidR="000E1C0C">
        <w:t>bij</w:t>
      </w:r>
      <w:r w:rsidRPr="00C503C4" w:rsidR="002060D4">
        <w:t xml:space="preserve"> het voorkomen van online fraude.</w:t>
      </w:r>
    </w:p>
    <w:p w:rsidRPr="00C503C4" w:rsidR="006F1687" w:rsidRDefault="006F1687" w14:paraId="7C47B3D4" w14:textId="77777777"/>
    <w:p w:rsidR="0077268B" w:rsidRDefault="00EB58DB" w14:paraId="3F02FF45" w14:textId="77777777">
      <w:pPr>
        <w:rPr>
          <w:rFonts w:eastAsia="Calibri" w:cs="Calibri"/>
        </w:rPr>
      </w:pPr>
      <w:r w:rsidRPr="00C503C4">
        <w:rPr>
          <w:rFonts w:eastAsia="Calibri" w:cs="Calibri"/>
        </w:rPr>
        <w:t xml:space="preserve">Om online fraude effectief te kunnen bestrijden, moeten we </w:t>
      </w:r>
      <w:r w:rsidRPr="00C503C4" w:rsidR="00C1020C">
        <w:rPr>
          <w:rFonts w:eastAsia="Calibri" w:cs="Calibri"/>
        </w:rPr>
        <w:t xml:space="preserve">daarnaast </w:t>
      </w:r>
      <w:r w:rsidRPr="00C503C4">
        <w:rPr>
          <w:rFonts w:eastAsia="Calibri" w:cs="Calibri"/>
        </w:rPr>
        <w:t xml:space="preserve">onze kennis uitbreiden met gedegen onderzoek. </w:t>
      </w:r>
    </w:p>
    <w:p w:rsidR="0077268B" w:rsidRDefault="0077268B" w14:paraId="56532631" w14:textId="77777777">
      <w:pPr>
        <w:rPr>
          <w:rFonts w:eastAsia="Calibri" w:cs="Calibri"/>
        </w:rPr>
      </w:pPr>
    </w:p>
    <w:p w:rsidR="0077268B" w:rsidRDefault="0077268B" w14:paraId="7596828F" w14:textId="77777777">
      <w:pPr>
        <w:rPr>
          <w:rFonts w:eastAsia="Calibri" w:cs="Calibri"/>
        </w:rPr>
      </w:pPr>
    </w:p>
    <w:p w:rsidRPr="00C503C4" w:rsidR="00F0514F" w:rsidRDefault="006F1687" w14:paraId="29BCFE40" w14:textId="4EED02F0">
      <w:r w:rsidRPr="00C503C4">
        <w:t xml:space="preserve">Vanuit </w:t>
      </w:r>
      <w:r w:rsidRPr="00C503C4" w:rsidR="00530979">
        <w:t xml:space="preserve">onder andere </w:t>
      </w:r>
      <w:r w:rsidRPr="00C503C4" w:rsidR="00696DD7">
        <w:t xml:space="preserve">het </w:t>
      </w:r>
      <w:r w:rsidRPr="00C503C4">
        <w:t>WODC</w:t>
      </w:r>
      <w:r w:rsidRPr="00C503C4" w:rsidR="00530979">
        <w:t>, de Haagse Hogeschool</w:t>
      </w:r>
      <w:r w:rsidRPr="00C503C4">
        <w:t xml:space="preserve"> en de politie zijn er </w:t>
      </w:r>
      <w:r w:rsidRPr="00C503C4" w:rsidR="00530979">
        <w:t xml:space="preserve">in samenwerking met </w:t>
      </w:r>
      <w:r w:rsidRPr="00C503C4" w:rsidR="00B83252">
        <w:t xml:space="preserve">de </w:t>
      </w:r>
      <w:r w:rsidRPr="00C503C4" w:rsidR="00530979">
        <w:t>partners</w:t>
      </w:r>
      <w:r w:rsidRPr="00C503C4" w:rsidR="00B83252">
        <w:t xml:space="preserve"> van de </w:t>
      </w:r>
      <w:r w:rsidRPr="00C503C4" w:rsidR="00ED79D9">
        <w:t>I</w:t>
      </w:r>
      <w:r w:rsidRPr="00C503C4" w:rsidR="00B83252">
        <w:t xml:space="preserve">ntegrale </w:t>
      </w:r>
      <w:r w:rsidRPr="00C503C4" w:rsidR="00ED79D9">
        <w:t>A</w:t>
      </w:r>
      <w:r w:rsidRPr="00C503C4" w:rsidR="00B83252">
        <w:t>anpak</w:t>
      </w:r>
      <w:r w:rsidRPr="00C503C4" w:rsidR="00530979">
        <w:t xml:space="preserve"> </w:t>
      </w:r>
      <w:r w:rsidRPr="00C503C4" w:rsidR="00ED79D9">
        <w:t xml:space="preserve">Online Fraude </w:t>
      </w:r>
      <w:r w:rsidRPr="00C503C4">
        <w:t>het afgelopen jaar meerdere wetenschappelijke onderzoeken om meer inzicht te verkrijgen in de aard en omvang</w:t>
      </w:r>
      <w:r w:rsidRPr="00C503C4" w:rsidR="00C1020C">
        <w:t>,</w:t>
      </w:r>
      <w:r w:rsidRPr="00C503C4">
        <w:t xml:space="preserve"> </w:t>
      </w:r>
      <w:r w:rsidRPr="00C503C4" w:rsidR="00ED79D9">
        <w:t xml:space="preserve">de </w:t>
      </w:r>
      <w:r w:rsidRPr="00C503C4">
        <w:t>modus operandi</w:t>
      </w:r>
      <w:r w:rsidRPr="00C503C4" w:rsidR="00C1020C">
        <w:t xml:space="preserve"> en trends en ontwikkelingen </w:t>
      </w:r>
      <w:r w:rsidRPr="00C503C4" w:rsidR="00567626">
        <w:t>b</w:t>
      </w:r>
      <w:r w:rsidRPr="00C503C4" w:rsidR="00C1020C">
        <w:t>innen het thema</w:t>
      </w:r>
      <w:r w:rsidRPr="00C503C4">
        <w:t xml:space="preserve"> </w:t>
      </w:r>
      <w:r w:rsidRPr="00C503C4" w:rsidR="00530979">
        <w:t>online fraude</w:t>
      </w:r>
      <w:r w:rsidRPr="00C503C4">
        <w:t xml:space="preserve">. Zo </w:t>
      </w:r>
      <w:r w:rsidRPr="00C503C4" w:rsidR="00DA189A">
        <w:t>heeft de politie</w:t>
      </w:r>
      <w:r w:rsidRPr="00C503C4">
        <w:t xml:space="preserve"> e</w:t>
      </w:r>
      <w:r w:rsidRPr="00C503C4" w:rsidR="00DA189A">
        <w:t>en fenomeenbeeld</w:t>
      </w:r>
      <w:r w:rsidRPr="00C503C4" w:rsidR="001F084C">
        <w:t xml:space="preserve"> online fraude</w:t>
      </w:r>
      <w:r w:rsidRPr="00C503C4" w:rsidR="00DA189A">
        <w:t xml:space="preserve"> </w:t>
      </w:r>
      <w:r w:rsidRPr="00C503C4" w:rsidR="00B83252">
        <w:t>gemaakt</w:t>
      </w:r>
      <w:r w:rsidRPr="00C503C4" w:rsidR="00A943BD">
        <w:t xml:space="preserve"> en</w:t>
      </w:r>
      <w:r w:rsidRPr="00C503C4" w:rsidR="00B83252">
        <w:t xml:space="preserve"> </w:t>
      </w:r>
      <w:r w:rsidRPr="00C503C4" w:rsidR="00DA189A">
        <w:t xml:space="preserve">verricht de Haagse Hogeschool </w:t>
      </w:r>
      <w:r w:rsidRPr="00C503C4" w:rsidR="004D4B98">
        <w:t>meerjarig</w:t>
      </w:r>
      <w:r w:rsidRPr="00C503C4" w:rsidR="00B83252">
        <w:t xml:space="preserve"> </w:t>
      </w:r>
      <w:r w:rsidRPr="00C503C4" w:rsidR="00DA189A">
        <w:t xml:space="preserve">onderzoek naar </w:t>
      </w:r>
      <w:r w:rsidRPr="00C503C4" w:rsidR="000C6DDC">
        <w:t xml:space="preserve">de </w:t>
      </w:r>
      <w:r w:rsidRPr="00C503C4">
        <w:t>civiel</w:t>
      </w:r>
      <w:r w:rsidRPr="00C503C4" w:rsidR="00E26AA6">
        <w:t>rechtelijk</w:t>
      </w:r>
      <w:r w:rsidRPr="00C503C4">
        <w:t xml:space="preserve">e </w:t>
      </w:r>
      <w:r w:rsidRPr="00C503C4" w:rsidR="00B83252">
        <w:t>afdoening v</w:t>
      </w:r>
      <w:r w:rsidRPr="00C503C4" w:rsidR="00C1020C">
        <w:t>oor slachtoffers</w:t>
      </w:r>
      <w:r w:rsidRPr="00C503C4">
        <w:t>.</w:t>
      </w:r>
      <w:r w:rsidRPr="00C503C4" w:rsidR="00207E97">
        <w:rPr>
          <w:rStyle w:val="Voetnootmarkering"/>
        </w:rPr>
        <w:footnoteReference w:id="3"/>
      </w:r>
      <w:r w:rsidRPr="00C503C4" w:rsidR="00B83252">
        <w:t xml:space="preserve"> Enkele deelonderzoeken zijn al opgeleverd</w:t>
      </w:r>
      <w:r w:rsidRPr="00C503C4" w:rsidR="004D4B98">
        <w:t xml:space="preserve"> en besproken met de partners van de integrale aanpak</w:t>
      </w:r>
      <w:r w:rsidRPr="00C503C4" w:rsidR="00B83252">
        <w:t>.</w:t>
      </w:r>
      <w:r w:rsidRPr="00C503C4" w:rsidR="00207E97">
        <w:rPr>
          <w:rStyle w:val="Voetnootmarkering"/>
        </w:rPr>
        <w:footnoteReference w:id="4"/>
      </w:r>
      <w:r w:rsidRPr="00C503C4">
        <w:t xml:space="preserve"> </w:t>
      </w:r>
      <w:r w:rsidRPr="00C503C4" w:rsidR="000C6DDC">
        <w:t xml:space="preserve">Daarnaast </w:t>
      </w:r>
      <w:r w:rsidRPr="00C503C4" w:rsidR="00BF6096">
        <w:t>laat het</w:t>
      </w:r>
      <w:r w:rsidRPr="00C503C4" w:rsidR="004B610B">
        <w:t xml:space="preserve"> WODC </w:t>
      </w:r>
      <w:r w:rsidRPr="00C503C4" w:rsidR="00DE7E85">
        <w:t xml:space="preserve">wetenschappelijk </w:t>
      </w:r>
      <w:r w:rsidRPr="00C503C4" w:rsidR="004B610B">
        <w:t xml:space="preserve">onderzoek uitvoeren naar </w:t>
      </w:r>
      <w:r w:rsidRPr="00C503C4" w:rsidR="00ED79D9">
        <w:t xml:space="preserve">schade bij bedrijven en naar </w:t>
      </w:r>
      <w:r w:rsidRPr="00C503C4" w:rsidR="004B610B">
        <w:t>daders van online fraude</w:t>
      </w:r>
      <w:r w:rsidRPr="00C503C4" w:rsidR="00BF6096">
        <w:t>.</w:t>
      </w:r>
      <w:r w:rsidRPr="00C503C4" w:rsidR="004B610B">
        <w:rPr>
          <w:rStyle w:val="Voetnootmarkering"/>
        </w:rPr>
        <w:footnoteReference w:id="5"/>
      </w:r>
      <w:r w:rsidRPr="00C503C4" w:rsidR="00BF6096">
        <w:t xml:space="preserve"> </w:t>
      </w:r>
      <w:r w:rsidRPr="00C503C4" w:rsidR="000742B3">
        <w:rPr>
          <w:rFonts w:eastAsia="Calibri" w:cs="Calibri"/>
        </w:rPr>
        <w:t>Via</w:t>
      </w:r>
      <w:r w:rsidRPr="00C503C4" w:rsidR="00B83252">
        <w:rPr>
          <w:rFonts w:eastAsia="Calibri" w:cs="Calibri"/>
        </w:rPr>
        <w:t xml:space="preserve"> </w:t>
      </w:r>
      <w:hyperlink w:history="1" r:id="rId9">
        <w:r w:rsidRPr="00C503C4" w:rsidR="004B610B">
          <w:rPr>
            <w:rStyle w:val="Hyperlink"/>
            <w:rFonts w:eastAsia="Calibri" w:cs="Calibri"/>
            <w:color w:val="auto"/>
            <w:u w:val="none"/>
          </w:rPr>
          <w:t>www.integraleaanpakonlinefraude.nl</w:t>
        </w:r>
      </w:hyperlink>
      <w:r w:rsidRPr="00C503C4" w:rsidR="000742B3">
        <w:rPr>
          <w:rFonts w:eastAsia="Calibri" w:cs="Calibri"/>
        </w:rPr>
        <w:t xml:space="preserve"> worden de uitkomsten </w:t>
      </w:r>
      <w:r w:rsidRPr="00C503C4" w:rsidR="00EB58DB">
        <w:rPr>
          <w:rFonts w:eastAsia="Calibri" w:cs="Calibri"/>
        </w:rPr>
        <w:t xml:space="preserve">van deze en andere onderzoeken </w:t>
      </w:r>
      <w:r w:rsidRPr="00C503C4" w:rsidR="000742B3">
        <w:rPr>
          <w:rFonts w:eastAsia="Calibri" w:cs="Calibri"/>
        </w:rPr>
        <w:t>verspreid naar onze partners</w:t>
      </w:r>
      <w:r w:rsidRPr="00C503C4" w:rsidR="004D4B98">
        <w:rPr>
          <w:rFonts w:eastAsia="Calibri" w:cs="Calibri"/>
        </w:rPr>
        <w:t xml:space="preserve"> en gebruikt voor het ontwikkelen van interventies</w:t>
      </w:r>
      <w:r w:rsidRPr="00C503C4" w:rsidR="00C1020C">
        <w:rPr>
          <w:rFonts w:eastAsia="Calibri" w:cs="Calibri"/>
        </w:rPr>
        <w:t xml:space="preserve">, het richting geven aan campagnes en </w:t>
      </w:r>
      <w:r w:rsidRPr="00C503C4" w:rsidR="00DE7E85">
        <w:rPr>
          <w:rFonts w:eastAsia="Calibri" w:cs="Calibri"/>
        </w:rPr>
        <w:t xml:space="preserve">het bewerkstelligen van </w:t>
      </w:r>
      <w:r w:rsidRPr="00C503C4" w:rsidR="00C1020C">
        <w:rPr>
          <w:rFonts w:eastAsia="Calibri" w:cs="Calibri"/>
        </w:rPr>
        <w:t>een effectieve en efficiëntere hulp aan slachtoffers</w:t>
      </w:r>
      <w:r w:rsidRPr="00C503C4" w:rsidR="000742B3">
        <w:rPr>
          <w:rFonts w:eastAsia="Calibri" w:cs="Calibri"/>
        </w:rPr>
        <w:t xml:space="preserve">. </w:t>
      </w:r>
    </w:p>
    <w:p w:rsidRPr="00C503C4" w:rsidR="000742B3" w:rsidRDefault="000742B3" w14:paraId="2DCFE549" w14:textId="4034FD57">
      <w:pPr>
        <w:rPr>
          <w:b/>
          <w:bCs/>
        </w:rPr>
      </w:pPr>
    </w:p>
    <w:p w:rsidRPr="00C503C4" w:rsidR="00186AF0" w:rsidP="00186AF0" w:rsidRDefault="00186AF0" w14:paraId="697A23B3" w14:textId="0A7A6245">
      <w:r w:rsidRPr="00C503C4">
        <w:t>In deze brief blik</w:t>
      </w:r>
      <w:r w:rsidRPr="00C503C4" w:rsidR="0037050E">
        <w:t>ken wij</w:t>
      </w:r>
      <w:r w:rsidRPr="00C503C4" w:rsidR="00207E97">
        <w:t xml:space="preserve"> </w:t>
      </w:r>
      <w:r w:rsidRPr="00C503C4" w:rsidR="0037050E">
        <w:t xml:space="preserve">gezamenlijk </w:t>
      </w:r>
      <w:r w:rsidRPr="00C503C4" w:rsidR="00207E97">
        <w:t>,</w:t>
      </w:r>
      <w:r w:rsidRPr="00C503C4">
        <w:t xml:space="preserve"> terug op de Integrale Aanpak Online Fraude van 2024 met het Jaarbericht 2024 en kijk</w:t>
      </w:r>
      <w:r w:rsidRPr="00C503C4" w:rsidR="0037050E">
        <w:t>en wij</w:t>
      </w:r>
      <w:r w:rsidRPr="00C503C4">
        <w:t xml:space="preserve"> vooruit naar 2025 met het Actieplan 2025 (bijgevoegd als bijlagen bij deze brief). </w:t>
      </w:r>
      <w:r w:rsidRPr="00C503C4" w:rsidR="00207E97">
        <w:t>Tot slot volgt</w:t>
      </w:r>
      <w:r w:rsidRPr="00C503C4">
        <w:t xml:space="preserve"> een reactie op de uitvoering van moties en toezeggingen aan uw Kamer binnen het beleidsterrein van online fraude. </w:t>
      </w:r>
    </w:p>
    <w:p w:rsidRPr="00C503C4" w:rsidR="00186AF0" w:rsidP="00186AF0" w:rsidRDefault="00186AF0" w14:paraId="0DB880A4" w14:textId="77777777"/>
    <w:p w:rsidRPr="00C503C4" w:rsidR="00186AF0" w:rsidRDefault="00186AF0" w14:paraId="447E700F" w14:textId="526F5D7C">
      <w:pPr>
        <w:rPr>
          <w:b/>
          <w:bCs/>
        </w:rPr>
      </w:pPr>
      <w:r w:rsidRPr="00C503C4">
        <w:t>Voor een overzicht van de actieplannen en resultaten in de eerdere jaren van het programma verwij</w:t>
      </w:r>
      <w:r w:rsidRPr="00C503C4" w:rsidR="0037050E">
        <w:t>zen wij</w:t>
      </w:r>
      <w:r w:rsidRPr="00C503C4">
        <w:t xml:space="preserve"> u naar de brieven daarover van vorig jaar en het jaar daarvoor.</w:t>
      </w:r>
      <w:r w:rsidRPr="00C503C4">
        <w:rPr>
          <w:rStyle w:val="Voetnootmarkering"/>
        </w:rPr>
        <w:footnoteReference w:id="6"/>
      </w:r>
    </w:p>
    <w:p w:rsidRPr="00C503C4" w:rsidR="00186AF0" w:rsidRDefault="00186AF0" w14:paraId="13108A74" w14:textId="77777777">
      <w:pPr>
        <w:rPr>
          <w:b/>
          <w:bCs/>
        </w:rPr>
      </w:pPr>
    </w:p>
    <w:p w:rsidRPr="00C503C4" w:rsidR="00740240" w:rsidRDefault="00740240" w14:paraId="52F47C89" w14:textId="7E01B8CE">
      <w:pPr>
        <w:rPr>
          <w:b/>
          <w:bCs/>
        </w:rPr>
      </w:pPr>
      <w:r w:rsidRPr="00C503C4">
        <w:rPr>
          <w:b/>
          <w:bCs/>
        </w:rPr>
        <w:t>Terugblik 2024</w:t>
      </w:r>
    </w:p>
    <w:p w:rsidRPr="00C503C4" w:rsidR="00186AF0" w:rsidRDefault="00186AF0" w14:paraId="1689C3DD" w14:textId="77777777">
      <w:pPr>
        <w:rPr>
          <w:u w:val="single"/>
        </w:rPr>
      </w:pPr>
    </w:p>
    <w:p w:rsidRPr="00C503C4" w:rsidR="00F0514F" w:rsidRDefault="005F565B" w14:paraId="1985D0B6" w14:textId="4BE7CBFF">
      <w:pPr>
        <w:rPr>
          <w:u w:val="single"/>
        </w:rPr>
      </w:pPr>
      <w:r w:rsidRPr="00C503C4">
        <w:rPr>
          <w:u w:val="single"/>
        </w:rPr>
        <w:t>Inrichting samenwerking</w:t>
      </w:r>
    </w:p>
    <w:p w:rsidRPr="00C503C4" w:rsidR="000D37C2" w:rsidRDefault="00653E91" w14:paraId="6CA7910B" w14:textId="6D309283">
      <w:r w:rsidRPr="00C503C4">
        <w:t>M</w:t>
      </w:r>
      <w:r w:rsidRPr="00C503C4" w:rsidR="00325EF8">
        <w:t xml:space="preserve">edio 2022 </w:t>
      </w:r>
      <w:r w:rsidRPr="00C503C4" w:rsidR="003F1CAE">
        <w:t>is er een begin gemaakt</w:t>
      </w:r>
      <w:r w:rsidRPr="00C503C4" w:rsidR="00325EF8">
        <w:t xml:space="preserve"> met de inrichting van de </w:t>
      </w:r>
      <w:r w:rsidRPr="00C503C4" w:rsidR="0005671F">
        <w:t>I</w:t>
      </w:r>
      <w:r w:rsidRPr="00C503C4" w:rsidR="00325EF8">
        <w:t xml:space="preserve">ntegrale </w:t>
      </w:r>
      <w:r w:rsidRPr="00C503C4" w:rsidR="0005671F">
        <w:t>A</w:t>
      </w:r>
      <w:r w:rsidRPr="00C503C4" w:rsidR="00325EF8">
        <w:t xml:space="preserve">anpak </w:t>
      </w:r>
      <w:r w:rsidRPr="00C503C4" w:rsidR="0005671F">
        <w:t>O</w:t>
      </w:r>
      <w:r w:rsidRPr="00C503C4" w:rsidR="00325EF8">
        <w:t xml:space="preserve">nline </w:t>
      </w:r>
      <w:r w:rsidRPr="00C503C4" w:rsidR="0005671F">
        <w:t>F</w:t>
      </w:r>
      <w:r w:rsidRPr="00C503C4" w:rsidR="00325EF8">
        <w:t>raude</w:t>
      </w:r>
      <w:r w:rsidRPr="00C503C4" w:rsidR="00047FF2">
        <w:t>.</w:t>
      </w:r>
      <w:r w:rsidRPr="00C503C4" w:rsidR="00471C83">
        <w:t xml:space="preserve"> Uit de </w:t>
      </w:r>
      <w:r w:rsidRPr="00C503C4" w:rsidR="006376E1">
        <w:t xml:space="preserve">interne </w:t>
      </w:r>
      <w:r w:rsidRPr="00C503C4" w:rsidR="00471C83">
        <w:t>evaluatie</w:t>
      </w:r>
      <w:r w:rsidRPr="00C503C4" w:rsidR="006376E1">
        <w:t>s</w:t>
      </w:r>
      <w:r w:rsidRPr="00C503C4" w:rsidR="00471C83">
        <w:t xml:space="preserve"> van 2023 en </w:t>
      </w:r>
      <w:r w:rsidRPr="00C503C4" w:rsidR="00D417C4">
        <w:t>2024</w:t>
      </w:r>
      <w:r w:rsidRPr="00C503C4" w:rsidR="00471C83">
        <w:t xml:space="preserve"> is gebleken dat </w:t>
      </w:r>
      <w:r w:rsidRPr="00C503C4" w:rsidR="00E668A2">
        <w:t>er</w:t>
      </w:r>
      <w:r w:rsidRPr="00C503C4" w:rsidR="00471C83">
        <w:t xml:space="preserve"> veel </w:t>
      </w:r>
      <w:r w:rsidRPr="00C503C4" w:rsidR="00E668A2">
        <w:t>is</w:t>
      </w:r>
      <w:r w:rsidRPr="00C503C4" w:rsidR="00471C83">
        <w:t xml:space="preserve"> gerealiseerd. </w:t>
      </w:r>
      <w:r w:rsidRPr="00C503C4" w:rsidR="00207E97">
        <w:t>De</w:t>
      </w:r>
      <w:r w:rsidRPr="00C503C4" w:rsidR="00471C83">
        <w:t xml:space="preserve"> informatiepositie is versterkt en gezamenlijk </w:t>
      </w:r>
      <w:r w:rsidRPr="00C503C4" w:rsidR="00207E97">
        <w:t>is er</w:t>
      </w:r>
      <w:r w:rsidRPr="00C503C4" w:rsidR="00471C83">
        <w:t xml:space="preserve"> </w:t>
      </w:r>
      <w:r w:rsidRPr="00C503C4" w:rsidR="00567626">
        <w:t xml:space="preserve">tot </w:t>
      </w:r>
      <w:r w:rsidRPr="00C503C4" w:rsidR="00471C83">
        <w:t xml:space="preserve">effectieve maatregelen </w:t>
      </w:r>
      <w:r w:rsidRPr="00C503C4" w:rsidR="00567626">
        <w:t xml:space="preserve">gekomen </w:t>
      </w:r>
      <w:r w:rsidRPr="00C503C4" w:rsidR="00471C83">
        <w:t xml:space="preserve">voor de aanpak van bankhelpdeskfraude </w:t>
      </w:r>
      <w:r w:rsidRPr="00C503C4" w:rsidR="002E7331">
        <w:t xml:space="preserve">en </w:t>
      </w:r>
      <w:r w:rsidRPr="00C503C4" w:rsidR="006376E1">
        <w:t xml:space="preserve">aan- </w:t>
      </w:r>
      <w:r w:rsidRPr="00C503C4" w:rsidR="00471C83">
        <w:t xml:space="preserve">en verkoopfraude. Aan de hand van duidelijke folders en vuistregels </w:t>
      </w:r>
      <w:r w:rsidRPr="00C503C4" w:rsidR="00207E97">
        <w:t>wordt geprobeerd</w:t>
      </w:r>
      <w:r w:rsidRPr="00C503C4" w:rsidR="00471C83">
        <w:t xml:space="preserve"> slachtoffers goed te informeren over hun rechtspositie</w:t>
      </w:r>
      <w:r w:rsidRPr="00C503C4" w:rsidR="007A4EBA">
        <w:t xml:space="preserve"> en de juiste hulp te bieden</w:t>
      </w:r>
      <w:r w:rsidRPr="00C503C4" w:rsidR="00471C83">
        <w:t xml:space="preserve">. </w:t>
      </w:r>
      <w:r w:rsidRPr="00C503C4" w:rsidR="00DA6C1B">
        <w:t xml:space="preserve">De </w:t>
      </w:r>
      <w:r w:rsidRPr="00C503C4" w:rsidR="00471C83">
        <w:t>partners weten elkaar goed te vinden</w:t>
      </w:r>
      <w:r w:rsidRPr="00C503C4" w:rsidR="007A4EBA">
        <w:t xml:space="preserve">, </w:t>
      </w:r>
      <w:r w:rsidRPr="00C503C4" w:rsidR="00471C83">
        <w:t xml:space="preserve">nemen gezamenlijk deel aan campagnes en staan met een </w:t>
      </w:r>
      <w:r w:rsidRPr="00C503C4" w:rsidR="00D417C4">
        <w:t xml:space="preserve">opvallende </w:t>
      </w:r>
      <w:r w:rsidRPr="00C503C4" w:rsidR="00471C83">
        <w:t>stand op relevante beurzen om burgers en bedrijven te informeren</w:t>
      </w:r>
      <w:r w:rsidRPr="00C503C4" w:rsidR="003F1CAE">
        <w:t xml:space="preserve"> over, onder andere, modus operandi van online fraudeurs</w:t>
      </w:r>
      <w:r w:rsidRPr="00C503C4" w:rsidR="00471C83">
        <w:t>.</w:t>
      </w:r>
      <w:r w:rsidRPr="00C503C4" w:rsidR="00FB1D9D">
        <w:t xml:space="preserve"> </w:t>
      </w:r>
      <w:r w:rsidRPr="00C503C4" w:rsidR="00934056">
        <w:t xml:space="preserve">De afgelopen twee jaren hebben zich steeds meer private en publieke partners aangesloten bij de </w:t>
      </w:r>
      <w:r w:rsidRPr="00C503C4" w:rsidR="00FA6B42">
        <w:t>Integrale A</w:t>
      </w:r>
      <w:r w:rsidRPr="00C503C4" w:rsidR="00934056">
        <w:t>anpak</w:t>
      </w:r>
      <w:r w:rsidRPr="00C503C4" w:rsidR="00FA6B42">
        <w:t xml:space="preserve"> Online Fraude</w:t>
      </w:r>
      <w:r w:rsidRPr="00C503C4" w:rsidR="00934056">
        <w:t xml:space="preserve">. </w:t>
      </w:r>
      <w:r w:rsidRPr="00C503C4" w:rsidR="005603EA">
        <w:t>Inmiddels</w:t>
      </w:r>
      <w:r w:rsidRPr="00C503C4" w:rsidR="00FA6B42">
        <w:t xml:space="preserve"> </w:t>
      </w:r>
      <w:r w:rsidRPr="00C503C4" w:rsidR="0005671F">
        <w:t xml:space="preserve">zijn </w:t>
      </w:r>
      <w:r w:rsidRPr="00C503C4" w:rsidR="005603EA">
        <w:t xml:space="preserve">ook </w:t>
      </w:r>
      <w:r w:rsidRPr="00C503C4" w:rsidR="0005671F">
        <w:t xml:space="preserve">de Fraudehelpdesk en </w:t>
      </w:r>
      <w:r w:rsidRPr="00C503C4" w:rsidR="00F67698">
        <w:t>D</w:t>
      </w:r>
      <w:r w:rsidRPr="00C503C4" w:rsidR="0005671F">
        <w:t>e Nederlands</w:t>
      </w:r>
      <w:r w:rsidRPr="00C503C4" w:rsidR="00AC73BA">
        <w:t>ch</w:t>
      </w:r>
      <w:r w:rsidRPr="00C503C4" w:rsidR="0005671F">
        <w:t>e Bank</w:t>
      </w:r>
      <w:r w:rsidRPr="00C503C4" w:rsidR="00F67698">
        <w:t xml:space="preserve"> (DNB)</w:t>
      </w:r>
      <w:r w:rsidRPr="00C503C4" w:rsidR="0005671F">
        <w:t xml:space="preserve"> toegetreden tot de Kerngroep</w:t>
      </w:r>
      <w:r w:rsidRPr="00C503C4" w:rsidR="00047FF2">
        <w:t>.</w:t>
      </w:r>
    </w:p>
    <w:p w:rsidRPr="00C503C4" w:rsidR="00F0514F" w:rsidRDefault="00F0514F" w14:paraId="6D984E5E" w14:textId="77777777">
      <w:pPr>
        <w:rPr>
          <w:b/>
          <w:bCs/>
        </w:rPr>
      </w:pPr>
    </w:p>
    <w:p w:rsidRPr="00C503C4" w:rsidR="00C12EBD" w:rsidRDefault="005F565B" w14:paraId="39E325A0" w14:textId="5354355C">
      <w:pPr>
        <w:pStyle w:val="WitregelW1bodytekst"/>
        <w:rPr>
          <w:u w:val="single"/>
        </w:rPr>
      </w:pPr>
      <w:r w:rsidRPr="00C503C4">
        <w:rPr>
          <w:u w:val="single"/>
        </w:rPr>
        <w:t>Acties actieplan 2024</w:t>
      </w:r>
      <w:r w:rsidRPr="00C503C4" w:rsidR="00223094">
        <w:rPr>
          <w:u w:val="single"/>
        </w:rPr>
        <w:t xml:space="preserve"> </w:t>
      </w:r>
    </w:p>
    <w:p w:rsidRPr="00C503C4" w:rsidR="007C5261" w:rsidP="000D37C2" w:rsidRDefault="00AC7A93" w14:paraId="4AA17943" w14:textId="749107A2">
      <w:r w:rsidRPr="00C503C4">
        <w:t>In 2024 zijn er gezamenlijk door de partners verschillende acties ingezet</w:t>
      </w:r>
      <w:r w:rsidRPr="00C503C4" w:rsidR="008B1A24">
        <w:t xml:space="preserve"> om de zichtbaarheid van de Integrale Aanpak Online Fraude te vergroten</w:t>
      </w:r>
      <w:r w:rsidRPr="00C503C4">
        <w:t>. Zo zijn d</w:t>
      </w:r>
      <w:r w:rsidRPr="00C503C4" w:rsidR="003633DC">
        <w:t xml:space="preserve">iverse partners van de Integrale Aanpak, zoals politie, de Fraudehelpdesk, </w:t>
      </w:r>
      <w:r w:rsidRPr="00C503C4" w:rsidR="00A518AD">
        <w:t xml:space="preserve">het Centraal Meldpunt Identiteitsfraude, </w:t>
      </w:r>
      <w:r w:rsidRPr="00C503C4" w:rsidR="003633DC">
        <w:t>de Nederlands</w:t>
      </w:r>
      <w:r w:rsidRPr="00C503C4" w:rsidR="000A578D">
        <w:t>ch</w:t>
      </w:r>
      <w:r w:rsidRPr="00C503C4" w:rsidR="003633DC">
        <w:t>e Vereniging van Banken</w:t>
      </w:r>
      <w:r w:rsidRPr="00C503C4" w:rsidR="00F67698">
        <w:t xml:space="preserve"> (NVB)</w:t>
      </w:r>
      <w:r w:rsidRPr="00C503C4" w:rsidR="003633DC">
        <w:t xml:space="preserve"> </w:t>
      </w:r>
      <w:r w:rsidRPr="00C503C4" w:rsidR="00FA6B42">
        <w:t xml:space="preserve">en Slachtofferhulp Nederland </w:t>
      </w:r>
      <w:r w:rsidRPr="00C503C4" w:rsidR="00BB77A1">
        <w:t xml:space="preserve">zichtbaar </w:t>
      </w:r>
      <w:r w:rsidRPr="00C503C4" w:rsidR="003633DC">
        <w:t xml:space="preserve">aanwezig geweest op diverse beurzen zoals de </w:t>
      </w:r>
      <w:r w:rsidRPr="00C503C4" w:rsidR="00567626">
        <w:t>‘</w:t>
      </w:r>
      <w:proofErr w:type="spellStart"/>
      <w:r w:rsidRPr="00C503C4" w:rsidR="003633DC">
        <w:t>Be!eef</w:t>
      </w:r>
      <w:proofErr w:type="spellEnd"/>
      <w:r w:rsidRPr="00C503C4" w:rsidR="00567626">
        <w:t>!</w:t>
      </w:r>
      <w:r w:rsidRPr="00C503C4" w:rsidR="003633DC">
        <w:t xml:space="preserve"> Beurs</w:t>
      </w:r>
      <w:r w:rsidRPr="00C503C4" w:rsidR="00567626">
        <w:t>’</w:t>
      </w:r>
      <w:r w:rsidRPr="00C503C4" w:rsidR="003633DC">
        <w:t xml:space="preserve"> en de </w:t>
      </w:r>
      <w:r w:rsidRPr="00C503C4" w:rsidR="00567626">
        <w:t>‘</w:t>
      </w:r>
      <w:r w:rsidRPr="00C503C4" w:rsidR="003633DC">
        <w:t>Seniorenexpo</w:t>
      </w:r>
      <w:r w:rsidRPr="00C503C4" w:rsidR="00567626">
        <w:t>’</w:t>
      </w:r>
      <w:r w:rsidRPr="00C503C4" w:rsidR="003633DC">
        <w:t xml:space="preserve">. </w:t>
      </w:r>
      <w:r w:rsidRPr="00C503C4" w:rsidR="004D7206">
        <w:t>Meer dan de helft van de slachtoffers van bankhelpdeskfraude is 70 jaar of ouder</w:t>
      </w:r>
      <w:r w:rsidRPr="00C503C4" w:rsidR="00186AF0">
        <w:t>.</w:t>
      </w:r>
      <w:r w:rsidRPr="00C503C4" w:rsidR="004D7206">
        <w:rPr>
          <w:rStyle w:val="Voetnootmarkering"/>
        </w:rPr>
        <w:footnoteReference w:id="7"/>
      </w:r>
      <w:r w:rsidRPr="00C503C4" w:rsidR="004D7206">
        <w:t xml:space="preserve"> </w:t>
      </w:r>
      <w:r w:rsidRPr="00C503C4" w:rsidR="00567626">
        <w:t>D</w:t>
      </w:r>
      <w:r w:rsidRPr="00C503C4" w:rsidR="004D7206">
        <w:t xml:space="preserve">aarom investeren de partners gezamenlijk in preventie voor deze doelgroep. </w:t>
      </w:r>
    </w:p>
    <w:p w:rsidRPr="00C503C4" w:rsidR="00186AF0" w:rsidP="000D37C2" w:rsidRDefault="00186AF0" w14:paraId="40F7D1F9" w14:textId="77777777"/>
    <w:p w:rsidRPr="00C503C4" w:rsidR="009A0B19" w:rsidP="000D37C2" w:rsidRDefault="00A03CA4" w14:paraId="5886CD8F" w14:textId="07DB3C6E">
      <w:r w:rsidRPr="00C503C4">
        <w:t>I</w:t>
      </w:r>
      <w:r w:rsidRPr="00C503C4" w:rsidR="0090551F">
        <w:t>n samenwerking met het Centrum voor Criminaliteitspreventie en Veiligheid</w:t>
      </w:r>
      <w:r w:rsidRPr="00C503C4">
        <w:t xml:space="preserve"> zijn vuistregels ontwikkeld die </w:t>
      </w:r>
      <w:r w:rsidRPr="00C503C4" w:rsidR="00567626">
        <w:t xml:space="preserve">de </w:t>
      </w:r>
      <w:r w:rsidRPr="00C503C4" w:rsidR="00FA6B42">
        <w:t xml:space="preserve">verschillende meldpunten voor slachtoffers </w:t>
      </w:r>
      <w:r w:rsidRPr="00C503C4" w:rsidR="0090551F">
        <w:t xml:space="preserve">op een duidelijke manier informatie </w:t>
      </w:r>
      <w:r w:rsidRPr="00C503C4" w:rsidR="00FA6B42">
        <w:t xml:space="preserve">laten </w:t>
      </w:r>
      <w:r w:rsidRPr="00C503C4" w:rsidR="0090551F">
        <w:t>verstrekken over stappen die burgers kunnen nemen als zij slachtoffer zijn geworden van online fraude, en om slachtofferschap juist te voorkomen.</w:t>
      </w:r>
      <w:r w:rsidRPr="00C503C4" w:rsidR="00207E97">
        <w:rPr>
          <w:rStyle w:val="Voetnootmarkering"/>
        </w:rPr>
        <w:footnoteReference w:id="8"/>
      </w:r>
      <w:r w:rsidRPr="00C503C4" w:rsidR="0090551F">
        <w:t xml:space="preserve"> </w:t>
      </w:r>
      <w:r w:rsidRPr="00C503C4" w:rsidR="004D7206">
        <w:t xml:space="preserve">Er zijn inmiddels ook vuistregels voor slachtoffers opgesteld. </w:t>
      </w:r>
      <w:r w:rsidRPr="00C503C4" w:rsidR="0003486D">
        <w:t>De effectiviteit van deze vuistregels word</w:t>
      </w:r>
      <w:r w:rsidRPr="00C503C4" w:rsidR="00FA6B42">
        <w:t>t</w:t>
      </w:r>
      <w:r w:rsidRPr="00C503C4" w:rsidR="0003486D">
        <w:t xml:space="preserve"> in 2025 geëvalueerd. Op 13 november 2024 </w:t>
      </w:r>
      <w:r w:rsidRPr="00C503C4" w:rsidR="00567626">
        <w:t xml:space="preserve">heeft </w:t>
      </w:r>
      <w:r w:rsidRPr="00C503C4" w:rsidR="0003486D">
        <w:t>een</w:t>
      </w:r>
      <w:r w:rsidRPr="00C503C4" w:rsidR="0090551F">
        <w:t xml:space="preserve"> </w:t>
      </w:r>
      <w:proofErr w:type="spellStart"/>
      <w:r w:rsidRPr="00C503C4" w:rsidR="0090551F">
        <w:t>webinar</w:t>
      </w:r>
      <w:proofErr w:type="spellEnd"/>
      <w:r w:rsidRPr="00C503C4" w:rsidR="0090551F">
        <w:t xml:space="preserve"> </w:t>
      </w:r>
      <w:r w:rsidRPr="00C503C4" w:rsidR="00567626">
        <w:t xml:space="preserve">plaatsgevonden </w:t>
      </w:r>
      <w:r w:rsidRPr="00C503C4" w:rsidR="0090551F">
        <w:t xml:space="preserve">waar professionals en wetenschappers </w:t>
      </w:r>
      <w:r w:rsidRPr="00C503C4">
        <w:t xml:space="preserve">expertise hebben gedeeld </w:t>
      </w:r>
      <w:r w:rsidRPr="00C503C4" w:rsidR="0090551F">
        <w:t xml:space="preserve">over </w:t>
      </w:r>
      <w:r w:rsidRPr="00C503C4">
        <w:t xml:space="preserve">de aanpak van </w:t>
      </w:r>
      <w:r w:rsidRPr="00C503C4" w:rsidR="0090551F">
        <w:t xml:space="preserve">geldezels. </w:t>
      </w:r>
      <w:r w:rsidRPr="00C503C4" w:rsidR="0005671F">
        <w:t xml:space="preserve">Tot slot is de website </w:t>
      </w:r>
      <w:hyperlink w:history="1" r:id="rId10">
        <w:r w:rsidRPr="00C503C4" w:rsidR="00FA6B42">
          <w:rPr>
            <w:rStyle w:val="Hyperlink"/>
          </w:rPr>
          <w:t>www.integraleaanpakonlinefraude.nl</w:t>
        </w:r>
      </w:hyperlink>
      <w:r w:rsidRPr="00C503C4" w:rsidR="00FA6B42">
        <w:rPr>
          <w:rStyle w:val="Hyperlink"/>
          <w:color w:val="000000" w:themeColor="text1"/>
          <w:u w:val="none"/>
        </w:rPr>
        <w:t xml:space="preserve"> </w:t>
      </w:r>
      <w:r w:rsidRPr="00C503C4" w:rsidR="0005671F">
        <w:t xml:space="preserve">verder uitgebouwd </w:t>
      </w:r>
      <w:r w:rsidRPr="00C503C4" w:rsidR="00F027EB">
        <w:t>om het</w:t>
      </w:r>
      <w:r w:rsidRPr="00C503C4">
        <w:t xml:space="preserve"> kennisplatform </w:t>
      </w:r>
      <w:r w:rsidRPr="00C503C4" w:rsidR="00F027EB">
        <w:t xml:space="preserve">te worden over de volle breedte van de integrale aanpak. </w:t>
      </w:r>
    </w:p>
    <w:p w:rsidRPr="00C503C4" w:rsidR="007C5261" w:rsidP="000D37C2" w:rsidRDefault="007C5261" w14:paraId="4A8B6654" w14:textId="77777777"/>
    <w:p w:rsidRPr="00C503C4" w:rsidR="003633DC" w:rsidP="000D37C2" w:rsidRDefault="0090551F" w14:paraId="64CA065B" w14:textId="7E220FA8">
      <w:r w:rsidRPr="00C503C4">
        <w:t xml:space="preserve">Niet alle acties </w:t>
      </w:r>
      <w:r w:rsidRPr="00C503C4" w:rsidR="00FC6207">
        <w:t xml:space="preserve">van het actieplan </w:t>
      </w:r>
      <w:r w:rsidRPr="00C503C4" w:rsidR="00FA6B42">
        <w:t xml:space="preserve">2024 konden </w:t>
      </w:r>
      <w:r w:rsidRPr="00C503C4" w:rsidR="005603EA">
        <w:t>vorig jaar</w:t>
      </w:r>
      <w:r w:rsidRPr="00C503C4" w:rsidR="00A03CA4">
        <w:t xml:space="preserve"> </w:t>
      </w:r>
      <w:r w:rsidRPr="00C503C4" w:rsidR="00FA6B42">
        <w:t xml:space="preserve">worden </w:t>
      </w:r>
      <w:r w:rsidRPr="00C503C4" w:rsidR="00FC6207">
        <w:t>gerealiseerd. Sommige actielijnen, zoals bijvoorbeeld gegevensdeling, hebben te maken met ingewikkelde materie</w:t>
      </w:r>
      <w:r w:rsidRPr="00C503C4" w:rsidR="007C5261">
        <w:t xml:space="preserve"> en samenwerkingsrelaties</w:t>
      </w:r>
      <w:r w:rsidRPr="00C503C4" w:rsidR="00FC6207">
        <w:t xml:space="preserve"> en </w:t>
      </w:r>
      <w:r w:rsidRPr="00C503C4" w:rsidR="00FA6B42">
        <w:t xml:space="preserve">de </w:t>
      </w:r>
      <w:r w:rsidRPr="00C503C4" w:rsidR="00A03CA4">
        <w:t xml:space="preserve">uitwerking </w:t>
      </w:r>
      <w:r w:rsidRPr="00C503C4" w:rsidR="00FA6B42">
        <w:t xml:space="preserve">van acties </w:t>
      </w:r>
      <w:r w:rsidRPr="00C503C4" w:rsidR="00A03CA4">
        <w:t xml:space="preserve">vraagt om </w:t>
      </w:r>
      <w:r w:rsidRPr="00C503C4" w:rsidR="00FC6207">
        <w:t>lang</w:t>
      </w:r>
      <w:r w:rsidRPr="00C503C4" w:rsidR="00A03CA4">
        <w:t xml:space="preserve">er </w:t>
      </w:r>
      <w:r w:rsidRPr="00C503C4" w:rsidR="00FC6207">
        <w:t xml:space="preserve">lopende </w:t>
      </w:r>
      <w:r w:rsidRPr="00C503C4" w:rsidR="00A03CA4">
        <w:t>onderzoeken en samenwerking</w:t>
      </w:r>
      <w:r w:rsidRPr="00C503C4" w:rsidR="0035617F">
        <w:t>s</w:t>
      </w:r>
      <w:r w:rsidRPr="00C503C4" w:rsidR="00FC6207">
        <w:t>proce</w:t>
      </w:r>
      <w:r w:rsidRPr="00C503C4" w:rsidR="00A03CA4">
        <w:t>ssen</w:t>
      </w:r>
      <w:r w:rsidRPr="00C503C4" w:rsidR="00FC6207">
        <w:t>. Deze acties lopen daarom</w:t>
      </w:r>
      <w:r w:rsidRPr="00C503C4" w:rsidR="00AB5A70">
        <w:t xml:space="preserve"> </w:t>
      </w:r>
      <w:r w:rsidRPr="00C503C4" w:rsidR="00A03CA4">
        <w:t xml:space="preserve">ook </w:t>
      </w:r>
      <w:r w:rsidRPr="00C503C4" w:rsidR="00FC6207">
        <w:t>door in 2025.</w:t>
      </w:r>
      <w:r w:rsidRPr="00C503C4" w:rsidR="00F027EB">
        <w:t xml:space="preserve"> Ook de ontwikkeling en implementatie van interventies om slachtoffers</w:t>
      </w:r>
      <w:r w:rsidRPr="00C503C4" w:rsidR="009A0B19">
        <w:t>chap</w:t>
      </w:r>
      <w:r w:rsidRPr="00C503C4" w:rsidR="00F027EB">
        <w:t xml:space="preserve"> te voorkomen </w:t>
      </w:r>
      <w:r w:rsidRPr="00C503C4" w:rsidR="00914E5D">
        <w:t xml:space="preserve">en criminele processen te verstoren </w:t>
      </w:r>
      <w:r w:rsidRPr="00C503C4" w:rsidR="00F027EB">
        <w:t xml:space="preserve">heeft in 2024 minder concrete resultaten opgeleverd dan verwacht. De partners van de integrale aanpak willen hier in 2025 verandering in brengen. </w:t>
      </w:r>
    </w:p>
    <w:p w:rsidRPr="00C503C4" w:rsidR="003633DC" w:rsidP="000D37C2" w:rsidRDefault="003633DC" w14:paraId="29847A37" w14:textId="77777777">
      <w:pPr>
        <w:rPr>
          <w:i/>
          <w:iCs/>
        </w:rPr>
      </w:pPr>
    </w:p>
    <w:p w:rsidRPr="00C503C4" w:rsidR="005F565B" w:rsidP="005F565B" w:rsidRDefault="005F565B" w14:paraId="1C14EC33" w14:textId="5C0D8302">
      <w:pPr>
        <w:rPr>
          <w:u w:val="single"/>
        </w:rPr>
      </w:pPr>
      <w:r w:rsidRPr="00C503C4">
        <w:rPr>
          <w:u w:val="single"/>
        </w:rPr>
        <w:t>Evaluatie samenwerking</w:t>
      </w:r>
      <w:r w:rsidRPr="00C503C4" w:rsidR="009A0B19">
        <w:rPr>
          <w:u w:val="single"/>
        </w:rPr>
        <w:t xml:space="preserve"> en noodzaak tot inzet bedrijfsleven</w:t>
      </w:r>
    </w:p>
    <w:p w:rsidRPr="00C503C4" w:rsidR="0027485C" w:rsidP="005F565B" w:rsidRDefault="00A03CA4" w14:paraId="4BFD3608" w14:textId="7E60CDA4">
      <w:r w:rsidRPr="00C503C4">
        <w:t>Door de</w:t>
      </w:r>
      <w:r w:rsidRPr="00C503C4" w:rsidR="00BE45C4">
        <w:t xml:space="preserve"> Kerngroep is </w:t>
      </w:r>
      <w:r w:rsidRPr="00C503C4" w:rsidR="007D33BD">
        <w:t xml:space="preserve">in december 2024 </w:t>
      </w:r>
      <w:r w:rsidRPr="00C503C4" w:rsidR="00967894">
        <w:t>nogmaals</w:t>
      </w:r>
      <w:r w:rsidRPr="00C503C4" w:rsidR="00F027EB">
        <w:t xml:space="preserve"> </w:t>
      </w:r>
      <w:r w:rsidRPr="00C503C4" w:rsidR="00BE45C4">
        <w:t>uitvoerig stilgestaan bij de samenwerking, structuur en de verdeling van werkzaamheden binnen de Integrale Aanpak Online Fraude.</w:t>
      </w:r>
      <w:r w:rsidRPr="00C503C4" w:rsidR="00FB7BF5">
        <w:t xml:space="preserve"> Zowel de publieke als private partners hebben wederom uitgesproken de nauwe samenwerking binnen de aanpak als positief te ervaren</w:t>
      </w:r>
      <w:r w:rsidRPr="00C503C4">
        <w:t xml:space="preserve"> en bepleiten een structurele borging van de samenwerking</w:t>
      </w:r>
      <w:r w:rsidRPr="00C503C4" w:rsidR="00FB7BF5">
        <w:t xml:space="preserve">. </w:t>
      </w:r>
      <w:r w:rsidRPr="00C503C4" w:rsidR="00967894">
        <w:t>Ik</w:t>
      </w:r>
      <w:r w:rsidRPr="00C503C4" w:rsidR="007A0849">
        <w:t xml:space="preserve"> </w:t>
      </w:r>
      <w:r w:rsidRPr="00C503C4" w:rsidR="00FB7BF5">
        <w:t>wil hier nogmaals benadrukken dat de publiek</w:t>
      </w:r>
      <w:r w:rsidRPr="00C503C4" w:rsidR="00FA6B42">
        <w:t>-</w:t>
      </w:r>
      <w:r w:rsidRPr="00C503C4" w:rsidR="00FB7BF5">
        <w:t xml:space="preserve">private samenwerking binnen de Integrale Aanpak Online Fraude </w:t>
      </w:r>
      <w:r w:rsidRPr="00C503C4" w:rsidR="00FA6B42">
        <w:t xml:space="preserve">een belangrijk instrument is </w:t>
      </w:r>
      <w:r w:rsidRPr="00C503C4" w:rsidR="00FB7BF5">
        <w:t xml:space="preserve">voor </w:t>
      </w:r>
      <w:r w:rsidRPr="00C503C4" w:rsidR="00FA6B42">
        <w:t>een</w:t>
      </w:r>
      <w:r w:rsidRPr="00C503C4" w:rsidR="00FB7BF5">
        <w:t xml:space="preserve"> effecti</w:t>
      </w:r>
      <w:r w:rsidRPr="00C503C4" w:rsidR="00FA6B42">
        <w:t>e</w:t>
      </w:r>
      <w:r w:rsidRPr="00C503C4" w:rsidR="00FB7BF5">
        <w:t xml:space="preserve">ve aanpak en het voorkomen van </w:t>
      </w:r>
      <w:r w:rsidRPr="00C503C4" w:rsidR="002E5483">
        <w:t>online fraude.</w:t>
      </w:r>
      <w:r w:rsidRPr="00C503C4" w:rsidR="007612C3">
        <w:t xml:space="preserve"> </w:t>
      </w:r>
      <w:r w:rsidRPr="00C503C4" w:rsidR="00971869">
        <w:t>H</w:t>
      </w:r>
      <w:r w:rsidRPr="00C503C4" w:rsidR="007612C3">
        <w:t xml:space="preserve">et </w:t>
      </w:r>
      <w:r w:rsidRPr="00C503C4" w:rsidR="00971869">
        <w:t xml:space="preserve">is </w:t>
      </w:r>
      <w:r w:rsidRPr="00C503C4" w:rsidR="007612C3">
        <w:t xml:space="preserve">nodig om op de terreinen van gegevensdeling en ontwikkeling van interventies meer en sneller resultaten te boeken. </w:t>
      </w:r>
      <w:r w:rsidRPr="00C503C4" w:rsidR="00971869">
        <w:t xml:space="preserve">Daar zijn alle partners het over eens. </w:t>
      </w:r>
      <w:r w:rsidRPr="00C503C4" w:rsidR="007A4EBA">
        <w:t>Hier ligt dan ook on</w:t>
      </w:r>
      <w:r w:rsidRPr="00C503C4" w:rsidR="007D20A6">
        <w:t>ze</w:t>
      </w:r>
      <w:r w:rsidRPr="00C503C4" w:rsidR="007A4EBA">
        <w:t xml:space="preserve"> prioriteit voor 2025. </w:t>
      </w:r>
      <w:r w:rsidRPr="00C503C4" w:rsidR="00FA6B42">
        <w:t xml:space="preserve">Meer en snellere resultaten vragen </w:t>
      </w:r>
      <w:r w:rsidRPr="00C503C4" w:rsidR="00914E5D">
        <w:t xml:space="preserve">naast inzet van de overheid </w:t>
      </w:r>
      <w:r w:rsidRPr="00C503C4" w:rsidR="00FA6B42">
        <w:t>om meer</w:t>
      </w:r>
      <w:r w:rsidRPr="00C503C4" w:rsidR="007612C3">
        <w:t xml:space="preserve"> inzet van het bedrijfsleven met mensen en geld.</w:t>
      </w:r>
      <w:r w:rsidRPr="00C503C4" w:rsidR="00FB7BF5">
        <w:t xml:space="preserve"> </w:t>
      </w:r>
      <w:r w:rsidRPr="00C503C4" w:rsidR="002E5483">
        <w:t xml:space="preserve">Dit </w:t>
      </w:r>
      <w:r w:rsidRPr="00C503C4" w:rsidR="00967894">
        <w:t>heb ik</w:t>
      </w:r>
      <w:r w:rsidRPr="00C503C4" w:rsidR="002E5483">
        <w:t xml:space="preserve"> ook </w:t>
      </w:r>
      <w:r w:rsidRPr="00C503C4" w:rsidR="007612C3">
        <w:t>op 4</w:t>
      </w:r>
      <w:r w:rsidRPr="00C503C4" w:rsidR="002E5483">
        <w:t xml:space="preserve"> november 2024 </w:t>
      </w:r>
      <w:r w:rsidRPr="00C503C4" w:rsidR="00FA6B42">
        <w:t>benadrukt in de bijeenkomst van</w:t>
      </w:r>
      <w:r w:rsidRPr="00C503C4" w:rsidR="002E5483">
        <w:t xml:space="preserve"> het Nationaal Platform Criminaliteitsbe</w:t>
      </w:r>
      <w:r w:rsidRPr="00C503C4" w:rsidR="00FA6B42">
        <w:t>heers</w:t>
      </w:r>
      <w:r w:rsidRPr="00C503C4" w:rsidR="002E5483">
        <w:t>ing</w:t>
      </w:r>
      <w:r w:rsidRPr="00C503C4" w:rsidR="007612C3">
        <w:t xml:space="preserve"> toen de voortgang van de </w:t>
      </w:r>
      <w:r w:rsidRPr="00C503C4" w:rsidR="00FA6B42">
        <w:t>I</w:t>
      </w:r>
      <w:r w:rsidRPr="00C503C4" w:rsidR="007612C3">
        <w:t xml:space="preserve">ntegrale </w:t>
      </w:r>
      <w:r w:rsidRPr="00C503C4" w:rsidR="00FA6B42">
        <w:t>A</w:t>
      </w:r>
      <w:r w:rsidRPr="00C503C4" w:rsidR="007612C3">
        <w:t xml:space="preserve">anpak </w:t>
      </w:r>
      <w:r w:rsidRPr="00C503C4" w:rsidR="00FA6B42">
        <w:t xml:space="preserve">Online Fraude </w:t>
      </w:r>
      <w:r w:rsidRPr="00C503C4" w:rsidR="007612C3">
        <w:t>is besproken</w:t>
      </w:r>
      <w:r w:rsidRPr="00C503C4" w:rsidR="002E5483">
        <w:t xml:space="preserve">. </w:t>
      </w:r>
    </w:p>
    <w:p w:rsidRPr="00C503C4" w:rsidR="002E5483" w:rsidP="005F565B" w:rsidRDefault="002E5483" w14:paraId="6319F47A" w14:textId="77777777"/>
    <w:p w:rsidRPr="00C503C4" w:rsidR="0046538F" w:rsidP="005F565B" w:rsidRDefault="0046538F" w14:paraId="0EA03FC6" w14:textId="014AB9D0">
      <w:pPr>
        <w:rPr>
          <w:b/>
          <w:bCs/>
        </w:rPr>
      </w:pPr>
      <w:r w:rsidRPr="00C503C4">
        <w:rPr>
          <w:b/>
          <w:bCs/>
        </w:rPr>
        <w:t>Vooruitblik 2025</w:t>
      </w:r>
    </w:p>
    <w:p w:rsidRPr="00C503C4" w:rsidR="0046538F" w:rsidP="005F565B" w:rsidRDefault="0046538F" w14:paraId="34697D83" w14:textId="77B4F49D">
      <w:r w:rsidRPr="00C503C4">
        <w:t xml:space="preserve">Ook dit jaar </w:t>
      </w:r>
      <w:r w:rsidRPr="00C503C4" w:rsidR="00FA6B42">
        <w:t xml:space="preserve">zetten </w:t>
      </w:r>
      <w:r w:rsidRPr="00C503C4" w:rsidR="00967894">
        <w:t>de betrokken</w:t>
      </w:r>
      <w:r w:rsidRPr="00C503C4">
        <w:t xml:space="preserve"> ministerie</w:t>
      </w:r>
      <w:r w:rsidRPr="00C503C4" w:rsidR="007A4EBA">
        <w:t>s</w:t>
      </w:r>
      <w:r w:rsidRPr="00C503C4">
        <w:t xml:space="preserve"> </w:t>
      </w:r>
      <w:r w:rsidRPr="00C503C4" w:rsidR="00FA6B42">
        <w:t>zich met</w:t>
      </w:r>
      <w:r w:rsidRPr="00C503C4">
        <w:t xml:space="preserve"> de partners </w:t>
      </w:r>
      <w:r w:rsidRPr="00C503C4" w:rsidR="00FA6B42">
        <w:t xml:space="preserve">in </w:t>
      </w:r>
      <w:r w:rsidRPr="00C503C4">
        <w:t xml:space="preserve">om online fraude te bestrijden. Op 19 februari is </w:t>
      </w:r>
      <w:r w:rsidRPr="00C503C4" w:rsidR="008955E5">
        <w:t>u</w:t>
      </w:r>
      <w:r w:rsidRPr="00C503C4">
        <w:t xml:space="preserve">w Kamer geïnformeerd over de stappen die vanuit het ministerie van Economische Zaken worden gezet in het kader van de strijd tegen online fraude. Zo heeft de minister van Economische Zaken een wetsvoorstel in voorbereiding dat gericht is op het voorkomen van het misbruik van </w:t>
      </w:r>
      <w:r w:rsidRPr="00C503C4" w:rsidR="00FA6B42">
        <w:t>telefoon</w:t>
      </w:r>
      <w:r w:rsidRPr="00C503C4">
        <w:t xml:space="preserve">nummers voor </w:t>
      </w:r>
      <w:r w:rsidRPr="00C503C4" w:rsidR="00FA6B42">
        <w:t xml:space="preserve">het plegen van </w:t>
      </w:r>
      <w:r w:rsidRPr="00C503C4">
        <w:t>online fraude. Daarnaast is er recentelijk een traject gestart om een passende grondslag in de Telecommunicatiewet op te nemen voor aanbieders van telecommunicatienetwerken om verkeersgegevens te verwerken voor fraudebestrijding, waaronder ook het uitwisselen van deze gegevens met bijvoorbeeld banken</w:t>
      </w:r>
      <w:r w:rsidRPr="00C503C4" w:rsidR="008955E5">
        <w:t>.</w:t>
      </w:r>
      <w:r w:rsidRPr="00C503C4">
        <w:rPr>
          <w:rStyle w:val="Voetnootmarkering"/>
        </w:rPr>
        <w:footnoteReference w:id="9"/>
      </w:r>
    </w:p>
    <w:p w:rsidRPr="00C503C4" w:rsidR="0046538F" w:rsidP="005F565B" w:rsidRDefault="0046538F" w14:paraId="0D9C30B8" w14:textId="77777777">
      <w:pPr>
        <w:rPr>
          <w:u w:val="single"/>
        </w:rPr>
      </w:pPr>
    </w:p>
    <w:p w:rsidRPr="00C503C4" w:rsidR="0027485C" w:rsidP="005F565B" w:rsidRDefault="0027485C" w14:paraId="6C627468" w14:textId="34BB3991">
      <w:pPr>
        <w:rPr>
          <w:u w:val="single"/>
        </w:rPr>
      </w:pPr>
      <w:r w:rsidRPr="00C503C4">
        <w:rPr>
          <w:u w:val="single"/>
        </w:rPr>
        <w:t>Actieplan 2025</w:t>
      </w:r>
    </w:p>
    <w:p w:rsidRPr="00C503C4" w:rsidR="008362FE" w:rsidP="008362FE" w:rsidRDefault="00011AFF" w14:paraId="5A1AE3EB" w14:textId="47442E91">
      <w:r w:rsidRPr="00C503C4">
        <w:t xml:space="preserve">Het </w:t>
      </w:r>
      <w:r w:rsidRPr="00C503C4" w:rsidR="00DD01BF">
        <w:t xml:space="preserve">bijgevoegde </w:t>
      </w:r>
      <w:r w:rsidRPr="00C503C4" w:rsidR="00087607">
        <w:t>A</w:t>
      </w:r>
      <w:r w:rsidRPr="00C503C4">
        <w:t>ctieplan voor het jaar 2025 is opgesteld met de partners uit de Integrale Aanpak Online Fraude</w:t>
      </w:r>
      <w:r w:rsidRPr="00C503C4" w:rsidR="00650357">
        <w:t xml:space="preserve"> en vastgesteld door de Kerngroep</w:t>
      </w:r>
      <w:r w:rsidRPr="00C503C4">
        <w:t xml:space="preserve">. </w:t>
      </w:r>
      <w:r w:rsidRPr="00C503C4" w:rsidR="00FB3FCD">
        <w:t xml:space="preserve">Het </w:t>
      </w:r>
      <w:r w:rsidRPr="00C503C4" w:rsidR="00FA6B42">
        <w:t>A</w:t>
      </w:r>
      <w:r w:rsidRPr="00C503C4" w:rsidR="00FB3FCD">
        <w:t xml:space="preserve">ctieplan </w:t>
      </w:r>
      <w:r w:rsidRPr="00C503C4" w:rsidR="00FA6B42">
        <w:t xml:space="preserve">2025 </w:t>
      </w:r>
      <w:r w:rsidRPr="00C503C4" w:rsidR="00FB3FCD">
        <w:t xml:space="preserve">toont de acties waarin </w:t>
      </w:r>
      <w:r w:rsidRPr="00C503C4" w:rsidR="00971869">
        <w:t>de partners i</w:t>
      </w:r>
      <w:r w:rsidRPr="00C503C4" w:rsidR="00FB3FCD">
        <w:t xml:space="preserve">n de Integrale Aanpak Online Fraude </w:t>
      </w:r>
      <w:r w:rsidRPr="00C503C4" w:rsidR="00971869">
        <w:t>samen</w:t>
      </w:r>
      <w:r w:rsidRPr="00C503C4" w:rsidR="00FB3FCD">
        <w:t>werk</w:t>
      </w:r>
      <w:r w:rsidRPr="00C503C4" w:rsidR="00971869">
        <w:t>en</w:t>
      </w:r>
      <w:r w:rsidRPr="00C503C4" w:rsidR="00FB3FCD">
        <w:t xml:space="preserve"> op de inmiddels bekende zes thema’s. </w:t>
      </w:r>
      <w:r w:rsidRPr="00C503C4" w:rsidR="00CB3D76">
        <w:t xml:space="preserve">De conclusie </w:t>
      </w:r>
      <w:r w:rsidRPr="00C503C4" w:rsidR="00971869">
        <w:t xml:space="preserve">uit de interne evaluatie </w:t>
      </w:r>
      <w:r w:rsidRPr="00C503C4" w:rsidR="00CB3D76">
        <w:t xml:space="preserve">van de Kerngroep en de oproep van de </w:t>
      </w:r>
      <w:r w:rsidRPr="00C503C4" w:rsidR="008955E5">
        <w:t>m</w:t>
      </w:r>
      <w:r w:rsidRPr="00C503C4" w:rsidR="00CB3D76">
        <w:t xml:space="preserve">inister van Justitie en Veiligheid om tot meer inzet vanuit het bedrijfsleven </w:t>
      </w:r>
      <w:r w:rsidRPr="00C503C4" w:rsidR="00320B3A">
        <w:t xml:space="preserve">te </w:t>
      </w:r>
      <w:r w:rsidRPr="00C503C4" w:rsidR="00CB3D76">
        <w:t>komen</w:t>
      </w:r>
      <w:r w:rsidRPr="00C503C4" w:rsidR="00320B3A">
        <w:t>,</w:t>
      </w:r>
      <w:r w:rsidRPr="00C503C4" w:rsidR="00CB3D76">
        <w:t xml:space="preserve"> vertaalt zich in het Actieplan 2025</w:t>
      </w:r>
      <w:r w:rsidRPr="00C503C4" w:rsidR="003F1CAE">
        <w:t>. Hierin</w:t>
      </w:r>
      <w:r w:rsidRPr="00C503C4" w:rsidR="00CB3D76">
        <w:t xml:space="preserve"> </w:t>
      </w:r>
      <w:r w:rsidRPr="00C503C4" w:rsidR="003F1CAE">
        <w:t>ligt</w:t>
      </w:r>
      <w:r w:rsidRPr="00C503C4" w:rsidR="00FB3FCD">
        <w:t xml:space="preserve"> een verkenning naar de vraag hoe afspraken met bedrijven kunnen worden </w:t>
      </w:r>
      <w:r w:rsidRPr="00C503C4" w:rsidR="00CB3D76">
        <w:t>gemaakt over</w:t>
      </w:r>
      <w:r w:rsidRPr="00C503C4" w:rsidR="00FB3FCD">
        <w:t xml:space="preserve"> hun inzet bij de ontwikkeling en implementatie van maatregelen om het fraudeurs onmogelijk te maken om slachtoffers te maken. </w:t>
      </w:r>
      <w:r w:rsidRPr="00C503C4" w:rsidR="00CB3D76">
        <w:t xml:space="preserve">Voor de verschillende acties verwijzen wij kortheidshalve naar het Actieplan 2025 zelf. </w:t>
      </w:r>
      <w:r w:rsidRPr="00C503C4" w:rsidR="008362FE">
        <w:t>Deze wetsvoorstellen worden met een grote mate van urgentie opgepakt, zoals recent ook verzocht in de desbetreffende motie Michon-</w:t>
      </w:r>
      <w:proofErr w:type="spellStart"/>
      <w:r w:rsidRPr="00C503C4" w:rsidR="008362FE">
        <w:t>Derkzen</w:t>
      </w:r>
      <w:proofErr w:type="spellEnd"/>
      <w:r w:rsidRPr="00C503C4" w:rsidR="00C503C4">
        <w:t>.</w:t>
      </w:r>
      <w:r w:rsidRPr="00C503C4" w:rsidR="008362FE">
        <w:rPr>
          <w:vertAlign w:val="superscript"/>
        </w:rPr>
        <w:footnoteReference w:id="10"/>
      </w:r>
      <w:r w:rsidRPr="00C503C4" w:rsidR="008362FE">
        <w:t xml:space="preserve"> </w:t>
      </w:r>
    </w:p>
    <w:p w:rsidRPr="00C503C4" w:rsidR="00B100C5" w:rsidP="00757A38" w:rsidRDefault="00B100C5" w14:paraId="73162650" w14:textId="54A69CD1"/>
    <w:p w:rsidRPr="00C503C4" w:rsidR="00B100C5" w:rsidP="00F0514F" w:rsidRDefault="00B100C5" w14:paraId="35E0876B" w14:textId="77777777">
      <w:pPr>
        <w:pStyle w:val="Geenafstand"/>
        <w:ind w:left="705" w:hanging="705"/>
        <w:rPr>
          <w:rFonts w:ascii="Verdana" w:hAnsi="Verdana"/>
          <w:b/>
          <w:bCs/>
          <w:sz w:val="18"/>
          <w:szCs w:val="18"/>
        </w:rPr>
      </w:pPr>
    </w:p>
    <w:p w:rsidRPr="00C503C4" w:rsidR="00297922" w:rsidP="00F0514F" w:rsidRDefault="00297922" w14:paraId="412F0302" w14:textId="7A1FC097">
      <w:pPr>
        <w:pStyle w:val="Geenafstand"/>
        <w:ind w:left="705" w:hanging="705"/>
        <w:rPr>
          <w:rFonts w:ascii="Verdana" w:hAnsi="Verdana"/>
          <w:b/>
          <w:bCs/>
          <w:sz w:val="18"/>
          <w:szCs w:val="18"/>
        </w:rPr>
      </w:pPr>
      <w:r w:rsidRPr="00C503C4">
        <w:rPr>
          <w:rFonts w:ascii="Verdana" w:hAnsi="Verdana"/>
          <w:b/>
          <w:bCs/>
          <w:sz w:val="18"/>
          <w:szCs w:val="18"/>
        </w:rPr>
        <w:t xml:space="preserve">Moties en </w:t>
      </w:r>
      <w:r w:rsidRPr="00C503C4" w:rsidR="008D4AA6">
        <w:rPr>
          <w:rFonts w:ascii="Verdana" w:hAnsi="Verdana"/>
          <w:b/>
          <w:bCs/>
          <w:sz w:val="18"/>
          <w:szCs w:val="18"/>
        </w:rPr>
        <w:t>t</w:t>
      </w:r>
      <w:r w:rsidRPr="00C503C4">
        <w:rPr>
          <w:rFonts w:ascii="Verdana" w:hAnsi="Verdana"/>
          <w:b/>
          <w:bCs/>
          <w:sz w:val="18"/>
          <w:szCs w:val="18"/>
        </w:rPr>
        <w:t>oezeggingen</w:t>
      </w:r>
    </w:p>
    <w:p w:rsidRPr="00C503C4" w:rsidR="0017064B" w:rsidP="00CB7E55" w:rsidRDefault="0017064B" w14:paraId="5FFCD8DC" w14:textId="77777777">
      <w:pPr>
        <w:pStyle w:val="Geenafstand"/>
        <w:spacing w:line="276" w:lineRule="auto"/>
        <w:rPr>
          <w:rFonts w:ascii="Verdana" w:hAnsi="Verdana"/>
          <w:sz w:val="18"/>
          <w:szCs w:val="18"/>
          <w:u w:val="single"/>
        </w:rPr>
      </w:pPr>
    </w:p>
    <w:p w:rsidRPr="00C503C4" w:rsidR="00CB7E55" w:rsidP="00CB7E55" w:rsidRDefault="00F0514F" w14:paraId="16194EDA" w14:textId="16589946">
      <w:pPr>
        <w:pStyle w:val="Geenafstand"/>
        <w:spacing w:line="276" w:lineRule="auto"/>
        <w:rPr>
          <w:rFonts w:ascii="Verdana" w:hAnsi="Verdana"/>
          <w:sz w:val="18"/>
          <w:szCs w:val="18"/>
          <w:u w:val="single"/>
        </w:rPr>
      </w:pPr>
      <w:r w:rsidRPr="00C503C4">
        <w:rPr>
          <w:rFonts w:ascii="Verdana" w:hAnsi="Verdana"/>
          <w:sz w:val="18"/>
          <w:szCs w:val="18"/>
          <w:u w:val="single"/>
        </w:rPr>
        <w:t>Uitvoering motie M</w:t>
      </w:r>
      <w:r w:rsidRPr="00C503C4" w:rsidR="00297922">
        <w:rPr>
          <w:rFonts w:ascii="Verdana" w:hAnsi="Verdana"/>
          <w:sz w:val="18"/>
          <w:szCs w:val="18"/>
          <w:u w:val="single"/>
        </w:rPr>
        <w:t>ichon-</w:t>
      </w:r>
      <w:proofErr w:type="spellStart"/>
      <w:r w:rsidRPr="00C503C4" w:rsidR="00297922">
        <w:rPr>
          <w:rFonts w:ascii="Verdana" w:hAnsi="Verdana"/>
          <w:sz w:val="18"/>
          <w:szCs w:val="18"/>
          <w:u w:val="single"/>
        </w:rPr>
        <w:t>Derkzen</w:t>
      </w:r>
      <w:proofErr w:type="spellEnd"/>
      <w:r w:rsidRPr="00C503C4" w:rsidR="00320B3A">
        <w:rPr>
          <w:rFonts w:ascii="Verdana" w:hAnsi="Verdana"/>
          <w:sz w:val="18"/>
          <w:szCs w:val="18"/>
          <w:u w:val="single"/>
        </w:rPr>
        <w:t xml:space="preserve"> c.s.</w:t>
      </w:r>
      <w:r w:rsidRPr="00C503C4" w:rsidR="00CB7E55">
        <w:rPr>
          <w:rFonts w:ascii="Verdana" w:hAnsi="Verdana"/>
          <w:sz w:val="18"/>
          <w:szCs w:val="18"/>
          <w:u w:val="single"/>
        </w:rPr>
        <w:t xml:space="preserve"> doorontwikkeling Integrale aanpak </w:t>
      </w:r>
    </w:p>
    <w:p w:rsidRPr="00C503C4" w:rsidR="00967894" w:rsidP="00967894" w:rsidRDefault="00552E38" w14:paraId="60BDC8B1" w14:textId="6FF66EF7">
      <w:r w:rsidRPr="00C503C4">
        <w:t xml:space="preserve">Op </w:t>
      </w:r>
      <w:r w:rsidRPr="00C503C4" w:rsidR="00B6077C">
        <w:t>26 november</w:t>
      </w:r>
      <w:r w:rsidRPr="00C503C4">
        <w:t xml:space="preserve"> 2024 </w:t>
      </w:r>
      <w:r w:rsidRPr="00C503C4" w:rsidR="00CB3D76">
        <w:t xml:space="preserve">heeft de Tweede Kamer </w:t>
      </w:r>
      <w:r w:rsidRPr="00C503C4" w:rsidR="00320B3A">
        <w:t xml:space="preserve">de </w:t>
      </w:r>
      <w:r w:rsidRPr="00C503C4" w:rsidR="00CB3D76">
        <w:t>motie</w:t>
      </w:r>
      <w:r w:rsidRPr="00C503C4" w:rsidR="00320B3A">
        <w:t xml:space="preserve"> Michon-</w:t>
      </w:r>
      <w:proofErr w:type="spellStart"/>
      <w:r w:rsidRPr="00C503C4" w:rsidR="00320B3A">
        <w:t>Derkzen</w:t>
      </w:r>
      <w:proofErr w:type="spellEnd"/>
      <w:r w:rsidRPr="00C503C4" w:rsidR="00320B3A">
        <w:t xml:space="preserve"> c.s.</w:t>
      </w:r>
      <w:r w:rsidRPr="00C503C4" w:rsidR="00CB3D76">
        <w:t xml:space="preserve"> aangenomen </w:t>
      </w:r>
      <w:r w:rsidRPr="00C503C4">
        <w:t xml:space="preserve">waarin de </w:t>
      </w:r>
      <w:r w:rsidRPr="00C503C4" w:rsidR="00C503C4">
        <w:t>m</w:t>
      </w:r>
      <w:r w:rsidRPr="00C503C4" w:rsidR="0037050E">
        <w:t>inister van Justitie en Veiligheid</w:t>
      </w:r>
      <w:r w:rsidRPr="00C503C4" w:rsidR="00320B3A">
        <w:t xml:space="preserve"> </w:t>
      </w:r>
      <w:r w:rsidRPr="00C503C4">
        <w:t>wordt verzocht om voor de zomer van</w:t>
      </w:r>
      <w:r w:rsidRPr="00C503C4" w:rsidR="0045473B">
        <w:t xml:space="preserve"> </w:t>
      </w:r>
      <w:r w:rsidRPr="00C503C4">
        <w:t>2025 te komen met een plan van aanpak voor de doorontwikkeling van de Integrale Aanpak Online Fraude</w:t>
      </w:r>
      <w:r w:rsidRPr="00C503C4" w:rsidR="00CB7E55">
        <w:t xml:space="preserve"> en de doorontwikkeling van de Fraudehelpdesk daarin mee te nemen.</w:t>
      </w:r>
      <w:r w:rsidRPr="00C503C4" w:rsidR="00967894">
        <w:rPr>
          <w:rStyle w:val="Voetnootmarkering"/>
        </w:rPr>
        <w:footnoteReference w:id="11"/>
      </w:r>
      <w:r w:rsidRPr="00C503C4" w:rsidR="00CB7E55">
        <w:t xml:space="preserve"> Deze motie was ongedekt</w:t>
      </w:r>
      <w:r w:rsidRPr="00C503C4" w:rsidR="00E31511">
        <w:t>. D</w:t>
      </w:r>
      <w:r w:rsidRPr="00C503C4" w:rsidR="00560950">
        <w:t xml:space="preserve">e financiering van </w:t>
      </w:r>
      <w:r w:rsidRPr="00C503C4" w:rsidR="00CB7E55">
        <w:t xml:space="preserve">het programma </w:t>
      </w:r>
      <w:r w:rsidRPr="00C503C4" w:rsidR="00560950">
        <w:t>van de Integral</w:t>
      </w:r>
      <w:r w:rsidRPr="00C503C4" w:rsidR="008D4AA6">
        <w:t>e</w:t>
      </w:r>
      <w:r w:rsidRPr="00C503C4" w:rsidR="00560950">
        <w:t xml:space="preserve"> Aanpak </w:t>
      </w:r>
      <w:r w:rsidRPr="00C503C4" w:rsidR="00BF37C0">
        <w:t xml:space="preserve">had </w:t>
      </w:r>
      <w:r w:rsidRPr="00C503C4" w:rsidR="00CB7E55">
        <w:t xml:space="preserve">initieel een looptijd tot en met 2025. Aangezien gedigitaliseerde criminaliteit een groeiend criminaliteitsfenomeen is en </w:t>
      </w:r>
      <w:r w:rsidRPr="00C503C4" w:rsidR="00BF37C0">
        <w:t xml:space="preserve">voor de </w:t>
      </w:r>
      <w:r w:rsidRPr="00C503C4" w:rsidR="00CB7E55">
        <w:t xml:space="preserve">bestrijding </w:t>
      </w:r>
      <w:r w:rsidRPr="00C503C4" w:rsidR="00BF37C0">
        <w:t xml:space="preserve">ervan </w:t>
      </w:r>
      <w:r w:rsidRPr="00C503C4" w:rsidR="00CB7E55">
        <w:t>een lange adem en continue</w:t>
      </w:r>
      <w:r w:rsidRPr="00C503C4" w:rsidR="00BF37C0">
        <w:t xml:space="preserve"> inspanning van het bedrijfsleven en a</w:t>
      </w:r>
      <w:r w:rsidRPr="00C503C4" w:rsidR="00CB7E55">
        <w:t>andacht</w:t>
      </w:r>
      <w:r w:rsidRPr="00C503C4" w:rsidR="00BF37C0">
        <w:t xml:space="preserve"> van de opsporing nodig heeft</w:t>
      </w:r>
      <w:r w:rsidRPr="00C503C4" w:rsidR="00CB7E55">
        <w:t>, onderschrijf ik het belang van voortzetting</w:t>
      </w:r>
      <w:r w:rsidRPr="00C503C4" w:rsidR="00BF37C0">
        <w:t xml:space="preserve"> na 2025</w:t>
      </w:r>
      <w:r w:rsidRPr="00C503C4" w:rsidR="00CB7E55">
        <w:t xml:space="preserve">. </w:t>
      </w:r>
      <w:r w:rsidRPr="00C503C4" w:rsidR="009C2E9E">
        <w:t xml:space="preserve">Recentelijk is er binnen </w:t>
      </w:r>
      <w:r w:rsidRPr="00C503C4" w:rsidR="008F58EF">
        <w:t>mijn ministerie</w:t>
      </w:r>
      <w:r w:rsidRPr="00C503C4" w:rsidR="009C2E9E">
        <w:t xml:space="preserve"> de benodigde dekking </w:t>
      </w:r>
      <w:r w:rsidRPr="00C503C4" w:rsidR="00AC560B">
        <w:t xml:space="preserve">voor </w:t>
      </w:r>
      <w:r w:rsidRPr="00C503C4" w:rsidR="008955E5">
        <w:t>één</w:t>
      </w:r>
      <w:r w:rsidRPr="00C503C4" w:rsidR="00AC560B">
        <w:t xml:space="preserve"> jaar </w:t>
      </w:r>
      <w:r w:rsidRPr="00C503C4" w:rsidR="009C2E9E">
        <w:t xml:space="preserve">voor de integrale aanpak online fraude gevonden, waardoor deze aanpak ook in 2026 voortgezet </w:t>
      </w:r>
      <w:r w:rsidRPr="00C503C4" w:rsidR="00967894">
        <w:t>kan</w:t>
      </w:r>
      <w:r w:rsidRPr="00C503C4" w:rsidR="009C2E9E">
        <w:t xml:space="preserve"> worden. Om doorontwikkeling mogelijk te maken na 2026 </w:t>
      </w:r>
      <w:r w:rsidRPr="00C503C4" w:rsidR="00AC560B">
        <w:t>bezie ik de mogelijkheid van</w:t>
      </w:r>
      <w:r w:rsidRPr="00C503C4" w:rsidR="009C2E9E">
        <w:t xml:space="preserve"> aanvullende Europese financiering. </w:t>
      </w:r>
      <w:r w:rsidRPr="00C503C4" w:rsidR="00AC560B">
        <w:t xml:space="preserve">Ik verwacht u in het najaar uitsluitsel te kunnen geven of de dekking daaruit mogelijk is. </w:t>
      </w:r>
    </w:p>
    <w:p w:rsidRPr="00C503C4" w:rsidR="00967894" w:rsidP="00967894" w:rsidRDefault="00967894" w14:paraId="1E776EA5" w14:textId="77777777"/>
    <w:p w:rsidRPr="00C503C4" w:rsidR="00BF37C0" w:rsidP="00967894" w:rsidRDefault="00CB7E55" w14:paraId="738BCEB3" w14:textId="6402B02A">
      <w:r w:rsidRPr="00C503C4">
        <w:t xml:space="preserve">Met de bestuurders is op 10 juni jl. gesproken over de </w:t>
      </w:r>
      <w:r w:rsidRPr="00C503C4" w:rsidR="00560950">
        <w:t xml:space="preserve">lijnen voor de doorontwikkeling </w:t>
      </w:r>
      <w:r w:rsidRPr="00C503C4" w:rsidR="00AC560B">
        <w:t>in/</w:t>
      </w:r>
      <w:r w:rsidRPr="00C503C4" w:rsidR="00560950">
        <w:t xml:space="preserve">vanaf </w:t>
      </w:r>
      <w:r w:rsidRPr="00C503C4">
        <w:t xml:space="preserve">2026. </w:t>
      </w:r>
      <w:bookmarkStart w:name="_Hlk201137156" w:id="1"/>
      <w:r w:rsidRPr="00C503C4">
        <w:t>De ambitie is</w:t>
      </w:r>
      <w:r w:rsidRPr="00C503C4" w:rsidR="00560950">
        <w:t xml:space="preserve"> </w:t>
      </w:r>
      <w:r w:rsidRPr="00C503C4" w:rsidR="00BF37C0">
        <w:t xml:space="preserve">erop gericht </w:t>
      </w:r>
      <w:r w:rsidRPr="00C503C4">
        <w:t xml:space="preserve">om gezamenlijk toe te werken naar </w:t>
      </w:r>
      <w:r w:rsidRPr="00C503C4" w:rsidR="00BF37C0">
        <w:t>meer</w:t>
      </w:r>
      <w:r w:rsidRPr="00C503C4">
        <w:t xml:space="preserve"> concrete resultaten met een focus op gegevensdeling ten behoeve van </w:t>
      </w:r>
      <w:r w:rsidRPr="00C503C4" w:rsidR="00BF37C0">
        <w:t xml:space="preserve">online </w:t>
      </w:r>
      <w:r w:rsidRPr="00C503C4">
        <w:t xml:space="preserve">fraudebestrijding en </w:t>
      </w:r>
      <w:r w:rsidRPr="00C503C4" w:rsidR="00B76CB9">
        <w:t xml:space="preserve">op </w:t>
      </w:r>
      <w:r w:rsidRPr="00C503C4">
        <w:t xml:space="preserve">het implementeren en herijken van interventies, zodat online fraude </w:t>
      </w:r>
      <w:r w:rsidRPr="00C503C4" w:rsidR="00BF37C0">
        <w:t xml:space="preserve">zo goed mogelijk kan </w:t>
      </w:r>
      <w:r w:rsidRPr="00C503C4">
        <w:t>word</w:t>
      </w:r>
      <w:r w:rsidRPr="00C503C4" w:rsidR="00BF37C0">
        <w:t>en</w:t>
      </w:r>
      <w:r w:rsidRPr="00C503C4">
        <w:t xml:space="preserve"> voorkomen</w:t>
      </w:r>
      <w:r w:rsidRPr="00C503C4" w:rsidR="00BF37C0">
        <w:t xml:space="preserve"> en gedetecteerd</w:t>
      </w:r>
      <w:r w:rsidRPr="00C503C4">
        <w:t>.</w:t>
      </w:r>
      <w:r w:rsidRPr="00C503C4" w:rsidR="00B76CB9">
        <w:t xml:space="preserve"> </w:t>
      </w:r>
      <w:bookmarkEnd w:id="1"/>
      <w:r w:rsidRPr="00C503C4" w:rsidR="00BF37C0">
        <w:t>Dit</w:t>
      </w:r>
      <w:r w:rsidRPr="00C503C4" w:rsidR="00B76CB9">
        <w:t xml:space="preserve"> </w:t>
      </w:r>
      <w:r w:rsidRPr="00C503C4" w:rsidR="00560950">
        <w:t xml:space="preserve">krijgt </w:t>
      </w:r>
      <w:r w:rsidRPr="00C503C4" w:rsidR="00E31511">
        <w:t>de komende tijd</w:t>
      </w:r>
      <w:r w:rsidRPr="00C503C4" w:rsidR="00B76CB9">
        <w:t xml:space="preserve"> </w:t>
      </w:r>
      <w:r w:rsidRPr="00C503C4" w:rsidR="00560950">
        <w:t>e</w:t>
      </w:r>
      <w:r w:rsidRPr="00C503C4" w:rsidR="00BF37C0">
        <w:t xml:space="preserve">en </w:t>
      </w:r>
      <w:r w:rsidRPr="00C503C4" w:rsidR="00560950">
        <w:t>uitwerking zo</w:t>
      </w:r>
      <w:r w:rsidRPr="00C503C4" w:rsidR="00B76CB9">
        <w:t xml:space="preserve">dat dit plan van aanpak </w:t>
      </w:r>
      <w:r w:rsidRPr="00C503C4" w:rsidR="00E31511">
        <w:t xml:space="preserve">naar verwachting </w:t>
      </w:r>
      <w:r w:rsidRPr="00C503C4" w:rsidR="00B76CB9">
        <w:t xml:space="preserve">in het najaar aan de Tweede Kamer </w:t>
      </w:r>
      <w:r w:rsidRPr="00C503C4" w:rsidR="00560950">
        <w:t>zal worden toegezonden.</w:t>
      </w:r>
      <w:r w:rsidRPr="00C503C4" w:rsidR="00E31511">
        <w:t xml:space="preserve"> </w:t>
      </w:r>
      <w:bookmarkStart w:name="_Hlk200714670" w:id="2"/>
    </w:p>
    <w:bookmarkEnd w:id="2"/>
    <w:p w:rsidRPr="00C503C4" w:rsidR="00763846" w:rsidP="00CB7E55" w:rsidRDefault="00763846" w14:paraId="45CDCEE0" w14:textId="77777777">
      <w:pPr>
        <w:pStyle w:val="Geenafstand"/>
        <w:spacing w:line="276" w:lineRule="auto"/>
        <w:rPr>
          <w:rFonts w:ascii="Verdana" w:hAnsi="Verdana"/>
          <w:sz w:val="18"/>
          <w:szCs w:val="18"/>
        </w:rPr>
      </w:pPr>
    </w:p>
    <w:p w:rsidR="0077268B" w:rsidP="00967894" w:rsidRDefault="00B76CB9" w14:paraId="7DD022CC" w14:textId="77777777">
      <w:r w:rsidRPr="00C503C4">
        <w:t xml:space="preserve">In het tweede deel van de motie heeft uw Kamer mij verzocht om </w:t>
      </w:r>
      <w:r w:rsidRPr="00C503C4" w:rsidR="00CB7E55">
        <w:t xml:space="preserve">de doorontwikkeling van de Fraudehelpdesk </w:t>
      </w:r>
      <w:r w:rsidRPr="00C503C4">
        <w:t xml:space="preserve">mee te nemen. </w:t>
      </w:r>
    </w:p>
    <w:p w:rsidR="0077268B" w:rsidP="00967894" w:rsidRDefault="00CD29EA" w14:paraId="19FF8827" w14:textId="2A1B8BD5">
      <w:r w:rsidRPr="00C503C4">
        <w:t xml:space="preserve">Ook dit deel van de motie is ongedekt. </w:t>
      </w:r>
      <w:r w:rsidRPr="00C503C4" w:rsidR="00B76CB9">
        <w:t xml:space="preserve">Hierover is nog overleg gaande met de Fraudehelpdesk en met stakeholders. </w:t>
      </w:r>
      <w:r w:rsidRPr="00C503C4">
        <w:t xml:space="preserve">Vanwege het kabinetsbeleid voor taakstelling en het opleggen van </w:t>
      </w:r>
      <w:r w:rsidRPr="00C503C4" w:rsidR="00B76CB9">
        <w:t>structurele subsidiekorting zullen</w:t>
      </w:r>
      <w:r w:rsidRPr="00C503C4">
        <w:t xml:space="preserve"> nadrukkelijk</w:t>
      </w:r>
      <w:r w:rsidRPr="00C503C4" w:rsidR="00B76CB9">
        <w:t xml:space="preserve"> ook mogelijkheden voor cofinanciering en samenwerking met andere meldpunten</w:t>
      </w:r>
      <w:r w:rsidRPr="00C503C4">
        <w:t xml:space="preserve"> en stakeholders worden verkend</w:t>
      </w:r>
      <w:r w:rsidRPr="00C503C4" w:rsidR="00B76CB9">
        <w:t xml:space="preserve">. </w:t>
      </w:r>
    </w:p>
    <w:p w:rsidRPr="00C503C4" w:rsidR="00CB7E55" w:rsidP="00967894" w:rsidRDefault="00B76CB9" w14:paraId="226885D5" w14:textId="50103CF6">
      <w:r w:rsidRPr="00C503C4">
        <w:t xml:space="preserve">Ik heb </w:t>
      </w:r>
      <w:r w:rsidRPr="00C503C4" w:rsidR="00CD29EA">
        <w:t xml:space="preserve">daarom </w:t>
      </w:r>
      <w:r w:rsidRPr="00C503C4" w:rsidR="00CB7E55">
        <w:t xml:space="preserve">meer tijd nodig om tot </w:t>
      </w:r>
      <w:r w:rsidRPr="00C503C4">
        <w:t xml:space="preserve">een zorgvuldig </w:t>
      </w:r>
      <w:r w:rsidRPr="00C503C4" w:rsidR="00CB7E55">
        <w:t>besluit</w:t>
      </w:r>
      <w:r w:rsidRPr="00C503C4">
        <w:t xml:space="preserve"> te komen</w:t>
      </w:r>
      <w:r w:rsidRPr="00C503C4" w:rsidR="00CB7E55">
        <w:t xml:space="preserve"> over de toekomst van de Fraudehelpdesk</w:t>
      </w:r>
      <w:r w:rsidRPr="00C503C4" w:rsidR="00DE7E85">
        <w:t>.</w:t>
      </w:r>
      <w:r w:rsidRPr="00C503C4">
        <w:t xml:space="preserve"> Omdat er </w:t>
      </w:r>
      <w:r w:rsidRPr="00C503C4" w:rsidR="0017064B">
        <w:t>eerder</w:t>
      </w:r>
      <w:r w:rsidRPr="00C503C4">
        <w:t xml:space="preserve"> door mijn voorganger een </w:t>
      </w:r>
      <w:r w:rsidRPr="00C503C4" w:rsidR="0017064B">
        <w:t xml:space="preserve">meer inhoudelijke </w:t>
      </w:r>
      <w:r w:rsidRPr="00C503C4">
        <w:t>beleidsreactie</w:t>
      </w:r>
      <w:r w:rsidRPr="00C503C4" w:rsidR="0017064B">
        <w:t xml:space="preserve"> op het </w:t>
      </w:r>
      <w:r w:rsidRPr="00C503C4" w:rsidR="00DE7E85">
        <w:t>WODC-evaluatieonderzoek</w:t>
      </w:r>
      <w:r w:rsidRPr="00C503C4" w:rsidR="0017064B">
        <w:t xml:space="preserve"> was</w:t>
      </w:r>
      <w:r w:rsidRPr="00C503C4">
        <w:t xml:space="preserve"> toegezegd, </w:t>
      </w:r>
      <w:r w:rsidRPr="00C503C4" w:rsidR="0017064B">
        <w:t>zal ik</w:t>
      </w:r>
      <w:r w:rsidRPr="00C503C4">
        <w:t xml:space="preserve"> </w:t>
      </w:r>
      <w:r w:rsidRPr="00C503C4" w:rsidR="0017064B">
        <w:t xml:space="preserve">ervoor zorgdragen dat </w:t>
      </w:r>
      <w:r w:rsidRPr="00C503C4">
        <w:t xml:space="preserve">de </w:t>
      </w:r>
      <w:r w:rsidRPr="00C503C4" w:rsidR="0017064B">
        <w:t xml:space="preserve">uitvoering van </w:t>
      </w:r>
      <w:r w:rsidRPr="00C503C4">
        <w:t>deze motie daarin</w:t>
      </w:r>
      <w:r w:rsidRPr="00C503C4" w:rsidR="0017064B">
        <w:t xml:space="preserve"> wordt </w:t>
      </w:r>
      <w:r w:rsidRPr="00C503C4">
        <w:t>o</w:t>
      </w:r>
      <w:r w:rsidRPr="00C503C4" w:rsidR="0017064B">
        <w:t xml:space="preserve">pgenomen.   </w:t>
      </w:r>
      <w:r w:rsidRPr="00C503C4">
        <w:t xml:space="preserve"> </w:t>
      </w:r>
    </w:p>
    <w:p w:rsidRPr="00C503C4" w:rsidR="0045473B" w:rsidP="0045473B" w:rsidRDefault="00F0514F" w14:paraId="44622960" w14:textId="1A4876B1">
      <w:pPr>
        <w:pStyle w:val="Geenafstand"/>
        <w:rPr>
          <w:rFonts w:ascii="Verdana" w:hAnsi="Verdana"/>
          <w:sz w:val="18"/>
          <w:szCs w:val="18"/>
        </w:rPr>
      </w:pPr>
      <w:r w:rsidRPr="00C503C4">
        <w:rPr>
          <w:rFonts w:ascii="Verdana" w:hAnsi="Verdana"/>
          <w:sz w:val="18"/>
          <w:szCs w:val="18"/>
        </w:rPr>
        <w:tab/>
      </w:r>
    </w:p>
    <w:p w:rsidRPr="00C503C4" w:rsidR="00440239" w:rsidP="00440239" w:rsidRDefault="00440239" w14:paraId="5EE381E7" w14:textId="3FA6374F">
      <w:r w:rsidRPr="00C503C4">
        <w:rPr>
          <w:u w:val="single"/>
        </w:rPr>
        <w:t xml:space="preserve">Uitvoering motie </w:t>
      </w:r>
      <w:proofErr w:type="spellStart"/>
      <w:r w:rsidRPr="00C503C4">
        <w:rPr>
          <w:u w:val="single"/>
        </w:rPr>
        <w:t>Mutluer</w:t>
      </w:r>
      <w:proofErr w:type="spellEnd"/>
      <w:r w:rsidRPr="00C503C4">
        <w:rPr>
          <w:u w:val="single"/>
        </w:rPr>
        <w:t xml:space="preserve"> PNBF-regeling</w:t>
      </w:r>
    </w:p>
    <w:p w:rsidR="0077268B" w:rsidRDefault="00440239" w14:paraId="3FD2F99B" w14:textId="77777777">
      <w:r w:rsidRPr="00C503C4">
        <w:t xml:space="preserve">Op </w:t>
      </w:r>
      <w:r w:rsidRPr="00C503C4" w:rsidR="00106355">
        <w:t>10</w:t>
      </w:r>
      <w:r w:rsidRPr="00C503C4">
        <w:t xml:space="preserve"> december 2024 </w:t>
      </w:r>
      <w:r w:rsidRPr="00C503C4" w:rsidR="00106355">
        <w:t xml:space="preserve">werd een motie van </w:t>
      </w:r>
      <w:r w:rsidRPr="00C503C4">
        <w:t xml:space="preserve">het lid </w:t>
      </w:r>
      <w:proofErr w:type="spellStart"/>
      <w:r w:rsidRPr="00C503C4">
        <w:t>Mutluer</w:t>
      </w:r>
      <w:proofErr w:type="spellEnd"/>
      <w:r w:rsidRPr="00C503C4">
        <w:t xml:space="preserve"> (PVDA/GL</w:t>
      </w:r>
      <w:r w:rsidRPr="00C503C4" w:rsidR="00106355">
        <w:t xml:space="preserve">) aangenomen </w:t>
      </w:r>
      <w:r w:rsidRPr="00C503C4">
        <w:t xml:space="preserve">waarin de minister van Justitie en Veiligheid wordt verzocht om voor de Procedure NAW-gegevens Begunstigde Bij niet-bancaire Fraude (hierna: ‘PNBF’) te onderzoeken op welke manier deze regeling bij online fraude bekender en effectiever kan worden en te onderzoeken of deze regeling kan worden uitgebreid naar </w:t>
      </w:r>
      <w:proofErr w:type="spellStart"/>
      <w:r w:rsidRPr="00C503C4">
        <w:t>paymentserviceproviders</w:t>
      </w:r>
      <w:proofErr w:type="spellEnd"/>
      <w:r w:rsidRPr="00C503C4" w:rsidR="008955E5">
        <w:t>.</w:t>
      </w:r>
      <w:r w:rsidRPr="00C503C4" w:rsidR="0022559F">
        <w:rPr>
          <w:rStyle w:val="Voetnootmarkering"/>
        </w:rPr>
        <w:footnoteReference w:id="12"/>
      </w:r>
      <w:r w:rsidRPr="00C503C4">
        <w:t xml:space="preserve"> Te</w:t>
      </w:r>
      <w:r w:rsidRPr="00C503C4" w:rsidR="00CA3967">
        <w:t>r</w:t>
      </w:r>
      <w:r w:rsidRPr="00C503C4">
        <w:t xml:space="preserve"> uitvoering van deze motie </w:t>
      </w:r>
      <w:r w:rsidRPr="00C503C4" w:rsidR="00967894">
        <w:t>heb ik</w:t>
      </w:r>
      <w:r w:rsidRPr="00C503C4">
        <w:t xml:space="preserve"> een toezegging gedaan om in gesprek te gaan met Betaalvereniging Nederland (hierna: ‘BVN’)</w:t>
      </w:r>
      <w:r w:rsidRPr="00C503C4" w:rsidR="004D3E4B">
        <w:t xml:space="preserve"> en heeft hij waardering uitgesproken</w:t>
      </w:r>
      <w:r w:rsidRPr="00C503C4">
        <w:t xml:space="preserve"> voor de getoonde inspanning van BVN en de betaaldienstverleners. BVN heeft desgevraagd bevestigd dat er met de aangesloten leden, banken en Nederlandse </w:t>
      </w:r>
      <w:proofErr w:type="spellStart"/>
      <w:r w:rsidRPr="00C503C4">
        <w:t>paymentserviceproviders</w:t>
      </w:r>
      <w:proofErr w:type="spellEnd"/>
      <w:r w:rsidRPr="00C503C4">
        <w:t xml:space="preserve"> een werkwijze is afgesproken hoe zij onderling samen kunnen werken om een slachtoffer van online fraude te ondersteunen in een poging het overgeboekte bedrag terug te halen. De bank van het slachtoffer informeert de eigen rekeninghouder over de mogelijkheid van het indienen van een terugbetalingsverzoek en in een latere fase onder voorwaarden een verzoek tot verstrekking van NAW-gegevens. De uitwerking is een interbancaire voorziening die de leden op vrijwillige basis aanbieden. Aangezien een bank - van ogenschijnlijk betrouwbare transacties </w:t>
      </w:r>
      <w:r w:rsidRPr="00C503C4" w:rsidR="00967894">
        <w:t>–</w:t>
      </w:r>
      <w:r w:rsidRPr="00C503C4">
        <w:t xml:space="preserve"> niet kan zien dat een betaalopdracht werd gegeven onder invloed van een strafbaar feit, is van belang te vermelden dat de gedupeerde rekeninghouder wel zelf contact met de bank zoekt alvorens de bank de rekeninghouder over deze optie kan informeren. De mogelijkheid dat slachtoffers hulp kunnen vragen van hun eigen bank is standaard opgenomen in de werkwijze van de meldpunten en in de informatie die de politie na aangifte </w:t>
      </w:r>
      <w:r w:rsidRPr="00C503C4" w:rsidR="00914E5D">
        <w:t xml:space="preserve">van aan- en verkoopfraude </w:t>
      </w:r>
      <w:r w:rsidRPr="00C503C4">
        <w:t xml:space="preserve">aan slachtoffers verstrekt. BVN bevestigt dat ook banken hun rekeninghouders actief informeren over de mogelijkheid als zij hun bank aangeven online te zijn opgelicht. De PNBF is naar de aard van de afspraak en naar de inhoud geen algemene regeling, waarop gedupeerden aanspraak maken of waarvan de toepassing afdwingbaar is door BVN. Zoals </w:t>
      </w:r>
      <w:r w:rsidRPr="00C503C4" w:rsidR="00967894">
        <w:t>eerder gemeld,</w:t>
      </w:r>
      <w:r w:rsidRPr="00C503C4">
        <w:t xml:space="preserve"> bevestigt BVN dat de toepassing niet centraal wordt geregistreerd en dat dit een aangelegenheid is van individuele banken in hun hulp aan slachtoffers en de wederkerige bereidheid van twee banken om primair buitengerechtelijke bemiddeling mogelijk te maken tussen hun beider rekeninghouders.</w:t>
      </w:r>
      <w:r w:rsidRPr="00C503C4" w:rsidR="00967894">
        <w:rPr>
          <w:rStyle w:val="Voetnootmarkering"/>
        </w:rPr>
        <w:footnoteReference w:id="13"/>
      </w:r>
      <w:r w:rsidRPr="00C503C4" w:rsidR="00967894">
        <w:t xml:space="preserve"> </w:t>
      </w:r>
      <w:r w:rsidRPr="00C503C4">
        <w:t xml:space="preserve">Hierbij is sprake van een precair evenwicht dat betaaldienstverleners dit willen faciliteren maar elke vorm van eigenrichting naar mogelijke daders, geldezels en slachtoffers afwijzen. Aanleiding of reden om als overheid </w:t>
      </w:r>
      <w:r w:rsidRPr="00C503C4" w:rsidR="00D04956">
        <w:t xml:space="preserve">nog </w:t>
      </w:r>
      <w:r w:rsidRPr="00C503C4">
        <w:t>meer van de betaaldienstverleners af te dwingen dan wat zij op dit punt al kunnen doen, zie ik op dit moment niet. Deze regeling is uniek en bestaat alleen in Nederland.</w:t>
      </w:r>
      <w:r w:rsidRPr="00C503C4" w:rsidR="00D04956">
        <w:t xml:space="preserve"> </w:t>
      </w:r>
    </w:p>
    <w:p w:rsidRPr="00C503C4" w:rsidR="00C12EBD" w:rsidRDefault="008D4AA6" w14:paraId="550C3E96" w14:textId="34D3E3B2">
      <w:r w:rsidRPr="00C503C4">
        <w:t xml:space="preserve">Wel </w:t>
      </w:r>
      <w:r w:rsidRPr="00C503C4" w:rsidR="00EE74B2">
        <w:t xml:space="preserve">zal </w:t>
      </w:r>
      <w:r w:rsidRPr="00C503C4" w:rsidR="00FC6C4B">
        <w:t>in samenspraak met politie en BVN worden besproken hoe het ber</w:t>
      </w:r>
      <w:r w:rsidRPr="00C503C4">
        <w:t xml:space="preserve">eik van de PNBF </w:t>
      </w:r>
      <w:r w:rsidRPr="00C503C4" w:rsidR="00FC6C4B">
        <w:t>verder is</w:t>
      </w:r>
      <w:r w:rsidRPr="00C503C4">
        <w:t xml:space="preserve"> te vergroten, zoals het </w:t>
      </w:r>
      <w:r w:rsidRPr="00C503C4" w:rsidR="00FC6C4B">
        <w:t xml:space="preserve">uitnodigen </w:t>
      </w:r>
      <w:r w:rsidRPr="00C503C4">
        <w:t xml:space="preserve">van meer </w:t>
      </w:r>
      <w:r w:rsidRPr="00C503C4" w:rsidR="00EE74B2">
        <w:t xml:space="preserve">betaaldiensten om zich aan te sluiten bij de toepassing van de </w:t>
      </w:r>
      <w:r w:rsidRPr="00C503C4" w:rsidR="00D04956">
        <w:t>PNBF</w:t>
      </w:r>
      <w:r w:rsidRPr="00C503C4" w:rsidR="00EE74B2">
        <w:t xml:space="preserve">.    </w:t>
      </w:r>
    </w:p>
    <w:p w:rsidRPr="00C503C4" w:rsidR="00967894" w:rsidRDefault="00967894" w14:paraId="5BDAF129" w14:textId="77777777"/>
    <w:p w:rsidRPr="00C503C4" w:rsidR="00967894" w:rsidRDefault="00967894" w14:paraId="57FE75C8" w14:textId="77777777"/>
    <w:p w:rsidRPr="00C503C4" w:rsidR="00502774" w:rsidP="00502774" w:rsidRDefault="00502774" w14:paraId="791B7242" w14:textId="5070D6C2">
      <w:r w:rsidRPr="00C503C4">
        <w:t>De Minister van Justitie en Veiligheid,</w:t>
      </w:r>
    </w:p>
    <w:p w:rsidRPr="00C503C4" w:rsidR="00502774" w:rsidP="00502774" w:rsidRDefault="00502774" w14:paraId="2CFB3A53" w14:textId="58D03A8D"/>
    <w:p w:rsidRPr="00C503C4" w:rsidR="00502774" w:rsidP="00502774" w:rsidRDefault="00502774" w14:paraId="18585BA2" w14:textId="77777777"/>
    <w:p w:rsidRPr="00C503C4" w:rsidR="00C503C4" w:rsidP="00502774" w:rsidRDefault="00C503C4" w14:paraId="3B8E036A" w14:textId="77777777"/>
    <w:p w:rsidRPr="00C503C4" w:rsidR="00502774" w:rsidP="00502774" w:rsidRDefault="00502774" w14:paraId="6F862649" w14:textId="77777777"/>
    <w:p w:rsidRPr="00C503C4" w:rsidR="00207E97" w:rsidP="00207E97" w:rsidRDefault="00502774" w14:paraId="35141E99" w14:textId="2577F37B">
      <w:r w:rsidRPr="00C503C4">
        <w:t>D.</w:t>
      </w:r>
      <w:r w:rsidRPr="00C503C4" w:rsidR="008955E5">
        <w:t>M.</w:t>
      </w:r>
      <w:r w:rsidRPr="00C503C4">
        <w:t xml:space="preserve"> van Weel</w:t>
      </w:r>
    </w:p>
    <w:p w:rsidRPr="00C503C4" w:rsidR="00C12EBD" w:rsidRDefault="00C12EBD" w14:paraId="49846CA2" w14:textId="2A3D8954"/>
    <w:p w:rsidRPr="00C503C4" w:rsidR="0037050E" w:rsidRDefault="0037050E" w14:paraId="5E947F74" w14:textId="77777777"/>
    <w:p w:rsidRPr="00C503C4" w:rsidR="0037050E" w:rsidRDefault="0037050E" w14:paraId="783ACE36" w14:textId="28A74555">
      <w:r w:rsidRPr="00C503C4">
        <w:t>De Minister van Financiën</w:t>
      </w:r>
      <w:r w:rsidRPr="00C503C4" w:rsidR="00C503C4">
        <w:t>,</w:t>
      </w:r>
    </w:p>
    <w:p w:rsidRPr="00C503C4" w:rsidR="0037050E" w:rsidRDefault="0037050E" w14:paraId="6C345D05" w14:textId="77777777"/>
    <w:p w:rsidRPr="00C503C4" w:rsidR="0037050E" w:rsidRDefault="0037050E" w14:paraId="3070F225" w14:textId="77777777"/>
    <w:p w:rsidRPr="00C503C4" w:rsidR="00C503C4" w:rsidRDefault="00C503C4" w14:paraId="10ED4637" w14:textId="77777777"/>
    <w:p w:rsidRPr="00C503C4" w:rsidR="0037050E" w:rsidRDefault="0037050E" w14:paraId="55F294FA" w14:textId="77777777"/>
    <w:p w:rsidRPr="00C503C4" w:rsidR="0037050E" w:rsidRDefault="0037050E" w14:paraId="1398A960" w14:textId="3F10BE00">
      <w:r w:rsidRPr="00C503C4">
        <w:t>E. Heinen</w:t>
      </w:r>
    </w:p>
    <w:p w:rsidRPr="00C503C4" w:rsidR="0037050E" w:rsidRDefault="0037050E" w14:paraId="6C538D02" w14:textId="77777777"/>
    <w:p w:rsidRPr="00C503C4" w:rsidR="0037050E" w:rsidRDefault="0037050E" w14:paraId="1E9C7494" w14:textId="77777777"/>
    <w:p w:rsidRPr="00C503C4" w:rsidR="0037050E" w:rsidRDefault="0037050E" w14:paraId="64F92270" w14:textId="59E40FA0">
      <w:r w:rsidRPr="00C503C4">
        <w:t>De Minister van Economische Zaken</w:t>
      </w:r>
      <w:r w:rsidRPr="00C503C4" w:rsidR="00C503C4">
        <w:t>,</w:t>
      </w:r>
    </w:p>
    <w:p w:rsidRPr="00C503C4" w:rsidR="0037050E" w:rsidRDefault="0037050E" w14:paraId="48DAB8CF" w14:textId="77777777"/>
    <w:p w:rsidRPr="00C503C4" w:rsidR="00C503C4" w:rsidRDefault="00C503C4" w14:paraId="3CA83221" w14:textId="77777777"/>
    <w:p w:rsidRPr="00C503C4" w:rsidR="0037050E" w:rsidRDefault="0037050E" w14:paraId="19B3CFFB" w14:textId="77777777"/>
    <w:p w:rsidRPr="00C503C4" w:rsidR="0037050E" w:rsidRDefault="0037050E" w14:paraId="75F1574D" w14:textId="77777777"/>
    <w:p w:rsidRPr="00D45FBA" w:rsidR="0037050E" w:rsidRDefault="0037050E" w14:paraId="67B1AD9F" w14:textId="0448EBC3">
      <w:r w:rsidRPr="00C503C4">
        <w:t>V. Karremans</w:t>
      </w:r>
    </w:p>
    <w:sectPr w:rsidRPr="00D45FBA" w:rsidR="0037050E">
      <w:headerReference w:type="default" r:id="rId11"/>
      <w:footerReference w:type="default" r:id="rId12"/>
      <w:head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9C4D" w14:textId="77777777" w:rsidR="000577F4" w:rsidRDefault="000577F4">
      <w:pPr>
        <w:spacing w:line="240" w:lineRule="auto"/>
      </w:pPr>
      <w:r>
        <w:separator/>
      </w:r>
    </w:p>
  </w:endnote>
  <w:endnote w:type="continuationSeparator" w:id="0">
    <w:p w14:paraId="03AF4CF3" w14:textId="77777777" w:rsidR="000577F4" w:rsidRDefault="00057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36F" w14:textId="77777777" w:rsidR="00C12EBD" w:rsidRDefault="00C12EB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BC30" w14:textId="77777777" w:rsidR="000577F4" w:rsidRDefault="000577F4">
      <w:pPr>
        <w:spacing w:line="240" w:lineRule="auto"/>
      </w:pPr>
      <w:r>
        <w:separator/>
      </w:r>
    </w:p>
  </w:footnote>
  <w:footnote w:type="continuationSeparator" w:id="0">
    <w:p w14:paraId="574CC093" w14:textId="77777777" w:rsidR="000577F4" w:rsidRDefault="000577F4">
      <w:pPr>
        <w:spacing w:line="240" w:lineRule="auto"/>
      </w:pPr>
      <w:r>
        <w:continuationSeparator/>
      </w:r>
    </w:p>
  </w:footnote>
  <w:footnote w:id="1">
    <w:p w14:paraId="619AD5E5" w14:textId="77777777" w:rsidR="00186AF0" w:rsidRPr="00C503C4" w:rsidRDefault="00186AF0" w:rsidP="00186AF0">
      <w:pPr>
        <w:pStyle w:val="Voetnoottekst"/>
        <w:rPr>
          <w:sz w:val="16"/>
          <w:szCs w:val="16"/>
        </w:rPr>
      </w:pPr>
      <w:r w:rsidRPr="00C503C4">
        <w:rPr>
          <w:rStyle w:val="Voetnootmarkering"/>
          <w:sz w:val="16"/>
          <w:szCs w:val="16"/>
        </w:rPr>
        <w:footnoteRef/>
      </w:r>
      <w:r w:rsidRPr="00C503C4">
        <w:rPr>
          <w:sz w:val="16"/>
          <w:szCs w:val="16"/>
        </w:rPr>
        <w:t xml:space="preserve"> Centraal Bureau voor de Statistiek (2025), </w:t>
      </w:r>
      <w:r w:rsidRPr="00C503C4">
        <w:rPr>
          <w:i/>
          <w:iCs/>
          <w:sz w:val="16"/>
          <w:szCs w:val="16"/>
        </w:rPr>
        <w:t>Online veiligheid en criminaliteit 2024</w:t>
      </w:r>
      <w:r w:rsidRPr="00C503C4">
        <w:rPr>
          <w:sz w:val="16"/>
          <w:szCs w:val="16"/>
        </w:rPr>
        <w:t>.</w:t>
      </w:r>
    </w:p>
  </w:footnote>
  <w:footnote w:id="2">
    <w:p w14:paraId="628A0754" w14:textId="77777777" w:rsidR="001C6CD6" w:rsidRPr="00C503C4" w:rsidRDefault="001C6CD6" w:rsidP="001C6CD6">
      <w:pPr>
        <w:pStyle w:val="Voetnoottekst"/>
        <w:rPr>
          <w:sz w:val="16"/>
          <w:szCs w:val="16"/>
        </w:rPr>
      </w:pPr>
      <w:r w:rsidRPr="00C503C4">
        <w:rPr>
          <w:rStyle w:val="Voetnootmarkering"/>
          <w:sz w:val="16"/>
          <w:szCs w:val="16"/>
        </w:rPr>
        <w:footnoteRef/>
      </w:r>
      <w:r w:rsidRPr="00C503C4">
        <w:rPr>
          <w:sz w:val="16"/>
          <w:szCs w:val="16"/>
        </w:rPr>
        <w:t xml:space="preserve"> </w:t>
      </w:r>
      <w:r w:rsidRPr="00C503C4">
        <w:rPr>
          <w:i/>
          <w:iCs/>
          <w:sz w:val="16"/>
          <w:szCs w:val="16"/>
        </w:rPr>
        <w:t>Online fraude in beeld</w:t>
      </w:r>
      <w:r w:rsidRPr="00C503C4">
        <w:rPr>
          <w:sz w:val="16"/>
          <w:szCs w:val="16"/>
        </w:rPr>
        <w:t xml:space="preserve">, fenomeenbeeld Nationale Politie 2024. </w:t>
      </w:r>
    </w:p>
  </w:footnote>
  <w:footnote w:id="3">
    <w:p w14:paraId="77F7DE69" w14:textId="77777777" w:rsidR="00207E97" w:rsidRPr="00C503C4" w:rsidRDefault="00207E97" w:rsidP="00207E97">
      <w:pPr>
        <w:pStyle w:val="Voetnoottekst"/>
        <w:rPr>
          <w:sz w:val="16"/>
          <w:szCs w:val="16"/>
        </w:rPr>
      </w:pPr>
      <w:r w:rsidRPr="00C503C4">
        <w:rPr>
          <w:rStyle w:val="Voetnootmarkering"/>
          <w:sz w:val="16"/>
          <w:szCs w:val="16"/>
        </w:rPr>
        <w:footnoteRef/>
      </w:r>
      <w:r w:rsidRPr="00C503C4">
        <w:rPr>
          <w:sz w:val="16"/>
          <w:szCs w:val="16"/>
        </w:rPr>
        <w:t xml:space="preserve"> </w:t>
      </w:r>
      <w:r w:rsidRPr="00C503C4">
        <w:rPr>
          <w:i/>
          <w:iCs/>
          <w:sz w:val="16"/>
          <w:szCs w:val="16"/>
        </w:rPr>
        <w:t>Online fraude in beeld</w:t>
      </w:r>
      <w:r w:rsidRPr="00C503C4">
        <w:rPr>
          <w:sz w:val="16"/>
          <w:szCs w:val="16"/>
        </w:rPr>
        <w:t>, fenomeenbeeld 2024 (2024), Nationale Politie.</w:t>
      </w:r>
    </w:p>
  </w:footnote>
  <w:footnote w:id="4">
    <w:p w14:paraId="50C216EF" w14:textId="77777777" w:rsidR="00207E97" w:rsidRPr="00C503C4" w:rsidRDefault="00207E97" w:rsidP="00207E97">
      <w:pPr>
        <w:pStyle w:val="Voetnoottekst"/>
        <w:rPr>
          <w:sz w:val="16"/>
          <w:szCs w:val="16"/>
        </w:rPr>
      </w:pPr>
      <w:r w:rsidRPr="00C503C4">
        <w:rPr>
          <w:rStyle w:val="Voetnootmarkering"/>
          <w:sz w:val="16"/>
          <w:szCs w:val="16"/>
        </w:rPr>
        <w:footnoteRef/>
      </w:r>
      <w:r w:rsidRPr="00C503C4">
        <w:rPr>
          <w:sz w:val="16"/>
          <w:szCs w:val="16"/>
        </w:rPr>
        <w:t xml:space="preserve"> </w:t>
      </w:r>
      <w:hyperlink r:id="rId1" w:history="1">
        <w:r w:rsidRPr="00C503C4">
          <w:rPr>
            <w:rStyle w:val="Hyperlink"/>
            <w:sz w:val="16"/>
            <w:szCs w:val="16"/>
          </w:rPr>
          <w:t>Civielrechtelijke afdoening van online fraude | De Haagse Hogeschool</w:t>
        </w:r>
      </w:hyperlink>
      <w:r w:rsidRPr="00C503C4">
        <w:rPr>
          <w:sz w:val="16"/>
          <w:szCs w:val="16"/>
        </w:rPr>
        <w:t>.</w:t>
      </w:r>
    </w:p>
  </w:footnote>
  <w:footnote w:id="5">
    <w:p w14:paraId="75E8DA66" w14:textId="67FD29DA" w:rsidR="004B610B" w:rsidRPr="00C503C4" w:rsidRDefault="004B610B">
      <w:pPr>
        <w:pStyle w:val="Voetnoottekst"/>
        <w:rPr>
          <w:sz w:val="16"/>
          <w:szCs w:val="16"/>
        </w:rPr>
      </w:pPr>
      <w:r w:rsidRPr="00C503C4">
        <w:rPr>
          <w:rStyle w:val="Voetnootmarkering"/>
          <w:sz w:val="16"/>
          <w:szCs w:val="16"/>
        </w:rPr>
        <w:footnoteRef/>
      </w:r>
      <w:r w:rsidRPr="00C503C4">
        <w:rPr>
          <w:sz w:val="16"/>
          <w:szCs w:val="16"/>
        </w:rPr>
        <w:t xml:space="preserve"> </w:t>
      </w:r>
      <w:hyperlink r:id="rId2" w:history="1">
        <w:r w:rsidRPr="00C503C4">
          <w:rPr>
            <w:rStyle w:val="Hyperlink"/>
            <w:sz w:val="16"/>
            <w:szCs w:val="16"/>
          </w:rPr>
          <w:t>Onderzoek naar daderschap online fraude | Welk onderzoek doen we? | WODC - Wetenschappelijk Onderzoek- en Datacentrum</w:t>
        </w:r>
      </w:hyperlink>
      <w:r w:rsidR="000C6DDC" w:rsidRPr="00C503C4">
        <w:rPr>
          <w:sz w:val="16"/>
          <w:szCs w:val="16"/>
        </w:rPr>
        <w:t>.</w:t>
      </w:r>
    </w:p>
  </w:footnote>
  <w:footnote w:id="6">
    <w:p w14:paraId="533EECDF" w14:textId="56AF995A" w:rsidR="00186AF0" w:rsidRPr="00C503C4" w:rsidRDefault="00186AF0" w:rsidP="00186AF0">
      <w:pPr>
        <w:pStyle w:val="Voetnoottekst"/>
        <w:rPr>
          <w:sz w:val="16"/>
          <w:szCs w:val="16"/>
        </w:rPr>
      </w:pPr>
      <w:r w:rsidRPr="00C503C4">
        <w:rPr>
          <w:rStyle w:val="Voetnootmarkering"/>
          <w:sz w:val="16"/>
          <w:szCs w:val="16"/>
        </w:rPr>
        <w:footnoteRef/>
      </w:r>
      <w:r w:rsidRPr="00C503C4">
        <w:rPr>
          <w:sz w:val="16"/>
          <w:szCs w:val="16"/>
        </w:rPr>
        <w:t xml:space="preserve"> Kamerstuk</w:t>
      </w:r>
      <w:r w:rsidR="00C503C4">
        <w:rPr>
          <w:sz w:val="16"/>
          <w:szCs w:val="16"/>
        </w:rPr>
        <w:t>ken II,</w:t>
      </w:r>
      <w:r w:rsidRPr="00C503C4">
        <w:rPr>
          <w:sz w:val="16"/>
          <w:szCs w:val="16"/>
        </w:rPr>
        <w:t xml:space="preserve"> 29911, nr. 393</w:t>
      </w:r>
      <w:r w:rsidR="00C503C4">
        <w:rPr>
          <w:sz w:val="16"/>
          <w:szCs w:val="16"/>
        </w:rPr>
        <w:t>;</w:t>
      </w:r>
      <w:r w:rsidRPr="00C503C4">
        <w:rPr>
          <w:sz w:val="16"/>
          <w:szCs w:val="16"/>
        </w:rPr>
        <w:t xml:space="preserve"> Kamerstuk</w:t>
      </w:r>
      <w:r w:rsidR="00C503C4">
        <w:rPr>
          <w:sz w:val="16"/>
          <w:szCs w:val="16"/>
        </w:rPr>
        <w:t>ken II,</w:t>
      </w:r>
      <w:r w:rsidRPr="00C503C4">
        <w:rPr>
          <w:sz w:val="16"/>
          <w:szCs w:val="16"/>
        </w:rPr>
        <w:t xml:space="preserve"> 29911, nr. 441.</w:t>
      </w:r>
    </w:p>
  </w:footnote>
  <w:footnote w:id="7">
    <w:p w14:paraId="0FB1B33A" w14:textId="58C0BA61" w:rsidR="004D7206" w:rsidRPr="00C503C4" w:rsidRDefault="004D7206" w:rsidP="004D7206">
      <w:pPr>
        <w:pStyle w:val="Voetnoottekst"/>
        <w:rPr>
          <w:sz w:val="16"/>
          <w:szCs w:val="16"/>
        </w:rPr>
      </w:pPr>
      <w:r w:rsidRPr="00C503C4">
        <w:rPr>
          <w:rStyle w:val="Voetnootmarkering"/>
          <w:sz w:val="16"/>
          <w:szCs w:val="16"/>
        </w:rPr>
        <w:footnoteRef/>
      </w:r>
      <w:r w:rsidR="00967894" w:rsidRPr="00C503C4">
        <w:rPr>
          <w:i/>
          <w:iCs/>
          <w:sz w:val="16"/>
          <w:szCs w:val="16"/>
        </w:rPr>
        <w:t xml:space="preserve"> </w:t>
      </w:r>
      <w:r w:rsidR="00C503C4" w:rsidRPr="00C503C4">
        <w:rPr>
          <w:sz w:val="16"/>
          <w:szCs w:val="16"/>
        </w:rPr>
        <w:t>Nationale Politie</w:t>
      </w:r>
      <w:r w:rsidR="00C503C4">
        <w:rPr>
          <w:sz w:val="16"/>
          <w:szCs w:val="16"/>
        </w:rPr>
        <w:t xml:space="preserve">, </w:t>
      </w:r>
      <w:r w:rsidR="005B1D57" w:rsidRPr="00C503C4">
        <w:rPr>
          <w:i/>
          <w:iCs/>
          <w:sz w:val="16"/>
          <w:szCs w:val="16"/>
        </w:rPr>
        <w:t>Online fraude in beeld</w:t>
      </w:r>
      <w:r w:rsidR="005B1D57" w:rsidRPr="00C503C4">
        <w:rPr>
          <w:sz w:val="16"/>
          <w:szCs w:val="16"/>
        </w:rPr>
        <w:t>, fenomeenbeeld 2024 (2024).</w:t>
      </w:r>
    </w:p>
  </w:footnote>
  <w:footnote w:id="8">
    <w:p w14:paraId="15422268" w14:textId="4F562347" w:rsidR="00207E97" w:rsidRPr="00C503C4" w:rsidRDefault="00207E97" w:rsidP="00207E97">
      <w:pPr>
        <w:pStyle w:val="Voetnoottekst"/>
        <w:rPr>
          <w:sz w:val="16"/>
          <w:szCs w:val="16"/>
        </w:rPr>
      </w:pPr>
      <w:r w:rsidRPr="00C503C4">
        <w:rPr>
          <w:rStyle w:val="Voetnootmarkering"/>
          <w:sz w:val="16"/>
          <w:szCs w:val="16"/>
        </w:rPr>
        <w:footnoteRef/>
      </w:r>
      <w:r w:rsidRPr="00C503C4">
        <w:rPr>
          <w:sz w:val="16"/>
          <w:szCs w:val="16"/>
        </w:rPr>
        <w:t xml:space="preserve"> </w:t>
      </w:r>
      <w:r w:rsidR="00C503C4" w:rsidRPr="00C503C4">
        <w:rPr>
          <w:sz w:val="16"/>
          <w:szCs w:val="16"/>
        </w:rPr>
        <w:t>Het CCV</w:t>
      </w:r>
      <w:r w:rsidR="00C503C4">
        <w:rPr>
          <w:sz w:val="16"/>
          <w:szCs w:val="16"/>
        </w:rPr>
        <w:t xml:space="preserve">, </w:t>
      </w:r>
      <w:hyperlink r:id="rId3" w:history="1">
        <w:r w:rsidRPr="00C503C4">
          <w:rPr>
            <w:rStyle w:val="Hyperlink"/>
            <w:color w:val="auto"/>
            <w:sz w:val="16"/>
            <w:szCs w:val="16"/>
            <w:u w:val="none"/>
          </w:rPr>
          <w:t>Vuistregels ‘hulp bij online fraude’</w:t>
        </w:r>
      </w:hyperlink>
      <w:r w:rsidRPr="00C503C4">
        <w:rPr>
          <w:color w:val="auto"/>
          <w:sz w:val="16"/>
          <w:szCs w:val="16"/>
        </w:rPr>
        <w:t>.</w:t>
      </w:r>
    </w:p>
  </w:footnote>
  <w:footnote w:id="9">
    <w:p w14:paraId="4793DDF4" w14:textId="0FB547D7" w:rsidR="0046538F" w:rsidRPr="00C503C4" w:rsidRDefault="0046538F">
      <w:pPr>
        <w:pStyle w:val="Voetnoottekst"/>
        <w:rPr>
          <w:sz w:val="16"/>
          <w:szCs w:val="16"/>
        </w:rPr>
      </w:pPr>
      <w:r w:rsidRPr="00C503C4">
        <w:rPr>
          <w:rStyle w:val="Voetnootmarkering"/>
          <w:sz w:val="16"/>
          <w:szCs w:val="16"/>
        </w:rPr>
        <w:footnoteRef/>
      </w:r>
      <w:r w:rsidRPr="00C503C4">
        <w:rPr>
          <w:sz w:val="16"/>
          <w:szCs w:val="16"/>
        </w:rPr>
        <w:t xml:space="preserve"> </w:t>
      </w:r>
      <w:r w:rsidR="000C71D9" w:rsidRPr="00C503C4">
        <w:rPr>
          <w:sz w:val="16"/>
          <w:szCs w:val="16"/>
        </w:rPr>
        <w:t xml:space="preserve"> </w:t>
      </w:r>
      <w:r w:rsidR="00653F2D" w:rsidRPr="00C503C4">
        <w:rPr>
          <w:sz w:val="16"/>
          <w:szCs w:val="16"/>
        </w:rPr>
        <w:t>Kamerstukken II, 2024</w:t>
      </w:r>
      <w:r w:rsidR="00C503C4">
        <w:rPr>
          <w:sz w:val="16"/>
          <w:szCs w:val="16"/>
        </w:rPr>
        <w:t>-</w:t>
      </w:r>
      <w:r w:rsidR="00653F2D" w:rsidRPr="00C503C4">
        <w:rPr>
          <w:sz w:val="16"/>
          <w:szCs w:val="16"/>
        </w:rPr>
        <w:t>2025, 29911, nr. 456.</w:t>
      </w:r>
    </w:p>
  </w:footnote>
  <w:footnote w:id="10">
    <w:p w14:paraId="16DACDBA" w14:textId="48B1A854" w:rsidR="008362FE" w:rsidRPr="00C503C4" w:rsidRDefault="008362FE" w:rsidP="008362FE">
      <w:pPr>
        <w:pStyle w:val="Voetnoottekst"/>
        <w:rPr>
          <w:sz w:val="16"/>
          <w:szCs w:val="16"/>
        </w:rPr>
      </w:pPr>
      <w:r w:rsidRPr="00C503C4">
        <w:rPr>
          <w:rStyle w:val="Voetnootmarkering"/>
          <w:sz w:val="16"/>
          <w:szCs w:val="16"/>
        </w:rPr>
        <w:footnoteRef/>
      </w:r>
      <w:r w:rsidRPr="00C503C4">
        <w:rPr>
          <w:sz w:val="16"/>
          <w:szCs w:val="16"/>
        </w:rPr>
        <w:t xml:space="preserve"> Kamerstukken II, 2024</w:t>
      </w:r>
      <w:r w:rsidR="00C503C4">
        <w:rPr>
          <w:sz w:val="16"/>
          <w:szCs w:val="16"/>
        </w:rPr>
        <w:t>-</w:t>
      </w:r>
      <w:r w:rsidRPr="00C503C4">
        <w:rPr>
          <w:sz w:val="16"/>
          <w:szCs w:val="16"/>
        </w:rPr>
        <w:t>2025, 26643, nr. 1340.</w:t>
      </w:r>
    </w:p>
  </w:footnote>
  <w:footnote w:id="11">
    <w:p w14:paraId="33DA393E" w14:textId="4D0A3D6A" w:rsidR="00967894" w:rsidRPr="00C503C4" w:rsidRDefault="00967894" w:rsidP="00967894">
      <w:pPr>
        <w:pStyle w:val="Voetnoottekst"/>
        <w:rPr>
          <w:sz w:val="16"/>
          <w:szCs w:val="16"/>
        </w:rPr>
      </w:pPr>
      <w:r w:rsidRPr="00C503C4">
        <w:rPr>
          <w:rStyle w:val="Voetnootmarkering"/>
          <w:sz w:val="16"/>
          <w:szCs w:val="16"/>
        </w:rPr>
        <w:footnoteRef/>
      </w:r>
      <w:r w:rsidRPr="00C503C4">
        <w:rPr>
          <w:sz w:val="16"/>
          <w:szCs w:val="16"/>
        </w:rPr>
        <w:t xml:space="preserve"> Kamerstukken II, 2024</w:t>
      </w:r>
      <w:r w:rsidR="00C503C4">
        <w:rPr>
          <w:sz w:val="16"/>
          <w:szCs w:val="16"/>
        </w:rPr>
        <w:t>-</w:t>
      </w:r>
      <w:r w:rsidRPr="00C503C4">
        <w:rPr>
          <w:sz w:val="16"/>
          <w:szCs w:val="16"/>
        </w:rPr>
        <w:t>2025, 36600, nr. 82.</w:t>
      </w:r>
    </w:p>
  </w:footnote>
  <w:footnote w:id="12">
    <w:p w14:paraId="297D75E3" w14:textId="4433481C" w:rsidR="0022559F" w:rsidRPr="00C503C4" w:rsidRDefault="0022559F">
      <w:pPr>
        <w:pStyle w:val="Voetnoottekst"/>
        <w:rPr>
          <w:sz w:val="16"/>
          <w:szCs w:val="16"/>
        </w:rPr>
      </w:pPr>
      <w:r w:rsidRPr="00C503C4">
        <w:rPr>
          <w:rStyle w:val="Voetnootmarkering"/>
          <w:sz w:val="16"/>
          <w:szCs w:val="16"/>
        </w:rPr>
        <w:footnoteRef/>
      </w:r>
      <w:r w:rsidRPr="00C503C4">
        <w:rPr>
          <w:sz w:val="16"/>
          <w:szCs w:val="16"/>
        </w:rPr>
        <w:t xml:space="preserve"> Kamerstukken II, 202</w:t>
      </w:r>
      <w:r w:rsidR="00106355" w:rsidRPr="00C503C4">
        <w:rPr>
          <w:sz w:val="16"/>
          <w:szCs w:val="16"/>
        </w:rPr>
        <w:t>4</w:t>
      </w:r>
      <w:r w:rsidR="00C503C4">
        <w:rPr>
          <w:sz w:val="16"/>
          <w:szCs w:val="16"/>
        </w:rPr>
        <w:t>-</w:t>
      </w:r>
      <w:r w:rsidRPr="00C503C4">
        <w:rPr>
          <w:sz w:val="16"/>
          <w:szCs w:val="16"/>
        </w:rPr>
        <w:t xml:space="preserve">2025, </w:t>
      </w:r>
      <w:r w:rsidRPr="00C503C4">
        <w:rPr>
          <w:sz w:val="16"/>
          <w:szCs w:val="16"/>
          <w:shd w:val="clear" w:color="auto" w:fill="FFFFFF"/>
        </w:rPr>
        <w:t>26643, nr. 1248</w:t>
      </w:r>
      <w:r w:rsidRPr="00C503C4">
        <w:rPr>
          <w:sz w:val="16"/>
          <w:szCs w:val="16"/>
        </w:rPr>
        <w:t>.</w:t>
      </w:r>
    </w:p>
  </w:footnote>
  <w:footnote w:id="13">
    <w:p w14:paraId="1C23A575" w14:textId="45F4733B" w:rsidR="00967894" w:rsidRPr="00C503C4" w:rsidRDefault="00967894" w:rsidP="00967894">
      <w:pPr>
        <w:pStyle w:val="Voetnoottekst"/>
        <w:rPr>
          <w:sz w:val="16"/>
          <w:szCs w:val="16"/>
        </w:rPr>
      </w:pPr>
      <w:r w:rsidRPr="00C503C4">
        <w:rPr>
          <w:rStyle w:val="Voetnootmarkering"/>
          <w:sz w:val="16"/>
          <w:szCs w:val="16"/>
        </w:rPr>
        <w:footnoteRef/>
      </w:r>
      <w:r w:rsidRPr="00C503C4">
        <w:rPr>
          <w:sz w:val="16"/>
          <w:szCs w:val="16"/>
        </w:rPr>
        <w:t xml:space="preserve"> Kamerstukken II, 2024</w:t>
      </w:r>
      <w:r w:rsidR="00C503C4">
        <w:rPr>
          <w:sz w:val="16"/>
          <w:szCs w:val="16"/>
        </w:rPr>
        <w:t>-2</w:t>
      </w:r>
      <w:r w:rsidRPr="00C503C4">
        <w:rPr>
          <w:sz w:val="16"/>
          <w:szCs w:val="16"/>
        </w:rPr>
        <w:t>025, nr. 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91F4" w14:textId="77777777" w:rsidR="00C12EBD" w:rsidRDefault="00C66A8D">
    <w:r>
      <w:rPr>
        <w:noProof/>
      </w:rPr>
      <mc:AlternateContent>
        <mc:Choice Requires="wps">
          <w:drawing>
            <wp:anchor distT="0" distB="0" distL="0" distR="0" simplePos="0" relativeHeight="251652608" behindDoc="0" locked="1" layoutInCell="1" allowOverlap="1" wp14:anchorId="67276161" wp14:editId="6CCFA32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8A26FD" w14:textId="77777777" w:rsidR="00C12EBD" w:rsidRDefault="00C66A8D">
                          <w:pPr>
                            <w:pStyle w:val="Referentiegegevensbold"/>
                          </w:pPr>
                          <w:r>
                            <w:t>Directoraat-Generaal Rechtspleging en Rechtshandhaving</w:t>
                          </w:r>
                        </w:p>
                        <w:p w14:paraId="51069BF0" w14:textId="77777777" w:rsidR="00C12EBD" w:rsidRDefault="00C66A8D">
                          <w:pPr>
                            <w:pStyle w:val="Referentiegegevens"/>
                          </w:pPr>
                          <w:r>
                            <w:t>Directie Rechtshandhaving en Criminaliteitsbestrijding</w:t>
                          </w:r>
                        </w:p>
                        <w:p w14:paraId="059932D6" w14:textId="77777777" w:rsidR="00C12EBD" w:rsidRPr="000B6C55" w:rsidRDefault="00C66A8D">
                          <w:pPr>
                            <w:pStyle w:val="Referentiegegevens"/>
                            <w:rPr>
                              <w:lang w:val="de-DE"/>
                            </w:rPr>
                          </w:pPr>
                          <w:proofErr w:type="spellStart"/>
                          <w:r w:rsidRPr="000B6C55">
                            <w:rPr>
                              <w:lang w:val="de-DE"/>
                            </w:rPr>
                            <w:t>Fraude</w:t>
                          </w:r>
                          <w:proofErr w:type="spellEnd"/>
                          <w:r w:rsidRPr="000B6C55">
                            <w:rPr>
                              <w:lang w:val="de-DE"/>
                            </w:rPr>
                            <w:t xml:space="preserve"> en </w:t>
                          </w:r>
                          <w:proofErr w:type="spellStart"/>
                          <w:r w:rsidRPr="000B6C55">
                            <w:rPr>
                              <w:lang w:val="de-DE"/>
                            </w:rPr>
                            <w:t>bijz</w:t>
                          </w:r>
                          <w:proofErr w:type="spellEnd"/>
                          <w:r w:rsidRPr="000B6C55">
                            <w:rPr>
                              <w:lang w:val="de-DE"/>
                            </w:rPr>
                            <w:t xml:space="preserve">. </w:t>
                          </w:r>
                          <w:proofErr w:type="spellStart"/>
                          <w:r w:rsidRPr="000B6C55">
                            <w:rPr>
                              <w:lang w:val="de-DE"/>
                            </w:rPr>
                            <w:t>strafrecht</w:t>
                          </w:r>
                          <w:proofErr w:type="spellEnd"/>
                        </w:p>
                        <w:p w14:paraId="613FFDC1" w14:textId="77777777" w:rsidR="00C12EBD" w:rsidRPr="000B6C55" w:rsidRDefault="00C12EBD">
                          <w:pPr>
                            <w:pStyle w:val="WitregelW2"/>
                            <w:rPr>
                              <w:lang w:val="de-DE"/>
                            </w:rPr>
                          </w:pPr>
                        </w:p>
                        <w:p w14:paraId="6EF6AFED" w14:textId="77777777" w:rsidR="00C12EBD" w:rsidRPr="000B6C55" w:rsidRDefault="00C66A8D">
                          <w:pPr>
                            <w:pStyle w:val="Referentiegegevensbold"/>
                            <w:rPr>
                              <w:lang w:val="de-DE"/>
                            </w:rPr>
                          </w:pPr>
                          <w:r w:rsidRPr="000B6C55">
                            <w:rPr>
                              <w:lang w:val="de-DE"/>
                            </w:rPr>
                            <w:t>Datum</w:t>
                          </w:r>
                        </w:p>
                        <w:p w14:paraId="08C7F6A3" w14:textId="1D406D48" w:rsidR="00C12EBD" w:rsidRPr="000B6C55" w:rsidRDefault="000577F4">
                          <w:pPr>
                            <w:pStyle w:val="Referentiegegevens"/>
                            <w:rPr>
                              <w:lang w:val="de-DE"/>
                            </w:rPr>
                          </w:pPr>
                          <w:sdt>
                            <w:sdtPr>
                              <w:rPr>
                                <w:lang w:val="de-DE"/>
                              </w:rPr>
                              <w:id w:val="-259907572"/>
                              <w:date w:fullDate="2025-07-04T00:00:00Z">
                                <w:dateFormat w:val="d MMMM yyyy"/>
                                <w:lid w:val="nl"/>
                                <w:storeMappedDataAs w:val="dateTime"/>
                                <w:calendar w:val="gregorian"/>
                              </w:date>
                            </w:sdtPr>
                            <w:sdtEndPr/>
                            <w:sdtContent>
                              <w:r w:rsidR="00C503C4">
                                <w:rPr>
                                  <w:lang w:val="de-DE"/>
                                </w:rPr>
                                <w:t xml:space="preserve">4 </w:t>
                              </w:r>
                              <w:proofErr w:type="spellStart"/>
                              <w:r w:rsidR="00C503C4">
                                <w:rPr>
                                  <w:lang w:val="de-DE"/>
                                </w:rPr>
                                <w:t>juli</w:t>
                              </w:r>
                              <w:proofErr w:type="spellEnd"/>
                              <w:r w:rsidR="00C66A8D" w:rsidRPr="000B6C55">
                                <w:rPr>
                                  <w:lang w:val="de-DE"/>
                                </w:rPr>
                                <w:t xml:space="preserve"> 2025</w:t>
                              </w:r>
                            </w:sdtContent>
                          </w:sdt>
                        </w:p>
                        <w:p w14:paraId="7A4D6F1A" w14:textId="77777777" w:rsidR="00C12EBD" w:rsidRPr="000B6C55" w:rsidRDefault="00C12EBD">
                          <w:pPr>
                            <w:pStyle w:val="WitregelW1"/>
                            <w:rPr>
                              <w:lang w:val="de-DE"/>
                            </w:rPr>
                          </w:pPr>
                        </w:p>
                        <w:p w14:paraId="750EA9BC" w14:textId="29CCC5F2" w:rsidR="00C12EBD" w:rsidRPr="000B6C55" w:rsidRDefault="00C12EBD" w:rsidP="005614E3">
                          <w:pPr>
                            <w:pStyle w:val="Referentiegegevensbold"/>
                            <w:rPr>
                              <w:lang w:val="de-DE"/>
                            </w:rPr>
                          </w:pPr>
                        </w:p>
                      </w:txbxContent>
                    </wps:txbx>
                    <wps:bodyPr vert="horz" wrap="square" lIns="0" tIns="0" rIns="0" bIns="0" anchor="t" anchorCtr="0"/>
                  </wps:wsp>
                </a:graphicData>
              </a:graphic>
            </wp:anchor>
          </w:drawing>
        </mc:Choice>
        <mc:Fallback>
          <w:pict>
            <v:shapetype w14:anchorId="6727616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A8A26FD" w14:textId="77777777" w:rsidR="00C12EBD" w:rsidRDefault="00C66A8D">
                    <w:pPr>
                      <w:pStyle w:val="Referentiegegevensbold"/>
                    </w:pPr>
                    <w:r>
                      <w:t>Directoraat-Generaal Rechtspleging en Rechtshandhaving</w:t>
                    </w:r>
                  </w:p>
                  <w:p w14:paraId="51069BF0" w14:textId="77777777" w:rsidR="00C12EBD" w:rsidRDefault="00C66A8D">
                    <w:pPr>
                      <w:pStyle w:val="Referentiegegevens"/>
                    </w:pPr>
                    <w:r>
                      <w:t>Directie Rechtshandhaving en Criminaliteitsbestrijding</w:t>
                    </w:r>
                  </w:p>
                  <w:p w14:paraId="059932D6" w14:textId="77777777" w:rsidR="00C12EBD" w:rsidRPr="000B6C55" w:rsidRDefault="00C66A8D">
                    <w:pPr>
                      <w:pStyle w:val="Referentiegegevens"/>
                      <w:rPr>
                        <w:lang w:val="de-DE"/>
                      </w:rPr>
                    </w:pPr>
                    <w:proofErr w:type="spellStart"/>
                    <w:r w:rsidRPr="000B6C55">
                      <w:rPr>
                        <w:lang w:val="de-DE"/>
                      </w:rPr>
                      <w:t>Fraude</w:t>
                    </w:r>
                    <w:proofErr w:type="spellEnd"/>
                    <w:r w:rsidRPr="000B6C55">
                      <w:rPr>
                        <w:lang w:val="de-DE"/>
                      </w:rPr>
                      <w:t xml:space="preserve"> en </w:t>
                    </w:r>
                    <w:proofErr w:type="spellStart"/>
                    <w:r w:rsidRPr="000B6C55">
                      <w:rPr>
                        <w:lang w:val="de-DE"/>
                      </w:rPr>
                      <w:t>bijz</w:t>
                    </w:r>
                    <w:proofErr w:type="spellEnd"/>
                    <w:r w:rsidRPr="000B6C55">
                      <w:rPr>
                        <w:lang w:val="de-DE"/>
                      </w:rPr>
                      <w:t xml:space="preserve">. </w:t>
                    </w:r>
                    <w:proofErr w:type="spellStart"/>
                    <w:r w:rsidRPr="000B6C55">
                      <w:rPr>
                        <w:lang w:val="de-DE"/>
                      </w:rPr>
                      <w:t>strafrecht</w:t>
                    </w:r>
                    <w:proofErr w:type="spellEnd"/>
                  </w:p>
                  <w:p w14:paraId="613FFDC1" w14:textId="77777777" w:rsidR="00C12EBD" w:rsidRPr="000B6C55" w:rsidRDefault="00C12EBD">
                    <w:pPr>
                      <w:pStyle w:val="WitregelW2"/>
                      <w:rPr>
                        <w:lang w:val="de-DE"/>
                      </w:rPr>
                    </w:pPr>
                  </w:p>
                  <w:p w14:paraId="6EF6AFED" w14:textId="77777777" w:rsidR="00C12EBD" w:rsidRPr="000B6C55" w:rsidRDefault="00C66A8D">
                    <w:pPr>
                      <w:pStyle w:val="Referentiegegevensbold"/>
                      <w:rPr>
                        <w:lang w:val="de-DE"/>
                      </w:rPr>
                    </w:pPr>
                    <w:r w:rsidRPr="000B6C55">
                      <w:rPr>
                        <w:lang w:val="de-DE"/>
                      </w:rPr>
                      <w:t>Datum</w:t>
                    </w:r>
                  </w:p>
                  <w:p w14:paraId="08C7F6A3" w14:textId="1D406D48" w:rsidR="00C12EBD" w:rsidRPr="000B6C55" w:rsidRDefault="000577F4">
                    <w:pPr>
                      <w:pStyle w:val="Referentiegegevens"/>
                      <w:rPr>
                        <w:lang w:val="de-DE"/>
                      </w:rPr>
                    </w:pPr>
                    <w:sdt>
                      <w:sdtPr>
                        <w:rPr>
                          <w:lang w:val="de-DE"/>
                        </w:rPr>
                        <w:id w:val="-259907572"/>
                        <w:date w:fullDate="2025-07-04T00:00:00Z">
                          <w:dateFormat w:val="d MMMM yyyy"/>
                          <w:lid w:val="nl"/>
                          <w:storeMappedDataAs w:val="dateTime"/>
                          <w:calendar w:val="gregorian"/>
                        </w:date>
                      </w:sdtPr>
                      <w:sdtEndPr/>
                      <w:sdtContent>
                        <w:r w:rsidR="00C503C4">
                          <w:rPr>
                            <w:lang w:val="de-DE"/>
                          </w:rPr>
                          <w:t xml:space="preserve">4 </w:t>
                        </w:r>
                        <w:proofErr w:type="spellStart"/>
                        <w:r w:rsidR="00C503C4">
                          <w:rPr>
                            <w:lang w:val="de-DE"/>
                          </w:rPr>
                          <w:t>juli</w:t>
                        </w:r>
                        <w:proofErr w:type="spellEnd"/>
                        <w:r w:rsidR="00C66A8D" w:rsidRPr="000B6C55">
                          <w:rPr>
                            <w:lang w:val="de-DE"/>
                          </w:rPr>
                          <w:t xml:space="preserve"> 2025</w:t>
                        </w:r>
                      </w:sdtContent>
                    </w:sdt>
                  </w:p>
                  <w:p w14:paraId="7A4D6F1A" w14:textId="77777777" w:rsidR="00C12EBD" w:rsidRPr="000B6C55" w:rsidRDefault="00C12EBD">
                    <w:pPr>
                      <w:pStyle w:val="WitregelW1"/>
                      <w:rPr>
                        <w:lang w:val="de-DE"/>
                      </w:rPr>
                    </w:pPr>
                  </w:p>
                  <w:p w14:paraId="750EA9BC" w14:textId="29CCC5F2" w:rsidR="00C12EBD" w:rsidRPr="000B6C55" w:rsidRDefault="00C12EBD" w:rsidP="005614E3">
                    <w:pPr>
                      <w:pStyle w:val="Referentiegegevensbold"/>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4B43B9B" wp14:editId="415F9B2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0FCB61" w14:textId="77777777" w:rsidR="00C66A8D" w:rsidRDefault="00C66A8D"/>
                      </w:txbxContent>
                    </wps:txbx>
                    <wps:bodyPr vert="horz" wrap="square" lIns="0" tIns="0" rIns="0" bIns="0" anchor="t" anchorCtr="0"/>
                  </wps:wsp>
                </a:graphicData>
              </a:graphic>
            </wp:anchor>
          </w:drawing>
        </mc:Choice>
        <mc:Fallback>
          <w:pict>
            <v:shape w14:anchorId="74B43B9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80FCB61" w14:textId="77777777" w:rsidR="00C66A8D" w:rsidRDefault="00C66A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BCEF12C" wp14:editId="1D06D09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3B99EC" w14:textId="456F1937" w:rsidR="00C12EBD" w:rsidRDefault="00C66A8D">
                          <w:pPr>
                            <w:pStyle w:val="Referentiegegevens"/>
                          </w:pPr>
                          <w:r>
                            <w:t xml:space="preserve">Pagina </w:t>
                          </w:r>
                          <w:r>
                            <w:fldChar w:fldCharType="begin"/>
                          </w:r>
                          <w:r>
                            <w:instrText>PAGE</w:instrText>
                          </w:r>
                          <w:r>
                            <w:fldChar w:fldCharType="separate"/>
                          </w:r>
                          <w:r w:rsidR="00F0514F">
                            <w:rPr>
                              <w:noProof/>
                            </w:rPr>
                            <w:t>2</w:t>
                          </w:r>
                          <w:r>
                            <w:fldChar w:fldCharType="end"/>
                          </w:r>
                          <w:r>
                            <w:t xml:space="preserve"> van </w:t>
                          </w:r>
                          <w:r>
                            <w:fldChar w:fldCharType="begin"/>
                          </w:r>
                          <w:r>
                            <w:instrText>NUMPAGES</w:instrText>
                          </w:r>
                          <w:r>
                            <w:fldChar w:fldCharType="separate"/>
                          </w:r>
                          <w:r w:rsidR="00F0514F">
                            <w:rPr>
                              <w:noProof/>
                            </w:rPr>
                            <w:t>1</w:t>
                          </w:r>
                          <w:r>
                            <w:fldChar w:fldCharType="end"/>
                          </w:r>
                        </w:p>
                      </w:txbxContent>
                    </wps:txbx>
                    <wps:bodyPr vert="horz" wrap="square" lIns="0" tIns="0" rIns="0" bIns="0" anchor="t" anchorCtr="0"/>
                  </wps:wsp>
                </a:graphicData>
              </a:graphic>
            </wp:anchor>
          </w:drawing>
        </mc:Choice>
        <mc:Fallback>
          <w:pict>
            <v:shape w14:anchorId="0BCEF12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B3B99EC" w14:textId="456F1937" w:rsidR="00C12EBD" w:rsidRDefault="00C66A8D">
                    <w:pPr>
                      <w:pStyle w:val="Referentiegegevens"/>
                    </w:pPr>
                    <w:r>
                      <w:t xml:space="preserve">Pagina </w:t>
                    </w:r>
                    <w:r>
                      <w:fldChar w:fldCharType="begin"/>
                    </w:r>
                    <w:r>
                      <w:instrText>PAGE</w:instrText>
                    </w:r>
                    <w:r>
                      <w:fldChar w:fldCharType="separate"/>
                    </w:r>
                    <w:r w:rsidR="00F0514F">
                      <w:rPr>
                        <w:noProof/>
                      </w:rPr>
                      <w:t>2</w:t>
                    </w:r>
                    <w:r>
                      <w:fldChar w:fldCharType="end"/>
                    </w:r>
                    <w:r>
                      <w:t xml:space="preserve"> van </w:t>
                    </w:r>
                    <w:r>
                      <w:fldChar w:fldCharType="begin"/>
                    </w:r>
                    <w:r>
                      <w:instrText>NUMPAGES</w:instrText>
                    </w:r>
                    <w:r>
                      <w:fldChar w:fldCharType="separate"/>
                    </w:r>
                    <w:r w:rsidR="00F0514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BE83" w14:textId="77777777" w:rsidR="00C12EBD" w:rsidRDefault="00C66A8D">
    <w:pPr>
      <w:spacing w:after="6377" w:line="14" w:lineRule="exact"/>
    </w:pPr>
    <w:r>
      <w:rPr>
        <w:noProof/>
      </w:rPr>
      <mc:AlternateContent>
        <mc:Choice Requires="wps">
          <w:drawing>
            <wp:anchor distT="0" distB="0" distL="0" distR="0" simplePos="0" relativeHeight="251655680" behindDoc="0" locked="1" layoutInCell="1" allowOverlap="1" wp14:anchorId="297D261F" wp14:editId="412C310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CB7FFA" w14:textId="77777777" w:rsidR="0077268B" w:rsidRDefault="00C66A8D">
                          <w:r>
                            <w:t xml:space="preserve">Aan de Voorzitter van de Tweede Kamer </w:t>
                          </w:r>
                        </w:p>
                        <w:p w14:paraId="6E2642D6" w14:textId="42FECB56" w:rsidR="00C12EBD" w:rsidRDefault="00C66A8D">
                          <w:r>
                            <w:t>der Staten-Generaal</w:t>
                          </w:r>
                        </w:p>
                        <w:p w14:paraId="4CDF05E0" w14:textId="77777777" w:rsidR="00C12EBD" w:rsidRDefault="00C66A8D">
                          <w:r>
                            <w:t xml:space="preserve">Postbus 20018 </w:t>
                          </w:r>
                        </w:p>
                        <w:p w14:paraId="22F13F37" w14:textId="77777777" w:rsidR="00C12EBD" w:rsidRDefault="00C66A8D">
                          <w:r>
                            <w:t>2500 EA  DEN HAAG</w:t>
                          </w:r>
                        </w:p>
                      </w:txbxContent>
                    </wps:txbx>
                    <wps:bodyPr vert="horz" wrap="square" lIns="0" tIns="0" rIns="0" bIns="0" anchor="t" anchorCtr="0"/>
                  </wps:wsp>
                </a:graphicData>
              </a:graphic>
            </wp:anchor>
          </w:drawing>
        </mc:Choice>
        <mc:Fallback>
          <w:pict>
            <v:shapetype w14:anchorId="297D261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3CB7FFA" w14:textId="77777777" w:rsidR="0077268B" w:rsidRDefault="00C66A8D">
                    <w:r>
                      <w:t xml:space="preserve">Aan de Voorzitter van de Tweede Kamer </w:t>
                    </w:r>
                  </w:p>
                  <w:p w14:paraId="6E2642D6" w14:textId="42FECB56" w:rsidR="00C12EBD" w:rsidRDefault="00C66A8D">
                    <w:r>
                      <w:t>der Staten-Generaal</w:t>
                    </w:r>
                  </w:p>
                  <w:p w14:paraId="4CDF05E0" w14:textId="77777777" w:rsidR="00C12EBD" w:rsidRDefault="00C66A8D">
                    <w:r>
                      <w:t xml:space="preserve">Postbus 20018 </w:t>
                    </w:r>
                  </w:p>
                  <w:p w14:paraId="22F13F37" w14:textId="77777777" w:rsidR="00C12EBD" w:rsidRDefault="00C66A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60C09D" wp14:editId="35CA2B4A">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12EBD" w14:paraId="0A023F5D" w14:textId="77777777">
                            <w:trPr>
                              <w:trHeight w:val="240"/>
                            </w:trPr>
                            <w:tc>
                              <w:tcPr>
                                <w:tcW w:w="1140" w:type="dxa"/>
                              </w:tcPr>
                              <w:p w14:paraId="19BAFAB0" w14:textId="77777777" w:rsidR="00C12EBD" w:rsidRDefault="00C66A8D">
                                <w:r>
                                  <w:t>Datum</w:t>
                                </w:r>
                              </w:p>
                            </w:tc>
                            <w:tc>
                              <w:tcPr>
                                <w:tcW w:w="5918" w:type="dxa"/>
                              </w:tcPr>
                              <w:p w14:paraId="352FE8C9" w14:textId="7827ECDF" w:rsidR="00C12EBD" w:rsidRDefault="000577F4">
                                <w:sdt>
                                  <w:sdtPr>
                                    <w:id w:val="-1366368602"/>
                                    <w:date w:fullDate="2025-07-04T00:00:00Z">
                                      <w:dateFormat w:val="d MMMM yyyy"/>
                                      <w:lid w:val="nl"/>
                                      <w:storeMappedDataAs w:val="dateTime"/>
                                      <w:calendar w:val="gregorian"/>
                                    </w:date>
                                  </w:sdtPr>
                                  <w:sdtEndPr/>
                                  <w:sdtContent>
                                    <w:r w:rsidR="00C503C4">
                                      <w:t>4 juli</w:t>
                                    </w:r>
                                    <w:r w:rsidR="00C503C4">
                                      <w:rPr>
                                        <w:lang w:val="nl"/>
                                      </w:rPr>
                                      <w:t xml:space="preserve"> 2025</w:t>
                                    </w:r>
                                  </w:sdtContent>
                                </w:sdt>
                              </w:p>
                            </w:tc>
                          </w:tr>
                          <w:tr w:rsidR="00C12EBD" w14:paraId="4E421BD7" w14:textId="77777777">
                            <w:trPr>
                              <w:trHeight w:val="240"/>
                            </w:trPr>
                            <w:tc>
                              <w:tcPr>
                                <w:tcW w:w="1140" w:type="dxa"/>
                              </w:tcPr>
                              <w:p w14:paraId="13458C2F" w14:textId="77777777" w:rsidR="00C12EBD" w:rsidRDefault="00C66A8D">
                                <w:r>
                                  <w:t>Betreft</w:t>
                                </w:r>
                              </w:p>
                            </w:tc>
                            <w:tc>
                              <w:tcPr>
                                <w:tcW w:w="5918" w:type="dxa"/>
                              </w:tcPr>
                              <w:p w14:paraId="6E1F9FCB" w14:textId="1CA8825F" w:rsidR="00C12EBD" w:rsidRDefault="00576A55">
                                <w:r>
                                  <w:t>Tweede v</w:t>
                                </w:r>
                                <w:r w:rsidR="00C66A8D">
                                  <w:t>oortgangsrapportage Integrale Aanpak Online Fraude</w:t>
                                </w:r>
                              </w:p>
                            </w:tc>
                          </w:tr>
                        </w:tbl>
                        <w:p w14:paraId="5932F2ED" w14:textId="77777777" w:rsidR="00C66A8D" w:rsidRDefault="00C66A8D"/>
                      </w:txbxContent>
                    </wps:txbx>
                    <wps:bodyPr vert="horz" wrap="square" lIns="0" tIns="0" rIns="0" bIns="0" anchor="t" anchorCtr="0"/>
                  </wps:wsp>
                </a:graphicData>
              </a:graphic>
            </wp:anchor>
          </w:drawing>
        </mc:Choice>
        <mc:Fallback>
          <w:pict>
            <v:shape w14:anchorId="5760C09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12EBD" w14:paraId="0A023F5D" w14:textId="77777777">
                      <w:trPr>
                        <w:trHeight w:val="240"/>
                      </w:trPr>
                      <w:tc>
                        <w:tcPr>
                          <w:tcW w:w="1140" w:type="dxa"/>
                        </w:tcPr>
                        <w:p w14:paraId="19BAFAB0" w14:textId="77777777" w:rsidR="00C12EBD" w:rsidRDefault="00C66A8D">
                          <w:r>
                            <w:t>Datum</w:t>
                          </w:r>
                        </w:p>
                      </w:tc>
                      <w:tc>
                        <w:tcPr>
                          <w:tcW w:w="5918" w:type="dxa"/>
                        </w:tcPr>
                        <w:p w14:paraId="352FE8C9" w14:textId="7827ECDF" w:rsidR="00C12EBD" w:rsidRDefault="000577F4">
                          <w:sdt>
                            <w:sdtPr>
                              <w:id w:val="-1366368602"/>
                              <w:date w:fullDate="2025-07-04T00:00:00Z">
                                <w:dateFormat w:val="d MMMM yyyy"/>
                                <w:lid w:val="nl"/>
                                <w:storeMappedDataAs w:val="dateTime"/>
                                <w:calendar w:val="gregorian"/>
                              </w:date>
                            </w:sdtPr>
                            <w:sdtEndPr/>
                            <w:sdtContent>
                              <w:r w:rsidR="00C503C4">
                                <w:t>4 juli</w:t>
                              </w:r>
                              <w:r w:rsidR="00C503C4">
                                <w:rPr>
                                  <w:lang w:val="nl"/>
                                </w:rPr>
                                <w:t xml:space="preserve"> 2025</w:t>
                              </w:r>
                            </w:sdtContent>
                          </w:sdt>
                        </w:p>
                      </w:tc>
                    </w:tr>
                    <w:tr w:rsidR="00C12EBD" w14:paraId="4E421BD7" w14:textId="77777777">
                      <w:trPr>
                        <w:trHeight w:val="240"/>
                      </w:trPr>
                      <w:tc>
                        <w:tcPr>
                          <w:tcW w:w="1140" w:type="dxa"/>
                        </w:tcPr>
                        <w:p w14:paraId="13458C2F" w14:textId="77777777" w:rsidR="00C12EBD" w:rsidRDefault="00C66A8D">
                          <w:r>
                            <w:t>Betreft</w:t>
                          </w:r>
                        </w:p>
                      </w:tc>
                      <w:tc>
                        <w:tcPr>
                          <w:tcW w:w="5918" w:type="dxa"/>
                        </w:tcPr>
                        <w:p w14:paraId="6E1F9FCB" w14:textId="1CA8825F" w:rsidR="00C12EBD" w:rsidRDefault="00576A55">
                          <w:r>
                            <w:t>Tweede v</w:t>
                          </w:r>
                          <w:r w:rsidR="00C66A8D">
                            <w:t>oortgangsrapportage Integrale Aanpak Online Fraude</w:t>
                          </w:r>
                        </w:p>
                      </w:tc>
                    </w:tr>
                  </w:tbl>
                  <w:p w14:paraId="5932F2ED" w14:textId="77777777" w:rsidR="00C66A8D" w:rsidRDefault="00C66A8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7EB9113" wp14:editId="13293B8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6B1AA4" w14:textId="77777777" w:rsidR="00C12EBD" w:rsidRDefault="00C66A8D">
                          <w:pPr>
                            <w:pStyle w:val="Referentiegegevensbold"/>
                          </w:pPr>
                          <w:r>
                            <w:t>Directoraat-Generaal Rechtspleging en Rechtshandhaving</w:t>
                          </w:r>
                        </w:p>
                        <w:p w14:paraId="2AE9E0FE" w14:textId="77777777" w:rsidR="00C12EBD" w:rsidRDefault="00C66A8D">
                          <w:pPr>
                            <w:pStyle w:val="Referentiegegevens"/>
                          </w:pPr>
                          <w:r>
                            <w:t>Directie Rechtshandhaving en Criminaliteitsbestrijding</w:t>
                          </w:r>
                        </w:p>
                        <w:p w14:paraId="69693AD3" w14:textId="77777777" w:rsidR="00C12EBD" w:rsidRPr="0077268B" w:rsidRDefault="00C66A8D">
                          <w:pPr>
                            <w:pStyle w:val="Referentiegegevens"/>
                            <w:rPr>
                              <w:lang w:val="de-DE"/>
                            </w:rPr>
                          </w:pPr>
                          <w:proofErr w:type="spellStart"/>
                          <w:r w:rsidRPr="0077268B">
                            <w:rPr>
                              <w:lang w:val="de-DE"/>
                            </w:rPr>
                            <w:t>Fraude</w:t>
                          </w:r>
                          <w:proofErr w:type="spellEnd"/>
                          <w:r w:rsidRPr="0077268B">
                            <w:rPr>
                              <w:lang w:val="de-DE"/>
                            </w:rPr>
                            <w:t xml:space="preserve"> en </w:t>
                          </w:r>
                          <w:proofErr w:type="spellStart"/>
                          <w:r w:rsidRPr="0077268B">
                            <w:rPr>
                              <w:lang w:val="de-DE"/>
                            </w:rPr>
                            <w:t>bijz</w:t>
                          </w:r>
                          <w:proofErr w:type="spellEnd"/>
                          <w:r w:rsidRPr="0077268B">
                            <w:rPr>
                              <w:lang w:val="de-DE"/>
                            </w:rPr>
                            <w:t xml:space="preserve">. </w:t>
                          </w:r>
                          <w:proofErr w:type="spellStart"/>
                          <w:r w:rsidRPr="0077268B">
                            <w:rPr>
                              <w:lang w:val="de-DE"/>
                            </w:rPr>
                            <w:t>strafrecht</w:t>
                          </w:r>
                          <w:proofErr w:type="spellEnd"/>
                        </w:p>
                        <w:p w14:paraId="0502A698" w14:textId="77777777" w:rsidR="00C12EBD" w:rsidRPr="0077268B" w:rsidRDefault="00C12EBD">
                          <w:pPr>
                            <w:pStyle w:val="WitregelW1"/>
                            <w:rPr>
                              <w:lang w:val="de-DE"/>
                            </w:rPr>
                          </w:pPr>
                        </w:p>
                        <w:p w14:paraId="51BDC4F3" w14:textId="77777777" w:rsidR="00C12EBD" w:rsidRPr="0077268B" w:rsidRDefault="00C66A8D">
                          <w:pPr>
                            <w:pStyle w:val="Referentiegegevens"/>
                            <w:rPr>
                              <w:lang w:val="de-DE"/>
                            </w:rPr>
                          </w:pPr>
                          <w:proofErr w:type="spellStart"/>
                          <w:r w:rsidRPr="0077268B">
                            <w:rPr>
                              <w:lang w:val="de-DE"/>
                            </w:rPr>
                            <w:t>Turfmarkt</w:t>
                          </w:r>
                          <w:proofErr w:type="spellEnd"/>
                          <w:r w:rsidRPr="0077268B">
                            <w:rPr>
                              <w:lang w:val="de-DE"/>
                            </w:rPr>
                            <w:t xml:space="preserve"> 147</w:t>
                          </w:r>
                        </w:p>
                        <w:p w14:paraId="78396CCD" w14:textId="77777777" w:rsidR="00C12EBD" w:rsidRPr="0077268B" w:rsidRDefault="00C66A8D">
                          <w:pPr>
                            <w:pStyle w:val="Referentiegegevens"/>
                            <w:rPr>
                              <w:lang w:val="de-DE"/>
                            </w:rPr>
                          </w:pPr>
                          <w:r w:rsidRPr="0077268B">
                            <w:rPr>
                              <w:lang w:val="de-DE"/>
                            </w:rPr>
                            <w:t>2511 DP   Den Haag</w:t>
                          </w:r>
                        </w:p>
                        <w:p w14:paraId="4E0FDC19" w14:textId="77777777" w:rsidR="00C12EBD" w:rsidRPr="0077268B" w:rsidRDefault="00C66A8D">
                          <w:pPr>
                            <w:pStyle w:val="Referentiegegevens"/>
                            <w:rPr>
                              <w:lang w:val="de-DE"/>
                            </w:rPr>
                          </w:pPr>
                          <w:r w:rsidRPr="0077268B">
                            <w:rPr>
                              <w:lang w:val="de-DE"/>
                            </w:rPr>
                            <w:t>Postbus 20301</w:t>
                          </w:r>
                        </w:p>
                        <w:p w14:paraId="517B8D03" w14:textId="77777777" w:rsidR="00C12EBD" w:rsidRPr="0077268B" w:rsidRDefault="00C66A8D">
                          <w:pPr>
                            <w:pStyle w:val="Referentiegegevens"/>
                            <w:rPr>
                              <w:lang w:val="de-DE"/>
                            </w:rPr>
                          </w:pPr>
                          <w:r w:rsidRPr="0077268B">
                            <w:rPr>
                              <w:lang w:val="de-DE"/>
                            </w:rPr>
                            <w:t>2500 EH   Den Haag</w:t>
                          </w:r>
                        </w:p>
                        <w:p w14:paraId="0BDD9571" w14:textId="35E8BCEA" w:rsidR="00C12EBD" w:rsidRPr="0077268B" w:rsidRDefault="000577F4">
                          <w:pPr>
                            <w:pStyle w:val="Referentiegegevens"/>
                            <w:rPr>
                              <w:lang w:val="de-DE"/>
                            </w:rPr>
                          </w:pPr>
                          <w:hyperlink r:id="rId1" w:history="1">
                            <w:r w:rsidR="0077268B" w:rsidRPr="0077268B">
                              <w:rPr>
                                <w:rStyle w:val="Hyperlink"/>
                                <w:lang w:val="de-DE"/>
                              </w:rPr>
                              <w:t>www.rijksoverheid.nl/jenv</w:t>
                            </w:r>
                          </w:hyperlink>
                        </w:p>
                        <w:p w14:paraId="5AAFD30F" w14:textId="77777777" w:rsidR="0077268B" w:rsidRPr="0077268B" w:rsidRDefault="0077268B" w:rsidP="0077268B">
                          <w:pPr>
                            <w:rPr>
                              <w:lang w:val="de-DE"/>
                            </w:rPr>
                          </w:pPr>
                        </w:p>
                        <w:p w14:paraId="7FDC56E7" w14:textId="2D647E8E" w:rsidR="0077268B" w:rsidRPr="0077268B" w:rsidRDefault="0077268B" w:rsidP="0077268B">
                          <w:pPr>
                            <w:rPr>
                              <w:b/>
                              <w:bCs/>
                              <w:sz w:val="13"/>
                              <w:szCs w:val="13"/>
                              <w:lang w:val="de-DE"/>
                            </w:rPr>
                          </w:pPr>
                          <w:proofErr w:type="spellStart"/>
                          <w:r w:rsidRPr="0077268B">
                            <w:rPr>
                              <w:b/>
                              <w:bCs/>
                              <w:sz w:val="13"/>
                              <w:szCs w:val="13"/>
                              <w:lang w:val="de-DE"/>
                            </w:rPr>
                            <w:t>onze</w:t>
                          </w:r>
                          <w:proofErr w:type="spellEnd"/>
                          <w:r w:rsidRPr="0077268B">
                            <w:rPr>
                              <w:b/>
                              <w:bCs/>
                              <w:sz w:val="13"/>
                              <w:szCs w:val="13"/>
                              <w:lang w:val="de-DE"/>
                            </w:rPr>
                            <w:t xml:space="preserve"> </w:t>
                          </w:r>
                          <w:proofErr w:type="spellStart"/>
                          <w:r w:rsidRPr="0077268B">
                            <w:rPr>
                              <w:b/>
                              <w:bCs/>
                              <w:sz w:val="13"/>
                              <w:szCs w:val="13"/>
                              <w:lang w:val="de-DE"/>
                            </w:rPr>
                            <w:t>referentie</w:t>
                          </w:r>
                          <w:proofErr w:type="spellEnd"/>
                          <w:r w:rsidRPr="0077268B">
                            <w:rPr>
                              <w:b/>
                              <w:bCs/>
                              <w:sz w:val="13"/>
                              <w:szCs w:val="13"/>
                              <w:lang w:val="de-DE"/>
                            </w:rPr>
                            <w:t xml:space="preserve"> </w:t>
                          </w:r>
                        </w:p>
                        <w:p w14:paraId="5801A338" w14:textId="3D782E56" w:rsidR="00C12EBD" w:rsidRDefault="0077268B" w:rsidP="005614E3">
                          <w:pPr>
                            <w:pStyle w:val="Referentiegegevensbold"/>
                            <w:rPr>
                              <w:b w:val="0"/>
                              <w:bCs/>
                            </w:rPr>
                          </w:pPr>
                          <w:r w:rsidRPr="0077268B">
                            <w:rPr>
                              <w:b w:val="0"/>
                              <w:bCs/>
                            </w:rPr>
                            <w:t>6338183</w:t>
                          </w:r>
                        </w:p>
                        <w:p w14:paraId="0337DEC3" w14:textId="77777777" w:rsidR="0077268B" w:rsidRDefault="0077268B" w:rsidP="0077268B">
                          <w:pPr>
                            <w:rPr>
                              <w:lang w:val="de-DE"/>
                            </w:rPr>
                          </w:pPr>
                        </w:p>
                        <w:p w14:paraId="18CBCE5D" w14:textId="3289574A" w:rsidR="0077268B" w:rsidRPr="0077268B" w:rsidRDefault="0077268B" w:rsidP="0077268B">
                          <w:pPr>
                            <w:rPr>
                              <w:b/>
                              <w:bCs/>
                              <w:sz w:val="13"/>
                              <w:szCs w:val="13"/>
                              <w:lang w:val="de-DE"/>
                            </w:rPr>
                          </w:pPr>
                          <w:proofErr w:type="spellStart"/>
                          <w:r w:rsidRPr="0077268B">
                            <w:rPr>
                              <w:b/>
                              <w:bCs/>
                              <w:sz w:val="13"/>
                              <w:szCs w:val="13"/>
                              <w:lang w:val="de-DE"/>
                            </w:rPr>
                            <w:t>Bijlagen</w:t>
                          </w:r>
                          <w:proofErr w:type="spellEnd"/>
                        </w:p>
                        <w:p w14:paraId="60795131" w14:textId="59E67F48" w:rsidR="0077268B" w:rsidRPr="0077268B" w:rsidRDefault="0077268B" w:rsidP="0077268B">
                          <w:pPr>
                            <w:rPr>
                              <w:sz w:val="13"/>
                              <w:szCs w:val="13"/>
                              <w:lang w:val="de-DE"/>
                            </w:rPr>
                          </w:pPr>
                          <w:r w:rsidRPr="0077268B">
                            <w:rPr>
                              <w:sz w:val="13"/>
                              <w:szCs w:val="13"/>
                              <w:lang w:val="de-DE"/>
                            </w:rPr>
                            <w:t>2</w:t>
                          </w:r>
                        </w:p>
                      </w:txbxContent>
                    </wps:txbx>
                    <wps:bodyPr vert="horz" wrap="square" lIns="0" tIns="0" rIns="0" bIns="0" anchor="t" anchorCtr="0"/>
                  </wps:wsp>
                </a:graphicData>
              </a:graphic>
            </wp:anchor>
          </w:drawing>
        </mc:Choice>
        <mc:Fallback>
          <w:pict>
            <v:shape w14:anchorId="27EB911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F6B1AA4" w14:textId="77777777" w:rsidR="00C12EBD" w:rsidRDefault="00C66A8D">
                    <w:pPr>
                      <w:pStyle w:val="Referentiegegevensbold"/>
                    </w:pPr>
                    <w:r>
                      <w:t>Directoraat-Generaal Rechtspleging en Rechtshandhaving</w:t>
                    </w:r>
                  </w:p>
                  <w:p w14:paraId="2AE9E0FE" w14:textId="77777777" w:rsidR="00C12EBD" w:rsidRDefault="00C66A8D">
                    <w:pPr>
                      <w:pStyle w:val="Referentiegegevens"/>
                    </w:pPr>
                    <w:r>
                      <w:t>Directie Rechtshandhaving en Criminaliteitsbestrijding</w:t>
                    </w:r>
                  </w:p>
                  <w:p w14:paraId="69693AD3" w14:textId="77777777" w:rsidR="00C12EBD" w:rsidRPr="0077268B" w:rsidRDefault="00C66A8D">
                    <w:pPr>
                      <w:pStyle w:val="Referentiegegevens"/>
                      <w:rPr>
                        <w:lang w:val="de-DE"/>
                      </w:rPr>
                    </w:pPr>
                    <w:proofErr w:type="spellStart"/>
                    <w:r w:rsidRPr="0077268B">
                      <w:rPr>
                        <w:lang w:val="de-DE"/>
                      </w:rPr>
                      <w:t>Fraude</w:t>
                    </w:r>
                    <w:proofErr w:type="spellEnd"/>
                    <w:r w:rsidRPr="0077268B">
                      <w:rPr>
                        <w:lang w:val="de-DE"/>
                      </w:rPr>
                      <w:t xml:space="preserve"> en </w:t>
                    </w:r>
                    <w:proofErr w:type="spellStart"/>
                    <w:r w:rsidRPr="0077268B">
                      <w:rPr>
                        <w:lang w:val="de-DE"/>
                      </w:rPr>
                      <w:t>bijz</w:t>
                    </w:r>
                    <w:proofErr w:type="spellEnd"/>
                    <w:r w:rsidRPr="0077268B">
                      <w:rPr>
                        <w:lang w:val="de-DE"/>
                      </w:rPr>
                      <w:t xml:space="preserve">. </w:t>
                    </w:r>
                    <w:proofErr w:type="spellStart"/>
                    <w:r w:rsidRPr="0077268B">
                      <w:rPr>
                        <w:lang w:val="de-DE"/>
                      </w:rPr>
                      <w:t>strafrecht</w:t>
                    </w:r>
                    <w:proofErr w:type="spellEnd"/>
                  </w:p>
                  <w:p w14:paraId="0502A698" w14:textId="77777777" w:rsidR="00C12EBD" w:rsidRPr="0077268B" w:rsidRDefault="00C12EBD">
                    <w:pPr>
                      <w:pStyle w:val="WitregelW1"/>
                      <w:rPr>
                        <w:lang w:val="de-DE"/>
                      </w:rPr>
                    </w:pPr>
                  </w:p>
                  <w:p w14:paraId="51BDC4F3" w14:textId="77777777" w:rsidR="00C12EBD" w:rsidRPr="0077268B" w:rsidRDefault="00C66A8D">
                    <w:pPr>
                      <w:pStyle w:val="Referentiegegevens"/>
                      <w:rPr>
                        <w:lang w:val="de-DE"/>
                      </w:rPr>
                    </w:pPr>
                    <w:proofErr w:type="spellStart"/>
                    <w:r w:rsidRPr="0077268B">
                      <w:rPr>
                        <w:lang w:val="de-DE"/>
                      </w:rPr>
                      <w:t>Turfmarkt</w:t>
                    </w:r>
                    <w:proofErr w:type="spellEnd"/>
                    <w:r w:rsidRPr="0077268B">
                      <w:rPr>
                        <w:lang w:val="de-DE"/>
                      </w:rPr>
                      <w:t xml:space="preserve"> 147</w:t>
                    </w:r>
                  </w:p>
                  <w:p w14:paraId="78396CCD" w14:textId="77777777" w:rsidR="00C12EBD" w:rsidRPr="0077268B" w:rsidRDefault="00C66A8D">
                    <w:pPr>
                      <w:pStyle w:val="Referentiegegevens"/>
                      <w:rPr>
                        <w:lang w:val="de-DE"/>
                      </w:rPr>
                    </w:pPr>
                    <w:r w:rsidRPr="0077268B">
                      <w:rPr>
                        <w:lang w:val="de-DE"/>
                      </w:rPr>
                      <w:t>2511 DP   Den Haag</w:t>
                    </w:r>
                  </w:p>
                  <w:p w14:paraId="4E0FDC19" w14:textId="77777777" w:rsidR="00C12EBD" w:rsidRPr="0077268B" w:rsidRDefault="00C66A8D">
                    <w:pPr>
                      <w:pStyle w:val="Referentiegegevens"/>
                      <w:rPr>
                        <w:lang w:val="de-DE"/>
                      </w:rPr>
                    </w:pPr>
                    <w:r w:rsidRPr="0077268B">
                      <w:rPr>
                        <w:lang w:val="de-DE"/>
                      </w:rPr>
                      <w:t>Postbus 20301</w:t>
                    </w:r>
                  </w:p>
                  <w:p w14:paraId="517B8D03" w14:textId="77777777" w:rsidR="00C12EBD" w:rsidRPr="0077268B" w:rsidRDefault="00C66A8D">
                    <w:pPr>
                      <w:pStyle w:val="Referentiegegevens"/>
                      <w:rPr>
                        <w:lang w:val="de-DE"/>
                      </w:rPr>
                    </w:pPr>
                    <w:r w:rsidRPr="0077268B">
                      <w:rPr>
                        <w:lang w:val="de-DE"/>
                      </w:rPr>
                      <w:t>2500 EH   Den Haag</w:t>
                    </w:r>
                  </w:p>
                  <w:p w14:paraId="0BDD9571" w14:textId="35E8BCEA" w:rsidR="00C12EBD" w:rsidRPr="0077268B" w:rsidRDefault="000577F4">
                    <w:pPr>
                      <w:pStyle w:val="Referentiegegevens"/>
                      <w:rPr>
                        <w:lang w:val="de-DE"/>
                      </w:rPr>
                    </w:pPr>
                    <w:hyperlink r:id="rId2" w:history="1">
                      <w:r w:rsidR="0077268B" w:rsidRPr="0077268B">
                        <w:rPr>
                          <w:rStyle w:val="Hyperlink"/>
                          <w:lang w:val="de-DE"/>
                        </w:rPr>
                        <w:t>www.rijksoverheid.nl/jenv</w:t>
                      </w:r>
                    </w:hyperlink>
                  </w:p>
                  <w:p w14:paraId="5AAFD30F" w14:textId="77777777" w:rsidR="0077268B" w:rsidRPr="0077268B" w:rsidRDefault="0077268B" w:rsidP="0077268B">
                    <w:pPr>
                      <w:rPr>
                        <w:lang w:val="de-DE"/>
                      </w:rPr>
                    </w:pPr>
                  </w:p>
                  <w:p w14:paraId="7FDC56E7" w14:textId="2D647E8E" w:rsidR="0077268B" w:rsidRPr="0077268B" w:rsidRDefault="0077268B" w:rsidP="0077268B">
                    <w:pPr>
                      <w:rPr>
                        <w:b/>
                        <w:bCs/>
                        <w:sz w:val="13"/>
                        <w:szCs w:val="13"/>
                        <w:lang w:val="de-DE"/>
                      </w:rPr>
                    </w:pPr>
                    <w:proofErr w:type="spellStart"/>
                    <w:r w:rsidRPr="0077268B">
                      <w:rPr>
                        <w:b/>
                        <w:bCs/>
                        <w:sz w:val="13"/>
                        <w:szCs w:val="13"/>
                        <w:lang w:val="de-DE"/>
                      </w:rPr>
                      <w:t>onze</w:t>
                    </w:r>
                    <w:proofErr w:type="spellEnd"/>
                    <w:r w:rsidRPr="0077268B">
                      <w:rPr>
                        <w:b/>
                        <w:bCs/>
                        <w:sz w:val="13"/>
                        <w:szCs w:val="13"/>
                        <w:lang w:val="de-DE"/>
                      </w:rPr>
                      <w:t xml:space="preserve"> </w:t>
                    </w:r>
                    <w:proofErr w:type="spellStart"/>
                    <w:r w:rsidRPr="0077268B">
                      <w:rPr>
                        <w:b/>
                        <w:bCs/>
                        <w:sz w:val="13"/>
                        <w:szCs w:val="13"/>
                        <w:lang w:val="de-DE"/>
                      </w:rPr>
                      <w:t>referentie</w:t>
                    </w:r>
                    <w:proofErr w:type="spellEnd"/>
                    <w:r w:rsidRPr="0077268B">
                      <w:rPr>
                        <w:b/>
                        <w:bCs/>
                        <w:sz w:val="13"/>
                        <w:szCs w:val="13"/>
                        <w:lang w:val="de-DE"/>
                      </w:rPr>
                      <w:t xml:space="preserve"> </w:t>
                    </w:r>
                  </w:p>
                  <w:p w14:paraId="5801A338" w14:textId="3D782E56" w:rsidR="00C12EBD" w:rsidRDefault="0077268B" w:rsidP="005614E3">
                    <w:pPr>
                      <w:pStyle w:val="Referentiegegevensbold"/>
                      <w:rPr>
                        <w:b w:val="0"/>
                        <w:bCs/>
                      </w:rPr>
                    </w:pPr>
                    <w:r w:rsidRPr="0077268B">
                      <w:rPr>
                        <w:b w:val="0"/>
                        <w:bCs/>
                      </w:rPr>
                      <w:t>6338183</w:t>
                    </w:r>
                  </w:p>
                  <w:p w14:paraId="0337DEC3" w14:textId="77777777" w:rsidR="0077268B" w:rsidRDefault="0077268B" w:rsidP="0077268B">
                    <w:pPr>
                      <w:rPr>
                        <w:lang w:val="de-DE"/>
                      </w:rPr>
                    </w:pPr>
                  </w:p>
                  <w:p w14:paraId="18CBCE5D" w14:textId="3289574A" w:rsidR="0077268B" w:rsidRPr="0077268B" w:rsidRDefault="0077268B" w:rsidP="0077268B">
                    <w:pPr>
                      <w:rPr>
                        <w:b/>
                        <w:bCs/>
                        <w:sz w:val="13"/>
                        <w:szCs w:val="13"/>
                        <w:lang w:val="de-DE"/>
                      </w:rPr>
                    </w:pPr>
                    <w:proofErr w:type="spellStart"/>
                    <w:r w:rsidRPr="0077268B">
                      <w:rPr>
                        <w:b/>
                        <w:bCs/>
                        <w:sz w:val="13"/>
                        <w:szCs w:val="13"/>
                        <w:lang w:val="de-DE"/>
                      </w:rPr>
                      <w:t>Bijlagen</w:t>
                    </w:r>
                    <w:proofErr w:type="spellEnd"/>
                  </w:p>
                  <w:p w14:paraId="60795131" w14:textId="59E67F48" w:rsidR="0077268B" w:rsidRPr="0077268B" w:rsidRDefault="0077268B" w:rsidP="0077268B">
                    <w:pPr>
                      <w:rPr>
                        <w:sz w:val="13"/>
                        <w:szCs w:val="13"/>
                        <w:lang w:val="de-DE"/>
                      </w:rPr>
                    </w:pPr>
                    <w:r w:rsidRPr="0077268B">
                      <w:rPr>
                        <w:sz w:val="13"/>
                        <w:szCs w:val="13"/>
                        <w:lang w:val="de-DE"/>
                      </w:rP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FDE6C29" wp14:editId="02E835D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42B3D9" w14:textId="77777777" w:rsidR="00C66A8D" w:rsidRDefault="00C66A8D"/>
                      </w:txbxContent>
                    </wps:txbx>
                    <wps:bodyPr vert="horz" wrap="square" lIns="0" tIns="0" rIns="0" bIns="0" anchor="t" anchorCtr="0"/>
                  </wps:wsp>
                </a:graphicData>
              </a:graphic>
            </wp:anchor>
          </w:drawing>
        </mc:Choice>
        <mc:Fallback>
          <w:pict>
            <v:shape w14:anchorId="2FDE6C2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842B3D9" w14:textId="77777777" w:rsidR="00C66A8D" w:rsidRDefault="00C66A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1673861" wp14:editId="0FEA939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69BF36" w14:textId="5F232884" w:rsidR="00C12EBD" w:rsidRDefault="00C66A8D">
                          <w:pPr>
                            <w:pStyle w:val="Referentiegegevens"/>
                          </w:pPr>
                          <w:r>
                            <w:t xml:space="preserve">Pagina </w:t>
                          </w:r>
                          <w:r>
                            <w:fldChar w:fldCharType="begin"/>
                          </w:r>
                          <w:r>
                            <w:instrText>PAGE</w:instrText>
                          </w:r>
                          <w:r>
                            <w:fldChar w:fldCharType="separate"/>
                          </w:r>
                          <w:r w:rsidR="00F0514F">
                            <w:rPr>
                              <w:noProof/>
                            </w:rPr>
                            <w:t>1</w:t>
                          </w:r>
                          <w:r>
                            <w:fldChar w:fldCharType="end"/>
                          </w:r>
                          <w:r>
                            <w:t xml:space="preserve"> van </w:t>
                          </w:r>
                          <w:r>
                            <w:fldChar w:fldCharType="begin"/>
                          </w:r>
                          <w:r>
                            <w:instrText>NUMPAGES</w:instrText>
                          </w:r>
                          <w:r>
                            <w:fldChar w:fldCharType="separate"/>
                          </w:r>
                          <w:r w:rsidR="00F0514F">
                            <w:rPr>
                              <w:noProof/>
                            </w:rPr>
                            <w:t>1</w:t>
                          </w:r>
                          <w:r>
                            <w:fldChar w:fldCharType="end"/>
                          </w:r>
                        </w:p>
                      </w:txbxContent>
                    </wps:txbx>
                    <wps:bodyPr vert="horz" wrap="square" lIns="0" tIns="0" rIns="0" bIns="0" anchor="t" anchorCtr="0"/>
                  </wps:wsp>
                </a:graphicData>
              </a:graphic>
            </wp:anchor>
          </w:drawing>
        </mc:Choice>
        <mc:Fallback>
          <w:pict>
            <v:shape w14:anchorId="2167386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969BF36" w14:textId="5F232884" w:rsidR="00C12EBD" w:rsidRDefault="00C66A8D">
                    <w:pPr>
                      <w:pStyle w:val="Referentiegegevens"/>
                    </w:pPr>
                    <w:r>
                      <w:t xml:space="preserve">Pagina </w:t>
                    </w:r>
                    <w:r>
                      <w:fldChar w:fldCharType="begin"/>
                    </w:r>
                    <w:r>
                      <w:instrText>PAGE</w:instrText>
                    </w:r>
                    <w:r>
                      <w:fldChar w:fldCharType="separate"/>
                    </w:r>
                    <w:r w:rsidR="00F0514F">
                      <w:rPr>
                        <w:noProof/>
                      </w:rPr>
                      <w:t>1</w:t>
                    </w:r>
                    <w:r>
                      <w:fldChar w:fldCharType="end"/>
                    </w:r>
                    <w:r>
                      <w:t xml:space="preserve"> van </w:t>
                    </w:r>
                    <w:r>
                      <w:fldChar w:fldCharType="begin"/>
                    </w:r>
                    <w:r>
                      <w:instrText>NUMPAGES</w:instrText>
                    </w:r>
                    <w:r>
                      <w:fldChar w:fldCharType="separate"/>
                    </w:r>
                    <w:r w:rsidR="00F0514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52CFB19" wp14:editId="19A9AF7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A8BA34" w14:textId="77777777" w:rsidR="00C12EBD" w:rsidRDefault="00C66A8D">
                          <w:pPr>
                            <w:spacing w:line="240" w:lineRule="auto"/>
                          </w:pPr>
                          <w:r>
                            <w:rPr>
                              <w:noProof/>
                            </w:rPr>
                            <w:drawing>
                              <wp:inline distT="0" distB="0" distL="0" distR="0" wp14:anchorId="2EEE4D36" wp14:editId="0714D68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2CFB1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9A8BA34" w14:textId="77777777" w:rsidR="00C12EBD" w:rsidRDefault="00C66A8D">
                    <w:pPr>
                      <w:spacing w:line="240" w:lineRule="auto"/>
                    </w:pPr>
                    <w:r>
                      <w:rPr>
                        <w:noProof/>
                      </w:rPr>
                      <w:drawing>
                        <wp:inline distT="0" distB="0" distL="0" distR="0" wp14:anchorId="2EEE4D36" wp14:editId="0714D68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DBE6492" wp14:editId="2C24E8D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3622C7" w14:textId="77777777" w:rsidR="00C12EBD" w:rsidRDefault="00C66A8D">
                          <w:pPr>
                            <w:spacing w:line="240" w:lineRule="auto"/>
                          </w:pPr>
                          <w:r>
                            <w:rPr>
                              <w:noProof/>
                            </w:rPr>
                            <w:drawing>
                              <wp:inline distT="0" distB="0" distL="0" distR="0" wp14:anchorId="4576BE94" wp14:editId="7779FCD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BE649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33622C7" w14:textId="77777777" w:rsidR="00C12EBD" w:rsidRDefault="00C66A8D">
                    <w:pPr>
                      <w:spacing w:line="240" w:lineRule="auto"/>
                    </w:pPr>
                    <w:r>
                      <w:rPr>
                        <w:noProof/>
                      </w:rPr>
                      <w:drawing>
                        <wp:inline distT="0" distB="0" distL="0" distR="0" wp14:anchorId="4576BE94" wp14:editId="7779FCD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F04611C" wp14:editId="060E381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2484F1" w14:textId="77777777" w:rsidR="00C12EBD" w:rsidRDefault="00C66A8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F04611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E2484F1" w14:textId="77777777" w:rsidR="00C12EBD" w:rsidRDefault="00C66A8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55175"/>
    <w:multiLevelType w:val="multilevel"/>
    <w:tmpl w:val="6B9D9B9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C4B89B"/>
    <w:multiLevelType w:val="multilevel"/>
    <w:tmpl w:val="49A7D3B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297688A"/>
    <w:multiLevelType w:val="multilevel"/>
    <w:tmpl w:val="03C72A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549B77A"/>
    <w:multiLevelType w:val="multilevel"/>
    <w:tmpl w:val="69B174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A3E52B9"/>
    <w:multiLevelType w:val="hybridMultilevel"/>
    <w:tmpl w:val="27543E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2C61B00"/>
    <w:multiLevelType w:val="multilevel"/>
    <w:tmpl w:val="F175FF6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564E500"/>
    <w:multiLevelType w:val="multilevel"/>
    <w:tmpl w:val="7F2E71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87373799">
    <w:abstractNumId w:val="5"/>
  </w:num>
  <w:num w:numId="2" w16cid:durableId="785151850">
    <w:abstractNumId w:val="0"/>
  </w:num>
  <w:num w:numId="3" w16cid:durableId="1926373489">
    <w:abstractNumId w:val="1"/>
  </w:num>
  <w:num w:numId="4" w16cid:durableId="1558585829">
    <w:abstractNumId w:val="3"/>
  </w:num>
  <w:num w:numId="5" w16cid:durableId="68384344">
    <w:abstractNumId w:val="2"/>
  </w:num>
  <w:num w:numId="6" w16cid:durableId="687759057">
    <w:abstractNumId w:val="6"/>
  </w:num>
  <w:num w:numId="7" w16cid:durableId="1522665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4F"/>
    <w:rsid w:val="000008DF"/>
    <w:rsid w:val="00001C16"/>
    <w:rsid w:val="0000396E"/>
    <w:rsid w:val="00005854"/>
    <w:rsid w:val="00011AFF"/>
    <w:rsid w:val="0003486D"/>
    <w:rsid w:val="00040288"/>
    <w:rsid w:val="00047FF2"/>
    <w:rsid w:val="0005671F"/>
    <w:rsid w:val="000577F4"/>
    <w:rsid w:val="000742B3"/>
    <w:rsid w:val="0007599C"/>
    <w:rsid w:val="000834D2"/>
    <w:rsid w:val="00087607"/>
    <w:rsid w:val="0009682C"/>
    <w:rsid w:val="000A0ADC"/>
    <w:rsid w:val="000A578D"/>
    <w:rsid w:val="000B06A2"/>
    <w:rsid w:val="000B6C55"/>
    <w:rsid w:val="000C6DDC"/>
    <w:rsid w:val="000C71D9"/>
    <w:rsid w:val="000D37C2"/>
    <w:rsid w:val="000D3A64"/>
    <w:rsid w:val="000D52BD"/>
    <w:rsid w:val="000E1C0C"/>
    <w:rsid w:val="000E2A06"/>
    <w:rsid w:val="0010272A"/>
    <w:rsid w:val="00106355"/>
    <w:rsid w:val="00106A82"/>
    <w:rsid w:val="0011296E"/>
    <w:rsid w:val="0012388F"/>
    <w:rsid w:val="0014488E"/>
    <w:rsid w:val="0014551E"/>
    <w:rsid w:val="00154E94"/>
    <w:rsid w:val="0017064B"/>
    <w:rsid w:val="00175A95"/>
    <w:rsid w:val="00180A45"/>
    <w:rsid w:val="00186AF0"/>
    <w:rsid w:val="001C44D7"/>
    <w:rsid w:val="001C6CD6"/>
    <w:rsid w:val="001E499C"/>
    <w:rsid w:val="001F084C"/>
    <w:rsid w:val="001F484E"/>
    <w:rsid w:val="001F73FB"/>
    <w:rsid w:val="00201C48"/>
    <w:rsid w:val="002060D4"/>
    <w:rsid w:val="002078C2"/>
    <w:rsid w:val="00207E97"/>
    <w:rsid w:val="00211007"/>
    <w:rsid w:val="00211BAB"/>
    <w:rsid w:val="00223094"/>
    <w:rsid w:val="0022559F"/>
    <w:rsid w:val="00231366"/>
    <w:rsid w:val="00236185"/>
    <w:rsid w:val="00253FEF"/>
    <w:rsid w:val="00257BB9"/>
    <w:rsid w:val="00257FE4"/>
    <w:rsid w:val="002631A0"/>
    <w:rsid w:val="0026349D"/>
    <w:rsid w:val="002673C7"/>
    <w:rsid w:val="0027485C"/>
    <w:rsid w:val="00277C84"/>
    <w:rsid w:val="002814A8"/>
    <w:rsid w:val="002822CD"/>
    <w:rsid w:val="00283540"/>
    <w:rsid w:val="002856BA"/>
    <w:rsid w:val="00285804"/>
    <w:rsid w:val="002924E2"/>
    <w:rsid w:val="00297922"/>
    <w:rsid w:val="002A48A6"/>
    <w:rsid w:val="002B5A22"/>
    <w:rsid w:val="002D086E"/>
    <w:rsid w:val="002D1683"/>
    <w:rsid w:val="002E5483"/>
    <w:rsid w:val="002E7331"/>
    <w:rsid w:val="002F0088"/>
    <w:rsid w:val="002F1FD8"/>
    <w:rsid w:val="00316108"/>
    <w:rsid w:val="00320B3A"/>
    <w:rsid w:val="00325EF8"/>
    <w:rsid w:val="003543AB"/>
    <w:rsid w:val="0035617F"/>
    <w:rsid w:val="00362D58"/>
    <w:rsid w:val="003633DC"/>
    <w:rsid w:val="0037050E"/>
    <w:rsid w:val="0037795A"/>
    <w:rsid w:val="003843B3"/>
    <w:rsid w:val="003A3CFA"/>
    <w:rsid w:val="003A4255"/>
    <w:rsid w:val="003A5A12"/>
    <w:rsid w:val="003B2C3A"/>
    <w:rsid w:val="003C2739"/>
    <w:rsid w:val="003C4860"/>
    <w:rsid w:val="003E3CE5"/>
    <w:rsid w:val="003E416F"/>
    <w:rsid w:val="003F051A"/>
    <w:rsid w:val="003F145D"/>
    <w:rsid w:val="003F1CAE"/>
    <w:rsid w:val="00402536"/>
    <w:rsid w:val="004048D0"/>
    <w:rsid w:val="00405D38"/>
    <w:rsid w:val="00410EF5"/>
    <w:rsid w:val="00420708"/>
    <w:rsid w:val="00422CDE"/>
    <w:rsid w:val="00422F57"/>
    <w:rsid w:val="00431136"/>
    <w:rsid w:val="00440239"/>
    <w:rsid w:val="00443C07"/>
    <w:rsid w:val="004455A9"/>
    <w:rsid w:val="00446D50"/>
    <w:rsid w:val="0045473B"/>
    <w:rsid w:val="00464849"/>
    <w:rsid w:val="0046538F"/>
    <w:rsid w:val="00471C83"/>
    <w:rsid w:val="004720E3"/>
    <w:rsid w:val="0048116A"/>
    <w:rsid w:val="00491A46"/>
    <w:rsid w:val="00491CC1"/>
    <w:rsid w:val="004A2D3B"/>
    <w:rsid w:val="004B610B"/>
    <w:rsid w:val="004C1508"/>
    <w:rsid w:val="004C721F"/>
    <w:rsid w:val="004D2FB0"/>
    <w:rsid w:val="004D3E4B"/>
    <w:rsid w:val="004D4B98"/>
    <w:rsid w:val="004D7206"/>
    <w:rsid w:val="004F51AE"/>
    <w:rsid w:val="00501D2A"/>
    <w:rsid w:val="00502774"/>
    <w:rsid w:val="00506199"/>
    <w:rsid w:val="00530979"/>
    <w:rsid w:val="005327AD"/>
    <w:rsid w:val="0053420D"/>
    <w:rsid w:val="005418F5"/>
    <w:rsid w:val="00546B67"/>
    <w:rsid w:val="00552E38"/>
    <w:rsid w:val="005603EA"/>
    <w:rsid w:val="00560443"/>
    <w:rsid w:val="00560950"/>
    <w:rsid w:val="005614E3"/>
    <w:rsid w:val="005674DA"/>
    <w:rsid w:val="00567626"/>
    <w:rsid w:val="005727FD"/>
    <w:rsid w:val="00576A55"/>
    <w:rsid w:val="00581A82"/>
    <w:rsid w:val="00597674"/>
    <w:rsid w:val="005A7B60"/>
    <w:rsid w:val="005B1D57"/>
    <w:rsid w:val="005B4209"/>
    <w:rsid w:val="005D2F9C"/>
    <w:rsid w:val="005D73C5"/>
    <w:rsid w:val="005F5465"/>
    <w:rsid w:val="005F565B"/>
    <w:rsid w:val="005F6066"/>
    <w:rsid w:val="006011E4"/>
    <w:rsid w:val="0061174F"/>
    <w:rsid w:val="0062313B"/>
    <w:rsid w:val="00627511"/>
    <w:rsid w:val="0063287C"/>
    <w:rsid w:val="006376E1"/>
    <w:rsid w:val="00646379"/>
    <w:rsid w:val="00650357"/>
    <w:rsid w:val="00653E91"/>
    <w:rsid w:val="00653F2D"/>
    <w:rsid w:val="00663ECC"/>
    <w:rsid w:val="00665035"/>
    <w:rsid w:val="00683CAA"/>
    <w:rsid w:val="006849D9"/>
    <w:rsid w:val="00684CD8"/>
    <w:rsid w:val="006852F7"/>
    <w:rsid w:val="00686C9B"/>
    <w:rsid w:val="00694494"/>
    <w:rsid w:val="00696DD7"/>
    <w:rsid w:val="006B4D0D"/>
    <w:rsid w:val="006B7E4A"/>
    <w:rsid w:val="006C250A"/>
    <w:rsid w:val="006C7A8E"/>
    <w:rsid w:val="006E4BF7"/>
    <w:rsid w:val="006F1687"/>
    <w:rsid w:val="00701882"/>
    <w:rsid w:val="007133B7"/>
    <w:rsid w:val="00716BE4"/>
    <w:rsid w:val="007279C3"/>
    <w:rsid w:val="00740240"/>
    <w:rsid w:val="00741BF6"/>
    <w:rsid w:val="0074395F"/>
    <w:rsid w:val="00744E4E"/>
    <w:rsid w:val="00757A38"/>
    <w:rsid w:val="007612C3"/>
    <w:rsid w:val="00763846"/>
    <w:rsid w:val="007701F3"/>
    <w:rsid w:val="00772663"/>
    <w:rsid w:val="0077268B"/>
    <w:rsid w:val="0078237F"/>
    <w:rsid w:val="007943C3"/>
    <w:rsid w:val="007A0849"/>
    <w:rsid w:val="007A4EBA"/>
    <w:rsid w:val="007B3C42"/>
    <w:rsid w:val="007C5261"/>
    <w:rsid w:val="007D20A6"/>
    <w:rsid w:val="007D33BD"/>
    <w:rsid w:val="007E5A31"/>
    <w:rsid w:val="00803BDE"/>
    <w:rsid w:val="00804423"/>
    <w:rsid w:val="00812004"/>
    <w:rsid w:val="008140D1"/>
    <w:rsid w:val="008163F0"/>
    <w:rsid w:val="008335F6"/>
    <w:rsid w:val="008362FE"/>
    <w:rsid w:val="00853794"/>
    <w:rsid w:val="00863734"/>
    <w:rsid w:val="00874641"/>
    <w:rsid w:val="0088039D"/>
    <w:rsid w:val="00887E38"/>
    <w:rsid w:val="008932A9"/>
    <w:rsid w:val="008955E5"/>
    <w:rsid w:val="008B1A24"/>
    <w:rsid w:val="008C3FE7"/>
    <w:rsid w:val="008D4AA6"/>
    <w:rsid w:val="008D719D"/>
    <w:rsid w:val="008F009D"/>
    <w:rsid w:val="008F58EF"/>
    <w:rsid w:val="0090305F"/>
    <w:rsid w:val="0090551F"/>
    <w:rsid w:val="00914E5D"/>
    <w:rsid w:val="00924DF7"/>
    <w:rsid w:val="00934056"/>
    <w:rsid w:val="0093746B"/>
    <w:rsid w:val="00963CB6"/>
    <w:rsid w:val="00967894"/>
    <w:rsid w:val="00971869"/>
    <w:rsid w:val="00975CBB"/>
    <w:rsid w:val="00986305"/>
    <w:rsid w:val="00993824"/>
    <w:rsid w:val="00994704"/>
    <w:rsid w:val="009A0B19"/>
    <w:rsid w:val="009B60AA"/>
    <w:rsid w:val="009C2E9E"/>
    <w:rsid w:val="009C2EC9"/>
    <w:rsid w:val="009D0C36"/>
    <w:rsid w:val="009E6AA3"/>
    <w:rsid w:val="00A02BC3"/>
    <w:rsid w:val="00A03CA4"/>
    <w:rsid w:val="00A2386C"/>
    <w:rsid w:val="00A34665"/>
    <w:rsid w:val="00A37794"/>
    <w:rsid w:val="00A47DA1"/>
    <w:rsid w:val="00A47DF5"/>
    <w:rsid w:val="00A518AD"/>
    <w:rsid w:val="00A677EF"/>
    <w:rsid w:val="00A707A6"/>
    <w:rsid w:val="00A73F80"/>
    <w:rsid w:val="00A75EE0"/>
    <w:rsid w:val="00A943BD"/>
    <w:rsid w:val="00AB5959"/>
    <w:rsid w:val="00AB5A70"/>
    <w:rsid w:val="00AC560B"/>
    <w:rsid w:val="00AC73BA"/>
    <w:rsid w:val="00AC7A93"/>
    <w:rsid w:val="00AD7675"/>
    <w:rsid w:val="00AE60BE"/>
    <w:rsid w:val="00AE74EF"/>
    <w:rsid w:val="00AF2C37"/>
    <w:rsid w:val="00B100C5"/>
    <w:rsid w:val="00B11F97"/>
    <w:rsid w:val="00B12B27"/>
    <w:rsid w:val="00B13099"/>
    <w:rsid w:val="00B133F2"/>
    <w:rsid w:val="00B16A97"/>
    <w:rsid w:val="00B32D64"/>
    <w:rsid w:val="00B43715"/>
    <w:rsid w:val="00B472F8"/>
    <w:rsid w:val="00B6077C"/>
    <w:rsid w:val="00B76CB9"/>
    <w:rsid w:val="00B83252"/>
    <w:rsid w:val="00B958CF"/>
    <w:rsid w:val="00B9647A"/>
    <w:rsid w:val="00B968C6"/>
    <w:rsid w:val="00BB77A1"/>
    <w:rsid w:val="00BE0F4B"/>
    <w:rsid w:val="00BE1C4D"/>
    <w:rsid w:val="00BE45C4"/>
    <w:rsid w:val="00BF37C0"/>
    <w:rsid w:val="00BF6096"/>
    <w:rsid w:val="00C0095C"/>
    <w:rsid w:val="00C02CAC"/>
    <w:rsid w:val="00C057C4"/>
    <w:rsid w:val="00C1020C"/>
    <w:rsid w:val="00C12EBD"/>
    <w:rsid w:val="00C163E9"/>
    <w:rsid w:val="00C368CE"/>
    <w:rsid w:val="00C503C4"/>
    <w:rsid w:val="00C579A3"/>
    <w:rsid w:val="00C6068E"/>
    <w:rsid w:val="00C66A8D"/>
    <w:rsid w:val="00C722CB"/>
    <w:rsid w:val="00C75402"/>
    <w:rsid w:val="00C766AC"/>
    <w:rsid w:val="00C770B9"/>
    <w:rsid w:val="00C823A5"/>
    <w:rsid w:val="00C923B9"/>
    <w:rsid w:val="00CA1C71"/>
    <w:rsid w:val="00CA3967"/>
    <w:rsid w:val="00CA5B97"/>
    <w:rsid w:val="00CB3D76"/>
    <w:rsid w:val="00CB7E55"/>
    <w:rsid w:val="00CD18DE"/>
    <w:rsid w:val="00CD29EA"/>
    <w:rsid w:val="00CF21BD"/>
    <w:rsid w:val="00CF49FB"/>
    <w:rsid w:val="00D04956"/>
    <w:rsid w:val="00D04A79"/>
    <w:rsid w:val="00D05D12"/>
    <w:rsid w:val="00D15DA3"/>
    <w:rsid w:val="00D2386E"/>
    <w:rsid w:val="00D30AD0"/>
    <w:rsid w:val="00D347AF"/>
    <w:rsid w:val="00D417C4"/>
    <w:rsid w:val="00D45FBA"/>
    <w:rsid w:val="00D770FF"/>
    <w:rsid w:val="00D778DB"/>
    <w:rsid w:val="00D77CF9"/>
    <w:rsid w:val="00D86A20"/>
    <w:rsid w:val="00D86ADF"/>
    <w:rsid w:val="00D91769"/>
    <w:rsid w:val="00DA189A"/>
    <w:rsid w:val="00DA6C1B"/>
    <w:rsid w:val="00DC0B5B"/>
    <w:rsid w:val="00DD01BF"/>
    <w:rsid w:val="00DD6C0B"/>
    <w:rsid w:val="00DE1310"/>
    <w:rsid w:val="00DE7E85"/>
    <w:rsid w:val="00DF2C08"/>
    <w:rsid w:val="00E06AD7"/>
    <w:rsid w:val="00E1360A"/>
    <w:rsid w:val="00E13C1F"/>
    <w:rsid w:val="00E26AA6"/>
    <w:rsid w:val="00E31511"/>
    <w:rsid w:val="00E3268B"/>
    <w:rsid w:val="00E57B8B"/>
    <w:rsid w:val="00E62374"/>
    <w:rsid w:val="00E668A2"/>
    <w:rsid w:val="00E71E0C"/>
    <w:rsid w:val="00E71F19"/>
    <w:rsid w:val="00E857B3"/>
    <w:rsid w:val="00E96BCB"/>
    <w:rsid w:val="00EB5885"/>
    <w:rsid w:val="00EB58DB"/>
    <w:rsid w:val="00EC0EB7"/>
    <w:rsid w:val="00ED2D74"/>
    <w:rsid w:val="00ED5B10"/>
    <w:rsid w:val="00ED79D9"/>
    <w:rsid w:val="00EE74B2"/>
    <w:rsid w:val="00EF44D3"/>
    <w:rsid w:val="00F027EB"/>
    <w:rsid w:val="00F0514F"/>
    <w:rsid w:val="00F52059"/>
    <w:rsid w:val="00F6104D"/>
    <w:rsid w:val="00F66D51"/>
    <w:rsid w:val="00F67698"/>
    <w:rsid w:val="00F67CBD"/>
    <w:rsid w:val="00F71E75"/>
    <w:rsid w:val="00F727C5"/>
    <w:rsid w:val="00F761E6"/>
    <w:rsid w:val="00F778B2"/>
    <w:rsid w:val="00FA6B42"/>
    <w:rsid w:val="00FB1D9D"/>
    <w:rsid w:val="00FB3FCD"/>
    <w:rsid w:val="00FB7BF5"/>
    <w:rsid w:val="00FC6207"/>
    <w:rsid w:val="00FC6C4B"/>
    <w:rsid w:val="00FF0B57"/>
    <w:rsid w:val="00FF354D"/>
    <w:rsid w:val="00FF5A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F0514F"/>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CA1C7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A1C71"/>
    <w:rPr>
      <w:rFonts w:ascii="Verdana" w:hAnsi="Verdana"/>
      <w:color w:val="000000"/>
    </w:rPr>
  </w:style>
  <w:style w:type="character" w:styleId="Voetnootmarkering">
    <w:name w:val="footnote reference"/>
    <w:basedOn w:val="Standaardalinea-lettertype"/>
    <w:uiPriority w:val="99"/>
    <w:semiHidden/>
    <w:unhideWhenUsed/>
    <w:rsid w:val="00CA1C71"/>
    <w:rPr>
      <w:vertAlign w:val="superscript"/>
    </w:rPr>
  </w:style>
  <w:style w:type="character" w:styleId="Onopgelostemelding">
    <w:name w:val="Unresolved Mention"/>
    <w:basedOn w:val="Standaardalinea-lettertype"/>
    <w:uiPriority w:val="99"/>
    <w:semiHidden/>
    <w:unhideWhenUsed/>
    <w:rsid w:val="0005671F"/>
    <w:rPr>
      <w:color w:val="605E5C"/>
      <w:shd w:val="clear" w:color="auto" w:fill="E1DFDD"/>
    </w:rPr>
  </w:style>
  <w:style w:type="character" w:styleId="Verwijzingopmerking">
    <w:name w:val="annotation reference"/>
    <w:basedOn w:val="Standaardalinea-lettertype"/>
    <w:uiPriority w:val="99"/>
    <w:semiHidden/>
    <w:unhideWhenUsed/>
    <w:rsid w:val="00C770B9"/>
    <w:rPr>
      <w:sz w:val="16"/>
      <w:szCs w:val="16"/>
    </w:rPr>
  </w:style>
  <w:style w:type="paragraph" w:styleId="Tekstopmerking">
    <w:name w:val="annotation text"/>
    <w:basedOn w:val="Standaard"/>
    <w:link w:val="TekstopmerkingChar"/>
    <w:uiPriority w:val="99"/>
    <w:unhideWhenUsed/>
    <w:rsid w:val="00C770B9"/>
    <w:pPr>
      <w:spacing w:line="240" w:lineRule="auto"/>
    </w:pPr>
    <w:rPr>
      <w:sz w:val="20"/>
      <w:szCs w:val="20"/>
    </w:rPr>
  </w:style>
  <w:style w:type="character" w:customStyle="1" w:styleId="TekstopmerkingChar">
    <w:name w:val="Tekst opmerking Char"/>
    <w:basedOn w:val="Standaardalinea-lettertype"/>
    <w:link w:val="Tekstopmerking"/>
    <w:uiPriority w:val="99"/>
    <w:rsid w:val="00C770B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770B9"/>
    <w:rPr>
      <w:b/>
      <w:bCs/>
    </w:rPr>
  </w:style>
  <w:style w:type="character" w:customStyle="1" w:styleId="OnderwerpvanopmerkingChar">
    <w:name w:val="Onderwerp van opmerking Char"/>
    <w:basedOn w:val="TekstopmerkingChar"/>
    <w:link w:val="Onderwerpvanopmerking"/>
    <w:uiPriority w:val="99"/>
    <w:semiHidden/>
    <w:rsid w:val="00C770B9"/>
    <w:rPr>
      <w:rFonts w:ascii="Verdana" w:hAnsi="Verdana"/>
      <w:b/>
      <w:bCs/>
      <w:color w:val="000000"/>
    </w:rPr>
  </w:style>
  <w:style w:type="paragraph" w:styleId="Revisie">
    <w:name w:val="Revision"/>
    <w:hidden/>
    <w:uiPriority w:val="99"/>
    <w:semiHidden/>
    <w:rsid w:val="00BB77A1"/>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5614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14E3"/>
    <w:rPr>
      <w:rFonts w:ascii="Verdana" w:hAnsi="Verdana"/>
      <w:color w:val="000000"/>
      <w:sz w:val="18"/>
      <w:szCs w:val="18"/>
    </w:rPr>
  </w:style>
  <w:style w:type="paragraph" w:styleId="Eindnoottekst">
    <w:name w:val="endnote text"/>
    <w:basedOn w:val="Standaard"/>
    <w:link w:val="EindnoottekstChar"/>
    <w:uiPriority w:val="99"/>
    <w:semiHidden/>
    <w:unhideWhenUsed/>
    <w:rsid w:val="00665035"/>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65035"/>
    <w:rPr>
      <w:rFonts w:ascii="Verdana" w:hAnsi="Verdana"/>
      <w:color w:val="000000"/>
    </w:rPr>
  </w:style>
  <w:style w:type="character" w:styleId="Eindnootmarkering">
    <w:name w:val="endnote reference"/>
    <w:basedOn w:val="Standaardalinea-lettertype"/>
    <w:uiPriority w:val="99"/>
    <w:semiHidden/>
    <w:unhideWhenUsed/>
    <w:rsid w:val="00665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051">
      <w:bodyDiv w:val="1"/>
      <w:marLeft w:val="0"/>
      <w:marRight w:val="0"/>
      <w:marTop w:val="0"/>
      <w:marBottom w:val="0"/>
      <w:divBdr>
        <w:top w:val="none" w:sz="0" w:space="0" w:color="auto"/>
        <w:left w:val="none" w:sz="0" w:space="0" w:color="auto"/>
        <w:bottom w:val="none" w:sz="0" w:space="0" w:color="auto"/>
        <w:right w:val="none" w:sz="0" w:space="0" w:color="auto"/>
      </w:divBdr>
    </w:div>
    <w:div w:id="87973019">
      <w:bodyDiv w:val="1"/>
      <w:marLeft w:val="0"/>
      <w:marRight w:val="0"/>
      <w:marTop w:val="0"/>
      <w:marBottom w:val="0"/>
      <w:divBdr>
        <w:top w:val="none" w:sz="0" w:space="0" w:color="auto"/>
        <w:left w:val="none" w:sz="0" w:space="0" w:color="auto"/>
        <w:bottom w:val="none" w:sz="0" w:space="0" w:color="auto"/>
        <w:right w:val="none" w:sz="0" w:space="0" w:color="auto"/>
      </w:divBdr>
    </w:div>
    <w:div w:id="710039891">
      <w:bodyDiv w:val="1"/>
      <w:marLeft w:val="0"/>
      <w:marRight w:val="0"/>
      <w:marTop w:val="0"/>
      <w:marBottom w:val="0"/>
      <w:divBdr>
        <w:top w:val="none" w:sz="0" w:space="0" w:color="auto"/>
        <w:left w:val="none" w:sz="0" w:space="0" w:color="auto"/>
        <w:bottom w:val="none" w:sz="0" w:space="0" w:color="auto"/>
        <w:right w:val="none" w:sz="0" w:space="0" w:color="auto"/>
      </w:divBdr>
    </w:div>
    <w:div w:id="138891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integraleaanpakonlinefraude.nl" TargetMode="External" Id="rId10" /><Relationship Type="http://schemas.openxmlformats.org/officeDocument/2006/relationships/styles" Target="styles.xml" Id="rId4" /><Relationship Type="http://schemas.openxmlformats.org/officeDocument/2006/relationships/hyperlink" Target="http://www.integraleaanpakonlinefraude.n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hetccv.nl/vuistregels-hulp-bij-online-fraude-nu-beschikbaar/" TargetMode="External"/><Relationship Id="rId2" Type="http://schemas.openxmlformats.org/officeDocument/2006/relationships/hyperlink" Target="https://www.wodc.nl/onderzoek-in-uitvoering/welk-onderzoek-doen-we/3512--onderzoek-naar-daderschap-online-fraude" TargetMode="External"/><Relationship Id="rId1" Type="http://schemas.openxmlformats.org/officeDocument/2006/relationships/hyperlink" Target="https://www.dehaagsehogeschool.nl/onderzoek/centres-expertise/civielrechtelijke-afdoening-van-online-frau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2379</ap:Words>
  <ap:Characters>13088</ap:Characters>
  <ap:DocSecurity>0</ap:DocSecurity>
  <ap:Lines>109</ap:Lines>
  <ap:Paragraphs>30</ap:Paragraphs>
  <ap:ScaleCrop>false</ap:ScaleCrop>
  <ap:LinksUpToDate>false</ap:LinksUpToDate>
  <ap:CharactersWithSpaces>15437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2025-07-04T11:20:00.0000000Z</dcterms:created>
  <dcterms:modified xsi:type="dcterms:W3CDTF">2025-07-04T11:20:00.0000000Z</dcterms:modified>
  <dc:description>------------------------</dc:description>
  <dc:subject/>
  <keywords/>
  <version/>
  <category/>
</coreProperties>
</file>