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605F" w:rsidR="0034605F" w:rsidRDefault="0034605F" w14:paraId="22860D85" w14:textId="33467788">
      <w:r w:rsidRPr="0034605F">
        <w:t>Geachte voorzitter,</w:t>
      </w:r>
    </w:p>
    <w:p w:rsidR="004E7CA2" w:rsidRDefault="004E7CA2" w14:paraId="0BC17159" w14:textId="77777777"/>
    <w:p w:rsidRPr="00F544FE" w:rsidR="00074C4D" w:rsidP="00074C4D" w:rsidRDefault="00074C4D" w14:paraId="1726287E" w14:textId="77777777">
      <w:r w:rsidRPr="00F544FE">
        <w:t>Het kabinet heeft besloten om het minimumjeugdloon te verhogen.</w:t>
      </w:r>
      <w:r w:rsidRPr="00F544FE">
        <w:rPr>
          <w:rStyle w:val="Voetnootmarkering"/>
        </w:rPr>
        <w:footnoteReference w:id="2"/>
      </w:r>
      <w:r w:rsidRPr="00F544FE">
        <w:t xml:space="preserve"> </w:t>
      </w:r>
      <w:r w:rsidRPr="00F544FE" w:rsidR="00AB7337">
        <w:t>Met de</w:t>
      </w:r>
      <w:r w:rsidRPr="00F544FE" w:rsidR="00D05CB2">
        <w:t xml:space="preserve"> beoogde</w:t>
      </w:r>
      <w:r w:rsidRPr="00F544FE" w:rsidR="00AB7337">
        <w:t xml:space="preserve"> verhoging verbetert het kabinet</w:t>
      </w:r>
      <w:r w:rsidRPr="00F544FE">
        <w:t xml:space="preserve"> de toereikendheid van het loon van jongeren en ondersteunt </w:t>
      </w:r>
      <w:r w:rsidRPr="00F544FE" w:rsidR="00D05CB2">
        <w:t xml:space="preserve">het </w:t>
      </w:r>
      <w:r w:rsidRPr="00F544FE">
        <w:t xml:space="preserve">voltijds werkende jongeren om </w:t>
      </w:r>
      <w:r w:rsidRPr="00F544FE" w:rsidR="00DA31A8">
        <w:t xml:space="preserve">zelfstandig </w:t>
      </w:r>
      <w:r w:rsidRPr="00F544FE">
        <w:t xml:space="preserve">rond te komen. </w:t>
      </w:r>
      <w:r w:rsidRPr="00F544FE" w:rsidR="00AB7337">
        <w:t xml:space="preserve">De verhoging past binnen een bredere inzet van het kabinet rond bestaanszekerheid. </w:t>
      </w:r>
      <w:r w:rsidRPr="00F544FE" w:rsidR="007C3EBB">
        <w:t xml:space="preserve">Het kabinet handhaaft een opbouw van het minimumjeugdloon naarmate jongeren ouder worden. Dit doet het kabinet om </w:t>
      </w:r>
      <w:r w:rsidRPr="00F544FE" w:rsidR="002C5B9C">
        <w:t>de</w:t>
      </w:r>
      <w:r w:rsidRPr="00F544FE" w:rsidR="007C3EBB">
        <w:t xml:space="preserve"> opstap op de arbeidsmarkt </w:t>
      </w:r>
      <w:r w:rsidRPr="00F544FE" w:rsidR="002C5B9C">
        <w:t>te vergemakkelijken</w:t>
      </w:r>
      <w:r w:rsidRPr="00F544FE" w:rsidR="007C3EBB">
        <w:t xml:space="preserve">, om te voorkomen dat leerlingen te vroeg voor een baan in plaats van onderwijs kiezen, en omdat het kabinet verwacht dat jongeren pas in latere jaren via werk, zonder steun van ouders of overheid, voor zichzelf moeten kunnen zorgen. </w:t>
      </w:r>
    </w:p>
    <w:p w:rsidRPr="00F544FE" w:rsidR="00074C4D" w:rsidP="008B11A8" w:rsidRDefault="00074C4D" w14:paraId="2DEC365A" w14:textId="77777777"/>
    <w:p w:rsidRPr="00F544FE" w:rsidR="00E93CE5" w:rsidP="00C45172" w:rsidRDefault="0028251A" w14:paraId="59EDE699" w14:textId="77777777">
      <w:r w:rsidRPr="00F544FE">
        <w:t>Met deze brief reageer ik</w:t>
      </w:r>
      <w:r w:rsidRPr="00F544FE" w:rsidR="006828D2">
        <w:t>,</w:t>
      </w:r>
      <w:r w:rsidRPr="00F544FE">
        <w:t xml:space="preserve"> </w:t>
      </w:r>
      <w:r w:rsidRPr="00F544FE" w:rsidR="00783079">
        <w:t>mede namens</w:t>
      </w:r>
      <w:r w:rsidRPr="00F544FE" w:rsidR="0097618C">
        <w:t xml:space="preserve"> de minister van Onderwijs, Cultuur en Wetenschap</w:t>
      </w:r>
      <w:r w:rsidR="007B3729">
        <w:t xml:space="preserve"> en de Staatssecretaris voor Participatie en Integratie</w:t>
      </w:r>
      <w:r w:rsidRPr="00F544FE">
        <w:t xml:space="preserve"> op </w:t>
      </w:r>
      <w:r w:rsidRPr="00F544FE" w:rsidR="00AB7337">
        <w:t>de ‘Verkenning wettelijk minimumjeugdloon’.</w:t>
      </w:r>
      <w:r w:rsidRPr="00F544FE" w:rsidR="00AB7337">
        <w:rPr>
          <w:rStyle w:val="Voetnootmarkering"/>
        </w:rPr>
        <w:footnoteReference w:id="3"/>
      </w:r>
      <w:r w:rsidRPr="00F544FE" w:rsidR="00AB7337">
        <w:t xml:space="preserve"> D</w:t>
      </w:r>
      <w:r w:rsidRPr="00F544FE">
        <w:t>e</w:t>
      </w:r>
      <w:r w:rsidRPr="00F544FE" w:rsidR="00AB7337">
        <w:t>ze</w:t>
      </w:r>
      <w:r w:rsidRPr="00F544FE">
        <w:t xml:space="preserve"> verkenning</w:t>
      </w:r>
      <w:r w:rsidRPr="00F544FE" w:rsidR="00AB7337">
        <w:t xml:space="preserve"> heb ik op 28 maart 2025 aan uw Kamer gestuurd. Tevens </w:t>
      </w:r>
      <w:r w:rsidRPr="00F544FE" w:rsidR="006B0BF3">
        <w:t xml:space="preserve">bied ik </w:t>
      </w:r>
      <w:r w:rsidRPr="00F544FE" w:rsidR="00AB7337">
        <w:t xml:space="preserve">met deze brief </w:t>
      </w:r>
      <w:r w:rsidRPr="00F544FE" w:rsidR="006B0BF3">
        <w:t>de informatie die ik heb toegezegd gedurende de behandeling</w:t>
      </w:r>
      <w:r w:rsidR="00065910">
        <w:t xml:space="preserve"> van de SZW-begroting</w:t>
      </w:r>
      <w:r w:rsidR="00E93CE5">
        <w:t xml:space="preserve"> </w:t>
      </w:r>
      <w:r w:rsidRPr="004E219C" w:rsidR="00E93CE5">
        <w:t>aan het lid Dassen. Op 25 juni jl. is de motie Dassen</w:t>
      </w:r>
      <w:r w:rsidRPr="004E219C" w:rsidR="000150C1">
        <w:rPr>
          <w:rStyle w:val="Voetnootmarkering"/>
        </w:rPr>
        <w:footnoteReference w:id="4"/>
      </w:r>
      <w:r w:rsidRPr="004E219C" w:rsidR="00E93CE5">
        <w:t xml:space="preserve"> aangenomen.</w:t>
      </w:r>
      <w:r w:rsidRPr="004E219C" w:rsidR="000150C1">
        <w:t xml:space="preserve"> Het kabinet bekijkt welk vervolg er aan de motie Dassen wordt gegeven.</w:t>
      </w:r>
    </w:p>
    <w:p w:rsidRPr="00F544FE" w:rsidR="001A058A" w:rsidP="001A058A" w:rsidRDefault="001A058A" w14:paraId="16B45580" w14:textId="77777777">
      <w:pPr>
        <w:spacing w:line="240" w:lineRule="auto"/>
      </w:pPr>
    </w:p>
    <w:p w:rsidRPr="00F544FE" w:rsidR="001A058A" w:rsidP="00C45172" w:rsidRDefault="001A058A" w14:paraId="1F40C1C7" w14:textId="77777777">
      <w:r w:rsidRPr="00F544FE">
        <w:t xml:space="preserve">Deze brief is als volgt opgebouwd. Allereerst </w:t>
      </w:r>
      <w:r w:rsidRPr="00F544FE" w:rsidR="00B71437">
        <w:t xml:space="preserve">ga ik </w:t>
      </w:r>
      <w:r w:rsidRPr="00F544FE" w:rsidR="00DA31A8">
        <w:t xml:space="preserve">nader </w:t>
      </w:r>
      <w:r w:rsidRPr="00F544FE" w:rsidR="00B71437">
        <w:t xml:space="preserve">in op het besluit van het kabinet om het minimumjeugdloon te verhogen. </w:t>
      </w:r>
      <w:r w:rsidRPr="00F544FE" w:rsidR="00266AC8">
        <w:t xml:space="preserve">Daarna </w:t>
      </w:r>
      <w:r w:rsidRPr="00F544FE" w:rsidR="00B71437">
        <w:t xml:space="preserve">licht ik de visie </w:t>
      </w:r>
      <w:r w:rsidRPr="00F544FE" w:rsidR="00DA31A8">
        <w:t xml:space="preserve">van het kabinet </w:t>
      </w:r>
      <w:r w:rsidRPr="00F544FE" w:rsidR="00B71437">
        <w:t>op het minimumjeugdloon toe.</w:t>
      </w:r>
      <w:r w:rsidRPr="00F544FE" w:rsidR="002021C0">
        <w:t xml:space="preserve"> </w:t>
      </w:r>
      <w:r w:rsidRPr="00F544FE" w:rsidR="00E514B1">
        <w:t xml:space="preserve">Dan volgen </w:t>
      </w:r>
      <w:r w:rsidRPr="00F544FE" w:rsidR="00DA31A8">
        <w:t>de verwachte effecten van het besluit</w:t>
      </w:r>
      <w:r w:rsidR="003354DF">
        <w:t xml:space="preserve">. Vervolgens volgen </w:t>
      </w:r>
      <w:r w:rsidRPr="00F544FE" w:rsidR="00D52030">
        <w:t>enkele andere aspecten</w:t>
      </w:r>
      <w:r w:rsidRPr="00F544FE" w:rsidR="00317CCA">
        <w:t xml:space="preserve"> zoals </w:t>
      </w:r>
      <w:r w:rsidRPr="00F544FE" w:rsidR="00B71437">
        <w:t>het besluit over de staffel in de beroepsbegeleidende leerweg</w:t>
      </w:r>
      <w:r w:rsidRPr="00F544FE" w:rsidR="002F1545">
        <w:t xml:space="preserve">, </w:t>
      </w:r>
      <w:r w:rsidRPr="003F2116" w:rsidR="002F1545">
        <w:t xml:space="preserve">over </w:t>
      </w:r>
      <w:bookmarkStart w:name="_Hlk200957686" w:id="0"/>
      <w:r w:rsidRPr="003F2116" w:rsidR="002F1545">
        <w:t>de aanvull</w:t>
      </w:r>
      <w:r w:rsidRPr="003F2116" w:rsidR="00292CF9">
        <w:t>ing</w:t>
      </w:r>
      <w:r w:rsidRPr="003F2116" w:rsidR="003F2116">
        <w:t xml:space="preserve"> </w:t>
      </w:r>
      <w:r w:rsidRPr="003F2116" w:rsidR="00292CF9">
        <w:t>op de bijstandsnorm</w:t>
      </w:r>
      <w:r w:rsidRPr="003F2116" w:rsidR="002F1545">
        <w:t xml:space="preserve"> voor jongeren van 18 tot en met 20 jaar</w:t>
      </w:r>
      <w:r w:rsidRPr="00F544FE" w:rsidR="004E7CA2">
        <w:t xml:space="preserve"> </w:t>
      </w:r>
      <w:bookmarkEnd w:id="0"/>
      <w:r w:rsidRPr="00F544FE" w:rsidR="00B71437">
        <w:t xml:space="preserve">en </w:t>
      </w:r>
      <w:r w:rsidRPr="00F544FE" w:rsidR="00317CCA">
        <w:t>de gevolgen voor Caribisch Nederland</w:t>
      </w:r>
      <w:r w:rsidRPr="00F544FE" w:rsidR="00806D7C">
        <w:t xml:space="preserve">. </w:t>
      </w:r>
      <w:r w:rsidRPr="00F544FE" w:rsidR="00DA026D">
        <w:t xml:space="preserve">Tot slot </w:t>
      </w:r>
      <w:r w:rsidRPr="00F544FE" w:rsidR="00F51645">
        <w:t xml:space="preserve">licht ik toe hoe de verhoging van het minimumjeugdloon wordt doorgevoerd. </w:t>
      </w:r>
    </w:p>
    <w:p w:rsidRPr="00F544FE" w:rsidR="00B71437" w:rsidRDefault="00B71437" w14:paraId="1256C491" w14:textId="77777777">
      <w:pPr>
        <w:spacing w:line="240" w:lineRule="auto"/>
      </w:pPr>
    </w:p>
    <w:p w:rsidRPr="00F544FE" w:rsidR="00B71437" w:rsidP="00B71437" w:rsidRDefault="00B71437" w14:paraId="25BF96EA" w14:textId="77777777">
      <w:pPr>
        <w:spacing w:line="240" w:lineRule="auto"/>
        <w:rPr>
          <w:b/>
          <w:bCs/>
        </w:rPr>
      </w:pPr>
      <w:r w:rsidRPr="00F544FE">
        <w:rPr>
          <w:b/>
          <w:bCs/>
        </w:rPr>
        <w:t>Besluit</w:t>
      </w:r>
      <w:r w:rsidRPr="00F544FE" w:rsidR="00AB7337">
        <w:rPr>
          <w:b/>
          <w:bCs/>
        </w:rPr>
        <w:t xml:space="preserve"> verhoging van het minimumjeugdloon </w:t>
      </w:r>
    </w:p>
    <w:p w:rsidRPr="00F544FE" w:rsidR="00111FA0" w:rsidP="00C45172" w:rsidRDefault="00B71437" w14:paraId="420D573D" w14:textId="77777777">
      <w:pPr>
        <w:rPr>
          <w:i/>
          <w:iCs/>
        </w:rPr>
      </w:pPr>
      <w:r w:rsidRPr="00F544FE">
        <w:t xml:space="preserve">Het kabinet verhoogt het minimumjeugdloon </w:t>
      </w:r>
      <w:r w:rsidRPr="00F544FE" w:rsidR="00C875AF">
        <w:t xml:space="preserve">voor jongeren </w:t>
      </w:r>
      <w:r w:rsidRPr="00F544FE">
        <w:t xml:space="preserve">van 16 tot en met 20 jaar. Deze verhoging zorgt voor een substantiële verbetering van het minimumloon </w:t>
      </w:r>
      <w:r w:rsidRPr="00F544FE" w:rsidR="00C875AF">
        <w:t>voor jongeren</w:t>
      </w:r>
      <w:r w:rsidRPr="00F544FE">
        <w:t xml:space="preserve">. Ik zie dit als een belangrijke stap naar meer </w:t>
      </w:r>
      <w:r w:rsidRPr="00F544FE">
        <w:lastRenderedPageBreak/>
        <w:t xml:space="preserve">bestaanszekerheid voor jongeren. </w:t>
      </w:r>
      <w:r w:rsidRPr="00F544FE" w:rsidR="00111FA0">
        <w:t>Deze stap is met name van belang voor de jongeren die voor hun bestaan afhankelijk zijn van het minimumjeugdloon.</w:t>
      </w:r>
      <w:r w:rsidRPr="00F544FE" w:rsidR="00111FA0">
        <w:rPr>
          <w:rStyle w:val="Voetnootmarkering"/>
        </w:rPr>
        <w:footnoteReference w:id="5"/>
      </w:r>
      <w:r w:rsidRPr="00F544FE" w:rsidR="00111FA0">
        <w:t xml:space="preserve"> </w:t>
      </w:r>
      <w:r w:rsidRPr="00F544FE">
        <w:t>Daarnaast leidt de</w:t>
      </w:r>
      <w:r w:rsidRPr="00F544FE" w:rsidR="00DA31A8">
        <w:t xml:space="preserve"> verhoging </w:t>
      </w:r>
      <w:r w:rsidRPr="00F544FE">
        <w:t>tot een geleidelijke en evenwichtige opbouw van de staffel</w:t>
      </w:r>
      <w:r w:rsidRPr="00F544FE" w:rsidR="00AB7337">
        <w:t xml:space="preserve"> (zie tabel 1)</w:t>
      </w:r>
      <w:r w:rsidRPr="00F544FE">
        <w:t>. De verhoging gaat in per 1 januari 2027.</w:t>
      </w:r>
    </w:p>
    <w:p w:rsidRPr="00F544FE" w:rsidR="00111FA0" w:rsidP="00B71437" w:rsidRDefault="00111FA0" w14:paraId="14D89CE6" w14:textId="77777777">
      <w:pPr>
        <w:rPr>
          <w:i/>
          <w:iCs/>
        </w:rPr>
      </w:pPr>
    </w:p>
    <w:p w:rsidRPr="00F544FE" w:rsidR="00B71437" w:rsidP="00B71437" w:rsidRDefault="00B71437" w14:paraId="5507DFF2" w14:textId="77777777">
      <w:pPr>
        <w:rPr>
          <w:i/>
          <w:iCs/>
        </w:rPr>
      </w:pPr>
      <w:r w:rsidRPr="00F544FE">
        <w:rPr>
          <w:i/>
          <w:iCs/>
        </w:rPr>
        <w:t>Tabel 1: Staffel minimumjeugdloon (t.o.v. volwassenminimumloon)</w:t>
      </w:r>
    </w:p>
    <w:tbl>
      <w:tblPr>
        <w:tblW w:w="4678" w:type="dxa"/>
        <w:tblCellMar>
          <w:left w:w="0" w:type="dxa"/>
          <w:right w:w="0" w:type="dxa"/>
        </w:tblCellMar>
        <w:tblLook w:val="04A0" w:firstRow="1" w:lastRow="0" w:firstColumn="1" w:lastColumn="0" w:noHBand="0" w:noVBand="1"/>
      </w:tblPr>
      <w:tblGrid>
        <w:gridCol w:w="1276"/>
        <w:gridCol w:w="1843"/>
        <w:gridCol w:w="1559"/>
      </w:tblGrid>
      <w:tr w:rsidRPr="00F544FE" w:rsidR="00B71437" w:rsidTr="00D11557" w14:paraId="6D033123" w14:textId="77777777">
        <w:trPr>
          <w:trHeight w:val="225"/>
        </w:trPr>
        <w:tc>
          <w:tcPr>
            <w:tcW w:w="1276" w:type="dxa"/>
            <w:tcBorders>
              <w:top w:val="single" w:color="auto" w:sz="4" w:space="0"/>
              <w:left w:val="single" w:color="auto" w:sz="4" w:space="0"/>
              <w:bottom w:val="single" w:color="auto" w:sz="8" w:space="0"/>
              <w:right w:val="nil"/>
            </w:tcBorders>
            <w:noWrap/>
            <w:tcMar>
              <w:top w:w="0" w:type="dxa"/>
              <w:left w:w="70" w:type="dxa"/>
              <w:bottom w:w="0" w:type="dxa"/>
              <w:right w:w="70" w:type="dxa"/>
            </w:tcMar>
            <w:vAlign w:val="bottom"/>
            <w:hideMark/>
          </w:tcPr>
          <w:p w:rsidRPr="00F544FE" w:rsidR="00B71437" w:rsidP="007A5137" w:rsidRDefault="002021C0" w14:paraId="2A273031" w14:textId="77777777">
            <w:pPr>
              <w:rPr>
                <w:b/>
                <w:bCs/>
              </w:rPr>
            </w:pPr>
            <w:r w:rsidRPr="00F544FE">
              <w:rPr>
                <w:b/>
                <w:bCs/>
              </w:rPr>
              <w:t>Leeftijd</w:t>
            </w:r>
          </w:p>
        </w:tc>
        <w:tc>
          <w:tcPr>
            <w:tcW w:w="1843" w:type="dxa"/>
            <w:tcBorders>
              <w:top w:val="single" w:color="auto" w:sz="4" w:space="0"/>
              <w:left w:val="single" w:color="auto" w:sz="8" w:space="0"/>
              <w:bottom w:val="single" w:color="auto" w:sz="8" w:space="0"/>
              <w:right w:val="nil"/>
            </w:tcBorders>
            <w:noWrap/>
            <w:tcMar>
              <w:top w:w="0" w:type="dxa"/>
              <w:left w:w="70" w:type="dxa"/>
              <w:bottom w:w="0" w:type="dxa"/>
              <w:right w:w="70" w:type="dxa"/>
            </w:tcMar>
            <w:vAlign w:val="bottom"/>
            <w:hideMark/>
          </w:tcPr>
          <w:p w:rsidRPr="00F544FE" w:rsidR="00B71437" w:rsidP="007A5137" w:rsidRDefault="002021C0" w14:paraId="3C708325" w14:textId="77777777">
            <w:pPr>
              <w:rPr>
                <w:b/>
                <w:bCs/>
              </w:rPr>
            </w:pPr>
            <w:r w:rsidRPr="00F544FE">
              <w:rPr>
                <w:b/>
                <w:bCs/>
              </w:rPr>
              <w:t>Huidige staffel</w:t>
            </w:r>
          </w:p>
        </w:tc>
        <w:tc>
          <w:tcPr>
            <w:tcW w:w="1559" w:type="dxa"/>
            <w:tcBorders>
              <w:top w:val="single" w:color="auto" w:sz="4" w:space="0"/>
              <w:left w:val="nil"/>
              <w:bottom w:val="single" w:color="auto" w:sz="8" w:space="0"/>
              <w:right w:val="single" w:color="auto" w:sz="4" w:space="0"/>
            </w:tcBorders>
            <w:noWrap/>
            <w:tcMar>
              <w:top w:w="0" w:type="dxa"/>
              <w:left w:w="70" w:type="dxa"/>
              <w:bottom w:w="0" w:type="dxa"/>
              <w:right w:w="70" w:type="dxa"/>
            </w:tcMar>
            <w:vAlign w:val="bottom"/>
            <w:hideMark/>
          </w:tcPr>
          <w:p w:rsidRPr="00F544FE" w:rsidR="00B71437" w:rsidP="007A5137" w:rsidRDefault="00B71437" w14:paraId="4363F6E3" w14:textId="77777777">
            <w:pPr>
              <w:rPr>
                <w:b/>
                <w:bCs/>
              </w:rPr>
            </w:pPr>
            <w:r w:rsidRPr="00F544FE">
              <w:rPr>
                <w:b/>
                <w:bCs/>
              </w:rPr>
              <w:t>Na verhoging</w:t>
            </w:r>
          </w:p>
        </w:tc>
      </w:tr>
      <w:tr w:rsidRPr="00F544FE" w:rsidR="00B71437" w:rsidTr="00D11557" w14:paraId="00A4FC4B"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B71437" w:rsidP="007A5137" w:rsidRDefault="00B71437" w14:paraId="2E810147" w14:textId="77777777">
            <w:r w:rsidRPr="00F544FE">
              <w:t>15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B71437" w:rsidP="007A5137" w:rsidRDefault="00B71437" w14:paraId="261ADA7C" w14:textId="77777777">
            <w:r w:rsidRPr="00F544FE">
              <w:t>30%</w:t>
            </w:r>
          </w:p>
        </w:tc>
        <w:tc>
          <w:tcPr>
            <w:tcW w:w="1559" w:type="dxa"/>
            <w:tcBorders>
              <w:right w:val="single" w:color="auto" w:sz="4" w:space="0"/>
            </w:tcBorders>
            <w:noWrap/>
            <w:tcMar>
              <w:top w:w="0" w:type="dxa"/>
              <w:left w:w="70" w:type="dxa"/>
              <w:bottom w:w="0" w:type="dxa"/>
              <w:right w:w="70" w:type="dxa"/>
            </w:tcMar>
            <w:vAlign w:val="bottom"/>
            <w:hideMark/>
          </w:tcPr>
          <w:p w:rsidRPr="00F544FE" w:rsidR="00B71437" w:rsidP="007A5137" w:rsidRDefault="00B71437" w14:paraId="6F3C8AC8" w14:textId="77777777">
            <w:r w:rsidRPr="00F544FE">
              <w:t>30%</w:t>
            </w:r>
          </w:p>
        </w:tc>
      </w:tr>
      <w:tr w:rsidRPr="00F544FE" w:rsidR="00B71437" w:rsidTr="00D11557" w14:paraId="731A9E2C"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B71437" w:rsidP="007A5137" w:rsidRDefault="00B71437" w14:paraId="546F706F" w14:textId="77777777">
            <w:r w:rsidRPr="00F544FE">
              <w:t>16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B71437" w:rsidP="007A5137" w:rsidRDefault="00B71437" w14:paraId="52392C17" w14:textId="77777777">
            <w:r w:rsidRPr="00F544FE">
              <w:t>34,5%</w:t>
            </w:r>
          </w:p>
        </w:tc>
        <w:tc>
          <w:tcPr>
            <w:tcW w:w="1559" w:type="dxa"/>
            <w:tcBorders>
              <w:right w:val="single" w:color="auto" w:sz="4" w:space="0"/>
            </w:tcBorders>
            <w:noWrap/>
            <w:tcMar>
              <w:top w:w="0" w:type="dxa"/>
              <w:left w:w="70" w:type="dxa"/>
              <w:bottom w:w="0" w:type="dxa"/>
              <w:right w:w="70" w:type="dxa"/>
            </w:tcMar>
            <w:vAlign w:val="bottom"/>
            <w:hideMark/>
          </w:tcPr>
          <w:p w:rsidRPr="00F544FE" w:rsidR="00B71437" w:rsidP="007A5137" w:rsidRDefault="00B71437" w14:paraId="765D4485" w14:textId="77777777">
            <w:r w:rsidRPr="00F544FE">
              <w:t>40%</w:t>
            </w:r>
          </w:p>
        </w:tc>
      </w:tr>
      <w:tr w:rsidRPr="00F544FE" w:rsidR="00B71437" w:rsidTr="00D11557" w14:paraId="4CB86EF9"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B71437" w:rsidP="007A5137" w:rsidRDefault="00B71437" w14:paraId="5F32E190" w14:textId="77777777">
            <w:r w:rsidRPr="00F544FE">
              <w:t>17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B71437" w:rsidP="007A5137" w:rsidRDefault="00B71437" w14:paraId="3E043A96" w14:textId="77777777">
            <w:r w:rsidRPr="00F544FE">
              <w:t>39,5%</w:t>
            </w:r>
          </w:p>
        </w:tc>
        <w:tc>
          <w:tcPr>
            <w:tcW w:w="1559" w:type="dxa"/>
            <w:tcBorders>
              <w:right w:val="single" w:color="auto" w:sz="4" w:space="0"/>
            </w:tcBorders>
            <w:noWrap/>
            <w:tcMar>
              <w:top w:w="0" w:type="dxa"/>
              <w:left w:w="70" w:type="dxa"/>
              <w:bottom w:w="0" w:type="dxa"/>
              <w:right w:w="70" w:type="dxa"/>
            </w:tcMar>
            <w:vAlign w:val="bottom"/>
            <w:hideMark/>
          </w:tcPr>
          <w:p w:rsidRPr="00F544FE" w:rsidR="00B71437" w:rsidP="007A5137" w:rsidRDefault="00B71437" w14:paraId="43486E33" w14:textId="77777777">
            <w:r w:rsidRPr="00F544FE">
              <w:t>50%</w:t>
            </w:r>
          </w:p>
        </w:tc>
      </w:tr>
      <w:tr w:rsidRPr="00F544FE" w:rsidR="00B71437" w:rsidTr="00D11557" w14:paraId="27408EE0"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B71437" w:rsidP="007A5137" w:rsidRDefault="00B71437" w14:paraId="5A861521" w14:textId="77777777">
            <w:r w:rsidRPr="00F544FE">
              <w:t>18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B71437" w:rsidP="007A5137" w:rsidRDefault="00B71437" w14:paraId="64E5888D" w14:textId="77777777">
            <w:r w:rsidRPr="00F544FE">
              <w:t>50%</w:t>
            </w:r>
          </w:p>
        </w:tc>
        <w:tc>
          <w:tcPr>
            <w:tcW w:w="1559" w:type="dxa"/>
            <w:tcBorders>
              <w:right w:val="single" w:color="auto" w:sz="4" w:space="0"/>
            </w:tcBorders>
            <w:noWrap/>
            <w:tcMar>
              <w:top w:w="0" w:type="dxa"/>
              <w:left w:w="70" w:type="dxa"/>
              <w:bottom w:w="0" w:type="dxa"/>
              <w:right w:w="70" w:type="dxa"/>
            </w:tcMar>
            <w:vAlign w:val="bottom"/>
            <w:hideMark/>
          </w:tcPr>
          <w:p w:rsidRPr="00F544FE" w:rsidR="00B71437" w:rsidP="007A5137" w:rsidRDefault="00B71437" w14:paraId="54B462D6" w14:textId="77777777">
            <w:r w:rsidRPr="00F544FE">
              <w:t>62,5%</w:t>
            </w:r>
          </w:p>
        </w:tc>
      </w:tr>
      <w:tr w:rsidRPr="00F544FE" w:rsidR="00B71437" w:rsidTr="00D11557" w14:paraId="4CCB81F8"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B71437" w:rsidP="007A5137" w:rsidRDefault="00B71437" w14:paraId="72B5E6C3" w14:textId="77777777">
            <w:r w:rsidRPr="00F544FE">
              <w:t>19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B71437" w:rsidP="007A5137" w:rsidRDefault="00B71437" w14:paraId="4762BA4E" w14:textId="77777777">
            <w:r w:rsidRPr="00F544FE">
              <w:t>60%</w:t>
            </w:r>
          </w:p>
        </w:tc>
        <w:tc>
          <w:tcPr>
            <w:tcW w:w="1559" w:type="dxa"/>
            <w:tcBorders>
              <w:right w:val="single" w:color="auto" w:sz="4" w:space="0"/>
            </w:tcBorders>
            <w:noWrap/>
            <w:tcMar>
              <w:top w:w="0" w:type="dxa"/>
              <w:left w:w="70" w:type="dxa"/>
              <w:bottom w:w="0" w:type="dxa"/>
              <w:right w:w="70" w:type="dxa"/>
            </w:tcMar>
            <w:vAlign w:val="bottom"/>
            <w:hideMark/>
          </w:tcPr>
          <w:p w:rsidRPr="00F544FE" w:rsidR="00B71437" w:rsidP="007A5137" w:rsidRDefault="00B71437" w14:paraId="319218BB" w14:textId="77777777">
            <w:r w:rsidRPr="00F544FE">
              <w:t>75%</w:t>
            </w:r>
          </w:p>
        </w:tc>
      </w:tr>
      <w:tr w:rsidRPr="00F544FE" w:rsidR="00B71437" w:rsidTr="00D11557" w14:paraId="1F8710F9" w14:textId="77777777">
        <w:trPr>
          <w:trHeight w:val="225"/>
        </w:trPr>
        <w:tc>
          <w:tcPr>
            <w:tcW w:w="1276" w:type="dxa"/>
            <w:tcBorders>
              <w:left w:val="single" w:color="auto" w:sz="4" w:space="0"/>
            </w:tcBorders>
            <w:noWrap/>
            <w:tcMar>
              <w:top w:w="0" w:type="dxa"/>
              <w:left w:w="70" w:type="dxa"/>
              <w:bottom w:w="0" w:type="dxa"/>
              <w:right w:w="70" w:type="dxa"/>
            </w:tcMar>
            <w:vAlign w:val="bottom"/>
            <w:hideMark/>
          </w:tcPr>
          <w:p w:rsidRPr="00F544FE" w:rsidR="00B71437" w:rsidP="007A5137" w:rsidRDefault="00B71437" w14:paraId="3645DE3C" w14:textId="77777777">
            <w:r w:rsidRPr="00F544FE">
              <w:t>20 jaar</w:t>
            </w:r>
          </w:p>
        </w:tc>
        <w:tc>
          <w:tcPr>
            <w:tcW w:w="1843" w:type="dxa"/>
            <w:tcBorders>
              <w:top w:val="nil"/>
              <w:left w:val="single" w:color="auto" w:sz="8" w:space="0"/>
              <w:bottom w:val="nil"/>
              <w:right w:val="nil"/>
            </w:tcBorders>
            <w:noWrap/>
            <w:tcMar>
              <w:top w:w="0" w:type="dxa"/>
              <w:left w:w="70" w:type="dxa"/>
              <w:bottom w:w="0" w:type="dxa"/>
              <w:right w:w="70" w:type="dxa"/>
            </w:tcMar>
            <w:vAlign w:val="bottom"/>
            <w:hideMark/>
          </w:tcPr>
          <w:p w:rsidRPr="00F544FE" w:rsidR="00B71437" w:rsidP="007A5137" w:rsidRDefault="00B71437" w14:paraId="316B8727" w14:textId="77777777">
            <w:r w:rsidRPr="00F544FE">
              <w:t>80%</w:t>
            </w:r>
          </w:p>
        </w:tc>
        <w:tc>
          <w:tcPr>
            <w:tcW w:w="1559" w:type="dxa"/>
            <w:tcBorders>
              <w:right w:val="single" w:color="auto" w:sz="4" w:space="0"/>
            </w:tcBorders>
            <w:noWrap/>
            <w:tcMar>
              <w:top w:w="0" w:type="dxa"/>
              <w:left w:w="70" w:type="dxa"/>
              <w:bottom w:w="0" w:type="dxa"/>
              <w:right w:w="70" w:type="dxa"/>
            </w:tcMar>
            <w:vAlign w:val="bottom"/>
            <w:hideMark/>
          </w:tcPr>
          <w:p w:rsidRPr="00F544FE" w:rsidR="00B71437" w:rsidP="007A5137" w:rsidRDefault="00B71437" w14:paraId="052CB777" w14:textId="77777777">
            <w:r w:rsidRPr="00F544FE">
              <w:t>87,5%</w:t>
            </w:r>
          </w:p>
        </w:tc>
      </w:tr>
      <w:tr w:rsidRPr="00F544FE" w:rsidR="00B71437" w:rsidTr="00D11557" w14:paraId="0E6110C8" w14:textId="77777777">
        <w:trPr>
          <w:trHeight w:val="80"/>
        </w:trPr>
        <w:tc>
          <w:tcPr>
            <w:tcW w:w="1276" w:type="dxa"/>
            <w:tcBorders>
              <w:left w:val="single" w:color="auto" w:sz="4" w:space="0"/>
              <w:bottom w:val="single" w:color="auto" w:sz="4" w:space="0"/>
            </w:tcBorders>
            <w:noWrap/>
            <w:tcMar>
              <w:top w:w="0" w:type="dxa"/>
              <w:left w:w="70" w:type="dxa"/>
              <w:bottom w:w="0" w:type="dxa"/>
              <w:right w:w="70" w:type="dxa"/>
            </w:tcMar>
            <w:vAlign w:val="bottom"/>
            <w:hideMark/>
          </w:tcPr>
          <w:p w:rsidRPr="00F544FE" w:rsidR="00B71437" w:rsidP="007A5137" w:rsidRDefault="00B71437" w14:paraId="1BA2D18A" w14:textId="77777777">
            <w:r w:rsidRPr="00F544FE">
              <w:t>21 jaar</w:t>
            </w:r>
          </w:p>
        </w:tc>
        <w:tc>
          <w:tcPr>
            <w:tcW w:w="1843" w:type="dxa"/>
            <w:tcBorders>
              <w:top w:val="nil"/>
              <w:left w:val="single" w:color="auto" w:sz="8" w:space="0"/>
              <w:bottom w:val="single" w:color="auto" w:sz="4" w:space="0"/>
              <w:right w:val="nil"/>
            </w:tcBorders>
            <w:noWrap/>
            <w:tcMar>
              <w:top w:w="0" w:type="dxa"/>
              <w:left w:w="70" w:type="dxa"/>
              <w:bottom w:w="0" w:type="dxa"/>
              <w:right w:w="70" w:type="dxa"/>
            </w:tcMar>
            <w:vAlign w:val="bottom"/>
            <w:hideMark/>
          </w:tcPr>
          <w:p w:rsidRPr="00F544FE" w:rsidR="00B71437" w:rsidP="007A5137" w:rsidRDefault="00B71437" w14:paraId="504D4DA2" w14:textId="77777777">
            <w:r w:rsidRPr="00F544FE">
              <w:t>100%</w:t>
            </w:r>
          </w:p>
        </w:tc>
        <w:tc>
          <w:tcPr>
            <w:tcW w:w="1559" w:type="dxa"/>
            <w:tcBorders>
              <w:bottom w:val="single" w:color="auto" w:sz="4" w:space="0"/>
              <w:right w:val="single" w:color="auto" w:sz="4" w:space="0"/>
            </w:tcBorders>
            <w:noWrap/>
            <w:tcMar>
              <w:top w:w="0" w:type="dxa"/>
              <w:left w:w="70" w:type="dxa"/>
              <w:bottom w:w="0" w:type="dxa"/>
              <w:right w:w="70" w:type="dxa"/>
            </w:tcMar>
            <w:vAlign w:val="bottom"/>
            <w:hideMark/>
          </w:tcPr>
          <w:p w:rsidRPr="00F544FE" w:rsidR="00B71437" w:rsidP="007A5137" w:rsidRDefault="00B71437" w14:paraId="40A82A06" w14:textId="77777777">
            <w:r w:rsidRPr="00F544FE">
              <w:t>100%</w:t>
            </w:r>
          </w:p>
        </w:tc>
      </w:tr>
    </w:tbl>
    <w:p w:rsidRPr="00F544FE" w:rsidR="001A058A" w:rsidRDefault="001A058A" w14:paraId="3CCD9203" w14:textId="77777777">
      <w:pPr>
        <w:spacing w:line="240" w:lineRule="auto"/>
        <w:rPr>
          <w:b/>
          <w:bCs/>
        </w:rPr>
      </w:pPr>
    </w:p>
    <w:p w:rsidRPr="00F544FE" w:rsidR="00B93F21" w:rsidRDefault="00646B46" w14:paraId="35675043" w14:textId="77777777">
      <w:pPr>
        <w:spacing w:line="240" w:lineRule="auto"/>
        <w:rPr>
          <w:b/>
          <w:bCs/>
        </w:rPr>
      </w:pPr>
      <w:r w:rsidRPr="00F544FE">
        <w:rPr>
          <w:b/>
          <w:bCs/>
        </w:rPr>
        <w:t>Visie op het minimumjeugdloon</w:t>
      </w:r>
    </w:p>
    <w:p w:rsidRPr="00F544FE" w:rsidR="00B93F21" w:rsidP="00C45172" w:rsidRDefault="002021C0" w14:paraId="577EE5A4" w14:textId="77777777">
      <w:r w:rsidRPr="00F544FE">
        <w:t xml:space="preserve">Het minimumjeugdloon is onderdeel van het wettelijk minimumloon. Doel van het wettelijk minimumloon is om werknemers te verzekeren van </w:t>
      </w:r>
      <w:r w:rsidRPr="00F544FE" w:rsidR="0076228F">
        <w:t xml:space="preserve">een </w:t>
      </w:r>
      <w:r w:rsidRPr="00F544FE">
        <w:t xml:space="preserve">beloning die gezien de algehele welvaartssituatie als aanvaardbare tegenprestatie voor de verrichte arbeid kan worden beschouwd. </w:t>
      </w:r>
      <w:r w:rsidRPr="00F544FE" w:rsidR="00E247D8">
        <w:t>Sinds 1974 garandeert h</w:t>
      </w:r>
      <w:r w:rsidRPr="00F544FE" w:rsidR="00B93F21">
        <w:t xml:space="preserve">et </w:t>
      </w:r>
      <w:bookmarkStart w:name="_Hlk191045114" w:id="1"/>
      <w:r w:rsidRPr="00F544FE" w:rsidR="00B93F21">
        <w:t>minimumjeugdloon minimumrechtsbescherming voor jeugdigen vanaf 15 jaar die op een arbeidsovereenkomst naar burgerlijk recht werkzaam zijn.</w:t>
      </w:r>
      <w:bookmarkEnd w:id="1"/>
      <w:r w:rsidRPr="00F544FE" w:rsidR="00B2495B">
        <w:rPr>
          <w:rStyle w:val="Voetnootmarkering"/>
        </w:rPr>
        <w:footnoteReference w:id="6"/>
      </w:r>
      <w:r w:rsidRPr="00F544FE" w:rsidR="00B93F21">
        <w:t xml:space="preserve"> </w:t>
      </w:r>
      <w:r w:rsidRPr="00F544FE" w:rsidR="00A344C4">
        <w:t>Het minimumjeugdloon vormt een variatie op het reguliere minimumloon.</w:t>
      </w:r>
    </w:p>
    <w:p w:rsidRPr="00F544FE" w:rsidR="00D11557" w:rsidP="00B93F21" w:rsidRDefault="00D11557" w14:paraId="3A3CB379" w14:textId="77777777"/>
    <w:p w:rsidRPr="00F544FE" w:rsidR="00A344C4" w:rsidP="00A344C4" w:rsidRDefault="00A344C4" w14:paraId="45BDFC34" w14:textId="77777777">
      <w:pPr>
        <w:pStyle w:val="Lijstalinea"/>
        <w:numPr>
          <w:ilvl w:val="0"/>
          <w:numId w:val="15"/>
        </w:numPr>
        <w:autoSpaceDN/>
        <w:spacing w:after="160" w:line="259" w:lineRule="auto"/>
        <w:textAlignment w:val="auto"/>
      </w:pPr>
      <w:r w:rsidRPr="00F544FE">
        <w:rPr>
          <w:u w:val="single"/>
        </w:rPr>
        <w:t>Waarom een variatie op het reguliere minimumloon</w:t>
      </w:r>
      <w:r w:rsidRPr="00F544FE" w:rsidR="00692246">
        <w:rPr>
          <w:u w:val="single"/>
        </w:rPr>
        <w:t xml:space="preserve"> voor jongeren</w:t>
      </w:r>
      <w:r w:rsidRPr="00F544FE">
        <w:rPr>
          <w:u w:val="single"/>
        </w:rPr>
        <w:t>?</w:t>
      </w:r>
    </w:p>
    <w:p w:rsidRPr="00F544FE" w:rsidR="00D05CB2" w:rsidP="00B93F21" w:rsidRDefault="000C3D07" w14:paraId="2481292A" w14:textId="77777777">
      <w:r w:rsidRPr="00F544FE">
        <w:t>Het kabinet vindt een toereikend loon voor jongeren belangrijk. Er zijn nu te</w:t>
      </w:r>
      <w:r w:rsidR="00292CF9">
        <w:t xml:space="preserve"> </w:t>
      </w:r>
      <w:r w:rsidRPr="00F544FE">
        <w:t xml:space="preserve">veel jongeren die van hun loon afhankelijk zijn voor hun bestaan, die van dat loon niet kunnen rondkomen. Daarom besluit het kabinet tot een verhoging. </w:t>
      </w:r>
      <w:r w:rsidRPr="00F544FE" w:rsidR="00DE411F">
        <w:t xml:space="preserve">Het </w:t>
      </w:r>
      <w:r w:rsidRPr="00F544FE">
        <w:t>kabinet</w:t>
      </w:r>
      <w:r w:rsidRPr="00F544FE" w:rsidR="00DE411F">
        <w:t xml:space="preserve"> </w:t>
      </w:r>
      <w:r w:rsidRPr="00F544FE">
        <w:t xml:space="preserve">houdt wel vast aan een </w:t>
      </w:r>
      <w:r w:rsidRPr="00F544FE" w:rsidR="00733D27">
        <w:t>variatie op het minimumloon voor jongeren</w:t>
      </w:r>
      <w:r w:rsidRPr="00F544FE">
        <w:t>, omdat</w:t>
      </w:r>
      <w:r w:rsidRPr="00F544FE" w:rsidR="00C67454">
        <w:t xml:space="preserve"> </w:t>
      </w:r>
      <w:r w:rsidRPr="00F544FE" w:rsidR="00D05CB2">
        <w:t>he</w:t>
      </w:r>
      <w:r w:rsidRPr="00F544FE" w:rsidR="00C67454">
        <w:t xml:space="preserve">t belang </w:t>
      </w:r>
      <w:r w:rsidRPr="00F544FE" w:rsidR="00D05CB2">
        <w:t xml:space="preserve">van toereikendheid </w:t>
      </w:r>
      <w:r w:rsidRPr="00F544FE" w:rsidR="00C67454">
        <w:t xml:space="preserve">voor jongeren anders </w:t>
      </w:r>
      <w:r w:rsidRPr="00F544FE">
        <w:t xml:space="preserve">weegt </w:t>
      </w:r>
      <w:r w:rsidRPr="00F544FE" w:rsidR="00C67454">
        <w:t xml:space="preserve">dan voor werkenden van 21 jaar en ouder. </w:t>
      </w:r>
      <w:r w:rsidRPr="00F544FE" w:rsidR="007C3EBB">
        <w:t xml:space="preserve">Het is voor hun toekomst belangrijk dat </w:t>
      </w:r>
      <w:r w:rsidRPr="00F544FE" w:rsidR="00DE411F">
        <w:t xml:space="preserve">jongeren de focus </w:t>
      </w:r>
      <w:r w:rsidRPr="00F544FE" w:rsidR="007C3EBB">
        <w:t>leggen</w:t>
      </w:r>
      <w:r w:rsidRPr="00F544FE" w:rsidR="00DE411F">
        <w:t xml:space="preserve"> op het volgen van een opleiding</w:t>
      </w:r>
      <w:r w:rsidRPr="00F544FE" w:rsidR="00D509A6">
        <w:t xml:space="preserve">. </w:t>
      </w:r>
      <w:r w:rsidRPr="00F544FE">
        <w:t xml:space="preserve">Leren biedt jongeren meer kans op kwalitatief goed werk in de rest van hun werkzame leven. </w:t>
      </w:r>
      <w:r w:rsidRPr="00F544FE" w:rsidR="007C3EBB">
        <w:t xml:space="preserve">Jongeren leren ook in hun werk, en juist daarom is het belangrijk dat zij, ook wanneer ze nog niet over alle vaardigheden beschikken, makkelijk </w:t>
      </w:r>
      <w:r w:rsidRPr="00F544FE" w:rsidR="00DE411F">
        <w:t>een werkgever kunnen vinden</w:t>
      </w:r>
      <w:r w:rsidRPr="00F544FE" w:rsidR="00C67454">
        <w:t xml:space="preserve">. </w:t>
      </w:r>
      <w:r w:rsidRPr="00F544FE">
        <w:t xml:space="preserve">En tenslotte hebben we in de wet de </w:t>
      </w:r>
      <w:r w:rsidRPr="00F544FE" w:rsidR="00624531">
        <w:t xml:space="preserve">onderhoudsplicht </w:t>
      </w:r>
      <w:r w:rsidRPr="00F544FE">
        <w:t xml:space="preserve">voor ouders verankerd om jongeren bestaanszekerheid te bieden. </w:t>
      </w:r>
      <w:r w:rsidR="00292CF9">
        <w:t>Als</w:t>
      </w:r>
      <w:r w:rsidR="009E1A75">
        <w:t xml:space="preserve"> de</w:t>
      </w:r>
      <w:r w:rsidRPr="00F544FE">
        <w:t xml:space="preserve"> ouders </w:t>
      </w:r>
      <w:r w:rsidR="009E1A75">
        <w:t xml:space="preserve">van </w:t>
      </w:r>
      <w:r w:rsidR="00292CF9">
        <w:t xml:space="preserve">een jongere in de bijstand </w:t>
      </w:r>
      <w:r w:rsidRPr="00F544FE">
        <w:t xml:space="preserve">niet aan </w:t>
      </w:r>
      <w:r w:rsidR="00292CF9">
        <w:t xml:space="preserve">deze </w:t>
      </w:r>
      <w:r w:rsidR="009E1A75">
        <w:t>onderhouds</w:t>
      </w:r>
      <w:r w:rsidRPr="00F544FE">
        <w:t xml:space="preserve">plicht </w:t>
      </w:r>
      <w:r w:rsidR="00292CF9">
        <w:t>(</w:t>
      </w:r>
      <w:r w:rsidRPr="00F544FE">
        <w:t>kunnen</w:t>
      </w:r>
      <w:r w:rsidR="00292CF9">
        <w:t>)</w:t>
      </w:r>
      <w:r w:rsidRPr="00F544FE">
        <w:t xml:space="preserve"> voldoen</w:t>
      </w:r>
      <w:r w:rsidR="00292CF9">
        <w:t xml:space="preserve">, dan </w:t>
      </w:r>
      <w:r w:rsidR="009E1A75">
        <w:t xml:space="preserve">verstrekt </w:t>
      </w:r>
      <w:r w:rsidR="00292CF9">
        <w:t xml:space="preserve">de overheid </w:t>
      </w:r>
      <w:r w:rsidR="009E1A75">
        <w:t>ter vervanging extra bijstand</w:t>
      </w:r>
      <w:r w:rsidRPr="00F544FE" w:rsidR="00292CF9">
        <w:t xml:space="preserve">. </w:t>
      </w:r>
      <w:r w:rsidRPr="00F544FE" w:rsidR="00C67454">
        <w:t>Ik licht de</w:t>
      </w:r>
      <w:r w:rsidRPr="00F544FE" w:rsidR="00530B61">
        <w:t xml:space="preserve">ze argumenten </w:t>
      </w:r>
      <w:r w:rsidRPr="00F544FE" w:rsidR="00C67454">
        <w:t>hieronder toe.</w:t>
      </w:r>
    </w:p>
    <w:p w:rsidRPr="00F544FE" w:rsidR="00D05CB2" w:rsidP="00B93F21" w:rsidRDefault="00D05CB2" w14:paraId="0A14F4AC" w14:textId="77777777"/>
    <w:p w:rsidRPr="00F544FE" w:rsidR="00B93F21" w:rsidP="00B93F21" w:rsidRDefault="00B93F21" w14:paraId="60FB17BD" w14:textId="77777777">
      <w:pPr>
        <w:rPr>
          <w:i/>
        </w:rPr>
      </w:pPr>
      <w:r w:rsidRPr="00F544FE">
        <w:rPr>
          <w:i/>
          <w:iCs/>
        </w:rPr>
        <w:t>Goed werk voor iedereen…</w:t>
      </w:r>
    </w:p>
    <w:p w:rsidRPr="00F544FE" w:rsidR="00B93F21" w:rsidP="00B93F21" w:rsidRDefault="000C3D07" w14:paraId="1BCAA2C7" w14:textId="77777777">
      <w:r w:rsidRPr="00F544FE">
        <w:t>Het kabinet wil</w:t>
      </w:r>
      <w:r w:rsidRPr="00F544FE" w:rsidR="00B93F21">
        <w:t xml:space="preserve"> </w:t>
      </w:r>
      <w:r w:rsidRPr="00F544FE" w:rsidR="00152429">
        <w:t xml:space="preserve">jongeren </w:t>
      </w:r>
      <w:bookmarkStart w:name="_Hlk199780871" w:id="2"/>
      <w:r w:rsidRPr="00F544FE" w:rsidR="00152429">
        <w:t>stimuleren een vervolgopleiding te volgen en voortijdige betreding van de arbeidsmarkt van jongeren voorkomen</w:t>
      </w:r>
      <w:bookmarkEnd w:id="2"/>
      <w:r w:rsidRPr="00F544FE" w:rsidR="00152429">
        <w:t xml:space="preserve">, zodat </w:t>
      </w:r>
      <w:r w:rsidRPr="00F544FE" w:rsidR="00B93F21">
        <w:t xml:space="preserve">jongeren gedurende hun hele loopbaan, kwalitatief goed werk hebben. Kwalitatief goed werk betekent werk met gezonde en veilige arbeidsomstandigheden, een goede beloning (arbeidsvoorwaarden), een gevoel van zekerheid, een prettige balans </w:t>
      </w:r>
      <w:r w:rsidRPr="00F544FE" w:rsidR="00B93F21">
        <w:lastRenderedPageBreak/>
        <w:t xml:space="preserve">tussen privé en werk, autonomie, zingeving, en kansen voor persoonlijke ontwikkeling. </w:t>
      </w:r>
    </w:p>
    <w:p w:rsidRPr="00F544FE" w:rsidR="00B93F21" w:rsidP="00B93F21" w:rsidRDefault="00B93F21" w14:paraId="47D35C19" w14:textId="77777777">
      <w:pPr>
        <w:rPr>
          <w:i/>
          <w:iCs/>
        </w:rPr>
      </w:pPr>
    </w:p>
    <w:p w:rsidRPr="00F544FE" w:rsidR="00B93F21" w:rsidP="00B93F21" w:rsidRDefault="00B93F21" w14:paraId="12810094" w14:textId="77777777">
      <w:pPr>
        <w:rPr>
          <w:i/>
        </w:rPr>
      </w:pPr>
      <w:r w:rsidRPr="00F544FE">
        <w:rPr>
          <w:i/>
          <w:iCs/>
        </w:rPr>
        <w:t>…vergt opbouw van menselijk kapitaal</w:t>
      </w:r>
      <w:r w:rsidRPr="00F544FE" w:rsidR="00C547A1">
        <w:rPr>
          <w:i/>
          <w:iCs/>
        </w:rPr>
        <w:t>.</w:t>
      </w:r>
    </w:p>
    <w:p w:rsidRPr="00F544FE" w:rsidR="003A5B77" w:rsidP="00B93F21" w:rsidRDefault="00B93F21" w14:paraId="79FFEAE7" w14:textId="77777777">
      <w:r w:rsidRPr="00F544FE">
        <w:t>De kans op kwalitatief goed werk is groter naarmate mensen meer menselijk kapitaal hebben opgebouwd.</w:t>
      </w:r>
      <w:r w:rsidRPr="00F544FE" w:rsidR="00C4291E">
        <w:rPr>
          <w:rStyle w:val="Voetnootmarkering"/>
        </w:rPr>
        <w:footnoteReference w:id="7"/>
      </w:r>
      <w:r w:rsidRPr="00F544FE" w:rsidR="00C4291E">
        <w:rPr>
          <w:vertAlign w:val="superscript"/>
        </w:rPr>
        <w:t>,</w:t>
      </w:r>
      <w:r w:rsidRPr="00F544FE">
        <w:rPr>
          <w:rStyle w:val="Voetnootmarkering"/>
        </w:rPr>
        <w:footnoteReference w:id="8"/>
      </w:r>
      <w:r w:rsidRPr="00F544FE">
        <w:t xml:space="preserve"> Een belangrijk deel van </w:t>
      </w:r>
      <w:r w:rsidRPr="00F544FE" w:rsidR="00494F3D">
        <w:t>het</w:t>
      </w:r>
      <w:r w:rsidRPr="00F544FE">
        <w:t xml:space="preserve"> menselijk kapitaal bestaat uit vaardigheden. Vaardigheden opbouwen doen we allemaal, elke dag. Op school, thuis en ook op het werk. Het gaat om uiteenlopende vaardigheden. Samen maken die vaardigheden dat we </w:t>
      </w:r>
      <w:r w:rsidRPr="00F544FE" w:rsidR="007C2C86">
        <w:t>doen</w:t>
      </w:r>
      <w:r w:rsidRPr="00F544FE">
        <w:t xml:space="preserve">, denken, voelen en communiceren. </w:t>
      </w:r>
    </w:p>
    <w:p w:rsidRPr="00F544FE" w:rsidR="003A5B77" w:rsidP="00B93F21" w:rsidRDefault="003A5B77" w14:paraId="69E3A883" w14:textId="77777777"/>
    <w:p w:rsidRPr="00F544FE" w:rsidR="00B93F21" w:rsidP="00B93F21" w:rsidRDefault="003A5B77" w14:paraId="5DC48886" w14:textId="77777777">
      <w:r w:rsidRPr="00F544FE">
        <w:t>Het kabinet vindt het belangrijk dat jongeren scholing volgen om vaardigheden op te doen</w:t>
      </w:r>
      <w:r w:rsidRPr="00F544FE" w:rsidR="00152429">
        <w:t>, ook na het voortgezet onderwijs</w:t>
      </w:r>
      <w:r w:rsidRPr="00F544FE">
        <w:t xml:space="preserve">. </w:t>
      </w:r>
      <w:r w:rsidRPr="00F544FE" w:rsidR="004D713B">
        <w:t>O</w:t>
      </w:r>
      <w:r w:rsidRPr="00F544FE">
        <w:t>ok w</w:t>
      </w:r>
      <w:r w:rsidRPr="00F544FE" w:rsidR="00494F3D">
        <w:t>erken is een belangrijke manier om</w:t>
      </w:r>
      <w:r w:rsidRPr="00F544FE" w:rsidR="00B93F21">
        <w:t xml:space="preserve"> vaardigheden </w:t>
      </w:r>
      <w:r w:rsidRPr="00F544FE" w:rsidR="00494F3D">
        <w:t>aan te leren.</w:t>
      </w:r>
      <w:r w:rsidRPr="00F544FE" w:rsidR="00B93F21">
        <w:t xml:space="preserve"> </w:t>
      </w:r>
      <w:r w:rsidRPr="00F544FE">
        <w:t>Het begint met</w:t>
      </w:r>
      <w:r w:rsidRPr="00F544FE" w:rsidR="00B93F21">
        <w:t xml:space="preserve"> basale vaardigheden zoals op tijd komen, netjes omgaan met collega’s en klanten. Daarnaast gaat het om vaardigheden die nodig zijn voor het uitvoeren van een vak. En om vakoverstijgende vaardigheden, zoals samenwerken en problemen oplossen.</w:t>
      </w:r>
    </w:p>
    <w:p w:rsidRPr="00F544FE" w:rsidR="00B93F21" w:rsidP="00B93F21" w:rsidRDefault="00B93F21" w14:paraId="57B65BD6" w14:textId="77777777">
      <w:pPr>
        <w:rPr>
          <w:i/>
          <w:iCs/>
        </w:rPr>
      </w:pPr>
    </w:p>
    <w:p w:rsidRPr="00F544FE" w:rsidR="00B93F21" w:rsidP="00B93F21" w:rsidRDefault="00733D27" w14:paraId="09EE14CF" w14:textId="77777777">
      <w:pPr>
        <w:rPr>
          <w:i/>
        </w:rPr>
      </w:pPr>
      <w:r w:rsidRPr="00F544FE">
        <w:rPr>
          <w:i/>
          <w:iCs/>
        </w:rPr>
        <w:t xml:space="preserve">Het verschilt wat </w:t>
      </w:r>
      <w:r w:rsidRPr="00F544FE" w:rsidR="00B93F21">
        <w:rPr>
          <w:i/>
          <w:iCs/>
        </w:rPr>
        <w:t xml:space="preserve">jongeren </w:t>
      </w:r>
      <w:r w:rsidRPr="00F544FE">
        <w:rPr>
          <w:i/>
          <w:iCs/>
        </w:rPr>
        <w:t>nodig hebben</w:t>
      </w:r>
      <w:r w:rsidRPr="00F544FE" w:rsidR="00B93F21">
        <w:rPr>
          <w:i/>
          <w:iCs/>
        </w:rPr>
        <w:t xml:space="preserve">… </w:t>
      </w:r>
    </w:p>
    <w:p w:rsidRPr="00F544FE" w:rsidR="00B93F21" w:rsidP="00B93F21" w:rsidRDefault="00B93F21" w14:paraId="0DA10A8A" w14:textId="77777777">
      <w:r w:rsidRPr="00F544FE">
        <w:t xml:space="preserve">Welke vaardigheden jongeren nog te leren hebben, verschilt van persoon tot persoon. Sommige jongeren beschikken al over veel vaardigheden. In een eerste baan zal hun leerproces draaien om het verder uitbouwen daarvan. Andere jongeren hebben relatief meer vaardigheden om aan te leren. </w:t>
      </w:r>
    </w:p>
    <w:p w:rsidRPr="00F544FE" w:rsidR="00B93F21" w:rsidP="00B93F21" w:rsidRDefault="00B93F21" w14:paraId="761E1297" w14:textId="77777777"/>
    <w:p w:rsidRPr="00F544FE" w:rsidR="00B93F21" w:rsidP="00B93F21" w:rsidRDefault="00B93F21" w14:paraId="7ABC2F7A" w14:textId="77777777">
      <w:r w:rsidRPr="00F544FE">
        <w:t>De Commissie Regulering van Werk omschreef dit zo: “Er is [...] een groep die van de regen in de drup raakt. Mensen die van huis uit minder goed op weg zijn geholpen, verhoudingsgewijs kort initieel onderwijs hebben genoten, vaak moeilijk aan werk komen en blijven. En nog moeilijker in een kwalitatief goede baan, waarin leren ‘on-the-job’ vanzelfsprekend is. Zeker wanneer mensen langdurig langs de kant staan zien zij hun menselijk kapitaal nog verder verpieteren. Het vliegwiel van vaardigheden die ogenschijnlijk vanzelf vermeerderen draait bij hen niet of nauwelijks. Voor deze mensen verdwijnt duurzame participatie in kwalitatief goede banen steeds verder uit zicht.”</w:t>
      </w:r>
      <w:r w:rsidRPr="00F544FE">
        <w:rPr>
          <w:rStyle w:val="Voetnootmarkering"/>
        </w:rPr>
        <w:footnoteReference w:id="9"/>
      </w:r>
    </w:p>
    <w:p w:rsidRPr="00F544FE" w:rsidR="00B93F21" w:rsidP="00B93F21" w:rsidRDefault="00B93F21" w14:paraId="207648A5" w14:textId="77777777">
      <w:pPr>
        <w:rPr>
          <w:i/>
          <w:iCs/>
        </w:rPr>
      </w:pPr>
    </w:p>
    <w:p w:rsidRPr="00F544FE" w:rsidR="00B93F21" w:rsidP="00B93F21" w:rsidRDefault="00B93F21" w14:paraId="74CD9604" w14:textId="77777777">
      <w:pPr>
        <w:rPr>
          <w:i/>
        </w:rPr>
      </w:pPr>
      <w:r w:rsidRPr="00F544FE">
        <w:rPr>
          <w:i/>
          <w:iCs/>
        </w:rPr>
        <w:t xml:space="preserve">…en </w:t>
      </w:r>
      <w:r w:rsidRPr="00F544FE" w:rsidR="000B0CAA">
        <w:rPr>
          <w:i/>
          <w:iCs/>
        </w:rPr>
        <w:t xml:space="preserve">sommigen </w:t>
      </w:r>
      <w:r w:rsidRPr="00F544FE">
        <w:rPr>
          <w:i/>
          <w:iCs/>
        </w:rPr>
        <w:t xml:space="preserve">hebben daar een werkgever voor nodig… </w:t>
      </w:r>
    </w:p>
    <w:p w:rsidRPr="00F544FE" w:rsidR="00B93F21" w:rsidP="00B93F21" w:rsidRDefault="000B0CAA" w14:paraId="0E00FA83" w14:textId="77777777">
      <w:r w:rsidRPr="00F544FE">
        <w:t>V</w:t>
      </w:r>
      <w:r w:rsidRPr="00F544FE" w:rsidR="00B93F21">
        <w:t xml:space="preserve">oor </w:t>
      </w:r>
      <w:r w:rsidRPr="00F544FE">
        <w:t xml:space="preserve">een deel van de </w:t>
      </w:r>
      <w:r w:rsidRPr="00F544FE" w:rsidR="00B93F21">
        <w:t xml:space="preserve">jongeren </w:t>
      </w:r>
      <w:r w:rsidRPr="00F544FE">
        <w:t>biedt juist werk de opstap en daarmee de kans om “het vliegwiel van vaardigheden” te laten draaien. Voor hen</w:t>
      </w:r>
      <w:r w:rsidRPr="00F544FE" w:rsidR="00B93F21">
        <w:t xml:space="preserve"> vindt het kabinet het belangrijk dat zij een werkgever kunnen vinden. Een werkgever die bereid is de jongere in dienst te nemen. Zodat de jongere en de werkgever samen kunnen werken en samen kunnen leren. Leren tijdens het werk is vaak een effectieve manier om vaardigheden te vergroten. Net zoals formeel leren via scholing een effectieve manier is. </w:t>
      </w:r>
    </w:p>
    <w:p w:rsidRPr="00F544FE" w:rsidR="00B93F21" w:rsidP="00B93F21" w:rsidRDefault="00B93F21" w14:paraId="56972C29" w14:textId="77777777">
      <w:pPr>
        <w:rPr>
          <w:i/>
          <w:iCs/>
        </w:rPr>
      </w:pPr>
    </w:p>
    <w:p w:rsidRPr="00F544FE" w:rsidR="00B93F21" w:rsidP="00B93F21" w:rsidRDefault="00B93F21" w14:paraId="0086000F" w14:textId="77777777">
      <w:pPr>
        <w:rPr>
          <w:i/>
          <w:iCs/>
        </w:rPr>
      </w:pPr>
      <w:r w:rsidRPr="00F544FE">
        <w:rPr>
          <w:i/>
          <w:iCs/>
        </w:rPr>
        <w:t>…</w:t>
      </w:r>
      <w:r w:rsidRPr="00F544FE" w:rsidR="00BC2F43">
        <w:rPr>
          <w:i/>
          <w:iCs/>
        </w:rPr>
        <w:t>met</w:t>
      </w:r>
      <w:r w:rsidRPr="00F544FE">
        <w:rPr>
          <w:i/>
          <w:iCs/>
        </w:rPr>
        <w:t xml:space="preserve"> een beloning die voor beide partijen acceptabel is</w:t>
      </w:r>
      <w:r w:rsidRPr="00F544FE" w:rsidR="00E628B4">
        <w:rPr>
          <w:i/>
          <w:iCs/>
        </w:rPr>
        <w:t>.</w:t>
      </w:r>
    </w:p>
    <w:p w:rsidRPr="00F544FE" w:rsidR="00B93F21" w:rsidP="00B93F21" w:rsidRDefault="00B93F21" w14:paraId="2FBCE6CA" w14:textId="77777777">
      <w:r w:rsidRPr="00F544FE">
        <w:t xml:space="preserve">Voor het tot stand komen van zo’n relatie tussen werkgever en werknemer is de beloning een belangrijke randvoorwaarde. Voor de werknemer moet de beloning volstaan als tegenprestatie voor de verrichte arbeid. Voor de werkgever is van </w:t>
      </w:r>
      <w:r w:rsidRPr="00F544FE">
        <w:lastRenderedPageBreak/>
        <w:t xml:space="preserve">belang dat de totale loonkosten in verhouding staan tot de productiviteit van de werknemer. </w:t>
      </w:r>
    </w:p>
    <w:p w:rsidRPr="00F544FE" w:rsidR="00B93F21" w:rsidP="00B93F21" w:rsidRDefault="00B93F21" w14:paraId="7CEE94B8" w14:textId="77777777">
      <w:pPr>
        <w:rPr>
          <w:i/>
          <w:iCs/>
        </w:rPr>
      </w:pPr>
    </w:p>
    <w:p w:rsidRPr="00F544FE" w:rsidR="00B93F21" w:rsidP="00B93F21" w:rsidRDefault="000711CE" w14:paraId="67CC4B2B" w14:textId="77777777">
      <w:r w:rsidRPr="00F544FE">
        <w:rPr>
          <w:i/>
          <w:iCs/>
        </w:rPr>
        <w:t>De m</w:t>
      </w:r>
      <w:r w:rsidRPr="00F544FE" w:rsidR="00B93F21">
        <w:rPr>
          <w:i/>
          <w:iCs/>
        </w:rPr>
        <w:t>inimaal aanvaardbare tegenprestatie is lager voor jongeren die</w:t>
      </w:r>
      <w:r w:rsidRPr="00F544FE" w:rsidR="00B93F21">
        <w:rPr>
          <w:i/>
        </w:rPr>
        <w:t xml:space="preserve"> eerste stappen op de arbeidsmarkt zetten</w:t>
      </w:r>
    </w:p>
    <w:p w:rsidRPr="00F544FE" w:rsidR="00A344C4" w:rsidP="00B93F21" w:rsidRDefault="00B93F21" w14:paraId="236C9DA5" w14:textId="77777777">
      <w:r w:rsidRPr="00F544FE">
        <w:t xml:space="preserve">Het kabinet vindt het belangrijk dat alle werkenden een werkgever kunnen vinden. Daarom vindt het kabinet voor werkenden die relatief veel vaardigheden aan te leren hebben een lagere minimale tegenprestatie aanvaardbaar dan voor werkenden die </w:t>
      </w:r>
      <w:r w:rsidRPr="00F544FE" w:rsidR="00DA2305">
        <w:t xml:space="preserve">al </w:t>
      </w:r>
      <w:r w:rsidRPr="00F544FE">
        <w:t xml:space="preserve">over meer vaardigheden beschikken. </w:t>
      </w:r>
      <w:r w:rsidRPr="00F544FE" w:rsidR="00EF2A73">
        <w:t xml:space="preserve">Verschillen in behandeling op grond van leeftijd vindt het kabinet in dit geval </w:t>
      </w:r>
      <w:r w:rsidRPr="00F544FE" w:rsidR="00977C81">
        <w:t>acceptabel</w:t>
      </w:r>
      <w:r w:rsidRPr="00F544FE" w:rsidR="00E247D8">
        <w:t xml:space="preserve">. </w:t>
      </w:r>
      <w:r w:rsidRPr="00F544FE" w:rsidR="00C45172">
        <w:t>Het kabinet wil jongeren namelijk ook blijven stimuleren om een vervolgopleiding te volgen en tegelijkertijd hen de kans geven om een baan te vinden wanneer zij nog veel vaardigheden te leren hebben.</w:t>
      </w:r>
      <w:r w:rsidR="00C45172">
        <w:t xml:space="preserve"> Daarnaast geldt voor jongeren dat ouders voor hen een onderhoudsplicht hebben. Wel wil h</w:t>
      </w:r>
      <w:r w:rsidRPr="00F544FE" w:rsidR="001E465C">
        <w:t xml:space="preserve">et kabinet de balans tussen toereikendheid van het minimale loon </w:t>
      </w:r>
      <w:r w:rsidRPr="00F544FE" w:rsidR="003F4193">
        <w:t xml:space="preserve">aan de ene kant </w:t>
      </w:r>
      <w:r w:rsidRPr="00F544FE" w:rsidR="001E465C">
        <w:t xml:space="preserve">en </w:t>
      </w:r>
      <w:r w:rsidR="00C45172">
        <w:t>de bovenstaande argumenten voor een lager loon voor jongeren bijstellen. Daarom verhoogt het kabinet het minimumjeugdloon</w:t>
      </w:r>
      <w:r w:rsidRPr="00F544FE" w:rsidR="001E465C">
        <w:t xml:space="preserve">. </w:t>
      </w:r>
    </w:p>
    <w:p w:rsidRPr="00F544FE" w:rsidR="00B93F21" w:rsidP="00B93F21" w:rsidRDefault="00B93F21" w14:paraId="18E8816F" w14:textId="77777777"/>
    <w:p w:rsidRPr="00F544FE" w:rsidR="00B93F21" w:rsidP="00B93F21" w:rsidRDefault="00B93F21" w14:paraId="2ABA4589" w14:textId="77777777">
      <w:pPr>
        <w:pStyle w:val="Lijstalinea"/>
        <w:numPr>
          <w:ilvl w:val="0"/>
          <w:numId w:val="15"/>
        </w:numPr>
        <w:autoSpaceDN/>
        <w:spacing w:after="160" w:line="259" w:lineRule="auto"/>
        <w:textAlignment w:val="auto"/>
        <w:rPr>
          <w:u w:val="single"/>
        </w:rPr>
      </w:pPr>
      <w:r w:rsidRPr="00F544FE">
        <w:rPr>
          <w:u w:val="single"/>
        </w:rPr>
        <w:t xml:space="preserve">Waarom </w:t>
      </w:r>
      <w:r w:rsidRPr="00F544FE" w:rsidR="000711CE">
        <w:rPr>
          <w:u w:val="single"/>
        </w:rPr>
        <w:t xml:space="preserve">kiest het kabinet voor </w:t>
      </w:r>
      <w:r w:rsidRPr="00F544FE" w:rsidR="00D509A6">
        <w:rPr>
          <w:u w:val="single"/>
        </w:rPr>
        <w:t xml:space="preserve">leeftijdsgrenzen op </w:t>
      </w:r>
      <w:r w:rsidRPr="00F544FE">
        <w:rPr>
          <w:u w:val="single"/>
        </w:rPr>
        <w:t xml:space="preserve">15 </w:t>
      </w:r>
      <w:r w:rsidRPr="00F544FE" w:rsidR="00D509A6">
        <w:rPr>
          <w:u w:val="single"/>
        </w:rPr>
        <w:t xml:space="preserve">en </w:t>
      </w:r>
      <w:r w:rsidRPr="00F544FE">
        <w:rPr>
          <w:u w:val="single"/>
        </w:rPr>
        <w:t>20 jaar?</w:t>
      </w:r>
    </w:p>
    <w:p w:rsidRPr="00F544FE" w:rsidR="00B93F21" w:rsidP="00B93F21" w:rsidRDefault="00B93F21" w14:paraId="470A53D0" w14:textId="77777777">
      <w:r w:rsidRPr="00F544FE">
        <w:t xml:space="preserve">Het kabinet </w:t>
      </w:r>
      <w:r w:rsidRPr="00F544FE" w:rsidR="0097302C">
        <w:t>houdt vast aan</w:t>
      </w:r>
      <w:r w:rsidRPr="00F544FE">
        <w:t xml:space="preserve"> een minimumjeugdloon dat geldt voor jongeren van 15 tot en met 20 jaar. Voor werknemers van 21 jaar en ouder </w:t>
      </w:r>
      <w:r w:rsidRPr="00F544FE" w:rsidR="00321720">
        <w:t xml:space="preserve">blijft </w:t>
      </w:r>
      <w:r w:rsidRPr="00F544FE">
        <w:t>het reguliere minimumloon</w:t>
      </w:r>
      <w:r w:rsidRPr="00F544FE" w:rsidR="00321720">
        <w:t xml:space="preserve"> gelden</w:t>
      </w:r>
      <w:r w:rsidRPr="00F544FE">
        <w:t xml:space="preserve">. </w:t>
      </w:r>
      <w:r w:rsidRPr="00F544FE" w:rsidR="00F03CE4">
        <w:t>Dit is</w:t>
      </w:r>
      <w:r w:rsidRPr="00F544FE" w:rsidR="00B2495B">
        <w:t xml:space="preserve"> in lijn met de huidige wet.</w:t>
      </w:r>
      <w:r w:rsidRPr="00F544FE">
        <w:t xml:space="preserve"> </w:t>
      </w:r>
    </w:p>
    <w:p w:rsidRPr="00F544FE" w:rsidR="00A37CE6" w:rsidP="00B93F21" w:rsidRDefault="00A37CE6" w14:paraId="723E317E" w14:textId="77777777"/>
    <w:p w:rsidRPr="00F544FE" w:rsidR="00B93F21" w:rsidP="00B93F21" w:rsidRDefault="00B93F21" w14:paraId="56FDB44B" w14:textId="77777777">
      <w:r w:rsidRPr="00F544FE">
        <w:t xml:space="preserve">De ondergrens van het minimumjeugdloon ligt bij de leeftijd van 15 jaar. </w:t>
      </w:r>
      <w:r w:rsidRPr="00F544FE" w:rsidR="009061F6">
        <w:t xml:space="preserve">Het kabinet ziet </w:t>
      </w:r>
      <w:r w:rsidRPr="00F544FE" w:rsidR="001027F4">
        <w:t xml:space="preserve">in de verkenning </w:t>
      </w:r>
      <w:r w:rsidRPr="00F544FE" w:rsidR="009061F6">
        <w:t xml:space="preserve">geen aanleiding om dit te heroverwegen.  </w:t>
      </w:r>
    </w:p>
    <w:p w:rsidRPr="00F544FE" w:rsidR="00F4417A" w:rsidP="00B93F21" w:rsidRDefault="00F4417A" w14:paraId="5DFA9575" w14:textId="77777777"/>
    <w:p w:rsidRPr="00F544FE" w:rsidR="001027F4" w:rsidP="000B185A" w:rsidRDefault="00B93F21" w14:paraId="71449F23" w14:textId="77777777">
      <w:r w:rsidRPr="00F544FE">
        <w:t xml:space="preserve">De grens tussen het minimumjeugdloon en het reguliere minimumloon </w:t>
      </w:r>
      <w:r w:rsidRPr="00F544FE" w:rsidR="003F7EC9">
        <w:t>houdt</w:t>
      </w:r>
      <w:r w:rsidRPr="00F544FE">
        <w:t xml:space="preserve"> het kabinet op 21 jaar. Voordat zij die leeftijd bereiken hebben de meeste jongeren, mits hun omstandigheden het toelaten, de eerste stappen op de arbeidsmarkt gezet of kunnen zetten.</w:t>
      </w:r>
      <w:r w:rsidRPr="00F544FE" w:rsidR="00E4557B">
        <w:t xml:space="preserve"> Daarnaast </w:t>
      </w:r>
      <w:r w:rsidRPr="00F544FE" w:rsidR="00712D3B">
        <w:t xml:space="preserve">ziet het kabinet dat rond deze leeftijd het karakter van de banen </w:t>
      </w:r>
      <w:r w:rsidRPr="00F544FE" w:rsidR="00D00A72">
        <w:t xml:space="preserve">geleidelijk </w:t>
      </w:r>
      <w:r w:rsidRPr="00F544FE" w:rsidR="00712D3B">
        <w:t xml:space="preserve">verandert. </w:t>
      </w:r>
      <w:r w:rsidRPr="00F544FE" w:rsidR="00D00A72">
        <w:t>Werknemers</w:t>
      </w:r>
      <w:r w:rsidRPr="00F544FE" w:rsidR="00712D3B">
        <w:t xml:space="preserve"> van 15 t</w:t>
      </w:r>
      <w:r w:rsidRPr="00F544FE" w:rsidR="0097031C">
        <w:t xml:space="preserve">ot en met </w:t>
      </w:r>
      <w:r w:rsidRPr="00F544FE" w:rsidR="00712D3B">
        <w:t xml:space="preserve">20 jaar </w:t>
      </w:r>
      <w:r w:rsidRPr="00F544FE" w:rsidR="004F76E8">
        <w:t xml:space="preserve">zijn overwegend scholieren </w:t>
      </w:r>
      <w:r w:rsidRPr="00F544FE" w:rsidR="00910B37">
        <w:t xml:space="preserve">en studenten </w:t>
      </w:r>
      <w:r w:rsidRPr="00F544FE" w:rsidR="004F76E8">
        <w:t xml:space="preserve">die </w:t>
      </w:r>
      <w:r w:rsidRPr="00F544FE" w:rsidR="00712D3B">
        <w:t xml:space="preserve">werken in (bij)banen </w:t>
      </w:r>
      <w:r w:rsidRPr="00F544FE" w:rsidR="00D00A72">
        <w:t>voor</w:t>
      </w:r>
      <w:r w:rsidRPr="00F544FE" w:rsidR="00712D3B">
        <w:t xml:space="preserve"> een beperkt aantal uren per week. Bij 21-jarigen </w:t>
      </w:r>
      <w:r w:rsidRPr="00F544FE" w:rsidR="004F76E8">
        <w:t xml:space="preserve">gaat het </w:t>
      </w:r>
      <w:r w:rsidRPr="00F544FE" w:rsidR="00321720">
        <w:t xml:space="preserve">steeds meer </w:t>
      </w:r>
      <w:r w:rsidRPr="00F544FE" w:rsidR="004F76E8">
        <w:t xml:space="preserve">om werkenden en studenten, waarvan de meerderheid </w:t>
      </w:r>
      <w:r w:rsidRPr="00F544FE" w:rsidR="000B27FA">
        <w:t>werkt in omvangrijkere banen</w:t>
      </w:r>
      <w:r w:rsidRPr="00F544FE" w:rsidR="004F76E8">
        <w:t xml:space="preserve"> van 20 uur per week of meer</w:t>
      </w:r>
      <w:r w:rsidRPr="00F544FE" w:rsidR="000B27FA">
        <w:t>.</w:t>
      </w:r>
      <w:r w:rsidRPr="00F544FE" w:rsidR="004C2E71">
        <w:rPr>
          <w:rStyle w:val="Voetnootmarkering"/>
        </w:rPr>
        <w:footnoteReference w:id="10"/>
      </w:r>
      <w:r w:rsidRPr="00F544FE" w:rsidR="00712D3B">
        <w:t xml:space="preserve"> </w:t>
      </w:r>
    </w:p>
    <w:p w:rsidRPr="00F544FE" w:rsidR="001027F4" w:rsidP="000B185A" w:rsidRDefault="001027F4" w14:paraId="709A08A8" w14:textId="77777777"/>
    <w:p w:rsidRPr="00F544FE" w:rsidR="009061F6" w:rsidP="009061F6" w:rsidRDefault="00B93F21" w14:paraId="604B1A7A" w14:textId="77777777">
      <w:r w:rsidRPr="00F544FE">
        <w:t>D</w:t>
      </w:r>
      <w:r w:rsidRPr="00F544FE" w:rsidR="000B27FA">
        <w:t xml:space="preserve">e leeftijd van 21 jaar </w:t>
      </w:r>
      <w:r w:rsidRPr="00F544FE">
        <w:t>valt bovendien samen met het aflopen van de wettelijke plicht voor ouders om hun kinderen te onderhouden.</w:t>
      </w:r>
      <w:r w:rsidRPr="00F544FE" w:rsidR="001027F4">
        <w:t xml:space="preserve"> </w:t>
      </w:r>
      <w:r w:rsidRPr="00F544FE" w:rsidR="009061F6">
        <w:t xml:space="preserve">Uit de verkenning blijkt dat </w:t>
      </w:r>
      <w:r w:rsidRPr="00F544FE" w:rsidR="00291228">
        <w:t>het afhangt van de financiële positie van ouders of zij</w:t>
      </w:r>
      <w:r w:rsidRPr="00F544FE" w:rsidR="009061F6">
        <w:t xml:space="preserve"> in de praktijk in staat zijn om te voldoen aan de plicht om hun kinderen te onderhouden. Meer dan de helft (64 procent) van de </w:t>
      </w:r>
      <w:r w:rsidRPr="00F544FE" w:rsidR="000F18C7">
        <w:t>beroepsopleiding (</w:t>
      </w:r>
      <w:r w:rsidRPr="00F544FE" w:rsidR="009061F6">
        <w:t>bol</w:t>
      </w:r>
      <w:r w:rsidRPr="00F544FE" w:rsidR="000F18C7">
        <w:t>)</w:t>
      </w:r>
      <w:r w:rsidRPr="00F544FE" w:rsidR="009061F6">
        <w:t>-studenten geld krijgt van hun ouders. Dit is gemiddeld 74 euro per maand. Van de bol-studenten ontvangt 36</w:t>
      </w:r>
      <w:r w:rsidRPr="00F544FE" w:rsidR="00291228">
        <w:t xml:space="preserve"> procent</w:t>
      </w:r>
      <w:r w:rsidRPr="00F544FE" w:rsidR="009061F6">
        <w:t xml:space="preserve"> geen ouderbijdrage.</w:t>
      </w:r>
      <w:r w:rsidRPr="00F544FE" w:rsidR="009061F6">
        <w:rPr>
          <w:vertAlign w:val="superscript"/>
        </w:rPr>
        <w:footnoteReference w:id="11"/>
      </w:r>
      <w:r w:rsidRPr="00F544FE" w:rsidR="009061F6">
        <w:t xml:space="preserve"> </w:t>
      </w:r>
      <w:r w:rsidRPr="00F544FE" w:rsidR="0097302C">
        <w:t xml:space="preserve">Jongeren </w:t>
      </w:r>
      <w:r w:rsidR="00292CF9">
        <w:t xml:space="preserve">in de bijstand </w:t>
      </w:r>
      <w:r w:rsidRPr="00F544FE" w:rsidR="0097302C">
        <w:t xml:space="preserve">die door omstandigheden geen beroep kunnen doen op </w:t>
      </w:r>
      <w:r w:rsidR="009E1A75">
        <w:t xml:space="preserve">de onderhoudsplicht van </w:t>
      </w:r>
      <w:r w:rsidRPr="00F544FE" w:rsidR="0097302C">
        <w:t xml:space="preserve">hun ouders kunnen </w:t>
      </w:r>
      <w:r w:rsidR="00292CF9">
        <w:t>van de</w:t>
      </w:r>
      <w:r w:rsidRPr="00F544FE" w:rsidR="0097302C">
        <w:t xml:space="preserve"> gemeente vervangende steun </w:t>
      </w:r>
      <w:r w:rsidR="00292CF9">
        <w:t>krijgen in de vorm</w:t>
      </w:r>
      <w:r w:rsidR="008C76E6">
        <w:t xml:space="preserve"> van </w:t>
      </w:r>
      <w:r w:rsidR="00292CF9">
        <w:t>extra (bijzondere) bijstand</w:t>
      </w:r>
      <w:r w:rsidRPr="00F544FE" w:rsidR="0097302C">
        <w:t>.</w:t>
      </w:r>
      <w:r w:rsidRPr="00F544FE" w:rsidR="0097302C">
        <w:rPr>
          <w:vertAlign w:val="superscript"/>
        </w:rPr>
        <w:footnoteReference w:id="12"/>
      </w:r>
      <w:r w:rsidRPr="00F544FE" w:rsidR="0097302C">
        <w:t xml:space="preserve"> </w:t>
      </w:r>
      <w:r w:rsidRPr="00F544FE" w:rsidR="001027F4">
        <w:t xml:space="preserve"> </w:t>
      </w:r>
    </w:p>
    <w:p w:rsidRPr="00F544FE" w:rsidR="00F03CE4" w:rsidP="009061F6" w:rsidRDefault="00F03CE4" w14:paraId="3C43A77E" w14:textId="77777777"/>
    <w:p w:rsidRPr="00F544FE" w:rsidR="007608CA" w:rsidP="000B185A" w:rsidRDefault="000B185A" w14:paraId="0A7D5934" w14:textId="77777777">
      <w:r w:rsidRPr="00F544FE">
        <w:lastRenderedPageBreak/>
        <w:t xml:space="preserve">Het kabinet is van mening dat </w:t>
      </w:r>
      <w:r w:rsidRPr="00F544FE" w:rsidR="0044754B">
        <w:t xml:space="preserve">voor </w:t>
      </w:r>
      <w:r w:rsidRPr="00F544FE">
        <w:t xml:space="preserve">alle </w:t>
      </w:r>
      <w:r w:rsidRPr="00F544FE" w:rsidR="00B93F21">
        <w:t xml:space="preserve">werknemers van 21 jaar </w:t>
      </w:r>
      <w:r w:rsidRPr="00F544FE">
        <w:t xml:space="preserve">en ouder </w:t>
      </w:r>
      <w:r w:rsidRPr="00F544FE" w:rsidR="0044754B">
        <w:t>een voltijd</w:t>
      </w:r>
      <w:r w:rsidRPr="00F544FE">
        <w:t>baan</w:t>
      </w:r>
      <w:r w:rsidRPr="00F544FE" w:rsidR="0044754B">
        <w:t xml:space="preserve"> voldoende inkomen moet opleveren om rond te komen</w:t>
      </w:r>
      <w:r w:rsidRPr="00F544FE">
        <w:t>.</w:t>
      </w:r>
    </w:p>
    <w:p w:rsidRPr="00F544FE" w:rsidR="00B93F21" w:rsidP="00B93F21" w:rsidRDefault="00B93F21" w14:paraId="05D3DDDC" w14:textId="77777777"/>
    <w:p w:rsidRPr="00F544FE" w:rsidR="00B93F21" w:rsidP="00B93F21" w:rsidRDefault="00B93F21" w14:paraId="2BF2FCB7" w14:textId="77777777">
      <w:pPr>
        <w:pStyle w:val="Lijstalinea"/>
        <w:numPr>
          <w:ilvl w:val="0"/>
          <w:numId w:val="15"/>
        </w:numPr>
        <w:autoSpaceDN/>
        <w:spacing w:after="160" w:line="259" w:lineRule="auto"/>
        <w:textAlignment w:val="auto"/>
        <w:rPr>
          <w:u w:val="single"/>
        </w:rPr>
      </w:pPr>
      <w:r w:rsidRPr="00F544FE">
        <w:rPr>
          <w:u w:val="single"/>
        </w:rPr>
        <w:t xml:space="preserve">Waarom kiest het kabinet </w:t>
      </w:r>
      <w:r w:rsidRPr="00F544FE" w:rsidR="008D3FEB">
        <w:rPr>
          <w:u w:val="single"/>
        </w:rPr>
        <w:t xml:space="preserve">voor de </w:t>
      </w:r>
      <w:r w:rsidRPr="00F544FE" w:rsidR="0097302C">
        <w:rPr>
          <w:u w:val="single"/>
        </w:rPr>
        <w:t>hogere</w:t>
      </w:r>
      <w:r w:rsidRPr="00F544FE" w:rsidR="008D3FEB">
        <w:rPr>
          <w:u w:val="single"/>
        </w:rPr>
        <w:t xml:space="preserve"> percentages</w:t>
      </w:r>
      <w:r w:rsidRPr="00F544FE" w:rsidR="00D509A6">
        <w:rPr>
          <w:u w:val="single"/>
        </w:rPr>
        <w:t>?</w:t>
      </w:r>
      <w:r w:rsidRPr="00F544FE">
        <w:rPr>
          <w:u w:val="single"/>
        </w:rPr>
        <w:t xml:space="preserve"> </w:t>
      </w:r>
    </w:p>
    <w:p w:rsidRPr="00F544FE" w:rsidR="00BE7978" w:rsidP="00B93F21" w:rsidRDefault="00B93F21" w14:paraId="23D5D060" w14:textId="77777777">
      <w:r w:rsidRPr="00F544FE">
        <w:rPr>
          <w:i/>
        </w:rPr>
        <w:t>Hoe ouder je wordt</w:t>
      </w:r>
      <w:r w:rsidRPr="00F544FE" w:rsidR="006A05D6">
        <w:rPr>
          <w:i/>
        </w:rPr>
        <w:t>,</w:t>
      </w:r>
      <w:r w:rsidRPr="00F544FE">
        <w:rPr>
          <w:i/>
        </w:rPr>
        <w:t xml:space="preserve"> hoe </w:t>
      </w:r>
      <w:r w:rsidRPr="00F544FE" w:rsidR="006A05D6">
        <w:rPr>
          <w:i/>
        </w:rPr>
        <w:t xml:space="preserve">hoger het </w:t>
      </w:r>
      <w:r w:rsidRPr="00F544FE">
        <w:rPr>
          <w:i/>
          <w:iCs/>
        </w:rPr>
        <w:t>loon</w:t>
      </w:r>
      <w:r w:rsidRPr="00F544FE">
        <w:rPr>
          <w:i/>
        </w:rPr>
        <w:t xml:space="preserve"> </w:t>
      </w:r>
      <w:r w:rsidRPr="00F544FE" w:rsidR="006A05D6">
        <w:rPr>
          <w:i/>
        </w:rPr>
        <w:t xml:space="preserve">waar </w:t>
      </w:r>
      <w:r w:rsidRPr="00F544FE">
        <w:rPr>
          <w:i/>
        </w:rPr>
        <w:t xml:space="preserve">je </w:t>
      </w:r>
      <w:r w:rsidRPr="00F544FE" w:rsidR="006A05D6">
        <w:rPr>
          <w:i/>
        </w:rPr>
        <w:t xml:space="preserve">minimaal recht op </w:t>
      </w:r>
      <w:r w:rsidRPr="00F544FE" w:rsidR="006A05D6">
        <w:rPr>
          <w:i/>
          <w:iCs/>
        </w:rPr>
        <w:t>hebt</w:t>
      </w:r>
      <w:r w:rsidRPr="00F544FE">
        <w:rPr>
          <w:i/>
          <w:iCs/>
        </w:rPr>
        <w:t>.</w:t>
      </w:r>
      <w:r w:rsidRPr="00F544FE">
        <w:t xml:space="preserve"> </w:t>
      </w:r>
    </w:p>
    <w:p w:rsidRPr="00F544FE" w:rsidR="00403C2B" w:rsidP="00B93F21" w:rsidRDefault="00B93F21" w14:paraId="5CA7A8D2" w14:textId="77777777">
      <w:r w:rsidRPr="00F544FE">
        <w:t xml:space="preserve">Naarmate jongeren ouder worden </w:t>
      </w:r>
      <w:r w:rsidRPr="00F544FE" w:rsidR="00B47F8E">
        <w:t xml:space="preserve">doen zij steeds meer </w:t>
      </w:r>
      <w:r w:rsidRPr="00F544FE">
        <w:t xml:space="preserve">ervaring en vaardigheden </w:t>
      </w:r>
      <w:r w:rsidRPr="00F544FE" w:rsidR="00B47F8E">
        <w:t xml:space="preserve">op tijdens </w:t>
      </w:r>
      <w:r w:rsidRPr="00F544FE" w:rsidR="00773B44">
        <w:t xml:space="preserve">het volgen van een opleiding en tijdens </w:t>
      </w:r>
      <w:r w:rsidRPr="00F544FE" w:rsidR="00B47F8E">
        <w:t>werk.</w:t>
      </w:r>
      <w:r w:rsidRPr="00F544FE">
        <w:t xml:space="preserve"> </w:t>
      </w:r>
      <w:r w:rsidRPr="00F544FE" w:rsidR="005C50BD">
        <w:t xml:space="preserve">Ook </w:t>
      </w:r>
      <w:r w:rsidRPr="00F544FE" w:rsidR="00CE0CA4">
        <w:t xml:space="preserve">wordt de </w:t>
      </w:r>
      <w:r w:rsidRPr="00F544FE" w:rsidR="005C50BD">
        <w:t xml:space="preserve">toereikendheid </w:t>
      </w:r>
      <w:r w:rsidRPr="00F544FE" w:rsidR="00CE0CA4">
        <w:t xml:space="preserve">van het </w:t>
      </w:r>
      <w:r w:rsidRPr="00F544FE" w:rsidR="00331F5B">
        <w:t>loon</w:t>
      </w:r>
      <w:r w:rsidRPr="00F544FE" w:rsidR="005C50BD">
        <w:t xml:space="preserve"> steeds </w:t>
      </w:r>
      <w:r w:rsidRPr="00F544FE" w:rsidR="00CE0CA4">
        <w:t xml:space="preserve">belangrijker om rond te </w:t>
      </w:r>
      <w:r w:rsidRPr="00F544FE" w:rsidR="0073165C">
        <w:t xml:space="preserve">kunnen </w:t>
      </w:r>
      <w:r w:rsidRPr="00F544FE" w:rsidR="00CE0CA4">
        <w:t xml:space="preserve">komen. </w:t>
      </w:r>
      <w:r w:rsidRPr="00F544FE">
        <w:t xml:space="preserve">Het kabinet vindt het daarom logisch dat </w:t>
      </w:r>
      <w:r w:rsidRPr="00F544FE" w:rsidR="0096292D">
        <w:t xml:space="preserve">het minimumjeugdloon stijgt </w:t>
      </w:r>
      <w:r w:rsidRPr="00F544FE">
        <w:t xml:space="preserve">naarmate </w:t>
      </w:r>
      <w:r w:rsidRPr="00F544FE" w:rsidR="0096292D">
        <w:t>jongeren</w:t>
      </w:r>
      <w:r w:rsidRPr="00F544FE">
        <w:t xml:space="preserve"> ouder </w:t>
      </w:r>
      <w:r w:rsidRPr="00F544FE" w:rsidR="0096292D">
        <w:t>worden.</w:t>
      </w:r>
      <w:r w:rsidRPr="00F544FE">
        <w:t xml:space="preserve"> Daarom loopt de staffel van het minimumjeugdloon op met de leeftijd. </w:t>
      </w:r>
      <w:r w:rsidRPr="00F544FE" w:rsidR="001E4F11">
        <w:t>Dit is de al bestaande systematiek in de wetgeving.</w:t>
      </w:r>
    </w:p>
    <w:p w:rsidRPr="00F544FE" w:rsidR="00403C2B" w:rsidP="00B93F21" w:rsidRDefault="00403C2B" w14:paraId="2704781A" w14:textId="77777777"/>
    <w:p w:rsidRPr="00F544FE" w:rsidR="00403C2B" w:rsidP="00B93F21" w:rsidRDefault="00403C2B" w14:paraId="718041ED" w14:textId="77777777">
      <w:r w:rsidRPr="00F544FE">
        <w:t>Het kabinet kiest voor een lineaire oploop van de percentages. Op die manier verlopen de overgangen van de ene naar de andere leeftijd geleidelijk. Dit beperkt de prikkel voor werkgevers om afscheid te nemen van jeugdige werknemers di</w:t>
      </w:r>
      <w:r w:rsidRPr="00F544FE" w:rsidR="00E247D8">
        <w:t>e</w:t>
      </w:r>
      <w:r w:rsidRPr="00F544FE">
        <w:t xml:space="preserve"> een jaar ouder worden.</w:t>
      </w:r>
      <w:r w:rsidRPr="00F544FE" w:rsidR="003F172E">
        <w:t xml:space="preserve"> Gelukkig zijn er veel werkgevers die jongeren in dienst houden, ook als zij een jaar ouder worden. Tegelijkertijd laat onderzoek zien dat jongeren rond hun verjaardag gemiddeld een </w:t>
      </w:r>
      <w:r w:rsidRPr="00F544FE" w:rsidR="00117F58">
        <w:t xml:space="preserve">grotere </w:t>
      </w:r>
      <w:r w:rsidRPr="00F544FE" w:rsidR="003F172E">
        <w:t>kans hebben op beëindiging van het dienstverband.</w:t>
      </w:r>
      <w:r w:rsidRPr="00F544FE" w:rsidR="000120BF">
        <w:rPr>
          <w:rStyle w:val="Voetnootmarkering"/>
        </w:rPr>
        <w:footnoteReference w:id="13"/>
      </w:r>
      <w:r w:rsidRPr="00F544FE">
        <w:t xml:space="preserve"> </w:t>
      </w:r>
    </w:p>
    <w:p w:rsidRPr="00F544FE" w:rsidR="00403C2B" w:rsidP="00B93F21" w:rsidRDefault="00403C2B" w14:paraId="606E220C" w14:textId="77777777"/>
    <w:p w:rsidRPr="00F544FE" w:rsidR="00B93F21" w:rsidP="00B93F21" w:rsidRDefault="00773B44" w14:paraId="7C1D176C" w14:textId="77777777">
      <w:r w:rsidRPr="00F544FE">
        <w:t>Het kabinet ziet de vormgeving van de staffel ook in samenhang met twee bestaande verplichtingen:</w:t>
      </w:r>
    </w:p>
    <w:p w:rsidRPr="00F544FE" w:rsidR="00CE19E1" w:rsidP="00B93F21" w:rsidRDefault="00CE19E1" w14:paraId="03188E1D" w14:textId="77777777"/>
    <w:p w:rsidRPr="00F544FE" w:rsidR="007D59A5" w:rsidP="007D59A5" w:rsidRDefault="00B93F21" w14:paraId="60109605" w14:textId="77777777">
      <w:pPr>
        <w:pStyle w:val="Lijstalinea"/>
        <w:numPr>
          <w:ilvl w:val="0"/>
          <w:numId w:val="37"/>
        </w:numPr>
      </w:pPr>
      <w:r w:rsidRPr="00F544FE">
        <w:t>Tot 16 jaar zijn jongeren leerplichtig.</w:t>
      </w:r>
      <w:r w:rsidRPr="00F544FE" w:rsidR="0032560C">
        <w:rPr>
          <w:rStyle w:val="Voetnootmarkering"/>
        </w:rPr>
        <w:footnoteReference w:id="14"/>
      </w:r>
      <w:r w:rsidRPr="00F544FE">
        <w:t xml:space="preserve"> </w:t>
      </w:r>
      <w:r w:rsidRPr="00F544FE" w:rsidR="0073165C">
        <w:t xml:space="preserve">Daarnaast speelt bij </w:t>
      </w:r>
      <w:r w:rsidRPr="00F544FE" w:rsidR="00E9040D">
        <w:t>jeugdige</w:t>
      </w:r>
      <w:r w:rsidRPr="00F544FE" w:rsidR="0073165C">
        <w:t xml:space="preserve"> werknemers tot 17 jaar mee dat zij over het algemeen in hun bestaan minder afhankelijk zijn van het minimumjeugdloon.</w:t>
      </w:r>
    </w:p>
    <w:p w:rsidRPr="00F544FE" w:rsidR="007874BE" w:rsidP="003B4D74" w:rsidRDefault="00B93F21" w14:paraId="77583374" w14:textId="77777777">
      <w:pPr>
        <w:pStyle w:val="Lijstalinea"/>
        <w:numPr>
          <w:ilvl w:val="0"/>
          <w:numId w:val="37"/>
        </w:numPr>
      </w:pPr>
      <w:r w:rsidRPr="00F544FE">
        <w:t>Tot 18 jaar zijn jongeren verplicht een startkwalificatie te behalen.</w:t>
      </w:r>
      <w:r w:rsidRPr="00F544FE" w:rsidR="0032560C">
        <w:rPr>
          <w:rStyle w:val="Voetnootmarkering"/>
        </w:rPr>
        <w:footnoteReference w:id="15"/>
      </w:r>
      <w:r w:rsidRPr="00F544FE" w:rsidR="0073165C">
        <w:t xml:space="preserve"> </w:t>
      </w:r>
      <w:r w:rsidRPr="00F544FE" w:rsidR="0032560C">
        <w:t>Het behalen van een startkwalificatie helpt jongeren om volwaardig mee te doen in de maatschappij en duurzaam aan het werk te komen.</w:t>
      </w:r>
      <w:r w:rsidRPr="00F544FE" w:rsidR="0032560C">
        <w:rPr>
          <w:rStyle w:val="Voetnootmarkering"/>
        </w:rPr>
        <w:footnoteReference w:id="16"/>
      </w:r>
      <w:r w:rsidRPr="00F544FE" w:rsidR="0032560C">
        <w:t xml:space="preserve"> </w:t>
      </w:r>
      <w:r w:rsidRPr="00F544FE" w:rsidR="008D10BE">
        <w:t xml:space="preserve">Dit geeft de beste kansen op een kwalitatief goed werk. </w:t>
      </w:r>
      <w:r w:rsidRPr="00F544FE" w:rsidR="0073165C">
        <w:t>W</w:t>
      </w:r>
      <w:r w:rsidRPr="00F544FE" w:rsidR="008D10BE">
        <w:t xml:space="preserve">erkgevers profiteren hiervan door de beschikbaarheid van beter opgeleid personeel. </w:t>
      </w:r>
      <w:r w:rsidRPr="00F544FE" w:rsidR="000826B9">
        <w:t>Ook</w:t>
      </w:r>
      <w:r w:rsidRPr="00F544FE" w:rsidR="008D10BE">
        <w:t xml:space="preserve"> de samenleving als geheel</w:t>
      </w:r>
      <w:r w:rsidRPr="00F544FE" w:rsidR="000826B9">
        <w:t xml:space="preserve"> profiteert</w:t>
      </w:r>
      <w:r w:rsidRPr="00F544FE" w:rsidR="008D10BE">
        <w:t>, want mensen met een startkwalificatie zijn zelfredzamer en doen minder vaak een beroep op sociale voorzieningen.</w:t>
      </w:r>
      <w:r w:rsidRPr="00F544FE" w:rsidR="008D10BE">
        <w:rPr>
          <w:rStyle w:val="Voetnootmarkering"/>
        </w:rPr>
        <w:footnoteReference w:id="17"/>
      </w:r>
      <w:r w:rsidRPr="00F544FE" w:rsidR="008D10BE">
        <w:t xml:space="preserve"> </w:t>
      </w:r>
      <w:r w:rsidRPr="00F544FE">
        <w:t xml:space="preserve">Voor </w:t>
      </w:r>
      <w:r w:rsidRPr="00F544FE" w:rsidR="000826B9">
        <w:t>jongeren tot 18 jaar</w:t>
      </w:r>
      <w:r w:rsidRPr="00F544FE">
        <w:t xml:space="preserve"> staat </w:t>
      </w:r>
      <w:r w:rsidRPr="00F544FE" w:rsidR="000801F8">
        <w:t xml:space="preserve">formeel leren op school </w:t>
      </w:r>
      <w:r w:rsidRPr="00F544FE">
        <w:t xml:space="preserve">voorop. Werk komt op de tweede plaats. </w:t>
      </w:r>
      <w:r w:rsidRPr="00F544FE" w:rsidR="0032560C">
        <w:t>Uiteraard vindt het kabinet</w:t>
      </w:r>
      <w:r w:rsidRPr="00F544FE" w:rsidR="008D10BE">
        <w:t xml:space="preserve"> het in het belang van jongeren dat zij ook</w:t>
      </w:r>
      <w:r w:rsidRPr="00F544FE" w:rsidR="007A2422">
        <w:t xml:space="preserve"> na hun 18</w:t>
      </w:r>
      <w:r w:rsidRPr="00F544FE" w:rsidR="007A2422">
        <w:rPr>
          <w:vertAlign w:val="superscript"/>
        </w:rPr>
        <w:t>e</w:t>
      </w:r>
      <w:r w:rsidRPr="00F544FE" w:rsidR="007A2422">
        <w:t xml:space="preserve"> door blijven leren. </w:t>
      </w:r>
    </w:p>
    <w:p w:rsidR="007D59A5" w:rsidRDefault="007D59A5" w14:paraId="0DBAE0BB" w14:textId="77777777">
      <w:pPr>
        <w:spacing w:line="240" w:lineRule="auto"/>
      </w:pPr>
    </w:p>
    <w:p w:rsidRPr="00F544FE" w:rsidR="00476F04" w:rsidP="00DE2923" w:rsidRDefault="00476F04" w14:paraId="554C1583" w14:textId="77777777">
      <w:pPr>
        <w:pStyle w:val="Lijstalinea"/>
        <w:numPr>
          <w:ilvl w:val="0"/>
          <w:numId w:val="15"/>
        </w:numPr>
        <w:autoSpaceDN/>
        <w:spacing w:after="160" w:line="259" w:lineRule="auto"/>
        <w:textAlignment w:val="auto"/>
        <w:rPr>
          <w:u w:val="single"/>
        </w:rPr>
      </w:pPr>
      <w:r w:rsidRPr="00F544FE">
        <w:rPr>
          <w:u w:val="single"/>
        </w:rPr>
        <w:t>Andere instrumenten dan verhoging van het minimumjeugdloon</w:t>
      </w:r>
    </w:p>
    <w:p w:rsidRPr="00F544FE" w:rsidR="00292CF9" w:rsidP="00292CF9" w:rsidRDefault="00476F04" w14:paraId="62E2298A" w14:textId="77777777">
      <w:pPr>
        <w:rPr>
          <w:bCs/>
        </w:rPr>
      </w:pPr>
      <w:r w:rsidRPr="00F544FE">
        <w:rPr>
          <w:bCs/>
        </w:rPr>
        <w:t xml:space="preserve">Het kabinet treft naast het verhogen van het minimumjeugdloon nog een aantal maatregelen om de financiële positie van jongeren te verbeteren. Met het wetsvoorstel Participatiewet in balans wordt geregeld dat gemeenten de mogelijkheid krijgen om in knellende situaties voor kwetsbare jongeren op </w:t>
      </w:r>
      <w:r w:rsidRPr="00F544FE">
        <w:rPr>
          <w:bCs/>
        </w:rPr>
        <w:lastRenderedPageBreak/>
        <w:t xml:space="preserve">individuele basis geen gebruik te maken van de vierwekenzoektermijn die geldt voor jongeren onder de 27 die een bijstandsaanvraag doen. Met hetzelfde wetsvoorstel wordt ook geregeld dat jongeren tot 27 jaar in de bijstand ook een deel van hun bijverdiensten mogen houden. </w:t>
      </w:r>
      <w:r w:rsidR="00292CF9">
        <w:rPr>
          <w:bCs/>
        </w:rPr>
        <w:t>De aanvulling op de bijstandsnorm voor jongeren waarvan de ouders de onderhoudsplicht niet (kunnen) vervullen, wordt geharmoniseerd – zoals hierboven al benoemd</w:t>
      </w:r>
      <w:r w:rsidR="008D6A5F">
        <w:rPr>
          <w:bCs/>
        </w:rPr>
        <w:t xml:space="preserve"> en </w:t>
      </w:r>
      <w:r w:rsidR="00C93490">
        <w:rPr>
          <w:bCs/>
        </w:rPr>
        <w:t>hieronder</w:t>
      </w:r>
      <w:r w:rsidR="008D6A5F">
        <w:rPr>
          <w:bCs/>
        </w:rPr>
        <w:t xml:space="preserve"> </w:t>
      </w:r>
      <w:r w:rsidR="00C93490">
        <w:rPr>
          <w:bCs/>
        </w:rPr>
        <w:t xml:space="preserve">in </w:t>
      </w:r>
      <w:r w:rsidR="00015420">
        <w:rPr>
          <w:bCs/>
        </w:rPr>
        <w:t>het onderdeel</w:t>
      </w:r>
      <w:r w:rsidR="00C93490">
        <w:rPr>
          <w:bCs/>
        </w:rPr>
        <w:t xml:space="preserve"> </w:t>
      </w:r>
      <w:r w:rsidR="008D6A5F">
        <w:rPr>
          <w:bCs/>
        </w:rPr>
        <w:t>‘overige aspecten’ verder wordt toegelicht</w:t>
      </w:r>
      <w:r w:rsidR="00292CF9">
        <w:rPr>
          <w:bCs/>
        </w:rPr>
        <w:t>. Dit biedt jongeren in de bijstand meer zekerheid. E</w:t>
      </w:r>
      <w:r w:rsidRPr="00F544FE" w:rsidR="00292CF9">
        <w:rPr>
          <w:bCs/>
        </w:rPr>
        <w:t>erder is de kostendelersnorm al aangepast</w:t>
      </w:r>
      <w:r w:rsidR="00292CF9">
        <w:rPr>
          <w:bCs/>
        </w:rPr>
        <w:t xml:space="preserve">; sinds 1 januari 2023 tellen </w:t>
      </w:r>
      <w:r w:rsidRPr="00F544FE" w:rsidR="00292CF9">
        <w:rPr>
          <w:bCs/>
        </w:rPr>
        <w:t>jongeren tot 27 jaar</w:t>
      </w:r>
      <w:r w:rsidRPr="00F544FE" w:rsidDel="00830B6A" w:rsidR="00292CF9">
        <w:rPr>
          <w:bCs/>
        </w:rPr>
        <w:t xml:space="preserve"> </w:t>
      </w:r>
      <w:r w:rsidRPr="00F544FE" w:rsidR="00292CF9">
        <w:rPr>
          <w:bCs/>
        </w:rPr>
        <w:t>niet meer mee</w:t>
      </w:r>
      <w:r w:rsidR="00292CF9">
        <w:rPr>
          <w:bCs/>
        </w:rPr>
        <w:t xml:space="preserve"> als kostendeler voor hun huisgenoten</w:t>
      </w:r>
      <w:r w:rsidRPr="00F544FE" w:rsidR="00292CF9">
        <w:rPr>
          <w:bCs/>
        </w:rPr>
        <w:t xml:space="preserve">. Als gevolg hiervan kunnen jongeren langer thuis of in een gedeelde woning blijven zonder dat dit voor </w:t>
      </w:r>
      <w:r w:rsidR="00292CF9">
        <w:rPr>
          <w:bCs/>
        </w:rPr>
        <w:t>hun huisgenoten met een bijstandsuitkering</w:t>
      </w:r>
      <w:r w:rsidRPr="00F544FE" w:rsidR="00292CF9">
        <w:rPr>
          <w:bCs/>
        </w:rPr>
        <w:t xml:space="preserve"> negatieve financiële gevolgen heeft. </w:t>
      </w:r>
    </w:p>
    <w:p w:rsidRPr="00F544FE" w:rsidR="00476F04" w:rsidP="00AF7C5E" w:rsidRDefault="00476F04" w14:paraId="19608301" w14:textId="77777777">
      <w:pPr>
        <w:rPr>
          <w:bCs/>
        </w:rPr>
      </w:pPr>
    </w:p>
    <w:p w:rsidRPr="00F544FE" w:rsidR="00A659A1" w:rsidP="00A659A1" w:rsidRDefault="00A659A1" w14:paraId="268E781C" w14:textId="77777777">
      <w:pPr>
        <w:rPr>
          <w:bCs/>
        </w:rPr>
      </w:pPr>
      <w:r w:rsidRPr="00F544FE">
        <w:rPr>
          <w:bCs/>
        </w:rPr>
        <w:t xml:space="preserve">Het ministerie van SZW richt mediacampagnes </w:t>
      </w:r>
      <w:r>
        <w:rPr>
          <w:bCs/>
        </w:rPr>
        <w:t>op</w:t>
      </w:r>
      <w:r w:rsidRPr="00F544FE">
        <w:rPr>
          <w:bCs/>
        </w:rPr>
        <w:t xml:space="preserve"> jongeren</w:t>
      </w:r>
      <w:r w:rsidR="00873E1B">
        <w:rPr>
          <w:bCs/>
        </w:rPr>
        <w:t>. O</w:t>
      </w:r>
      <w:r>
        <w:rPr>
          <w:bCs/>
        </w:rPr>
        <w:t xml:space="preserve">nder andere om hen bewust te maken van financiële verleidingen en </w:t>
      </w:r>
      <w:r w:rsidRPr="00F544FE">
        <w:rPr>
          <w:bCs/>
        </w:rPr>
        <w:t>om hen te attenderen op hulproutes zoals Geldfit. Ook draagt het ministerie van SZW bij aan het Jongeren Perspectief Fonds</w:t>
      </w:r>
      <w:r w:rsidR="00873E1B">
        <w:rPr>
          <w:bCs/>
        </w:rPr>
        <w:t xml:space="preserve">. Dit helpt </w:t>
      </w:r>
      <w:r w:rsidRPr="00F544FE">
        <w:rPr>
          <w:bCs/>
        </w:rPr>
        <w:t xml:space="preserve">in tientallen gemeenten jongeren om schuldenvrij te worden en nieuw perspectief te krijgen. Daarnaast </w:t>
      </w:r>
      <w:r w:rsidRPr="00FC409D">
        <w:rPr>
          <w:bCs/>
        </w:rPr>
        <w:t>zijn het middelbaar beroepsonderwijs, het voortgezet onderwijs en het primair onderwijs</w:t>
      </w:r>
      <w:r>
        <w:rPr>
          <w:bCs/>
        </w:rPr>
        <w:t xml:space="preserve"> door middel van de subsidieregeling ‘financiële educatie voor onderwijsinstellingen’</w:t>
      </w:r>
      <w:r w:rsidRPr="00FC409D">
        <w:rPr>
          <w:bCs/>
        </w:rPr>
        <w:t xml:space="preserve"> in staat gesteld om met financiële educatie aan de slag te gaan. </w:t>
      </w:r>
      <w:r>
        <w:rPr>
          <w:bCs/>
        </w:rPr>
        <w:t xml:space="preserve">Scholen konden </w:t>
      </w:r>
      <w:r w:rsidRPr="00F544FE">
        <w:rPr>
          <w:bCs/>
        </w:rPr>
        <w:t xml:space="preserve">in het primair onderwijs sinds 4 maart 2025 subsidie aanvragen voor </w:t>
      </w:r>
      <w:r>
        <w:rPr>
          <w:bCs/>
        </w:rPr>
        <w:t>onder andere het trainen van leerkrachten</w:t>
      </w:r>
      <w:r w:rsidR="00873E1B">
        <w:rPr>
          <w:bCs/>
        </w:rPr>
        <w:t xml:space="preserve"> en </w:t>
      </w:r>
      <w:r>
        <w:rPr>
          <w:bCs/>
        </w:rPr>
        <w:t xml:space="preserve">docenten om financiële educatie binnen hun eigen vak in te bedden, maar ook om bijvoorbeeld persoonlijke financiële begeleiding aan leerlingen </w:t>
      </w:r>
      <w:r w:rsidR="00873E1B">
        <w:rPr>
          <w:bCs/>
        </w:rPr>
        <w:t>en</w:t>
      </w:r>
      <w:r>
        <w:rPr>
          <w:bCs/>
        </w:rPr>
        <w:t xml:space="preserve"> studenten met geldzorgen te geven. Door deze inzet op financiële educatie</w:t>
      </w:r>
      <w:r w:rsidRPr="00F544FE">
        <w:rPr>
          <w:bCs/>
        </w:rPr>
        <w:t xml:space="preserve"> leren kinderen</w:t>
      </w:r>
      <w:r>
        <w:rPr>
          <w:bCs/>
        </w:rPr>
        <w:t xml:space="preserve"> en jongeren</w:t>
      </w:r>
      <w:r w:rsidRPr="00F544FE">
        <w:rPr>
          <w:bCs/>
        </w:rPr>
        <w:t xml:space="preserve"> al op jonge leeftijd omgaan met geld</w:t>
      </w:r>
      <w:r w:rsidR="00873E1B">
        <w:rPr>
          <w:bCs/>
        </w:rPr>
        <w:t xml:space="preserve">. Dit draagt bij </w:t>
      </w:r>
      <w:r w:rsidRPr="00F544FE">
        <w:rPr>
          <w:bCs/>
        </w:rPr>
        <w:t>aan hun financiële weerbaarheid in de toekomst. Tot slot wordt er gewerkt aan de implementatie van de Herziene consumentenkrediet richtlijn</w:t>
      </w:r>
      <w:r w:rsidR="00873E1B">
        <w:rPr>
          <w:bCs/>
        </w:rPr>
        <w:t xml:space="preserve">. Hierdoor moet </w:t>
      </w:r>
      <w:r w:rsidRPr="00F544FE">
        <w:rPr>
          <w:bCs/>
        </w:rPr>
        <w:t xml:space="preserve">achteraf betalen aan strengere eisen voldoen. </w:t>
      </w:r>
    </w:p>
    <w:p w:rsidRPr="00F544FE" w:rsidR="00476F04" w:rsidP="00AF7C5E" w:rsidRDefault="00476F04" w14:paraId="42A28D3C" w14:textId="77777777">
      <w:pPr>
        <w:rPr>
          <w:bCs/>
        </w:rPr>
      </w:pPr>
    </w:p>
    <w:p w:rsidRPr="00F544FE" w:rsidR="00476F04" w:rsidP="00476F04" w:rsidRDefault="00476F04" w14:paraId="71110013" w14:textId="77777777">
      <w:pPr>
        <w:rPr>
          <w:bCs/>
        </w:rPr>
      </w:pPr>
      <w:r w:rsidRPr="00F544FE">
        <w:rPr>
          <w:bCs/>
        </w:rPr>
        <w:t xml:space="preserve">Ook op het terrein van het onderwijs zet het kabinet instrumenten in. Studenten ontvangen studiefinanciering. In aanvulling op </w:t>
      </w:r>
      <w:r w:rsidRPr="00F544FE" w:rsidR="008D3FEB">
        <w:rPr>
          <w:bCs/>
        </w:rPr>
        <w:t xml:space="preserve">die studiefinanciering </w:t>
      </w:r>
      <w:r w:rsidRPr="00F544FE">
        <w:rPr>
          <w:bCs/>
        </w:rPr>
        <w:t xml:space="preserve">en </w:t>
      </w:r>
      <w:r w:rsidRPr="00F544FE" w:rsidR="008D3FEB">
        <w:rPr>
          <w:bCs/>
        </w:rPr>
        <w:t xml:space="preserve">op </w:t>
      </w:r>
      <w:r w:rsidRPr="00F544FE">
        <w:rPr>
          <w:bCs/>
        </w:rPr>
        <w:t xml:space="preserve">een eventuele bijdrage van de ouders dragen studenten zelf bij door te werken of te lenen. Voor studenten van wie de ouders een lager inkomen hebben is er een aanvullende beurs beschikbaar. Het is belangrijk dat alle studenten de financiële mogelijkheden die </w:t>
      </w:r>
      <w:r w:rsidRPr="00F544FE" w:rsidR="00DE2923">
        <w:rPr>
          <w:bCs/>
        </w:rPr>
        <w:t xml:space="preserve">het ministerie van </w:t>
      </w:r>
      <w:r w:rsidRPr="00F544FE" w:rsidR="00910B37">
        <w:rPr>
          <w:bCs/>
        </w:rPr>
        <w:t>Onderwijs, Cultuur en Wetenschap (</w:t>
      </w:r>
      <w:r w:rsidRPr="00F544FE">
        <w:rPr>
          <w:bCs/>
        </w:rPr>
        <w:t>OCW</w:t>
      </w:r>
      <w:r w:rsidRPr="00F544FE" w:rsidR="00910B37">
        <w:rPr>
          <w:bCs/>
        </w:rPr>
        <w:t>)</w:t>
      </w:r>
      <w:r w:rsidRPr="00F544FE">
        <w:rPr>
          <w:bCs/>
        </w:rPr>
        <w:t xml:space="preserve"> biedt, waaronder studiefinanciering, weten te vinden. Daarom doet DUO onderzoek naar niet-aanvraag van studiefinanciering onder mbo 1 en 2 studenten. De resultaten van dat onderzoek worden verwacht in het najaar. </w:t>
      </w:r>
    </w:p>
    <w:p w:rsidRPr="00F544FE" w:rsidR="00476F04" w:rsidP="00AF7C5E" w:rsidRDefault="00476F04" w14:paraId="343CCB78" w14:textId="77777777">
      <w:pPr>
        <w:rPr>
          <w:bCs/>
        </w:rPr>
      </w:pPr>
    </w:p>
    <w:p w:rsidRPr="00F544FE" w:rsidR="00476F04" w:rsidP="00AF7C5E" w:rsidRDefault="00476F04" w14:paraId="1B568A18" w14:textId="77777777">
      <w:pPr>
        <w:rPr>
          <w:bCs/>
        </w:rPr>
      </w:pPr>
      <w:r w:rsidRPr="00F544FE">
        <w:rPr>
          <w:bCs/>
        </w:rPr>
        <w:t xml:space="preserve">Ondertussen werkt OCW aan verbetering van de informatievoorziening. Zo ontwikkelt het Nibud een rekentool over de kosten van studeren. Daarmee kunnen studenten en hun ouders een eigen begroting maken en worden ze op alle financiële regelingen gewezen. Daarnaast geeft DUO voorlichting op mbo-instellingen om studenten te informeren over financiële regelingen. Tot slot wil </w:t>
      </w:r>
      <w:r w:rsidR="00873E1B">
        <w:rPr>
          <w:bCs/>
        </w:rPr>
        <w:t>de minister</w:t>
      </w:r>
      <w:r w:rsidRPr="00F544FE">
        <w:rPr>
          <w:bCs/>
        </w:rPr>
        <w:t xml:space="preserve"> van OCW </w:t>
      </w:r>
      <w:r w:rsidR="00873E1B">
        <w:rPr>
          <w:bCs/>
        </w:rPr>
        <w:t>door</w:t>
      </w:r>
      <w:r w:rsidRPr="00F544FE">
        <w:rPr>
          <w:bCs/>
        </w:rPr>
        <w:t xml:space="preserve"> het afschaffen van de variatie </w:t>
      </w:r>
      <w:r w:rsidR="00873E1B">
        <w:rPr>
          <w:bCs/>
        </w:rPr>
        <w:t>voor studenten in de beroepsbegeleidende leerweg (bbl) op</w:t>
      </w:r>
      <w:r w:rsidRPr="00F544FE">
        <w:rPr>
          <w:bCs/>
        </w:rPr>
        <w:t xml:space="preserve"> het minimumjeugdloon de financiële positie van jonge bbl’ers verder versterken; zie hiervoor verderop in deze brief </w:t>
      </w:r>
      <w:r w:rsidR="00873E1B">
        <w:rPr>
          <w:bCs/>
        </w:rPr>
        <w:t>het onderdeel</w:t>
      </w:r>
      <w:r w:rsidRPr="00F544FE">
        <w:rPr>
          <w:bCs/>
        </w:rPr>
        <w:t xml:space="preserve"> ‘overige aspecten’.</w:t>
      </w:r>
    </w:p>
    <w:p w:rsidRPr="00F544FE" w:rsidR="00476F04" w:rsidP="00AF7C5E" w:rsidRDefault="00476F04" w14:paraId="61FC89D7" w14:textId="77777777">
      <w:pPr>
        <w:rPr>
          <w:b/>
        </w:rPr>
      </w:pPr>
    </w:p>
    <w:p w:rsidRPr="00F544FE" w:rsidR="00D00A72" w:rsidP="00AF7C5E" w:rsidRDefault="00D00A72" w14:paraId="3040F61E" w14:textId="77777777">
      <w:pPr>
        <w:rPr>
          <w:b/>
        </w:rPr>
      </w:pPr>
    </w:p>
    <w:p w:rsidRPr="00F544FE" w:rsidR="00845E85" w:rsidRDefault="00845E85" w14:paraId="472E9DC9" w14:textId="77777777">
      <w:pPr>
        <w:spacing w:line="240" w:lineRule="auto"/>
        <w:rPr>
          <w:b/>
        </w:rPr>
      </w:pPr>
      <w:r w:rsidRPr="00F544FE">
        <w:rPr>
          <w:b/>
        </w:rPr>
        <w:br w:type="page"/>
      </w:r>
    </w:p>
    <w:p w:rsidRPr="00F544FE" w:rsidR="00AF7C5E" w:rsidP="00AF7C5E" w:rsidRDefault="000826B9" w14:paraId="62680D65" w14:textId="77777777">
      <w:pPr>
        <w:rPr>
          <w:b/>
        </w:rPr>
      </w:pPr>
      <w:r w:rsidRPr="00F544FE">
        <w:rPr>
          <w:b/>
        </w:rPr>
        <w:lastRenderedPageBreak/>
        <w:t>Effecten van de verhoging</w:t>
      </w:r>
    </w:p>
    <w:p w:rsidRPr="00F93140" w:rsidR="002954AC" w:rsidP="00AF7C5E" w:rsidRDefault="002954AC" w14:paraId="4CD6D2AD" w14:textId="77777777">
      <w:pPr>
        <w:rPr>
          <w:u w:val="single"/>
        </w:rPr>
      </w:pPr>
      <w:r w:rsidRPr="00F93140">
        <w:rPr>
          <w:u w:val="single"/>
        </w:rPr>
        <w:t xml:space="preserve">Inkomenseffecten </w:t>
      </w:r>
    </w:p>
    <w:p w:rsidRPr="00F544FE" w:rsidR="003B4D74" w:rsidP="00AF7C5E" w:rsidRDefault="00AD37E2" w14:paraId="685D21C5" w14:textId="77777777">
      <w:r w:rsidRPr="00F544FE">
        <w:t xml:space="preserve">In de verkenning is gekeken hoe het inkomen van voltijdswerkende minimumjeugdloonverdieners zich verhoudt tot de </w:t>
      </w:r>
      <w:r w:rsidRPr="00F544FE" w:rsidR="003B4D74">
        <w:t xml:space="preserve">noodzakelijke </w:t>
      </w:r>
      <w:r w:rsidRPr="00F544FE">
        <w:t>kosten voor levensonderhoud</w:t>
      </w:r>
      <w:r w:rsidRPr="00F544FE" w:rsidR="003B4D74">
        <w:t>.</w:t>
      </w:r>
      <w:r w:rsidRPr="00F544FE">
        <w:rPr>
          <w:rStyle w:val="Voetnootmarkering"/>
        </w:rPr>
        <w:footnoteReference w:id="18"/>
      </w:r>
      <w:r w:rsidRPr="00F544FE">
        <w:t xml:space="preserve"> </w:t>
      </w:r>
      <w:r w:rsidRPr="00F544FE" w:rsidR="006C03DC">
        <w:t>De v</w:t>
      </w:r>
      <w:r w:rsidRPr="00F544FE" w:rsidR="00AF7C5E">
        <w:t>erkenning laat zien dat 18</w:t>
      </w:r>
      <w:r w:rsidRPr="00F544FE" w:rsidR="00D53DF5">
        <w:t>- en</w:t>
      </w:r>
      <w:r w:rsidRPr="00F544FE" w:rsidR="00AF7C5E">
        <w:t xml:space="preserve"> 19-jarige</w:t>
      </w:r>
      <w:r w:rsidRPr="00F544FE" w:rsidR="00D85236">
        <w:t>n</w:t>
      </w:r>
      <w:r w:rsidRPr="00F544FE" w:rsidR="00AF7C5E">
        <w:t xml:space="preserve"> </w:t>
      </w:r>
      <w:r w:rsidRPr="00F544FE" w:rsidR="00827E4C">
        <w:t xml:space="preserve">die 36 uur per week voor het minimumjeugdloon werkten </w:t>
      </w:r>
      <w:r w:rsidRPr="00F544FE" w:rsidR="00D53DF5">
        <w:t>in 2024</w:t>
      </w:r>
      <w:r w:rsidRPr="00F544FE" w:rsidR="00AF7C5E">
        <w:t xml:space="preserve"> </w:t>
      </w:r>
      <w:r w:rsidRPr="00F544FE" w:rsidR="00827E4C">
        <w:t xml:space="preserve">onvoldoende inkomen genereerden om </w:t>
      </w:r>
      <w:r w:rsidRPr="00F544FE" w:rsidR="00AF7C5E">
        <w:t xml:space="preserve">zelfstandig </w:t>
      </w:r>
      <w:r w:rsidRPr="00F544FE" w:rsidR="00D53DF5">
        <w:t xml:space="preserve">een </w:t>
      </w:r>
      <w:r w:rsidRPr="00F544FE" w:rsidR="00AF7C5E">
        <w:t xml:space="preserve">huishouden </w:t>
      </w:r>
      <w:r w:rsidRPr="00F544FE" w:rsidR="00827E4C">
        <w:t>te</w:t>
      </w:r>
      <w:r w:rsidRPr="00F544FE" w:rsidR="00AF7C5E">
        <w:t xml:space="preserve"> voeren. </w:t>
      </w:r>
    </w:p>
    <w:p w:rsidRPr="00F544FE" w:rsidR="003B4D74" w:rsidP="00AF7C5E" w:rsidRDefault="003B4D74" w14:paraId="57E5641F" w14:textId="77777777"/>
    <w:p w:rsidRPr="00F544FE" w:rsidR="00827E4C" w:rsidP="00AF7C5E" w:rsidRDefault="00D31C88" w14:paraId="163EE623" w14:textId="77777777">
      <w:r w:rsidRPr="00F544FE">
        <w:t xml:space="preserve">Op basis van cijfers van 2025 is nogmaals </w:t>
      </w:r>
      <w:r w:rsidRPr="00F544FE" w:rsidR="003B4D74">
        <w:t xml:space="preserve">een inschatting gemaakt </w:t>
      </w:r>
      <w:r w:rsidRPr="00F544FE" w:rsidR="00045C85">
        <w:t>(zie figuur 1)</w:t>
      </w:r>
      <w:r w:rsidRPr="00F544FE" w:rsidR="003B4D74">
        <w:t>.</w:t>
      </w:r>
      <w:r w:rsidRPr="00F544FE" w:rsidR="00045C85">
        <w:rPr>
          <w:rStyle w:val="Voetnootmarkering"/>
        </w:rPr>
        <w:footnoteReference w:id="19"/>
      </w:r>
      <w:r w:rsidRPr="00F544FE" w:rsidR="00F31749">
        <w:t xml:space="preserve"> </w:t>
      </w:r>
      <w:r w:rsidRPr="00F544FE" w:rsidR="00827E4C">
        <w:t>Hierbij is ook het inkomen berekend dat zou gelden als de verhoging in 2025 al zou zijn doorgevoerd. Dit geeft een beeld van het inkomenseffect van de verhoging</w:t>
      </w:r>
      <w:r w:rsidRPr="00F544FE" w:rsidR="00E628B4">
        <w:t xml:space="preserve"> voor jongeren die voltijds werken</w:t>
      </w:r>
      <w:r w:rsidRPr="00F544FE" w:rsidR="00827E4C">
        <w:t>.</w:t>
      </w:r>
    </w:p>
    <w:p w:rsidRPr="00F544FE" w:rsidR="00827E4C" w:rsidP="00AF7C5E" w:rsidRDefault="00827E4C" w14:paraId="060F7D46" w14:textId="77777777"/>
    <w:p w:rsidRPr="00F544FE" w:rsidR="00AF7C5E" w:rsidP="00AF7C5E" w:rsidRDefault="006C03DC" w14:paraId="1B458E85" w14:textId="77777777">
      <w:r w:rsidRPr="00F544FE">
        <w:t xml:space="preserve">De </w:t>
      </w:r>
      <w:r w:rsidRPr="00F544FE" w:rsidR="00A76A9F">
        <w:t>figuur laat zien dat de</w:t>
      </w:r>
      <w:r w:rsidRPr="00F544FE">
        <w:t xml:space="preserve"> verhoging </w:t>
      </w:r>
      <w:r w:rsidRPr="00F544FE" w:rsidR="000826B9">
        <w:t xml:space="preserve">die het kabinet gaat doorvoeren </w:t>
      </w:r>
      <w:r w:rsidRPr="00F544FE">
        <w:t xml:space="preserve">het </w:t>
      </w:r>
      <w:r w:rsidRPr="00F544FE" w:rsidR="00827E4C">
        <w:t>inkomen van</w:t>
      </w:r>
      <w:r w:rsidRPr="00F544FE" w:rsidR="005D2977">
        <w:t xml:space="preserve"> </w:t>
      </w:r>
      <w:r w:rsidRPr="00F544FE" w:rsidR="00827E4C">
        <w:t xml:space="preserve">minimumjeugdloonverdieners van </w:t>
      </w:r>
      <w:r w:rsidRPr="00F544FE" w:rsidR="005D2977">
        <w:t xml:space="preserve">18 tot en met 20 jaar </w:t>
      </w:r>
      <w:r w:rsidRPr="00F544FE" w:rsidR="00827E4C">
        <w:t>doet toenemen</w:t>
      </w:r>
      <w:r w:rsidRPr="00F544FE">
        <w:t>.</w:t>
      </w:r>
      <w:r w:rsidRPr="00F544FE" w:rsidR="00D97B4B">
        <w:t xml:space="preserve"> </w:t>
      </w:r>
      <w:r w:rsidRPr="00F544FE" w:rsidR="00F518AD">
        <w:t xml:space="preserve">Voor </w:t>
      </w:r>
      <w:r w:rsidRPr="00F544FE" w:rsidR="00827E4C">
        <w:t xml:space="preserve">minimumjeugdloonverdieners van </w:t>
      </w:r>
      <w:r w:rsidRPr="00F544FE" w:rsidR="00F518AD">
        <w:t xml:space="preserve">19 </w:t>
      </w:r>
      <w:r w:rsidRPr="00F544FE" w:rsidR="00827E4C">
        <w:t xml:space="preserve">en 20 jaar </w:t>
      </w:r>
      <w:r w:rsidRPr="00F544FE" w:rsidR="00F518AD">
        <w:t xml:space="preserve">suggereert de figuur dat het minimumjeugdloon </w:t>
      </w:r>
      <w:r w:rsidRPr="00F544FE" w:rsidR="00827E4C">
        <w:t xml:space="preserve">na de verhoging </w:t>
      </w:r>
      <w:r w:rsidRPr="00F544FE" w:rsidR="00F518AD">
        <w:t xml:space="preserve">voor mensen die </w:t>
      </w:r>
      <w:r w:rsidRPr="00F544FE" w:rsidR="002C0A90">
        <w:t xml:space="preserve">36 uur per week werken voldoende inkomen </w:t>
      </w:r>
      <w:r w:rsidRPr="00F544FE" w:rsidR="00827E4C">
        <w:t>oplevert</w:t>
      </w:r>
      <w:r w:rsidRPr="00F544FE" w:rsidR="002C0A90">
        <w:t xml:space="preserve"> om een zelfstandig huishouden te voeren</w:t>
      </w:r>
      <w:r w:rsidRPr="00F544FE" w:rsidR="00F518AD">
        <w:t xml:space="preserve">. </w:t>
      </w:r>
      <w:r w:rsidRPr="00F544FE" w:rsidR="00004259">
        <w:t xml:space="preserve">Voor 18-jarigen blijft het inkomen </w:t>
      </w:r>
      <w:r w:rsidRPr="00F544FE" w:rsidR="00827E4C">
        <w:t xml:space="preserve">uit een baan op minimumjeugdloonniveau </w:t>
      </w:r>
      <w:r w:rsidRPr="00F544FE" w:rsidR="00004259">
        <w:t xml:space="preserve">onvoldoende </w:t>
      </w:r>
      <w:r w:rsidRPr="00F544FE" w:rsidR="00827E4C">
        <w:t>voor het voeren van e</w:t>
      </w:r>
      <w:r w:rsidRPr="00F544FE" w:rsidR="00004259">
        <w:t xml:space="preserve">en zelfstandig huishouden. </w:t>
      </w:r>
      <w:r w:rsidR="00BB2C06">
        <w:t>Het gaat hier om inschattingen. In de praktijk kan de situatie verschillen. Bijvoorbeeld als dat de kosten voor levensonderhoud hoger of lager liggen</w:t>
      </w:r>
      <w:r w:rsidR="00BF4F8F">
        <w:t xml:space="preserve">. Voor de figuur is gerekend met </w:t>
      </w:r>
      <w:r w:rsidR="00BB2C06">
        <w:t>€ 636 per maand aan huur, € 143 per maand aan energiekosten en € 962 per maand aan overige kosten</w:t>
      </w:r>
      <w:r w:rsidR="00BF4F8F">
        <w:t xml:space="preserve"> waaronder boodschappen en kleding</w:t>
      </w:r>
      <w:r w:rsidR="00BB2C06">
        <w:t>.</w:t>
      </w:r>
      <w:r w:rsidRPr="00F544FE">
        <w:t xml:space="preserve"> </w:t>
      </w:r>
    </w:p>
    <w:p w:rsidRPr="00F544FE" w:rsidR="002954AC" w:rsidP="00AF7C5E" w:rsidRDefault="002954AC" w14:paraId="56793E9C" w14:textId="77777777"/>
    <w:p w:rsidRPr="00F544FE" w:rsidR="000826B9" w:rsidP="00AF7C5E" w:rsidRDefault="000826B9" w14:paraId="0463CCA7" w14:textId="77777777"/>
    <w:p w:rsidRPr="00F544FE" w:rsidR="000826B9" w:rsidP="00AF7C5E" w:rsidRDefault="00EC728C" w14:paraId="03AEDE51" w14:textId="77777777">
      <w:r w:rsidRPr="00F544FE">
        <w:rPr>
          <w:noProof/>
        </w:rPr>
        <w:drawing>
          <wp:inline distT="0" distB="0" distL="0" distR="0" wp14:anchorId="2B14B257" wp14:editId="540A82E1">
            <wp:extent cx="5438775" cy="3054296"/>
            <wp:effectExtent l="0" t="0" r="0" b="0"/>
            <wp:docPr id="10725613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058" cy="3059509"/>
                    </a:xfrm>
                    <a:prstGeom prst="rect">
                      <a:avLst/>
                    </a:prstGeom>
                    <a:noFill/>
                  </pic:spPr>
                </pic:pic>
              </a:graphicData>
            </a:graphic>
          </wp:inline>
        </w:drawing>
      </w:r>
    </w:p>
    <w:p w:rsidR="00EC0B18" w:rsidRDefault="000C07E5" w14:paraId="66936D04" w14:textId="77777777">
      <w:pPr>
        <w:pStyle w:val="Bijschrift"/>
        <w:jc w:val="center"/>
        <w:rPr>
          <w:rFonts w:eastAsia="Verdana" w:cs="Verdana"/>
          <w:i w:val="0"/>
          <w:iCs w:val="0"/>
          <w:color w:val="auto"/>
          <w:sz w:val="16"/>
          <w:szCs w:val="16"/>
        </w:rPr>
      </w:pPr>
      <w:r>
        <w:rPr>
          <w:i w:val="0"/>
          <w:iCs w:val="0"/>
          <w:color w:val="auto"/>
          <w:sz w:val="16"/>
          <w:szCs w:val="16"/>
        </w:rPr>
        <w:t xml:space="preserve">Figuur </w:t>
      </w:r>
      <w:r>
        <w:rPr>
          <w:i w:val="0"/>
          <w:iCs w:val="0"/>
          <w:color w:val="auto"/>
          <w:sz w:val="16"/>
          <w:szCs w:val="16"/>
        </w:rPr>
        <w:fldChar w:fldCharType="begin"/>
      </w:r>
      <w:r>
        <w:rPr>
          <w:i w:val="0"/>
          <w:iCs w:val="0"/>
          <w:color w:val="auto"/>
          <w:sz w:val="16"/>
          <w:szCs w:val="16"/>
        </w:rPr>
        <w:instrText xml:space="preserve"> SEQ Figuur \* ARABIC </w:instrText>
      </w:r>
      <w:r>
        <w:rPr>
          <w:i w:val="0"/>
          <w:iCs w:val="0"/>
          <w:color w:val="auto"/>
          <w:sz w:val="16"/>
          <w:szCs w:val="16"/>
        </w:rPr>
        <w:fldChar w:fldCharType="separate"/>
      </w:r>
      <w:r>
        <w:t>1</w:t>
      </w:r>
      <w:r>
        <w:fldChar w:fldCharType="end"/>
      </w:r>
      <w:r>
        <w:rPr>
          <w:i w:val="0"/>
          <w:iCs w:val="0"/>
          <w:color w:val="auto"/>
          <w:sz w:val="16"/>
          <w:szCs w:val="16"/>
        </w:rPr>
        <w:t>: Inkomen van 36 uur per week werkende minimum(jeugd)loonverdieners afgezet tegen kosten voor levensonderhoud (netto in € per maand in 2025).</w:t>
      </w:r>
    </w:p>
    <w:p w:rsidRPr="00F544FE" w:rsidR="00845E85" w:rsidRDefault="00845E85" w14:paraId="40CA1702" w14:textId="77777777">
      <w:pPr>
        <w:spacing w:line="240" w:lineRule="auto"/>
        <w:rPr>
          <w:i/>
          <w:iCs/>
        </w:rPr>
      </w:pPr>
      <w:r w:rsidRPr="00F544FE">
        <w:rPr>
          <w:i/>
          <w:iCs/>
        </w:rPr>
        <w:br w:type="page"/>
      </w:r>
    </w:p>
    <w:p w:rsidRPr="00F93140" w:rsidR="00A148FE" w:rsidP="00A148FE" w:rsidRDefault="003C39C7" w14:paraId="23E1786D" w14:textId="77777777">
      <w:pPr>
        <w:spacing w:line="240" w:lineRule="exact"/>
        <w:rPr>
          <w:u w:val="single"/>
        </w:rPr>
      </w:pPr>
      <w:r w:rsidRPr="00F93140">
        <w:rPr>
          <w:u w:val="single"/>
        </w:rPr>
        <w:lastRenderedPageBreak/>
        <w:t>Effecten voor werkgevers</w:t>
      </w:r>
      <w:r w:rsidRPr="00F93140" w:rsidR="00A148FE">
        <w:rPr>
          <w:u w:val="single"/>
        </w:rPr>
        <w:t xml:space="preserve"> </w:t>
      </w:r>
    </w:p>
    <w:p w:rsidR="00D34262" w:rsidP="00A148FE" w:rsidRDefault="00D34262" w14:paraId="1BD5B921" w14:textId="77777777">
      <w:pPr>
        <w:spacing w:line="276" w:lineRule="auto"/>
      </w:pPr>
      <w:r w:rsidRPr="00D34262">
        <w:t xml:space="preserve">Op voorhand zijn de effecten voor werkgevers moeilijk in te schatten. De verhoging van het minimumjeugdloon leidt naar verwachting tot een combinatie van hogere personeelskosten voor werkgevers en een licht hogere inflatie. </w:t>
      </w:r>
    </w:p>
    <w:p w:rsidR="00D34262" w:rsidP="00A148FE" w:rsidRDefault="00D34262" w14:paraId="712BDE0F" w14:textId="77777777">
      <w:pPr>
        <w:spacing w:line="276" w:lineRule="auto"/>
      </w:pPr>
    </w:p>
    <w:p w:rsidRPr="00F544FE" w:rsidR="00A148FE" w:rsidP="00A148FE" w:rsidRDefault="00D34262" w14:paraId="3AF2D2B2" w14:textId="77777777">
      <w:pPr>
        <w:spacing w:line="276" w:lineRule="auto"/>
      </w:pPr>
      <w:r w:rsidRPr="00D34262">
        <w:t xml:space="preserve">Op korte termijn na invoering in 2027 zal </w:t>
      </w:r>
      <w:r>
        <w:t>de verhoging</w:t>
      </w:r>
      <w:r w:rsidRPr="00D34262">
        <w:t xml:space="preserve"> </w:t>
      </w:r>
      <w:r w:rsidRPr="00F544FE" w:rsidR="00A148FE">
        <w:t>leiden tot hogere personeelskosten. Het grootste deel van dit effect zal plaatsvinden bij supermarkten en andere werkgevers in de detailhandel. De verkenning liet zien dat in deze sector veel banen met een loon rond het niveau van het minimumjeugdloon voorkomen.</w:t>
      </w:r>
      <w:r w:rsidRPr="00F544FE" w:rsidR="00A148FE">
        <w:rPr>
          <w:rStyle w:val="Voetnootmarkering"/>
        </w:rPr>
        <w:footnoteReference w:id="20"/>
      </w:r>
      <w:r w:rsidRPr="00F544FE" w:rsidR="00A148FE">
        <w:t xml:space="preserve"> Deze lonen zijn gebaseerd op de cao’s waar beloningen rond dit niveau zijn vastgelegd. </w:t>
      </w:r>
    </w:p>
    <w:p w:rsidRPr="00F544FE" w:rsidR="00A148FE" w:rsidP="00A148FE" w:rsidRDefault="00A148FE" w14:paraId="1089CA36" w14:textId="77777777">
      <w:pPr>
        <w:spacing w:line="276" w:lineRule="auto"/>
      </w:pPr>
      <w:r w:rsidRPr="00F544FE">
        <w:t> </w:t>
      </w:r>
    </w:p>
    <w:p w:rsidRPr="00F544FE" w:rsidR="00A148FE" w:rsidP="00A148FE" w:rsidRDefault="00A148FE" w14:paraId="111F4167" w14:textId="77777777">
      <w:pPr>
        <w:spacing w:line="276" w:lineRule="auto"/>
      </w:pPr>
      <w:r w:rsidRPr="00F544FE">
        <w:t>Voor de detailhandel leidt de verhoging van het minimumjeugdloon naar schatting tot een extra stijging van de personeelskosten van ordegrootte 2 tot 5 procent. Deze schatting betreft het effect in 2027</w:t>
      </w:r>
      <w:r w:rsidRPr="00F544FE" w:rsidR="001E38B1">
        <w:t xml:space="preserve"> voor een gemiddelde onderneming</w:t>
      </w:r>
      <w:r w:rsidRPr="00F544FE">
        <w:t>, uitgaand van de huidige omstandig</w:t>
      </w:r>
      <w:r w:rsidRPr="00F544FE">
        <w:softHyphen/>
        <w:t>heden. Waaronder de huidige aandelen jongeren in het personeels</w:t>
      </w:r>
      <w:r w:rsidRPr="00F544FE">
        <w:softHyphen/>
        <w:t xml:space="preserve">bestand. </w:t>
      </w:r>
    </w:p>
    <w:p w:rsidRPr="00F544FE" w:rsidR="00A148FE" w:rsidP="00A148FE" w:rsidRDefault="00A148FE" w14:paraId="771CC057" w14:textId="77777777">
      <w:pPr>
        <w:spacing w:line="276" w:lineRule="auto"/>
      </w:pPr>
    </w:p>
    <w:p w:rsidRPr="00F544FE" w:rsidR="00A148FE" w:rsidP="00A148FE" w:rsidRDefault="00D34262" w14:paraId="250BC517" w14:textId="77777777">
      <w:pPr>
        <w:spacing w:line="276" w:lineRule="auto"/>
        <w:rPr>
          <w:i/>
          <w:iCs/>
        </w:rPr>
      </w:pPr>
      <w:r>
        <w:t xml:space="preserve">Het is op voorhand niet duidelijk in welke mate ondernemers de extra personeelskosten kunnen en zullen doorberekenen in de prijzen. </w:t>
      </w:r>
      <w:r w:rsidRPr="00F544FE" w:rsidR="00A148FE">
        <w:t xml:space="preserve">De verwachting is dat ondernemingen op korte termijn </w:t>
      </w:r>
      <w:r w:rsidRPr="00F544FE">
        <w:t xml:space="preserve">de extra personeelskosten </w:t>
      </w:r>
      <w:r w:rsidRPr="00F544FE" w:rsidR="00A148FE">
        <w:t xml:space="preserve">proberen door te berekenen. Bij volledige doorberekening stijgen de prijzen in de winkel naar schatting met ordegrootte 0,5 tot 1,5 procent. </w:t>
      </w:r>
      <w:r>
        <w:t>Sommige ondernemers bieden nu al een hogere vergoeding dan het minimumjeugdloon en worden daardoor niet met extra personeelskosten geconfronteerd.</w:t>
      </w:r>
    </w:p>
    <w:p w:rsidRPr="00F544FE" w:rsidR="00A148FE" w:rsidP="00A148FE" w:rsidRDefault="00A148FE" w14:paraId="4F94C405" w14:textId="77777777">
      <w:pPr>
        <w:spacing w:line="276" w:lineRule="auto"/>
      </w:pPr>
    </w:p>
    <w:p w:rsidRPr="00F544FE" w:rsidR="00A148FE" w:rsidP="00A148FE" w:rsidRDefault="00A148FE" w14:paraId="1930C44B" w14:textId="77777777">
      <w:pPr>
        <w:spacing w:line="276" w:lineRule="auto"/>
      </w:pPr>
      <w:r w:rsidRPr="00F544FE">
        <w:t xml:space="preserve">Het is echter niet gezegd dat winkeliers extra personeelskosten volledig en duurzaam kunnen doorberekenen aan klanten. Het is ook mogelijk dat de extra kosten uiteindelijk ten koste gaan van het bedrijfsresultaat en/of leiden tot een aanpassing van het verkoopproces. Met name in grensregio’s kan het voor consumenten aantrekkelijker worden om in buurlanden boodschappen te doen. Dergelijke effecten kunnen </w:t>
      </w:r>
      <w:r w:rsidRPr="00F544FE" w:rsidR="00117F58">
        <w:t xml:space="preserve">ook </w:t>
      </w:r>
      <w:r w:rsidRPr="00F544FE">
        <w:t xml:space="preserve">overwegingen vormen voor bestaande winkeliers om hun onderneming te beëindigen. </w:t>
      </w:r>
    </w:p>
    <w:p w:rsidRPr="00F544FE" w:rsidR="00746087" w:rsidP="00CA343C" w:rsidRDefault="00746087" w14:paraId="7EE727DE" w14:textId="77777777">
      <w:pPr>
        <w:spacing w:line="276" w:lineRule="auto"/>
      </w:pPr>
    </w:p>
    <w:p w:rsidRPr="00F93140" w:rsidR="002954AC" w:rsidP="00CA343C" w:rsidRDefault="002954AC" w14:paraId="04F15973" w14:textId="77777777">
      <w:pPr>
        <w:spacing w:line="276" w:lineRule="auto"/>
        <w:rPr>
          <w:u w:val="single"/>
        </w:rPr>
      </w:pPr>
      <w:r w:rsidRPr="00F93140">
        <w:rPr>
          <w:u w:val="single"/>
        </w:rPr>
        <w:t xml:space="preserve">Scholingseffecten </w:t>
      </w:r>
    </w:p>
    <w:p w:rsidRPr="00F544FE" w:rsidR="00FC3866" w:rsidP="00CA343C" w:rsidRDefault="00CA343C" w14:paraId="3A015689" w14:textId="77777777">
      <w:pPr>
        <w:spacing w:line="276" w:lineRule="auto"/>
      </w:pPr>
      <w:r w:rsidRPr="00F544FE">
        <w:t xml:space="preserve">De effecten </w:t>
      </w:r>
      <w:r w:rsidRPr="00F544FE" w:rsidR="0097302C">
        <w:t xml:space="preserve">op de deelname aan onderwijs </w:t>
      </w:r>
      <w:r w:rsidRPr="00F544FE" w:rsidR="00FC3866">
        <w:t xml:space="preserve">zijn </w:t>
      </w:r>
      <w:r w:rsidRPr="00F544FE">
        <w:t>beperkt</w:t>
      </w:r>
      <w:r w:rsidRPr="00F544FE" w:rsidR="00FC3866">
        <w:t xml:space="preserve"> helder</w:t>
      </w:r>
      <w:r w:rsidRPr="00F544FE">
        <w:t xml:space="preserve">. </w:t>
      </w:r>
      <w:r w:rsidRPr="00F544FE" w:rsidR="00117F58">
        <w:t>In</w:t>
      </w:r>
      <w:r w:rsidRPr="00F544FE">
        <w:t xml:space="preserve"> de verkenning bl</w:t>
      </w:r>
      <w:r w:rsidRPr="00F544FE" w:rsidR="00117F58">
        <w:t>ij</w:t>
      </w:r>
      <w:r w:rsidRPr="00F544FE">
        <w:t>k</w:t>
      </w:r>
      <w:r w:rsidRPr="00F544FE" w:rsidR="00117F58">
        <w:t>t</w:t>
      </w:r>
      <w:r w:rsidRPr="00F544FE">
        <w:t xml:space="preserve"> dat de eerdere verhogingen van het minimumjeugdloon in 2017 en 2019 op de korte termijn een beperkt </w:t>
      </w:r>
      <w:r w:rsidRPr="00F544FE" w:rsidR="00117F58">
        <w:t xml:space="preserve">negatief </w:t>
      </w:r>
      <w:r w:rsidRPr="00F544FE">
        <w:t>effect hadden op de onderwijsdeelname.</w:t>
      </w:r>
      <w:r w:rsidRPr="00F544FE" w:rsidDel="0006718B">
        <w:t xml:space="preserve"> </w:t>
      </w:r>
      <w:r w:rsidRPr="00F544FE">
        <w:t>Wat een verhoging op langere termijn betekent voor de scholingsdeelname van jongeren is beperkt helder. Een klein negatief effect kan al aanzienlijke schade opleveren: vroeg stoppen met onderwijs leidt tot slechtere arbeidsmarktperspectieven voor jongeren en kan zo een leven lang negatieve effecten hebben op de bestaanszekerheid van de betrokkene.</w:t>
      </w:r>
      <w:r w:rsidRPr="00F544FE">
        <w:rPr>
          <w:rStyle w:val="Voetnootmarkering"/>
        </w:rPr>
        <w:footnoteReference w:id="21"/>
      </w:r>
      <w:r w:rsidRPr="00F544FE">
        <w:t xml:space="preserve"> </w:t>
      </w:r>
    </w:p>
    <w:p w:rsidRPr="00F544FE" w:rsidR="00FC3866" w:rsidP="00CA343C" w:rsidRDefault="00FC3866" w14:paraId="6061A3BA" w14:textId="77777777">
      <w:pPr>
        <w:spacing w:line="276" w:lineRule="auto"/>
      </w:pPr>
    </w:p>
    <w:p w:rsidRPr="00F544FE" w:rsidR="00CA343C" w:rsidP="00CA343C" w:rsidRDefault="00CA343C" w14:paraId="1CD30E3C" w14:textId="77777777">
      <w:pPr>
        <w:spacing w:line="276" w:lineRule="auto"/>
      </w:pPr>
      <w:r w:rsidRPr="00F544FE">
        <w:t xml:space="preserve">Vertegenwoordigers uit het onderwijs zien in de praktijk dat scholieren en studenten veel uren werken om hun levensonderhoud te bekostigen. </w:t>
      </w:r>
      <w:r w:rsidRPr="00F544FE" w:rsidR="002D3C4D">
        <w:t xml:space="preserve">De </w:t>
      </w:r>
      <w:r w:rsidRPr="00F544FE" w:rsidR="00081B13">
        <w:t>huidige</w:t>
      </w:r>
      <w:r w:rsidRPr="00F544FE" w:rsidR="002D3C4D">
        <w:t xml:space="preserve"> </w:t>
      </w:r>
      <w:r w:rsidRPr="00F544FE" w:rsidR="002D3C4D">
        <w:lastRenderedPageBreak/>
        <w:t>hoogte van het</w:t>
      </w:r>
      <w:r w:rsidRPr="00F544FE">
        <w:t xml:space="preserve"> minimumjeugdloon zorgt daarmee </w:t>
      </w:r>
      <w:r w:rsidRPr="00F544FE" w:rsidR="00350F9D">
        <w:t xml:space="preserve">volgens deze vertegenwoordigers </w:t>
      </w:r>
      <w:r w:rsidRPr="00F544FE">
        <w:t xml:space="preserve">eerder voor meer moeite voor jongeren om hun studie te volgen dan </w:t>
      </w:r>
      <w:r w:rsidRPr="00F544FE" w:rsidR="00770EE7">
        <w:t>dat het</w:t>
      </w:r>
      <w:r w:rsidRPr="00F544FE">
        <w:t xml:space="preserve"> voor een prikkel </w:t>
      </w:r>
      <w:r w:rsidRPr="00F544FE" w:rsidR="00770EE7">
        <w:t>zorgt om meer</w:t>
      </w:r>
      <w:r w:rsidRPr="00F544FE">
        <w:t xml:space="preserve"> onderwijs te volgen. </w:t>
      </w:r>
      <w:r w:rsidRPr="00F544FE" w:rsidR="008D3FEB">
        <w:t>Som</w:t>
      </w:r>
      <w:r w:rsidRPr="00F544FE" w:rsidR="00350F9D">
        <w:t>mige</w:t>
      </w:r>
      <w:r w:rsidRPr="00F544FE" w:rsidR="008D3FEB">
        <w:t xml:space="preserve"> </w:t>
      </w:r>
      <w:r w:rsidRPr="00F544FE">
        <w:t xml:space="preserve">jongeren </w:t>
      </w:r>
      <w:r w:rsidRPr="00F544FE" w:rsidR="00350F9D">
        <w:t xml:space="preserve">overwegen om </w:t>
      </w:r>
      <w:r w:rsidRPr="00F544FE">
        <w:t>niet door te leren</w:t>
      </w:r>
      <w:r w:rsidRPr="00F544FE" w:rsidR="0097302C">
        <w:t>,</w:t>
      </w:r>
      <w:r w:rsidRPr="00F544FE">
        <w:t xml:space="preserve"> omdat zij zich moeten focussen op werken om in hun bestaan te voorzien.</w:t>
      </w:r>
      <w:r w:rsidRPr="00F544FE">
        <w:rPr>
          <w:rStyle w:val="Voetnootmarkering"/>
        </w:rPr>
        <w:footnoteReference w:id="22"/>
      </w:r>
      <w:r w:rsidRPr="00F544FE" w:rsidR="0097302C">
        <w:t xml:space="preserve"> Dit signaal is voor het kabinet mede de aanleiding om het minimumjeugdloon te verhogen. </w:t>
      </w:r>
    </w:p>
    <w:p w:rsidRPr="00F544FE" w:rsidR="00065910" w:rsidP="00AF7C5E" w:rsidRDefault="00065910" w14:paraId="67D5CA58" w14:textId="77777777">
      <w:pPr>
        <w:rPr>
          <w:i/>
        </w:rPr>
      </w:pPr>
    </w:p>
    <w:p w:rsidRPr="00F93140" w:rsidR="002954AC" w:rsidP="00AF7C5E" w:rsidRDefault="002954AC" w14:paraId="0FC074CD" w14:textId="77777777">
      <w:pPr>
        <w:rPr>
          <w:u w:val="single"/>
        </w:rPr>
      </w:pPr>
      <w:r w:rsidRPr="00F93140">
        <w:rPr>
          <w:u w:val="single"/>
        </w:rPr>
        <w:t xml:space="preserve">Werkgelegenheidseffecten </w:t>
      </w:r>
    </w:p>
    <w:p w:rsidRPr="00F544FE" w:rsidR="00FC3866" w:rsidP="006D08BF" w:rsidRDefault="00FC3866" w14:paraId="654DA65A" w14:textId="77777777">
      <w:r w:rsidRPr="00F544FE">
        <w:t>E</w:t>
      </w:r>
      <w:r w:rsidRPr="00F544FE" w:rsidR="00AF7C5E">
        <w:t xml:space="preserve">erdere verhogingen van het minimumjeugdloon </w:t>
      </w:r>
      <w:r w:rsidRPr="00F544FE" w:rsidR="006C03DC">
        <w:t>in 2017 en 2019</w:t>
      </w:r>
      <w:r w:rsidRPr="00F544FE" w:rsidR="00AF7C5E">
        <w:t xml:space="preserve"> </w:t>
      </w:r>
      <w:r w:rsidRPr="00F544FE">
        <w:t xml:space="preserve">hebben op korte termijn een </w:t>
      </w:r>
      <w:r w:rsidRPr="00F544FE" w:rsidR="00AF7C5E">
        <w:t xml:space="preserve">beperkt effect gehad op de arbeidsdeelname en werkgelegenheid van jeugdigen. </w:t>
      </w:r>
      <w:r w:rsidRPr="00F544FE">
        <w:t>Na verloop van langere tijd leidt e</w:t>
      </w:r>
      <w:r w:rsidRPr="00F544FE" w:rsidR="00AF7C5E">
        <w:t xml:space="preserve">en verhoging van het minimumjeugdloon </w:t>
      </w:r>
      <w:r w:rsidRPr="00F544FE">
        <w:t xml:space="preserve">naar verwachting </w:t>
      </w:r>
      <w:r w:rsidRPr="00F544FE" w:rsidR="00AF7C5E">
        <w:t xml:space="preserve">tot </w:t>
      </w:r>
      <w:r w:rsidRPr="00F544FE">
        <w:t xml:space="preserve">een </w:t>
      </w:r>
      <w:r w:rsidRPr="00F544FE" w:rsidR="00AF7C5E">
        <w:t xml:space="preserve">verlies aan </w:t>
      </w:r>
      <w:r w:rsidRPr="00F544FE" w:rsidR="00262B7D">
        <w:t>arbeidsdeelname</w:t>
      </w:r>
      <w:r w:rsidRPr="00F544FE" w:rsidR="00166864">
        <w:t>.</w:t>
      </w:r>
      <w:r w:rsidRPr="00F544FE" w:rsidR="00AF7C5E">
        <w:t xml:space="preserve"> </w:t>
      </w:r>
    </w:p>
    <w:p w:rsidRPr="00F544FE" w:rsidR="00663C32" w:rsidP="00663C32" w:rsidRDefault="00AF7C5E" w14:paraId="6EF3A847" w14:textId="77777777">
      <w:r w:rsidRPr="00F544FE">
        <w:br/>
      </w:r>
      <w:r w:rsidRPr="00F544FE" w:rsidR="004E1781">
        <w:t>De effecten van de verhoging</w:t>
      </w:r>
      <w:r w:rsidRPr="00F544FE">
        <w:t xml:space="preserve"> van het minimumjeugdloon </w:t>
      </w:r>
      <w:r w:rsidRPr="00F544FE" w:rsidR="004E1781">
        <w:t xml:space="preserve">zullen </w:t>
      </w:r>
      <w:r w:rsidRPr="00F544FE" w:rsidR="0073078E">
        <w:t xml:space="preserve">per sector verschillen. </w:t>
      </w:r>
      <w:r w:rsidRPr="00F544FE" w:rsidR="004E1781">
        <w:t>R</w:t>
      </w:r>
      <w:r w:rsidRPr="00F544FE">
        <w:t xml:space="preserve">elatief veel cao’s (ongeveer 42% van de 139 onderzochte cao’s) </w:t>
      </w:r>
      <w:r w:rsidRPr="00F544FE" w:rsidR="004E1781">
        <w:t xml:space="preserve">bevatten </w:t>
      </w:r>
      <w:r w:rsidRPr="00F544FE" w:rsidR="0073078E">
        <w:t xml:space="preserve">per 1 </w:t>
      </w:r>
      <w:r w:rsidRPr="00F544FE" w:rsidR="005945DB">
        <w:t xml:space="preserve">januari </w:t>
      </w:r>
      <w:r w:rsidRPr="00F544FE" w:rsidR="0073078E">
        <w:t xml:space="preserve">2024 </w:t>
      </w:r>
      <w:r w:rsidRPr="00F544FE" w:rsidR="004E1781">
        <w:t>jeugdloonschalen. Vooral</w:t>
      </w:r>
      <w:r w:rsidRPr="00F544FE">
        <w:t xml:space="preserve"> voor 15-, 16</w:t>
      </w:r>
      <w:r w:rsidRPr="00F544FE" w:rsidR="004E1781">
        <w:t xml:space="preserve">- en </w:t>
      </w:r>
      <w:r w:rsidRPr="00F544FE">
        <w:t>17-jarigen</w:t>
      </w:r>
      <w:r w:rsidRPr="00F544FE" w:rsidR="004E1781">
        <w:t xml:space="preserve"> zijn jeugdloonschalen afgesproken.</w:t>
      </w:r>
      <w:r w:rsidRPr="00F544FE">
        <w:t xml:space="preserve"> Deze jeugdschalen liggen </w:t>
      </w:r>
      <w:r w:rsidRPr="00F544FE" w:rsidR="004E1781">
        <w:t>voor 16</w:t>
      </w:r>
      <w:r w:rsidRPr="00F544FE" w:rsidR="0080387D">
        <w:t>-</w:t>
      </w:r>
      <w:r w:rsidRPr="00F544FE" w:rsidR="004E1781">
        <w:t>, 17</w:t>
      </w:r>
      <w:r w:rsidRPr="00F544FE" w:rsidR="0080387D">
        <w:t>-</w:t>
      </w:r>
      <w:r w:rsidRPr="00F544FE" w:rsidR="004E1781">
        <w:t xml:space="preserve"> en 18-jarigen </w:t>
      </w:r>
      <w:r w:rsidRPr="00F544FE">
        <w:t>gemiddeld op 122,9%</w:t>
      </w:r>
      <w:r w:rsidRPr="00F544FE" w:rsidR="004E1781">
        <w:t xml:space="preserve">, </w:t>
      </w:r>
      <w:r w:rsidRPr="00F544FE">
        <w:t xml:space="preserve">122,8% </w:t>
      </w:r>
      <w:r w:rsidRPr="00F544FE" w:rsidR="008B6DD0">
        <w:t xml:space="preserve">en 115,7% </w:t>
      </w:r>
      <w:r w:rsidRPr="00F544FE" w:rsidR="005945DB">
        <w:t>van</w:t>
      </w:r>
      <w:r w:rsidRPr="00F544FE">
        <w:t xml:space="preserve"> het niveau van minimumjeugdloon voor die leeftijden.</w:t>
      </w:r>
      <w:r w:rsidRPr="00F544FE" w:rsidR="00A87BB4">
        <w:rPr>
          <w:rStyle w:val="Voetnootmarkering"/>
        </w:rPr>
        <w:footnoteReference w:id="23"/>
      </w:r>
      <w:r w:rsidRPr="00F544FE">
        <w:t xml:space="preserve"> </w:t>
      </w:r>
      <w:r w:rsidRPr="00F544FE" w:rsidR="0070344A">
        <w:t xml:space="preserve">De gevolgen van het verhogen van het minimumjeugdloon op cao-afspraken over </w:t>
      </w:r>
      <w:r w:rsidRPr="00F544FE" w:rsidR="0073078E">
        <w:t xml:space="preserve">jeugdloonschalen </w:t>
      </w:r>
      <w:r w:rsidRPr="00F544FE" w:rsidR="0070344A">
        <w:t xml:space="preserve">zijn voor nu nog onduidelijk. Dit komt deels omdat de verhoging pas </w:t>
      </w:r>
      <w:r w:rsidRPr="00F544FE" w:rsidR="0073078E">
        <w:t xml:space="preserve">in </w:t>
      </w:r>
      <w:r w:rsidRPr="00F544FE" w:rsidR="0070344A">
        <w:t>2027 ingaat en in de tussentijd er nieuwe cao’s worden afgesloten. Daarnaast verschillen de afspraken over jeugdschalen van elkaar en bestaan ze uit ofwel uit (progressieve) staffels ofwel uit bedragen. Het is aan cao-partijen om over de jeugdschalen</w:t>
      </w:r>
      <w:r w:rsidR="002E79E2">
        <w:t xml:space="preserve"> nadere</w:t>
      </w:r>
      <w:r w:rsidRPr="00F544FE" w:rsidR="0070344A">
        <w:t xml:space="preserve"> afspraken te maken. </w:t>
      </w:r>
    </w:p>
    <w:p w:rsidRPr="00F544FE" w:rsidR="00845E85" w:rsidP="00663C32" w:rsidRDefault="00845E85" w14:paraId="148BA6FA" w14:textId="77777777"/>
    <w:p w:rsidRPr="00F544FE" w:rsidR="00663C32" w:rsidP="00663C32" w:rsidRDefault="00663C32" w14:paraId="4C918FF9" w14:textId="77777777">
      <w:r w:rsidRPr="00F544FE">
        <w:t xml:space="preserve">Het kabinet is van mening dat de positieve effecten van de verhoging van het minimumjeugdloon zwaarder wegen dan de mogelijke </w:t>
      </w:r>
      <w:r w:rsidRPr="00F544FE" w:rsidR="00117F58">
        <w:t>negatieve effecten</w:t>
      </w:r>
      <w:r w:rsidRPr="00F544FE">
        <w:t xml:space="preserve"> op de werkgelegenheid, zeker gezien de huidige krapte op de arbeidsmarkt en de lage jeugdwerkloosheid. </w:t>
      </w:r>
    </w:p>
    <w:p w:rsidRPr="00F544FE" w:rsidR="00B71437" w:rsidP="00AF7C5E" w:rsidRDefault="00B71437" w14:paraId="074D246B" w14:textId="77777777"/>
    <w:p w:rsidRPr="00F93140" w:rsidR="00B71437" w:rsidP="00B71437" w:rsidRDefault="00B71437" w14:paraId="357AD1FF" w14:textId="77777777">
      <w:pPr>
        <w:rPr>
          <w:u w:val="single"/>
        </w:rPr>
      </w:pPr>
      <w:r w:rsidRPr="00F93140">
        <w:rPr>
          <w:u w:val="single"/>
        </w:rPr>
        <w:t xml:space="preserve">Effecten Rijksbegroting </w:t>
      </w:r>
    </w:p>
    <w:p w:rsidR="00C607F3" w:rsidP="00B71437" w:rsidRDefault="00B71437" w14:paraId="43D6F529" w14:textId="77777777">
      <w:r w:rsidRPr="00F544FE">
        <w:t>De aanpassing van het minimumjeugdloon heeft structurele budgettaire gevolgen (zie tabel 2). Deze verhoging leidt tot hogere Wajong-uitgaven</w:t>
      </w:r>
      <w:r w:rsidR="00822215">
        <w:t>. De</w:t>
      </w:r>
      <w:r w:rsidRPr="00F544FE">
        <w:t xml:space="preserve"> uitkeringshoogte van jonggehandicapten van 18 </w:t>
      </w:r>
      <w:r w:rsidRPr="00F544FE" w:rsidR="00C547A1">
        <w:t>tot en met 20 jaar</w:t>
      </w:r>
      <w:r w:rsidRPr="00F544FE">
        <w:t xml:space="preserve"> die duurzaam geen arbeidsvermogen hebben, is </w:t>
      </w:r>
      <w:r w:rsidR="00822215">
        <w:t xml:space="preserve">namelijk </w:t>
      </w:r>
      <w:r w:rsidRPr="00F544FE">
        <w:t>gebaseerd op het minimumjeugdloon. De Wajong stelt de hoogte van de uitkering voor 18</w:t>
      </w:r>
      <w:r w:rsidRPr="00F544FE" w:rsidR="00770EE7">
        <w:t>-</w:t>
      </w:r>
      <w:r w:rsidRPr="00F544FE">
        <w:t xml:space="preserve"> tot en met 20-jarigen vast op 75% van het minimumjeugdloon. De verhoging voor 16</w:t>
      </w:r>
      <w:r w:rsidRPr="00F544FE" w:rsidR="00770EE7">
        <w:t>-</w:t>
      </w:r>
      <w:r w:rsidRPr="00F544FE">
        <w:t xml:space="preserve"> en 17-jarigen heeft geen budgettair effect op de Wajong. Dat komt doordat enkel 18-jarigen en ouder recht hebben op Wajong. </w:t>
      </w:r>
    </w:p>
    <w:p w:rsidR="00C607F3" w:rsidP="00B71437" w:rsidRDefault="00C607F3" w14:paraId="2887F159" w14:textId="77777777"/>
    <w:p w:rsidR="00C607F3" w:rsidP="00B71437" w:rsidRDefault="00B71437" w14:paraId="0242B9CE" w14:textId="77777777">
      <w:r w:rsidRPr="00F544FE">
        <w:t xml:space="preserve">Daarnaast leidt de verhoging van het minimumjeugdloon tot hogere loonkosten en daarmee hogere uitgaven aan de </w:t>
      </w:r>
      <w:r w:rsidRPr="00F544FE" w:rsidR="00C547A1">
        <w:t>l</w:t>
      </w:r>
      <w:r w:rsidRPr="00F544FE">
        <w:t>oonkostensubsidie</w:t>
      </w:r>
      <w:r w:rsidRPr="00F544FE" w:rsidR="00C547A1">
        <w:t xml:space="preserve"> voor werknemers die vanuit de Participatiewet worden ondersteund</w:t>
      </w:r>
      <w:r w:rsidRPr="00F544FE">
        <w:t xml:space="preserve">. </w:t>
      </w:r>
      <w:r w:rsidR="00822215">
        <w:t>L</w:t>
      </w:r>
      <w:r w:rsidRPr="00F544FE">
        <w:t>oonkostensubsidie kan verstrekt worden aan werkgevers van 15- t/m 17-jarige</w:t>
      </w:r>
      <w:r w:rsidRPr="00F544FE" w:rsidR="006333EA">
        <w:t xml:space="preserve"> werknemers</w:t>
      </w:r>
      <w:r w:rsidRPr="00F544FE">
        <w:t xml:space="preserve">. Hierdoor heeft de verhoging van het minimumjeugdloon voor deze leeftijden wel effect op de </w:t>
      </w:r>
      <w:r w:rsidRPr="00F544FE" w:rsidR="00C547A1">
        <w:t>loonkostensubsidie</w:t>
      </w:r>
      <w:r w:rsidRPr="00F544FE">
        <w:t xml:space="preserve">. </w:t>
      </w:r>
    </w:p>
    <w:p w:rsidRPr="00F544FE" w:rsidR="00B71437" w:rsidP="00B71437" w:rsidRDefault="00B71437" w14:paraId="54DEB87A" w14:textId="77777777">
      <w:r w:rsidRPr="003F2116">
        <w:lastRenderedPageBreak/>
        <w:t>De verhoging van het minimumjeugdloon leidt ook tot extra uitgaven aan de aanvulling op de bijstandsnorm voor jongeren tot 21 jaar in de Participatiewet</w:t>
      </w:r>
      <w:r w:rsidRPr="003F2116" w:rsidR="00C547A1">
        <w:t>.</w:t>
      </w:r>
      <w:r w:rsidRPr="003F2116">
        <w:rPr>
          <w:rStyle w:val="Voetnootmarkering"/>
        </w:rPr>
        <w:footnoteReference w:id="24"/>
      </w:r>
      <w:r w:rsidRPr="00F544FE">
        <w:t xml:space="preserve"> </w:t>
      </w:r>
      <w:r w:rsidRPr="003F2116" w:rsidR="00292CF9">
        <w:t>Deze</w:t>
      </w:r>
      <w:r w:rsidR="00292CF9">
        <w:t xml:space="preserve"> verhoging wordt hieronder toegelicht. De extra middelen voor de loonkostensubsidie en de bijstand worden toegevoegd aan de specifieke uitkering Macrobudget Participatiewetuitkeringen.</w:t>
      </w:r>
    </w:p>
    <w:p w:rsidRPr="00F544FE" w:rsidR="00350F9D" w:rsidP="00B71437" w:rsidRDefault="00350F9D" w14:paraId="7F57F357" w14:textId="77777777"/>
    <w:p w:rsidRPr="00F544FE" w:rsidR="00B71437" w:rsidP="00B71437" w:rsidRDefault="00B71437" w14:paraId="6C1F4B56" w14:textId="77777777">
      <w:pPr>
        <w:rPr>
          <w:i/>
          <w:iCs/>
        </w:rPr>
      </w:pPr>
      <w:r w:rsidRPr="00F544FE">
        <w:rPr>
          <w:i/>
          <w:iCs/>
        </w:rPr>
        <w:t>Tabel 2: Budgettair effect verhoging minimumjeugdloon (in miljoenen</w:t>
      </w:r>
      <w:r w:rsidRPr="00F544FE" w:rsidR="00A15381">
        <w:rPr>
          <w:i/>
          <w:iCs/>
        </w:rPr>
        <w:t xml:space="preserve"> €</w:t>
      </w:r>
      <w:r w:rsidRPr="00F544FE">
        <w:rPr>
          <w:i/>
          <w:iCs/>
        </w:rPr>
        <w:t>).</w:t>
      </w:r>
    </w:p>
    <w:tbl>
      <w:tblPr>
        <w:tblW w:w="6902" w:type="dxa"/>
        <w:tblCellMar>
          <w:left w:w="70" w:type="dxa"/>
          <w:right w:w="70" w:type="dxa"/>
        </w:tblCellMar>
        <w:tblLook w:val="04A0" w:firstRow="1" w:lastRow="0" w:firstColumn="1" w:lastColumn="0" w:noHBand="0" w:noVBand="1"/>
      </w:tblPr>
      <w:tblGrid>
        <w:gridCol w:w="1291"/>
        <w:gridCol w:w="789"/>
        <w:gridCol w:w="789"/>
        <w:gridCol w:w="789"/>
        <w:gridCol w:w="789"/>
        <w:gridCol w:w="789"/>
        <w:gridCol w:w="789"/>
        <w:gridCol w:w="877"/>
      </w:tblGrid>
      <w:tr w:rsidRPr="00F544FE" w:rsidR="00B71437" w:rsidTr="00065910" w14:paraId="7EA4DB8F" w14:textId="77777777">
        <w:trPr>
          <w:trHeight w:val="322"/>
        </w:trPr>
        <w:tc>
          <w:tcPr>
            <w:tcW w:w="1291" w:type="dxa"/>
            <w:tcBorders>
              <w:top w:val="nil"/>
              <w:left w:val="nil"/>
              <w:bottom w:val="single" w:color="auto" w:sz="4" w:space="0"/>
              <w:right w:val="nil"/>
            </w:tcBorders>
            <w:shd w:val="clear" w:color="auto" w:fill="FFFFFF"/>
            <w:noWrap/>
            <w:vAlign w:val="bottom"/>
            <w:hideMark/>
          </w:tcPr>
          <w:p w:rsidRPr="00F544FE" w:rsidR="00B71437" w:rsidP="007A5137" w:rsidRDefault="00B71437" w14:paraId="079A1077" w14:textId="77777777">
            <w:pPr>
              <w:rPr>
                <w:b/>
                <w:bCs/>
              </w:rPr>
            </w:pPr>
            <w:r w:rsidRPr="00F544FE">
              <w:rPr>
                <w:b/>
                <w:bCs/>
              </w:rPr>
              <w:t>x € 1 mln.</w:t>
            </w:r>
          </w:p>
        </w:tc>
        <w:tc>
          <w:tcPr>
            <w:tcW w:w="789" w:type="dxa"/>
            <w:tcBorders>
              <w:top w:val="nil"/>
              <w:left w:val="nil"/>
              <w:bottom w:val="single" w:color="auto" w:sz="4" w:space="0"/>
              <w:right w:val="nil"/>
            </w:tcBorders>
            <w:shd w:val="clear" w:color="auto" w:fill="FFFFFF"/>
            <w:noWrap/>
            <w:vAlign w:val="bottom"/>
            <w:hideMark/>
          </w:tcPr>
          <w:p w:rsidRPr="00F544FE" w:rsidR="00B71437" w:rsidP="007A5137" w:rsidRDefault="00B71437" w14:paraId="3C766033" w14:textId="77777777">
            <w:pPr>
              <w:rPr>
                <w:b/>
                <w:bCs/>
              </w:rPr>
            </w:pPr>
            <w:r w:rsidRPr="00F544FE">
              <w:rPr>
                <w:b/>
                <w:bCs/>
              </w:rPr>
              <w:t>2025</w:t>
            </w:r>
          </w:p>
        </w:tc>
        <w:tc>
          <w:tcPr>
            <w:tcW w:w="789" w:type="dxa"/>
            <w:tcBorders>
              <w:top w:val="nil"/>
              <w:left w:val="nil"/>
              <w:bottom w:val="single" w:color="auto" w:sz="4" w:space="0"/>
              <w:right w:val="nil"/>
            </w:tcBorders>
            <w:shd w:val="clear" w:color="auto" w:fill="FFFFFF"/>
            <w:noWrap/>
            <w:vAlign w:val="bottom"/>
            <w:hideMark/>
          </w:tcPr>
          <w:p w:rsidRPr="00F544FE" w:rsidR="00B71437" w:rsidP="007A5137" w:rsidRDefault="00B71437" w14:paraId="24555C7F" w14:textId="77777777">
            <w:pPr>
              <w:rPr>
                <w:b/>
                <w:bCs/>
              </w:rPr>
            </w:pPr>
            <w:r w:rsidRPr="00F544FE">
              <w:rPr>
                <w:b/>
                <w:bCs/>
              </w:rPr>
              <w:t>2026</w:t>
            </w:r>
          </w:p>
        </w:tc>
        <w:tc>
          <w:tcPr>
            <w:tcW w:w="789" w:type="dxa"/>
            <w:tcBorders>
              <w:top w:val="nil"/>
              <w:left w:val="nil"/>
              <w:bottom w:val="single" w:color="auto" w:sz="4" w:space="0"/>
              <w:right w:val="nil"/>
            </w:tcBorders>
            <w:shd w:val="clear" w:color="auto" w:fill="FFFFFF"/>
            <w:noWrap/>
            <w:vAlign w:val="bottom"/>
            <w:hideMark/>
          </w:tcPr>
          <w:p w:rsidRPr="00F544FE" w:rsidR="00B71437" w:rsidP="007A5137" w:rsidRDefault="00B71437" w14:paraId="79CA310D" w14:textId="77777777">
            <w:pPr>
              <w:rPr>
                <w:b/>
                <w:bCs/>
              </w:rPr>
            </w:pPr>
            <w:r w:rsidRPr="00F544FE">
              <w:rPr>
                <w:b/>
                <w:bCs/>
              </w:rPr>
              <w:t>2027</w:t>
            </w:r>
          </w:p>
        </w:tc>
        <w:tc>
          <w:tcPr>
            <w:tcW w:w="789" w:type="dxa"/>
            <w:tcBorders>
              <w:top w:val="nil"/>
              <w:left w:val="nil"/>
              <w:bottom w:val="single" w:color="auto" w:sz="4" w:space="0"/>
              <w:right w:val="nil"/>
            </w:tcBorders>
            <w:shd w:val="clear" w:color="auto" w:fill="FFFFFF"/>
            <w:noWrap/>
            <w:vAlign w:val="bottom"/>
            <w:hideMark/>
          </w:tcPr>
          <w:p w:rsidRPr="00F544FE" w:rsidR="00B71437" w:rsidP="007A5137" w:rsidRDefault="00B71437" w14:paraId="5CC8B369" w14:textId="77777777">
            <w:pPr>
              <w:rPr>
                <w:b/>
                <w:bCs/>
              </w:rPr>
            </w:pPr>
            <w:r w:rsidRPr="00F544FE">
              <w:rPr>
                <w:b/>
                <w:bCs/>
              </w:rPr>
              <w:t>2028</w:t>
            </w:r>
          </w:p>
        </w:tc>
        <w:tc>
          <w:tcPr>
            <w:tcW w:w="789" w:type="dxa"/>
            <w:tcBorders>
              <w:top w:val="nil"/>
              <w:left w:val="nil"/>
              <w:bottom w:val="single" w:color="auto" w:sz="4" w:space="0"/>
              <w:right w:val="nil"/>
            </w:tcBorders>
            <w:shd w:val="clear" w:color="auto" w:fill="FFFFFF"/>
            <w:noWrap/>
            <w:vAlign w:val="bottom"/>
            <w:hideMark/>
          </w:tcPr>
          <w:p w:rsidRPr="00F544FE" w:rsidR="00B71437" w:rsidP="007A5137" w:rsidRDefault="00B71437" w14:paraId="1A97AE5F" w14:textId="77777777">
            <w:pPr>
              <w:rPr>
                <w:b/>
                <w:bCs/>
              </w:rPr>
            </w:pPr>
            <w:r w:rsidRPr="00F544FE">
              <w:rPr>
                <w:b/>
                <w:bCs/>
              </w:rPr>
              <w:t>2029</w:t>
            </w:r>
          </w:p>
        </w:tc>
        <w:tc>
          <w:tcPr>
            <w:tcW w:w="789" w:type="dxa"/>
            <w:tcBorders>
              <w:top w:val="nil"/>
              <w:left w:val="nil"/>
              <w:bottom w:val="single" w:color="auto" w:sz="4" w:space="0"/>
              <w:right w:val="nil"/>
            </w:tcBorders>
            <w:shd w:val="clear" w:color="auto" w:fill="FFFFFF"/>
            <w:noWrap/>
            <w:vAlign w:val="bottom"/>
            <w:hideMark/>
          </w:tcPr>
          <w:p w:rsidRPr="00F544FE" w:rsidR="00B71437" w:rsidP="007A5137" w:rsidRDefault="00B71437" w14:paraId="48092337" w14:textId="77777777">
            <w:pPr>
              <w:rPr>
                <w:b/>
                <w:bCs/>
              </w:rPr>
            </w:pPr>
            <w:r w:rsidRPr="00F544FE">
              <w:rPr>
                <w:b/>
                <w:bCs/>
              </w:rPr>
              <w:t>2030</w:t>
            </w:r>
          </w:p>
        </w:tc>
        <w:tc>
          <w:tcPr>
            <w:tcW w:w="877" w:type="dxa"/>
            <w:tcBorders>
              <w:top w:val="nil"/>
              <w:left w:val="nil"/>
              <w:bottom w:val="single" w:color="auto" w:sz="4" w:space="0"/>
              <w:right w:val="nil"/>
            </w:tcBorders>
            <w:shd w:val="clear" w:color="auto" w:fill="FFFFFF"/>
            <w:noWrap/>
            <w:vAlign w:val="bottom"/>
            <w:hideMark/>
          </w:tcPr>
          <w:p w:rsidRPr="00F544FE" w:rsidR="00B71437" w:rsidP="007A5137" w:rsidRDefault="00B71437" w14:paraId="2198D15F" w14:textId="77777777">
            <w:pPr>
              <w:rPr>
                <w:b/>
                <w:bCs/>
              </w:rPr>
            </w:pPr>
            <w:r w:rsidRPr="00F544FE">
              <w:rPr>
                <w:b/>
                <w:bCs/>
              </w:rPr>
              <w:t>Struc.</w:t>
            </w:r>
          </w:p>
        </w:tc>
      </w:tr>
      <w:tr w:rsidRPr="00F544FE" w:rsidR="00B71437" w:rsidTr="00065910" w14:paraId="1B32F41B" w14:textId="77777777">
        <w:trPr>
          <w:trHeight w:val="322"/>
        </w:trPr>
        <w:tc>
          <w:tcPr>
            <w:tcW w:w="1291" w:type="dxa"/>
            <w:shd w:val="clear" w:color="auto" w:fill="FFFFFF"/>
            <w:noWrap/>
            <w:vAlign w:val="bottom"/>
            <w:hideMark/>
          </w:tcPr>
          <w:p w:rsidRPr="00F544FE" w:rsidR="00B71437" w:rsidP="007A5137" w:rsidRDefault="00B71437" w14:paraId="15880A0B" w14:textId="77777777">
            <w:r w:rsidRPr="00F544FE">
              <w:t>Verhoging</w:t>
            </w:r>
          </w:p>
        </w:tc>
        <w:tc>
          <w:tcPr>
            <w:tcW w:w="789" w:type="dxa"/>
            <w:shd w:val="clear" w:color="auto" w:fill="FFFFFF"/>
            <w:noWrap/>
            <w:vAlign w:val="bottom"/>
            <w:hideMark/>
          </w:tcPr>
          <w:p w:rsidRPr="00F544FE" w:rsidR="00B71437" w:rsidP="007A5137" w:rsidRDefault="00B71437" w14:paraId="1EF5FCAC" w14:textId="77777777">
            <w:r w:rsidRPr="00F544FE">
              <w:t>0</w:t>
            </w:r>
          </w:p>
        </w:tc>
        <w:tc>
          <w:tcPr>
            <w:tcW w:w="789" w:type="dxa"/>
            <w:shd w:val="clear" w:color="auto" w:fill="FFFFFF"/>
            <w:noWrap/>
            <w:vAlign w:val="bottom"/>
            <w:hideMark/>
          </w:tcPr>
          <w:p w:rsidRPr="00F544FE" w:rsidR="00B71437" w:rsidP="007A5137" w:rsidRDefault="00B71437" w14:paraId="5DEB208F" w14:textId="77777777">
            <w:r w:rsidRPr="00F544FE">
              <w:t>0</w:t>
            </w:r>
          </w:p>
        </w:tc>
        <w:tc>
          <w:tcPr>
            <w:tcW w:w="789" w:type="dxa"/>
            <w:shd w:val="clear" w:color="auto" w:fill="FFFFFF"/>
            <w:noWrap/>
            <w:vAlign w:val="bottom"/>
            <w:hideMark/>
          </w:tcPr>
          <w:p w:rsidRPr="00F544FE" w:rsidR="00B71437" w:rsidP="007A5137" w:rsidRDefault="00B71437" w14:paraId="204CF221" w14:textId="77777777">
            <w:r w:rsidRPr="00F544FE">
              <w:t>39</w:t>
            </w:r>
          </w:p>
        </w:tc>
        <w:tc>
          <w:tcPr>
            <w:tcW w:w="789" w:type="dxa"/>
            <w:shd w:val="clear" w:color="auto" w:fill="FFFFFF"/>
            <w:noWrap/>
            <w:vAlign w:val="bottom"/>
            <w:hideMark/>
          </w:tcPr>
          <w:p w:rsidRPr="00F544FE" w:rsidR="00B71437" w:rsidP="007A5137" w:rsidRDefault="00B71437" w14:paraId="42F1B035" w14:textId="77777777">
            <w:r w:rsidRPr="00F544FE">
              <w:t>40</w:t>
            </w:r>
          </w:p>
        </w:tc>
        <w:tc>
          <w:tcPr>
            <w:tcW w:w="789" w:type="dxa"/>
            <w:shd w:val="clear" w:color="auto" w:fill="FFFFFF"/>
            <w:noWrap/>
            <w:vAlign w:val="bottom"/>
            <w:hideMark/>
          </w:tcPr>
          <w:p w:rsidRPr="00F544FE" w:rsidR="00B71437" w:rsidP="007A5137" w:rsidRDefault="00B71437" w14:paraId="4D01C163" w14:textId="77777777">
            <w:r w:rsidRPr="00F544FE">
              <w:t>42</w:t>
            </w:r>
          </w:p>
        </w:tc>
        <w:tc>
          <w:tcPr>
            <w:tcW w:w="789" w:type="dxa"/>
            <w:shd w:val="clear" w:color="auto" w:fill="FFFFFF"/>
            <w:noWrap/>
            <w:vAlign w:val="bottom"/>
            <w:hideMark/>
          </w:tcPr>
          <w:p w:rsidRPr="00F544FE" w:rsidR="00B71437" w:rsidP="007A5137" w:rsidRDefault="00B71437" w14:paraId="5764CE87" w14:textId="77777777">
            <w:r w:rsidRPr="00F544FE">
              <w:t>43</w:t>
            </w:r>
          </w:p>
        </w:tc>
        <w:tc>
          <w:tcPr>
            <w:tcW w:w="877" w:type="dxa"/>
            <w:tcBorders>
              <w:top w:val="single" w:color="auto" w:sz="4" w:space="0"/>
              <w:left w:val="nil"/>
              <w:bottom w:val="nil"/>
              <w:right w:val="nil"/>
            </w:tcBorders>
            <w:shd w:val="clear" w:color="auto" w:fill="FFFFFF"/>
            <w:noWrap/>
            <w:vAlign w:val="bottom"/>
            <w:hideMark/>
          </w:tcPr>
          <w:p w:rsidRPr="00F544FE" w:rsidR="00B71437" w:rsidP="007A5137" w:rsidRDefault="00B71437" w14:paraId="5153E988" w14:textId="77777777">
            <w:r w:rsidRPr="00F544FE">
              <w:t>60</w:t>
            </w:r>
          </w:p>
        </w:tc>
      </w:tr>
    </w:tbl>
    <w:p w:rsidR="00814246" w:rsidP="00192C1A" w:rsidRDefault="00814246" w14:paraId="0CCB604A" w14:textId="77777777">
      <w:pPr>
        <w:spacing w:line="240" w:lineRule="auto"/>
        <w:rPr>
          <w:b/>
          <w:bCs/>
        </w:rPr>
      </w:pPr>
    </w:p>
    <w:p w:rsidRPr="00F544FE" w:rsidR="00192C1A" w:rsidP="00192C1A" w:rsidRDefault="00275540" w14:paraId="7139BE5D" w14:textId="77777777">
      <w:pPr>
        <w:spacing w:line="240" w:lineRule="auto"/>
        <w:rPr>
          <w:b/>
          <w:bCs/>
        </w:rPr>
      </w:pPr>
      <w:r w:rsidRPr="00F544FE">
        <w:rPr>
          <w:b/>
          <w:bCs/>
        </w:rPr>
        <w:t>Internationaal perspectief</w:t>
      </w:r>
      <w:r w:rsidRPr="00F544FE" w:rsidR="00192C1A">
        <w:rPr>
          <w:b/>
          <w:bCs/>
        </w:rPr>
        <w:t xml:space="preserve"> </w:t>
      </w:r>
    </w:p>
    <w:p w:rsidRPr="00F544FE" w:rsidR="00192C1A" w:rsidP="00BB4384" w:rsidRDefault="00A908F4" w14:paraId="4F48DA90" w14:textId="77777777">
      <w:r w:rsidRPr="00F544FE">
        <w:t xml:space="preserve">Onder de EU-lidstaten met een wettelijk minimumloon heeft een minderheid een minimumjeugdloon of de mogelijkheid om onder voorwaarden een korting op het loon van minderjarigen toe te passen. </w:t>
      </w:r>
      <w:r w:rsidRPr="00F544FE" w:rsidR="00B0748D">
        <w:t>Het huidige minimumjeugdloon in Nederland is lager dan in naburige landen met een minimumjeugdloon. Dit geldt voor de bedragen in euro per uur, en ook voor de percentages van het reguliere minimumloon. Met</w:t>
      </w:r>
      <w:r w:rsidRPr="00F544FE">
        <w:t xml:space="preserve"> de verhoging </w:t>
      </w:r>
      <w:r w:rsidRPr="00F544FE" w:rsidR="00B0748D">
        <w:t>zal het minimumjeugdloon in Nederland voor 16</w:t>
      </w:r>
      <w:r w:rsidRPr="00F544FE" w:rsidR="00DD2D79">
        <w:t>-</w:t>
      </w:r>
      <w:r w:rsidRPr="00F544FE" w:rsidR="00B0748D">
        <w:t xml:space="preserve"> tot en met 20-jarigen meer in overeenstemming worden gebracht met de omliggende landen. Het verschil in percentages en de hoogte van het bedrag per uur blijft bestaan. </w:t>
      </w:r>
    </w:p>
    <w:p w:rsidRPr="00F544FE" w:rsidR="00A908F4" w:rsidP="00983DCB" w:rsidRDefault="00A908F4" w14:paraId="38F5ABFE" w14:textId="77777777">
      <w:pPr>
        <w:spacing w:line="276" w:lineRule="auto"/>
      </w:pPr>
    </w:p>
    <w:p w:rsidRPr="00F544FE" w:rsidR="00D52030" w:rsidP="00D52030" w:rsidRDefault="00D52030" w14:paraId="43D3F568" w14:textId="77777777">
      <w:pPr>
        <w:spacing w:line="276" w:lineRule="auto"/>
        <w:rPr>
          <w:b/>
          <w:bCs/>
        </w:rPr>
      </w:pPr>
      <w:r w:rsidRPr="00F544FE">
        <w:rPr>
          <w:b/>
          <w:bCs/>
        </w:rPr>
        <w:t>Overig</w:t>
      </w:r>
      <w:r w:rsidRPr="00F544FE" w:rsidR="00FB7649">
        <w:rPr>
          <w:b/>
          <w:bCs/>
        </w:rPr>
        <w:t>e aspecten</w:t>
      </w:r>
    </w:p>
    <w:p w:rsidRPr="00F544FE" w:rsidR="00B71437" w:rsidP="00B71437" w:rsidRDefault="00B71437" w14:paraId="357A7138" w14:textId="77777777">
      <w:pPr>
        <w:spacing w:line="240" w:lineRule="auto"/>
        <w:rPr>
          <w:b/>
          <w:bCs/>
        </w:rPr>
      </w:pPr>
      <w:r w:rsidRPr="00F544FE">
        <w:rPr>
          <w:u w:val="single"/>
        </w:rPr>
        <w:t xml:space="preserve">Besluit afschaffing </w:t>
      </w:r>
      <w:r w:rsidRPr="00F544FE" w:rsidR="00387A56">
        <w:rPr>
          <w:u w:val="single"/>
        </w:rPr>
        <w:t>beroepsbegeleidende leerweg (</w:t>
      </w:r>
      <w:r w:rsidRPr="00F544FE">
        <w:rPr>
          <w:u w:val="single"/>
        </w:rPr>
        <w:t>bbl</w:t>
      </w:r>
      <w:r w:rsidRPr="00F544FE" w:rsidR="00387A56">
        <w:rPr>
          <w:u w:val="single"/>
        </w:rPr>
        <w:t>)</w:t>
      </w:r>
      <w:r w:rsidRPr="00F544FE">
        <w:rPr>
          <w:u w:val="single"/>
        </w:rPr>
        <w:t>-staffel</w:t>
      </w:r>
    </w:p>
    <w:p w:rsidRPr="00F544FE" w:rsidR="004256B1" w:rsidP="00BB4384" w:rsidRDefault="00B71437" w14:paraId="35565466" w14:textId="77777777">
      <w:r w:rsidRPr="00F544FE">
        <w:t xml:space="preserve">Uw Kamer </w:t>
      </w:r>
      <w:r w:rsidR="00F93140">
        <w:t xml:space="preserve">wordt </w:t>
      </w:r>
      <w:r w:rsidR="00873E1B">
        <w:t>separaat</w:t>
      </w:r>
      <w:r w:rsidRPr="00F544FE">
        <w:t xml:space="preserve"> geïnformeerd over de acties uit het bbl-offensief</w:t>
      </w:r>
      <w:r w:rsidR="006E20E5">
        <w:t xml:space="preserve">. </w:t>
      </w:r>
      <w:r w:rsidR="006B0179">
        <w:t xml:space="preserve">Daarin kondigt </w:t>
      </w:r>
      <w:r w:rsidRPr="00F544FE">
        <w:t xml:space="preserve">de minister van Onderwijs, Cultuur en Wetenschap </w:t>
      </w:r>
      <w:r w:rsidR="000E3258">
        <w:t xml:space="preserve">aan </w:t>
      </w:r>
      <w:r w:rsidRPr="00F544FE">
        <w:t xml:space="preserve">de bbl-staffel te </w:t>
      </w:r>
      <w:r w:rsidR="006B0179">
        <w:t>willen af</w:t>
      </w:r>
      <w:r w:rsidR="000D601A">
        <w:t>schaffen</w:t>
      </w:r>
      <w:r w:rsidRPr="00F544FE">
        <w:t xml:space="preserve">. Het minimumloon </w:t>
      </w:r>
      <w:bookmarkStart w:name="_Hlk200957867" w:id="3"/>
      <w:r w:rsidRPr="00F544FE">
        <w:t>voor studenten in de bbl voor 18</w:t>
      </w:r>
      <w:r w:rsidRPr="00F544FE" w:rsidR="00DD2D79">
        <w:t>-</w:t>
      </w:r>
      <w:r w:rsidRPr="00F544FE">
        <w:t>, 19</w:t>
      </w:r>
      <w:r w:rsidRPr="00F544FE" w:rsidR="00DD2D79">
        <w:t>-</w:t>
      </w:r>
      <w:r w:rsidRPr="00F544FE">
        <w:t xml:space="preserve"> en 20-jarigen </w:t>
      </w:r>
      <w:bookmarkEnd w:id="3"/>
      <w:r w:rsidRPr="00F544FE">
        <w:t>wordt hiermee gelijkgetrokken met het minimumjeugdloon.</w:t>
      </w:r>
    </w:p>
    <w:p w:rsidRPr="00F544FE" w:rsidR="004256B1" w:rsidP="008E2FA9" w:rsidRDefault="004256B1" w14:paraId="4BF0ABD7" w14:textId="77777777">
      <w:pPr>
        <w:spacing w:line="240" w:lineRule="auto"/>
      </w:pPr>
    </w:p>
    <w:p w:rsidRPr="00F544FE" w:rsidR="00934EC3" w:rsidP="00BB4384" w:rsidRDefault="007A4163" w14:paraId="6AFD2853" w14:textId="77777777">
      <w:r w:rsidRPr="00F544FE">
        <w:t xml:space="preserve">De verlaagde bbl-staffel is in 2017 ingevoerd om werkgevers te stimuleren om meer leerwerkplekken voor bbl-studenten aan te bieden. </w:t>
      </w:r>
      <w:r w:rsidRPr="00F544FE" w:rsidR="00934EC3">
        <w:t xml:space="preserve">In de huidige krappe arbeidsmarkt vormt de bbl een manier voor werkgevers om talentvolle studenten al in een vroeg stadium van de opleiding aan het bedrijf te binden. Het doel van het bbl-offensief is dan ook dat meer mensen, voor wie de bbl een passende opleidingsroute is, kiezen voor de bbl. </w:t>
      </w:r>
    </w:p>
    <w:p w:rsidRPr="00F544FE" w:rsidR="007A4163" w:rsidP="008E2FA9" w:rsidRDefault="007A4163" w14:paraId="0D00F476" w14:textId="77777777">
      <w:pPr>
        <w:spacing w:line="240" w:lineRule="auto"/>
      </w:pPr>
    </w:p>
    <w:p w:rsidRPr="00F544FE" w:rsidR="008E2FA9" w:rsidP="00BB4384" w:rsidRDefault="008E2FA9" w14:paraId="78AF1387" w14:textId="77777777">
      <w:r w:rsidRPr="00F544FE">
        <w:t xml:space="preserve">Een deel van de bbl-studenten loopt </w:t>
      </w:r>
      <w:r w:rsidR="003041DD">
        <w:t xml:space="preserve">echter </w:t>
      </w:r>
      <w:r w:rsidRPr="00F544FE">
        <w:t>tegen structurele financiële knelpunten aan die hun leerloopbaan onder druk zetten. Bbl-studenten werken vaak vier dagen per week, maar hebben op grond van de wet in ruil daarvoor geen recht op een volledig minimumjeugdloon. Dit maakt hen financieel kwetsbaar, zeker omdat ze daarnaast geen recht hebben op studiefinanciering of een studenten-OV. De lage beloning maakt hen vatbaar voor financiële stress</w:t>
      </w:r>
      <w:r w:rsidR="00456F33">
        <w:t>. Dit</w:t>
      </w:r>
      <w:r w:rsidRPr="00F544FE">
        <w:t xml:space="preserve"> leidt tot verhoogde uitvalrisico's en ongelijkheid ten opzichte van voltijdstudenten. Uit onderzoek van het Nibud</w:t>
      </w:r>
      <w:r w:rsidRPr="00F544FE">
        <w:rPr>
          <w:vertAlign w:val="superscript"/>
        </w:rPr>
        <w:footnoteReference w:id="25"/>
      </w:r>
      <w:r w:rsidRPr="00F544FE">
        <w:t xml:space="preserve"> blijkt dat jonge uitwonende bbl-studenten vaak niet rondkomen van hun salaris en moeite hebben om hun kosten te dekken. </w:t>
      </w:r>
      <w:r w:rsidRPr="00F544FE" w:rsidR="00C00346">
        <w:t>D</w:t>
      </w:r>
      <w:r w:rsidRPr="00F544FE">
        <w:t xml:space="preserve">e bbl </w:t>
      </w:r>
      <w:r w:rsidR="00BF057B">
        <w:t>kent</w:t>
      </w:r>
      <w:r w:rsidRPr="00F544FE" w:rsidR="00C00346">
        <w:t xml:space="preserve"> </w:t>
      </w:r>
      <w:r w:rsidRPr="00F544FE">
        <w:t>een relatief hoog percentage v</w:t>
      </w:r>
      <w:r w:rsidRPr="00F544FE" w:rsidR="00D81E82">
        <w:t>oortijdig schoolverlaters</w:t>
      </w:r>
      <w:r w:rsidRPr="00F544FE">
        <w:t>. In het actieplan ‘Voorkomen voortijdig schoolverlaten’ staat dat financiële prikkels om de opleiding te verruilen voor werk moeten worden verkleind</w:t>
      </w:r>
      <w:r w:rsidRPr="00F544FE" w:rsidR="00D81E82">
        <w:t>.</w:t>
      </w:r>
      <w:r w:rsidRPr="00F544FE">
        <w:rPr>
          <w:vertAlign w:val="superscript"/>
        </w:rPr>
        <w:footnoteReference w:id="26"/>
      </w:r>
      <w:r w:rsidRPr="00F544FE">
        <w:rPr>
          <w:vertAlign w:val="superscript"/>
        </w:rPr>
        <w:t xml:space="preserve"> </w:t>
      </w:r>
      <w:r w:rsidRPr="00F544FE">
        <w:t>Dit helpt om ongediplomeerde uitstroom tegen te gaan. Een passende vergoeding voor stages en bbl-leerbanen helpt hierbij.</w:t>
      </w:r>
    </w:p>
    <w:p w:rsidRPr="00F544FE" w:rsidR="00B71437" w:rsidP="00B71437" w:rsidRDefault="00B71437" w14:paraId="6F8D18E0" w14:textId="77777777">
      <w:pPr>
        <w:spacing w:line="240" w:lineRule="auto"/>
      </w:pPr>
    </w:p>
    <w:p w:rsidRPr="00C607F3" w:rsidR="00A80769" w:rsidP="00292CF9" w:rsidRDefault="00B71437" w14:paraId="13004CE1" w14:textId="77777777">
      <w:pPr>
        <w:spacing w:line="240" w:lineRule="auto"/>
      </w:pPr>
      <w:r w:rsidRPr="00F544FE">
        <w:t xml:space="preserve">Naar verwachting zijn de budgettaire effecten </w:t>
      </w:r>
      <w:r w:rsidRPr="00F544FE" w:rsidR="00906CFA">
        <w:t xml:space="preserve">van deze aanpassing van de bbl-staffel </w:t>
      </w:r>
      <w:r w:rsidRPr="00F544FE">
        <w:t xml:space="preserve">voor de Rijksbegroting verwaarloosbaar. </w:t>
      </w:r>
    </w:p>
    <w:p w:rsidR="008164B4" w:rsidP="00292CF9" w:rsidRDefault="008164B4" w14:paraId="0D91FED3" w14:textId="77777777">
      <w:pPr>
        <w:spacing w:line="240" w:lineRule="auto"/>
        <w:rPr>
          <w:highlight w:val="yellow"/>
          <w:u w:val="single"/>
        </w:rPr>
      </w:pPr>
    </w:p>
    <w:p w:rsidRPr="00A721FA" w:rsidR="00292CF9" w:rsidP="00292CF9" w:rsidRDefault="00292CF9" w14:paraId="34E9A923" w14:textId="77777777">
      <w:pPr>
        <w:spacing w:line="240" w:lineRule="auto"/>
        <w:rPr>
          <w:u w:val="single"/>
        </w:rPr>
      </w:pPr>
      <w:r w:rsidRPr="00A721FA">
        <w:rPr>
          <w:u w:val="single"/>
        </w:rPr>
        <w:t xml:space="preserve">Besluit </w:t>
      </w:r>
      <w:r w:rsidRPr="00A721FA" w:rsidR="001B4E65">
        <w:rPr>
          <w:u w:val="single"/>
        </w:rPr>
        <w:t xml:space="preserve">aanpassing </w:t>
      </w:r>
      <w:r w:rsidRPr="00A721FA" w:rsidR="004D4E62">
        <w:rPr>
          <w:u w:val="single"/>
        </w:rPr>
        <w:t>opgehoogde</w:t>
      </w:r>
      <w:r w:rsidRPr="00A721FA" w:rsidR="001B4E65">
        <w:rPr>
          <w:u w:val="single"/>
        </w:rPr>
        <w:t xml:space="preserve"> </w:t>
      </w:r>
      <w:r w:rsidRPr="00A721FA">
        <w:rPr>
          <w:u w:val="single"/>
        </w:rPr>
        <w:t>bijstand</w:t>
      </w:r>
      <w:r w:rsidRPr="00A721FA" w:rsidR="001B4E65">
        <w:rPr>
          <w:u w:val="single"/>
        </w:rPr>
        <w:t>snorm</w:t>
      </w:r>
      <w:r w:rsidRPr="00A721FA" w:rsidR="006119C0">
        <w:rPr>
          <w:u w:val="single"/>
        </w:rPr>
        <w:t xml:space="preserve"> bij niet nakomen onderhoudsplicht</w:t>
      </w:r>
    </w:p>
    <w:p w:rsidRPr="00A721FA" w:rsidR="00BE1D0B" w:rsidP="00BE1D0B" w:rsidRDefault="00BE1D0B" w14:paraId="030A7E4F" w14:textId="77777777">
      <w:pPr>
        <w:spacing w:line="240" w:lineRule="auto"/>
      </w:pPr>
      <w:r w:rsidRPr="00A721FA">
        <w:t>Naar aanleiding van de verhoging van het minimumjeugdloon is het kabinet voornemens om de bijstand voor een groep jongmeerderjarigen (18 tot en met 20 jaar) aan te passen. Het gaat om</w:t>
      </w:r>
      <w:r w:rsidRPr="00A721FA" w:rsidR="001B4E65">
        <w:t xml:space="preserve"> de</w:t>
      </w:r>
      <w:r w:rsidRPr="00A721FA">
        <w:t xml:space="preserve"> ongeveer 1.000 jongeren in de bijstand die geen beroep kunnen doen op de onderhoudsplicht van hun ouders. Voor hen zal de reguliere bijstandsnorm worden opgehoogd tot de norm voor volwassenen (21 jaar en ouder).</w:t>
      </w:r>
      <w:r w:rsidRPr="00A721FA">
        <w:rPr>
          <w:rStyle w:val="Voetnootmarkering"/>
        </w:rPr>
        <w:footnoteReference w:id="27"/>
      </w:r>
    </w:p>
    <w:p w:rsidRPr="00A721FA" w:rsidR="00BE1D0B" w:rsidP="00BE1D0B" w:rsidRDefault="00BE1D0B" w14:paraId="449C40F7" w14:textId="77777777">
      <w:pPr>
        <w:spacing w:line="240" w:lineRule="auto"/>
      </w:pPr>
    </w:p>
    <w:p w:rsidRPr="00A721FA" w:rsidR="00BE1D0B" w:rsidP="00BE1D0B" w:rsidRDefault="00BE1D0B" w14:paraId="39751A47" w14:textId="77777777">
      <w:pPr>
        <w:spacing w:line="240" w:lineRule="auto"/>
      </w:pPr>
      <w:r w:rsidRPr="00A721FA">
        <w:t>Dit is een verhoging van wat wordt geregeld met het wetsvoorstel Participatiewet in balans dat in april jl. door uw Kamer is aanvaard.</w:t>
      </w:r>
      <w:r w:rsidRPr="00A721FA">
        <w:rPr>
          <w:rStyle w:val="Voetnootmarkering"/>
        </w:rPr>
        <w:footnoteReference w:id="28"/>
      </w:r>
      <w:r w:rsidRPr="00A721FA">
        <w:t xml:space="preserve"> De reguliere bijstandsnorm voor jongeren gaat uit van een bijdrage van de ouders vanwege de onderhoudsplicht. Als de ouders </w:t>
      </w:r>
      <w:r w:rsidRPr="00A721FA" w:rsidR="001D15C4">
        <w:t>niet aan</w:t>
      </w:r>
      <w:r w:rsidRPr="00A721FA">
        <w:t xml:space="preserve"> deze plicht (kunnen) voldoen, is de jongerennorm ontoereikend. Het wetsvoorstel Participatiewet in balans regelt een vaste ophoging</w:t>
      </w:r>
      <w:r w:rsidRPr="00A721FA" w:rsidR="001F3142">
        <w:t xml:space="preserve"> voor jongeren in deze situatie</w:t>
      </w:r>
      <w:r w:rsidRPr="00A721FA">
        <w:t xml:space="preserve">, waar de gemeente de reguliere jongerennorm nu nog op individuele basis moet aanvullen met bijzondere bijstand. Het bedrag van deze ophoging is zo afgestemd dat de bijstand optelt tot 90% van het netto minimumjeugdloon (voor een 18-jarige). Dit </w:t>
      </w:r>
      <w:r w:rsidRPr="00A721FA" w:rsidR="00116A63">
        <w:t>zal</w:t>
      </w:r>
      <w:r w:rsidRPr="00A721FA" w:rsidR="001F3142">
        <w:t xml:space="preserve"> </w:t>
      </w:r>
      <w:r w:rsidRPr="00A721FA" w:rsidR="00116A63">
        <w:t xml:space="preserve">nog </w:t>
      </w:r>
      <w:r w:rsidRPr="00A721FA">
        <w:t>ongeveer €300 per maand minder</w:t>
      </w:r>
      <w:r w:rsidRPr="00A721FA" w:rsidR="00116A63">
        <w:t xml:space="preserve"> zijn</w:t>
      </w:r>
      <w:r w:rsidRPr="00A721FA">
        <w:t xml:space="preserve"> dan de bijstand voor volwassenen.</w:t>
      </w:r>
      <w:r w:rsidRPr="00A721FA" w:rsidR="001D15C4">
        <w:t xml:space="preserve"> </w:t>
      </w:r>
    </w:p>
    <w:p w:rsidRPr="00A721FA" w:rsidR="00BE1D0B" w:rsidP="00BE1D0B" w:rsidRDefault="00BE1D0B" w14:paraId="5C7DD867" w14:textId="77777777">
      <w:pPr>
        <w:spacing w:line="240" w:lineRule="auto"/>
      </w:pPr>
    </w:p>
    <w:p w:rsidRPr="00A721FA" w:rsidR="00BE1D0B" w:rsidP="00BE1D0B" w:rsidRDefault="001F3142" w14:paraId="62E3D39D" w14:textId="77777777">
      <w:pPr>
        <w:spacing w:line="240" w:lineRule="auto"/>
      </w:pPr>
      <w:r w:rsidRPr="00A721FA">
        <w:t xml:space="preserve">Een ophoging tot de volwassenennorm </w:t>
      </w:r>
      <w:r w:rsidRPr="00A721FA" w:rsidR="00BE1D0B">
        <w:t xml:space="preserve">draagt er verder aan bij dat jongeren in de bijstand die geen beroep kunnen doen op de onderhoudsplicht van hun ouders niet in </w:t>
      </w:r>
      <w:r w:rsidRPr="00A721FA" w:rsidR="00487763">
        <w:t>(</w:t>
      </w:r>
      <w:r w:rsidRPr="00A721FA" w:rsidR="00BE1D0B">
        <w:t>financiële</w:t>
      </w:r>
      <w:r w:rsidRPr="00A721FA" w:rsidR="00487763">
        <w:t>)</w:t>
      </w:r>
      <w:r w:rsidRPr="00A721FA" w:rsidR="00BE1D0B">
        <w:t xml:space="preserve"> problemen komen en zekerheid hebben over hun uitkering. De meeste van deze jongeren hebben dezelfde bestaanskosten als een volwassene, omdat zij niet bij hun ouders (kunnen) wonen. Bij de huidige hoogte van minimumjeugdloon zorgt een vaste ophoging tot de volwassenennorm er te vaak voor dat uitstroom naar werk of opleiding financieel niet aantrekkelijk is. Dit vindt het kabinet – zeker bij jongeren – onwenselijk. D</w:t>
      </w:r>
      <w:r w:rsidRPr="00A721FA" w:rsidR="00C70312">
        <w:t>oor d</w:t>
      </w:r>
      <w:r w:rsidRPr="00A721FA" w:rsidR="00BE1D0B">
        <w:t>e verhoging van het minimumjeugdloon</w:t>
      </w:r>
      <w:r w:rsidRPr="00A721FA" w:rsidR="00C70312">
        <w:t xml:space="preserve"> is er wel</w:t>
      </w:r>
      <w:r w:rsidRPr="00A721FA" w:rsidR="00BE1D0B">
        <w:t xml:space="preserve"> ruimte voor een ophoging </w:t>
      </w:r>
      <w:r w:rsidRPr="00A721FA" w:rsidR="00C70312">
        <w:t xml:space="preserve">van de jongerennorm </w:t>
      </w:r>
      <w:r w:rsidRPr="00A721FA" w:rsidR="00BE1D0B">
        <w:t>tot de volwassenennorm.</w:t>
      </w:r>
      <w:r w:rsidRPr="00A721FA" w:rsidR="00BE1D0B">
        <w:rPr>
          <w:rStyle w:val="Voetnootmarkering"/>
        </w:rPr>
        <w:footnoteReference w:id="29"/>
      </w:r>
      <w:r w:rsidRPr="00A721FA" w:rsidR="00BE1D0B">
        <w:t xml:space="preserve"> </w:t>
      </w:r>
    </w:p>
    <w:p w:rsidRPr="00A721FA" w:rsidR="00BE1D0B" w:rsidP="00BE1D0B" w:rsidRDefault="00BE1D0B" w14:paraId="593A12F6" w14:textId="77777777">
      <w:pPr>
        <w:spacing w:line="240" w:lineRule="auto"/>
      </w:pPr>
      <w:r w:rsidRPr="00A721FA">
        <w:t xml:space="preserve"> </w:t>
      </w:r>
    </w:p>
    <w:p w:rsidRPr="00A721FA" w:rsidR="00BE1D0B" w:rsidP="00BE1D0B" w:rsidRDefault="001F3142" w14:paraId="23F65AE9" w14:textId="77777777">
      <w:pPr>
        <w:spacing w:line="240" w:lineRule="auto"/>
      </w:pPr>
      <w:r w:rsidRPr="00A721FA">
        <w:t>Daarnaast zal de</w:t>
      </w:r>
      <w:r w:rsidRPr="00A721FA" w:rsidR="00C70312">
        <w:t>ze</w:t>
      </w:r>
      <w:r w:rsidRPr="00A721FA">
        <w:t xml:space="preserve"> aanpassing </w:t>
      </w:r>
      <w:r w:rsidRPr="00A721FA" w:rsidR="00BE1D0B">
        <w:t xml:space="preserve">de bijstandsverstrekking voor deze groep </w:t>
      </w:r>
      <w:r w:rsidRPr="00A721FA" w:rsidR="00C70312">
        <w:t xml:space="preserve">jongeren </w:t>
      </w:r>
      <w:r w:rsidRPr="00A721FA" w:rsidR="00BE1D0B">
        <w:t xml:space="preserve">verder harmoniseren en vereenvoudigen. Hoewel gemeenten op dit moment en na inwerkingtreding van Participatiewet in balans al bijstand ter hoogte van de volwassenennorm kunnen verstrekken, moet dit op individuele basis </w:t>
      </w:r>
      <w:r w:rsidRPr="00A721FA" w:rsidR="00B1751E">
        <w:t xml:space="preserve">worden </w:t>
      </w:r>
      <w:r w:rsidRPr="00A721FA" w:rsidR="00487763">
        <w:t>beoordeeld</w:t>
      </w:r>
      <w:r w:rsidRPr="00A721FA" w:rsidR="00BE1D0B">
        <w:t xml:space="preserve">. </w:t>
      </w:r>
      <w:r w:rsidRPr="00A721FA" w:rsidR="009938A4">
        <w:t>Hiermee is</w:t>
      </w:r>
      <w:r w:rsidRPr="00A721FA" w:rsidR="00BE1D0B">
        <w:t xml:space="preserve"> bijstandsverstrekking op het niveau van de volwassennorm het uitgangspunt. Naar verwachting zal dit de verschillen tussen gemeenten na de harmonisering in Participatiewet in balans verder verkleinen. Gemeenten blijven gehouden om de ophoging te verlagen in het geval dat de jongere lagere bestaanskosten heeft of als de ouders gedeeltelijk kunnen bijdragen. </w:t>
      </w:r>
    </w:p>
    <w:p w:rsidRPr="00A721FA" w:rsidR="00BE1D0B" w:rsidP="00BE1D0B" w:rsidRDefault="00BE1D0B" w14:paraId="3D0A5391" w14:textId="77777777">
      <w:pPr>
        <w:spacing w:line="240" w:lineRule="auto"/>
      </w:pPr>
    </w:p>
    <w:p w:rsidRPr="00F544FE" w:rsidR="00292CF9" w:rsidP="003F2116" w:rsidRDefault="00BE1D0B" w14:paraId="5034C0FC" w14:textId="77777777">
      <w:pPr>
        <w:spacing w:line="240" w:lineRule="auto"/>
        <w:rPr>
          <w:u w:val="single"/>
        </w:rPr>
      </w:pPr>
      <w:r w:rsidRPr="00A721FA">
        <w:t>Het budgettaire effect van de verhoging is geraamd op circa €4 miljoen structureel. Dit effect is meegenomen in de budgettaire reeks in tabel 2.</w:t>
      </w:r>
    </w:p>
    <w:p w:rsidR="00C607F3" w:rsidRDefault="00C607F3" w14:paraId="12DC5F30" w14:textId="77777777">
      <w:pPr>
        <w:spacing w:line="240" w:lineRule="auto"/>
        <w:rPr>
          <w:u w:val="single"/>
        </w:rPr>
      </w:pPr>
    </w:p>
    <w:p w:rsidR="00C607F3" w:rsidRDefault="00C607F3" w14:paraId="2B3C6D89" w14:textId="77777777">
      <w:pPr>
        <w:spacing w:line="240" w:lineRule="auto"/>
        <w:rPr>
          <w:u w:val="single"/>
        </w:rPr>
      </w:pPr>
    </w:p>
    <w:p w:rsidR="00C607F3" w:rsidRDefault="00C607F3" w14:paraId="4842E3FB" w14:textId="77777777">
      <w:pPr>
        <w:spacing w:line="240" w:lineRule="auto"/>
        <w:rPr>
          <w:u w:val="single"/>
        </w:rPr>
      </w:pPr>
    </w:p>
    <w:p w:rsidRPr="00F544FE" w:rsidR="00FB7649" w:rsidRDefault="00D52030" w14:paraId="4930EB66" w14:textId="77777777">
      <w:pPr>
        <w:spacing w:line="240" w:lineRule="auto"/>
        <w:rPr>
          <w:u w:val="single"/>
        </w:rPr>
      </w:pPr>
      <w:r w:rsidRPr="00F544FE">
        <w:rPr>
          <w:u w:val="single"/>
        </w:rPr>
        <w:lastRenderedPageBreak/>
        <w:t>Caribisch Nederland</w:t>
      </w:r>
    </w:p>
    <w:p w:rsidRPr="00F544FE" w:rsidR="00FF5931" w:rsidP="00BB4384" w:rsidRDefault="00FF5931" w14:paraId="74C39260" w14:textId="77777777">
      <w:pPr>
        <w:rPr>
          <w:rFonts w:eastAsia="Calibri" w:cs="Calibri"/>
          <w:color w:val="auto"/>
          <w:lang w:eastAsia="en-US"/>
        </w:rPr>
      </w:pPr>
      <w:r w:rsidRPr="00F544FE">
        <w:rPr>
          <w:rFonts w:eastAsia="Calibri" w:cs="Calibri"/>
          <w:color w:val="auto"/>
          <w:lang w:eastAsia="en-US"/>
        </w:rPr>
        <w:t xml:space="preserve">Het kabinet werkt vanuit het principe van </w:t>
      </w:r>
      <w:r w:rsidRPr="00F544FE" w:rsidR="009136CB">
        <w:rPr>
          <w:rFonts w:eastAsia="Calibri" w:cs="Calibri"/>
          <w:color w:val="auto"/>
          <w:lang w:eastAsia="en-US"/>
        </w:rPr>
        <w:t>pas toe of leg uit (</w:t>
      </w:r>
      <w:r w:rsidRPr="00F544FE" w:rsidR="009136CB">
        <w:rPr>
          <w:rFonts w:eastAsia="Calibri" w:cs="Calibri"/>
          <w:i/>
          <w:iCs/>
          <w:color w:val="auto"/>
          <w:lang w:eastAsia="en-US"/>
        </w:rPr>
        <w:t>c</w:t>
      </w:r>
      <w:r w:rsidRPr="00F544FE">
        <w:rPr>
          <w:rFonts w:eastAsia="Calibri" w:cs="Calibri"/>
          <w:i/>
          <w:iCs/>
          <w:color w:val="auto"/>
          <w:lang w:eastAsia="en-US"/>
        </w:rPr>
        <w:t>omply</w:t>
      </w:r>
      <w:r w:rsidRPr="00F544FE">
        <w:rPr>
          <w:rFonts w:eastAsia="Calibri" w:cs="Calibri"/>
          <w:i/>
          <w:color w:val="auto"/>
          <w:lang w:eastAsia="en-US"/>
        </w:rPr>
        <w:t xml:space="preserve"> or </w:t>
      </w:r>
      <w:r w:rsidRPr="00F544FE" w:rsidR="009136CB">
        <w:rPr>
          <w:rFonts w:eastAsia="Calibri" w:cs="Calibri"/>
          <w:i/>
          <w:iCs/>
          <w:color w:val="auto"/>
          <w:lang w:eastAsia="en-US"/>
        </w:rPr>
        <w:t>e</w:t>
      </w:r>
      <w:r w:rsidRPr="00F544FE">
        <w:rPr>
          <w:rFonts w:eastAsia="Calibri" w:cs="Calibri"/>
          <w:i/>
          <w:iCs/>
          <w:color w:val="auto"/>
          <w:lang w:eastAsia="en-US"/>
        </w:rPr>
        <w:t>xplain</w:t>
      </w:r>
      <w:r w:rsidRPr="00F544FE" w:rsidR="009136CB">
        <w:rPr>
          <w:rFonts w:eastAsia="Calibri" w:cs="Calibri"/>
          <w:color w:val="auto"/>
          <w:lang w:eastAsia="en-US"/>
        </w:rPr>
        <w:t>)</w:t>
      </w:r>
      <w:r w:rsidRPr="00F544FE">
        <w:rPr>
          <w:rFonts w:eastAsia="Calibri" w:cs="Calibri"/>
          <w:color w:val="auto"/>
          <w:lang w:eastAsia="en-US"/>
        </w:rPr>
        <w:t>. Alle nieuwe Europees-Nederlandse regelgeving is in principe ook van toepassing op Caribisch Nederland. Dit geldt niet als er gronden zijn om dat niet te doen. Caribisch Nederland kent een ander minimumloon en hogere minimumloon</w:t>
      </w:r>
      <w:r w:rsidRPr="00F544FE" w:rsidR="009136CB">
        <w:rPr>
          <w:rFonts w:eastAsia="Calibri" w:cs="Calibri"/>
          <w:color w:val="auto"/>
          <w:lang w:eastAsia="en-US"/>
        </w:rPr>
        <w:softHyphen/>
      </w:r>
      <w:r w:rsidRPr="00F544FE">
        <w:rPr>
          <w:rFonts w:eastAsia="Calibri" w:cs="Calibri"/>
          <w:color w:val="auto"/>
          <w:lang w:eastAsia="en-US"/>
        </w:rPr>
        <w:t xml:space="preserve">percentages voor jongeren. Dit komt onder andere doordat bij de staatkundige hervormingen in 2010 wet- en regelgeving is overgenomen uit de Nederlandse Antillen. Daarnaast kent Caribisch Nederland een andere arbeidsmarkt en </w:t>
      </w:r>
      <w:r w:rsidR="00456F33">
        <w:rPr>
          <w:rFonts w:eastAsia="Calibri" w:cs="Calibri"/>
          <w:color w:val="auto"/>
          <w:lang w:eastAsia="en-US"/>
        </w:rPr>
        <w:t xml:space="preserve">een </w:t>
      </w:r>
      <w:r w:rsidRPr="00F544FE">
        <w:rPr>
          <w:rFonts w:eastAsia="Calibri" w:cs="Calibri"/>
          <w:color w:val="auto"/>
          <w:lang w:eastAsia="en-US"/>
        </w:rPr>
        <w:t xml:space="preserve">ander prijspeil. Daarom is Caribisch Nederland buiten deze verkenning gehouden. De werktijden en leeftijden waarop jongeren mogen werken in Caribisch Nederland zijn gelijkgetrokken met Europees Nederland. </w:t>
      </w:r>
      <w:bookmarkStart w:name="_Hlk197510499" w:id="4"/>
      <w:r w:rsidRPr="00F544FE">
        <w:rPr>
          <w:rFonts w:eastAsia="Calibri" w:cs="Calibri"/>
          <w:color w:val="auto"/>
          <w:lang w:eastAsia="en-US"/>
        </w:rPr>
        <w:t xml:space="preserve">Hierbij is de situatie ontstaan dat </w:t>
      </w:r>
      <w:r w:rsidRPr="00F544FE" w:rsidR="00DD2D79">
        <w:rPr>
          <w:rFonts w:eastAsia="Calibri" w:cs="Calibri"/>
          <w:color w:val="auto"/>
          <w:lang w:eastAsia="en-US"/>
        </w:rPr>
        <w:t>er</w:t>
      </w:r>
      <w:r w:rsidRPr="00F544FE">
        <w:rPr>
          <w:rFonts w:eastAsia="Calibri" w:cs="Calibri"/>
          <w:color w:val="auto"/>
          <w:lang w:eastAsia="en-US"/>
        </w:rPr>
        <w:t xml:space="preserve"> voor 15-jarigen op dit moment geen minimumpercentage bestaat. </w:t>
      </w:r>
      <w:bookmarkEnd w:id="4"/>
      <w:r w:rsidRPr="00F544FE" w:rsidR="00145917">
        <w:rPr>
          <w:rFonts w:eastAsia="Calibri" w:cs="Calibri"/>
          <w:color w:val="auto"/>
          <w:lang w:eastAsia="en-US"/>
        </w:rPr>
        <w:t xml:space="preserve">Het kabinet zal de mogelijkheden </w:t>
      </w:r>
      <w:r w:rsidRPr="00BB4384" w:rsidR="00145917">
        <w:t>bekijken</w:t>
      </w:r>
      <w:r w:rsidRPr="00F544FE" w:rsidR="00145917">
        <w:rPr>
          <w:rFonts w:eastAsia="Calibri" w:cs="Calibri"/>
          <w:color w:val="auto"/>
          <w:lang w:eastAsia="en-US"/>
        </w:rPr>
        <w:t xml:space="preserve"> om dit te corrigeren en </w:t>
      </w:r>
      <w:r w:rsidRPr="00F544FE" w:rsidR="006D621D">
        <w:rPr>
          <w:rFonts w:eastAsia="Calibri" w:cs="Calibri"/>
          <w:color w:val="auto"/>
          <w:lang w:eastAsia="en-US"/>
        </w:rPr>
        <w:t xml:space="preserve">zal dan ook kijken </w:t>
      </w:r>
      <w:r w:rsidRPr="00F544FE" w:rsidR="00145917">
        <w:rPr>
          <w:rFonts w:eastAsia="Calibri" w:cs="Calibri"/>
          <w:color w:val="auto"/>
          <w:lang w:eastAsia="en-US"/>
        </w:rPr>
        <w:t xml:space="preserve">welk percentage gebruikt kan worden dat </w:t>
      </w:r>
      <w:r w:rsidRPr="00F544FE" w:rsidR="00DD2D79">
        <w:rPr>
          <w:rFonts w:eastAsia="Calibri" w:cs="Calibri"/>
          <w:color w:val="auto"/>
          <w:lang w:eastAsia="en-US"/>
        </w:rPr>
        <w:t>aansluit op</w:t>
      </w:r>
      <w:r w:rsidRPr="00F544FE" w:rsidR="00145917">
        <w:rPr>
          <w:rFonts w:eastAsia="Calibri" w:cs="Calibri"/>
          <w:color w:val="auto"/>
          <w:lang w:eastAsia="en-US"/>
        </w:rPr>
        <w:t xml:space="preserve"> de overige </w:t>
      </w:r>
      <w:r w:rsidRPr="00F544FE" w:rsidR="00293F4B">
        <w:rPr>
          <w:rFonts w:eastAsia="Calibri" w:cs="Calibri"/>
          <w:color w:val="auto"/>
          <w:lang w:eastAsia="en-US"/>
        </w:rPr>
        <w:t>minimum</w:t>
      </w:r>
      <w:r w:rsidRPr="00F544FE">
        <w:rPr>
          <w:rFonts w:eastAsia="Calibri" w:cs="Calibri"/>
          <w:color w:val="auto"/>
          <w:lang w:eastAsia="en-US"/>
        </w:rPr>
        <w:t>jeugdloonpercentages</w:t>
      </w:r>
      <w:r w:rsidRPr="00F544FE" w:rsidR="00145917">
        <w:rPr>
          <w:rFonts w:eastAsia="Calibri" w:cs="Calibri"/>
          <w:color w:val="auto"/>
          <w:lang w:eastAsia="en-US"/>
        </w:rPr>
        <w:t xml:space="preserve"> in Caribisch Nederland.</w:t>
      </w:r>
    </w:p>
    <w:p w:rsidRPr="00F544FE" w:rsidR="00F567D4" w:rsidP="0093258B" w:rsidRDefault="00F567D4" w14:paraId="0DD3636A" w14:textId="77777777">
      <w:pPr>
        <w:spacing w:line="240" w:lineRule="auto"/>
        <w:rPr>
          <w:b/>
          <w:bCs/>
        </w:rPr>
      </w:pPr>
    </w:p>
    <w:p w:rsidRPr="00F544FE" w:rsidR="00983DCB" w:rsidP="0093258B" w:rsidRDefault="00D96D21" w14:paraId="01999AC6" w14:textId="77777777">
      <w:pPr>
        <w:spacing w:line="240" w:lineRule="auto"/>
      </w:pPr>
      <w:r w:rsidRPr="00F544FE">
        <w:rPr>
          <w:b/>
          <w:bCs/>
        </w:rPr>
        <w:t xml:space="preserve">Vervolgstappen </w:t>
      </w:r>
    </w:p>
    <w:p w:rsidRPr="00F544FE" w:rsidR="00FB7649" w:rsidP="00FB7649" w:rsidRDefault="00FB7649" w14:paraId="7CD3596B" w14:textId="77777777">
      <w:r w:rsidRPr="00F544FE">
        <w:t>Het minimumjeugdloon zal per 1 januari 2027 verhoogd worden. Verhoging vereist wijziging via Algemene Maatregel van Bestuur (AMvB) ter aanpassing van de staffel in het Besluit minimumjeugdloon</w:t>
      </w:r>
      <w:r w:rsidRPr="00F544FE" w:rsidR="005C4BDB">
        <w:t>, artikel 2</w:t>
      </w:r>
      <w:r w:rsidRPr="00F544FE">
        <w:t xml:space="preserve">. </w:t>
      </w:r>
      <w:r w:rsidRPr="00F544FE" w:rsidR="0076228F">
        <w:t xml:space="preserve">Deze zal worden aangepast conform </w:t>
      </w:r>
      <w:r w:rsidR="00C50E3D">
        <w:t>t</w:t>
      </w:r>
      <w:r w:rsidRPr="00F544FE" w:rsidR="0076228F">
        <w:t>abel 1 in deze brief.</w:t>
      </w:r>
    </w:p>
    <w:p w:rsidRPr="00F544FE" w:rsidR="00FB7649" w:rsidP="00FB7649" w:rsidRDefault="00FB7649" w14:paraId="531A669E" w14:textId="77777777"/>
    <w:p w:rsidRPr="00F544FE" w:rsidR="00FB7649" w:rsidP="00FB7649" w:rsidRDefault="00FB7649" w14:paraId="36DF8D72" w14:textId="77777777">
      <w:r w:rsidRPr="00F544FE">
        <w:t xml:space="preserve">Afschaffing van de bbl-staffel vereist </w:t>
      </w:r>
      <w:r w:rsidRPr="00F544FE" w:rsidR="00837434">
        <w:t xml:space="preserve">ook een </w:t>
      </w:r>
      <w:r w:rsidRPr="00F544FE" w:rsidR="005C4BDB">
        <w:t>wijziging via AMvB</w:t>
      </w:r>
      <w:r w:rsidRPr="00F544FE" w:rsidR="00F15FAC">
        <w:t xml:space="preserve">. Artikel 3 van het Besluit minimumjeugdloon zal moeten worden </w:t>
      </w:r>
      <w:r w:rsidR="00352F86">
        <w:t>aangepast</w:t>
      </w:r>
      <w:r w:rsidRPr="00F544FE" w:rsidR="00F15FAC">
        <w:t>.</w:t>
      </w:r>
      <w:r w:rsidRPr="00F544FE" w:rsidR="005C4BDB">
        <w:t xml:space="preserve"> </w:t>
      </w:r>
      <w:r w:rsidRPr="00F544FE" w:rsidR="00977C81">
        <w:t>Dit kan tegelijkertijd met de verhoging van het minimumjeugdloon worden geregeld.</w:t>
      </w:r>
    </w:p>
    <w:p w:rsidRPr="00F544FE" w:rsidR="00837434" w:rsidP="00FB7649" w:rsidRDefault="00837434" w14:paraId="39422448" w14:textId="77777777"/>
    <w:p w:rsidRPr="00F544FE" w:rsidR="00780AB0" w:rsidP="00FB7649" w:rsidRDefault="00292CF9" w14:paraId="3976BE24" w14:textId="77777777">
      <w:r>
        <w:t xml:space="preserve">Aanpassing van de aanvulling op de jongerennorm vereist een wijziging van de Participatiewet. Deze wetswijziging wordt in gang gezet. Uitgaande van een regulier wetgevingsproces, is de verwachting dat de wetswijzing later in werking kan treden dan de verhoging van het minimumjeugdloon. Maar door het wetsvoorstel Participatiewet in balans zal de aanvulling al meestijgen met de verhoging van het minimumjeugdloon. </w:t>
      </w:r>
      <w:r w:rsidR="008E7271">
        <w:t>Hiermee wordt d</w:t>
      </w:r>
      <w:r>
        <w:t>e beoogde verhoging van de aanvulling al grotendeels gerealiseerd.</w:t>
      </w:r>
      <w:r>
        <w:rPr>
          <w:rStyle w:val="Voetnootmarkering"/>
        </w:rPr>
        <w:footnoteReference w:id="30"/>
      </w:r>
    </w:p>
    <w:p w:rsidR="003F2116" w:rsidP="00FB7649" w:rsidRDefault="003F2116" w14:paraId="1B6938B5" w14:textId="77777777">
      <w:pPr>
        <w:rPr>
          <w:b/>
          <w:bCs/>
        </w:rPr>
      </w:pPr>
    </w:p>
    <w:p w:rsidRPr="00F544FE" w:rsidR="00837434" w:rsidP="00FB7649" w:rsidRDefault="00837434" w14:paraId="2EB13220" w14:textId="77777777">
      <w:pPr>
        <w:rPr>
          <w:b/>
          <w:bCs/>
        </w:rPr>
      </w:pPr>
      <w:r w:rsidRPr="00F544FE">
        <w:rPr>
          <w:b/>
          <w:bCs/>
        </w:rPr>
        <w:t xml:space="preserve">Tot slot </w:t>
      </w:r>
    </w:p>
    <w:p w:rsidRPr="00F544FE" w:rsidR="00837434" w:rsidP="00FB7649" w:rsidRDefault="005D6CE8" w14:paraId="5EDCBC35" w14:textId="77777777">
      <w:r w:rsidRPr="00F544FE">
        <w:t xml:space="preserve">De verhoging van het minimumjeugdloon is een belangrijke stap. Het is onderdeel van de brede opgave van bestaanszekerheid waar dit </w:t>
      </w:r>
      <w:r w:rsidR="00C010E0">
        <w:t xml:space="preserve">(demissionaire) </w:t>
      </w:r>
      <w:r w:rsidRPr="00F544FE">
        <w:t>kabinet voor staat.</w:t>
      </w:r>
      <w:r w:rsidRPr="00F544FE" w:rsidR="006F6DB5">
        <w:t xml:space="preserve"> </w:t>
      </w:r>
      <w:r w:rsidRPr="00F544FE" w:rsidR="00F03CE4">
        <w:t xml:space="preserve">Het kabinet blijft zich hiervoor inzetten. </w:t>
      </w:r>
    </w:p>
    <w:p w:rsidRPr="00F544FE" w:rsidR="00D92E41" w:rsidP="00D92E41" w:rsidRDefault="00D92E41" w14:paraId="552D1B23" w14:textId="77777777">
      <w:pPr>
        <w:spacing w:line="240" w:lineRule="auto"/>
      </w:pPr>
    </w:p>
    <w:p w:rsidRPr="00F544FE" w:rsidR="00A95953" w:rsidP="00D92E41" w:rsidRDefault="00031180" w14:paraId="3E76FE68" w14:textId="77777777">
      <w:pPr>
        <w:spacing w:line="240" w:lineRule="auto"/>
      </w:pPr>
      <w:r w:rsidRPr="00F544FE">
        <w:t xml:space="preserve">De Minister van Sociale Zaken </w:t>
      </w:r>
      <w:r w:rsidRPr="00F544FE">
        <w:br/>
        <w:t>en Werkgelegenheid,</w:t>
      </w:r>
    </w:p>
    <w:p w:rsidRPr="00F544FE" w:rsidR="00A95953" w:rsidRDefault="00A95953" w14:paraId="760ABCCF" w14:textId="77777777"/>
    <w:p w:rsidRPr="00F544FE" w:rsidR="00A95953" w:rsidRDefault="00A95953" w14:paraId="14FA5A05" w14:textId="77777777"/>
    <w:p w:rsidRPr="00F544FE" w:rsidR="00A95953" w:rsidRDefault="00A95953" w14:paraId="635C3F5E" w14:textId="77777777"/>
    <w:p w:rsidRPr="00F544FE" w:rsidR="00A95953" w:rsidRDefault="00A95953" w14:paraId="64F7D2E9" w14:textId="77777777"/>
    <w:p w:rsidRPr="00F544FE" w:rsidR="00A95953" w:rsidRDefault="00A95953" w14:paraId="126325B7" w14:textId="77777777"/>
    <w:p w:rsidRPr="00F544FE" w:rsidR="00A95953" w:rsidRDefault="00031180" w14:paraId="00AA94A2" w14:textId="77777777">
      <w:r w:rsidRPr="00F544FE">
        <w:t>Y.J. van Hijum</w:t>
      </w:r>
    </w:p>
    <w:sectPr w:rsidRPr="00F544FE" w:rsidR="00A95953">
      <w:headerReference w:type="even" r:id="rId14"/>
      <w:headerReference w:type="default" r:id="rId15"/>
      <w:footerReference w:type="even" r:id="rId16"/>
      <w:footerReference w:type="default" r:id="rId17"/>
      <w:headerReference w:type="first" r:id="rId18"/>
      <w:footerReference w:type="first" r:id="rId1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9AEE" w14:textId="77777777" w:rsidR="001106F3" w:rsidRDefault="001106F3">
      <w:pPr>
        <w:spacing w:line="240" w:lineRule="auto"/>
      </w:pPr>
      <w:r>
        <w:separator/>
      </w:r>
    </w:p>
  </w:endnote>
  <w:endnote w:type="continuationSeparator" w:id="0">
    <w:p w14:paraId="35EA8220" w14:textId="77777777" w:rsidR="001106F3" w:rsidRDefault="001106F3">
      <w:pPr>
        <w:spacing w:line="240" w:lineRule="auto"/>
      </w:pPr>
      <w:r>
        <w:continuationSeparator/>
      </w:r>
    </w:p>
  </w:endnote>
  <w:endnote w:type="continuationNotice" w:id="1">
    <w:p w14:paraId="01E3A3A4" w14:textId="77777777" w:rsidR="001106F3" w:rsidRDefault="001106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546C" w14:textId="77777777" w:rsidR="009F2A68" w:rsidRDefault="009F2A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FA81" w14:textId="77777777" w:rsidR="009F2A68" w:rsidRDefault="009F2A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2DBC" w14:textId="77777777" w:rsidR="009F2A68" w:rsidRDefault="009F2A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BAD8" w14:textId="77777777" w:rsidR="001106F3" w:rsidRDefault="001106F3">
      <w:pPr>
        <w:spacing w:line="240" w:lineRule="auto"/>
      </w:pPr>
      <w:r>
        <w:separator/>
      </w:r>
    </w:p>
  </w:footnote>
  <w:footnote w:type="continuationSeparator" w:id="0">
    <w:p w14:paraId="17746DFF" w14:textId="77777777" w:rsidR="001106F3" w:rsidRDefault="001106F3">
      <w:pPr>
        <w:spacing w:line="240" w:lineRule="auto"/>
      </w:pPr>
      <w:r>
        <w:continuationSeparator/>
      </w:r>
    </w:p>
  </w:footnote>
  <w:footnote w:type="continuationNotice" w:id="1">
    <w:p w14:paraId="40453DA5" w14:textId="77777777" w:rsidR="001106F3" w:rsidRDefault="001106F3">
      <w:pPr>
        <w:spacing w:line="240" w:lineRule="auto"/>
      </w:pPr>
    </w:p>
  </w:footnote>
  <w:footnote w:id="2">
    <w:p w14:paraId="09CC32FF" w14:textId="77777777" w:rsidR="00074C4D" w:rsidRPr="00C607F3" w:rsidRDefault="00074C4D">
      <w:pPr>
        <w:pStyle w:val="Voetnoottekst"/>
        <w:rPr>
          <w:sz w:val="14"/>
          <w:szCs w:val="14"/>
        </w:rPr>
      </w:pPr>
      <w:r w:rsidRPr="00C607F3">
        <w:rPr>
          <w:rStyle w:val="Voetnootmarkering"/>
          <w:sz w:val="14"/>
          <w:szCs w:val="14"/>
        </w:rPr>
        <w:footnoteRef/>
      </w:r>
      <w:r w:rsidRPr="00C607F3">
        <w:rPr>
          <w:sz w:val="14"/>
          <w:szCs w:val="14"/>
        </w:rPr>
        <w:t xml:space="preserve"> Kamerstukken II 2024/25, 36725 nr. 1.</w:t>
      </w:r>
    </w:p>
  </w:footnote>
  <w:footnote w:id="3">
    <w:p w14:paraId="79CD16CF" w14:textId="77777777" w:rsidR="00AB7337" w:rsidRPr="00C607F3" w:rsidRDefault="00AB7337" w:rsidP="00AB7337">
      <w:pPr>
        <w:pStyle w:val="Voetnoottekst"/>
        <w:rPr>
          <w:sz w:val="14"/>
          <w:szCs w:val="14"/>
        </w:rPr>
      </w:pPr>
      <w:r w:rsidRPr="00C607F3">
        <w:rPr>
          <w:rStyle w:val="Voetnootmarkering"/>
          <w:sz w:val="14"/>
          <w:szCs w:val="14"/>
        </w:rPr>
        <w:footnoteRef/>
      </w:r>
      <w:r w:rsidRPr="00C607F3">
        <w:rPr>
          <w:sz w:val="14"/>
          <w:szCs w:val="14"/>
        </w:rPr>
        <w:t xml:space="preserve"> Kamerstukken II 2024/25, 36545 nr. 18.</w:t>
      </w:r>
    </w:p>
  </w:footnote>
  <w:footnote w:id="4">
    <w:p w14:paraId="4BF0E98D" w14:textId="77777777" w:rsidR="000150C1" w:rsidRDefault="000150C1">
      <w:pPr>
        <w:pStyle w:val="Voetnoottekst"/>
      </w:pPr>
      <w:r w:rsidRPr="000150C1">
        <w:rPr>
          <w:rStyle w:val="Voetnootmarkering"/>
          <w:sz w:val="14"/>
          <w:szCs w:val="14"/>
        </w:rPr>
        <w:footnoteRef/>
      </w:r>
      <w:r w:rsidRPr="000150C1">
        <w:rPr>
          <w:sz w:val="14"/>
          <w:szCs w:val="14"/>
        </w:rPr>
        <w:t xml:space="preserve"> Kamerstukken II 2024/25, 36600 XV nr. 81. </w:t>
      </w:r>
    </w:p>
  </w:footnote>
  <w:footnote w:id="5">
    <w:p w14:paraId="743CA4DB" w14:textId="77777777" w:rsidR="00D65059" w:rsidRDefault="00D65059">
      <w:pPr>
        <w:pStyle w:val="Voetnoottekst"/>
      </w:pPr>
      <w:r>
        <w:rPr>
          <w:rStyle w:val="Voetnootmarkering"/>
        </w:rPr>
        <w:footnoteRef/>
      </w:r>
      <w:r>
        <w:t xml:space="preserve"> </w:t>
      </w:r>
    </w:p>
    <w:p w14:paraId="558D4F35" w14:textId="77777777" w:rsidR="00111FA0" w:rsidRPr="00C607F3" w:rsidRDefault="00111FA0">
      <w:pPr>
        <w:pStyle w:val="Voetnoottekst"/>
        <w:rPr>
          <w:sz w:val="14"/>
          <w:szCs w:val="14"/>
        </w:rPr>
      </w:pPr>
      <w:r w:rsidRPr="00C607F3">
        <w:rPr>
          <w:rStyle w:val="Voetnootmarkering"/>
          <w:sz w:val="14"/>
          <w:szCs w:val="14"/>
        </w:rPr>
        <w:footnoteRef/>
      </w:r>
      <w:r w:rsidRPr="00C607F3">
        <w:rPr>
          <w:sz w:val="14"/>
          <w:szCs w:val="14"/>
        </w:rPr>
        <w:t xml:space="preserve"> Naar schatting 9 duizend jongeren verdienen een uurloon rond het minimumjeugdloon, werken 32 uur of meer per week, volgen geen opleiding en wonen niet (meer) in het ouderlijk huis. Dit komt overeen met circa 6% van de als werknemer werkende jongeren. Zie paragraaf 3.2 van de verkenning naar het minimumjeugdloon.</w:t>
      </w:r>
    </w:p>
  </w:footnote>
  <w:footnote w:id="6">
    <w:p w14:paraId="29248297" w14:textId="77777777" w:rsidR="00B2495B" w:rsidRPr="00C607F3" w:rsidRDefault="00B2495B">
      <w:pPr>
        <w:pStyle w:val="Voetnoottekst"/>
        <w:rPr>
          <w:sz w:val="14"/>
          <w:szCs w:val="14"/>
        </w:rPr>
      </w:pPr>
      <w:r w:rsidRPr="00C607F3">
        <w:rPr>
          <w:rStyle w:val="Voetnootmarkering"/>
          <w:sz w:val="14"/>
          <w:szCs w:val="14"/>
        </w:rPr>
        <w:footnoteRef/>
      </w:r>
      <w:r w:rsidRPr="00C607F3">
        <w:rPr>
          <w:rStyle w:val="Voetnootmarkering"/>
          <w:sz w:val="14"/>
          <w:szCs w:val="14"/>
        </w:rPr>
        <w:t xml:space="preserve"> </w:t>
      </w:r>
      <w:r w:rsidRPr="00C607F3">
        <w:rPr>
          <w:sz w:val="14"/>
          <w:szCs w:val="14"/>
        </w:rPr>
        <w:t>Het minimumjeugdloon geldt in zijn algemeenheid voor jeugdigen die arbeid verrichten, tenzij die arbeid wordt verricht in de uitoefening van bedrijf of in de zelfstandige oefening van beroep (artikel 2 lid 2 Wet minimumloon en minimumvakantiebijslag en artikel 1a Besluit minimumloon en minimumvakantiebijslag).</w:t>
      </w:r>
    </w:p>
  </w:footnote>
  <w:footnote w:id="7">
    <w:p w14:paraId="78B2A8A1" w14:textId="77777777" w:rsidR="00C4291E" w:rsidRPr="00C607F3" w:rsidRDefault="00C4291E" w:rsidP="00C4291E">
      <w:pPr>
        <w:pStyle w:val="Voetnoottekst"/>
        <w:rPr>
          <w:sz w:val="14"/>
          <w:szCs w:val="14"/>
        </w:rPr>
      </w:pPr>
      <w:r w:rsidRPr="00C607F3">
        <w:rPr>
          <w:rStyle w:val="Voetnootmarkering"/>
          <w:sz w:val="14"/>
          <w:szCs w:val="14"/>
        </w:rPr>
        <w:footnoteRef/>
      </w:r>
      <w:r w:rsidRPr="00C607F3">
        <w:rPr>
          <w:sz w:val="14"/>
          <w:szCs w:val="14"/>
        </w:rPr>
        <w:t xml:space="preserve"> Menselijk kapitaal is de optelsom van 1) wat we kennen en kunnen (capacitair kapitaal), 2) gezondheid (fysiek kapitaal), 3) onze persoonlijkheid (mentaal kapitaal) en 4) wie we kennen (sociaal kapitaal).</w:t>
      </w:r>
    </w:p>
  </w:footnote>
  <w:footnote w:id="8">
    <w:p w14:paraId="78FC1727" w14:textId="77777777" w:rsidR="00B93F21" w:rsidRPr="00C607F3" w:rsidRDefault="00B93F21" w:rsidP="00B93F21">
      <w:pPr>
        <w:pStyle w:val="Voetnoottekst"/>
        <w:rPr>
          <w:sz w:val="14"/>
          <w:szCs w:val="14"/>
        </w:rPr>
      </w:pPr>
      <w:r w:rsidRPr="00C607F3">
        <w:rPr>
          <w:rStyle w:val="Voetnootmarkering"/>
          <w:sz w:val="14"/>
          <w:szCs w:val="14"/>
        </w:rPr>
        <w:footnoteRef/>
      </w:r>
      <w:r w:rsidRPr="00C607F3">
        <w:rPr>
          <w:sz w:val="14"/>
          <w:szCs w:val="14"/>
        </w:rPr>
        <w:t xml:space="preserve"> Zie bijvoorbeeld Hampf et al. </w:t>
      </w:r>
      <w:r w:rsidRPr="00C607F3">
        <w:rPr>
          <w:sz w:val="14"/>
          <w:szCs w:val="14"/>
          <w:lang w:val="en-US"/>
        </w:rPr>
        <w:t xml:space="preserve">(2017), Skills, earnings, and employment: exploring causality in the estimation of returns to skills. </w:t>
      </w:r>
      <w:r w:rsidRPr="00C607F3">
        <w:rPr>
          <w:sz w:val="14"/>
          <w:szCs w:val="14"/>
        </w:rPr>
        <w:t>Large-scale Assessments in Education 5, 12 (2017); Traag et al. (2005), Waarom doet opleiding ertoe? Een verklaring voor het effect van het hoogst bereikte opleidingsniveau op de arbeidsmarktpositie van schoolverlaters. In: Pedagogische Studiën, 82(6).</w:t>
      </w:r>
    </w:p>
  </w:footnote>
  <w:footnote w:id="9">
    <w:p w14:paraId="7A113E4E" w14:textId="77777777" w:rsidR="00B93F21" w:rsidRPr="00C607F3" w:rsidRDefault="00B93F21" w:rsidP="00B93F21">
      <w:pPr>
        <w:pStyle w:val="Voetnoottekst"/>
        <w:rPr>
          <w:sz w:val="14"/>
          <w:szCs w:val="14"/>
        </w:rPr>
      </w:pPr>
      <w:r w:rsidRPr="00C607F3">
        <w:rPr>
          <w:rStyle w:val="Voetnootmarkering"/>
          <w:sz w:val="14"/>
          <w:szCs w:val="14"/>
        </w:rPr>
        <w:footnoteRef/>
      </w:r>
      <w:r w:rsidRPr="00C607F3">
        <w:rPr>
          <w:sz w:val="14"/>
          <w:szCs w:val="14"/>
        </w:rPr>
        <w:t xml:space="preserve"> Commissie Regulering van Werk (2020), In wat voor land willen wij werken? Naar een nieuw ontwerp voor de regulering van werk; pagina 46.</w:t>
      </w:r>
    </w:p>
  </w:footnote>
  <w:footnote w:id="10">
    <w:p w14:paraId="02904262" w14:textId="77777777" w:rsidR="004C2E71" w:rsidRPr="00C607F3" w:rsidRDefault="004C2E71" w:rsidP="004C2E71">
      <w:pPr>
        <w:pStyle w:val="Voetnoottekst"/>
        <w:rPr>
          <w:sz w:val="14"/>
          <w:szCs w:val="14"/>
        </w:rPr>
      </w:pPr>
      <w:r w:rsidRPr="00C607F3">
        <w:rPr>
          <w:rStyle w:val="Voetnootmarkering"/>
          <w:sz w:val="14"/>
          <w:szCs w:val="14"/>
        </w:rPr>
        <w:footnoteRef/>
      </w:r>
      <w:r w:rsidRPr="00C607F3">
        <w:rPr>
          <w:sz w:val="14"/>
          <w:szCs w:val="14"/>
        </w:rPr>
        <w:t xml:space="preserve"> Zo is 58% van de 15-jarigen werkzaam op enig moment in het jaar. Voor 18-t/m 20-jarigen is dit circa 78%. Ook het aantal gewerkte uren stijgt met de leeftijden. 15-jarigen werken meestal minder dan 12 uur per week, 17-jarigen meestal meer dan 12 uur per week en 20-jarigen meestal meer dan 20 uur per week. Bron: CBS, cijfers voor 3</w:t>
      </w:r>
      <w:r w:rsidRPr="00C607F3">
        <w:rPr>
          <w:sz w:val="14"/>
          <w:szCs w:val="14"/>
          <w:vertAlign w:val="superscript"/>
        </w:rPr>
        <w:t>e</w:t>
      </w:r>
      <w:r w:rsidRPr="00C607F3">
        <w:rPr>
          <w:sz w:val="14"/>
          <w:szCs w:val="14"/>
        </w:rPr>
        <w:t xml:space="preserve"> kwartaal 2024.</w:t>
      </w:r>
    </w:p>
  </w:footnote>
  <w:footnote w:id="11">
    <w:p w14:paraId="734F4971" w14:textId="77777777" w:rsidR="009061F6" w:rsidRPr="00C607F3" w:rsidRDefault="009061F6" w:rsidP="009061F6">
      <w:pPr>
        <w:pStyle w:val="Voetnoottekst"/>
        <w:rPr>
          <w:sz w:val="14"/>
          <w:szCs w:val="14"/>
        </w:rPr>
      </w:pPr>
      <w:r w:rsidRPr="00C607F3">
        <w:rPr>
          <w:rStyle w:val="Voetnootmarkering"/>
          <w:color w:val="auto"/>
          <w:sz w:val="14"/>
          <w:szCs w:val="14"/>
        </w:rPr>
        <w:footnoteRef/>
      </w:r>
      <w:r w:rsidRPr="00C607F3">
        <w:rPr>
          <w:rFonts w:eastAsia="Verdana" w:cs="Verdana"/>
          <w:color w:val="auto"/>
          <w:sz w:val="14"/>
          <w:szCs w:val="14"/>
        </w:rPr>
        <w:t xml:space="preserve"> </w:t>
      </w:r>
      <w:hyperlink r:id="rId1" w:anchor=":~:text=Rapport%20van%20het%20Nibud%20(Nationaal,Hij%20geeft%20een%20korte%20toelichting." w:history="1">
        <w:r w:rsidRPr="00325431">
          <w:rPr>
            <w:rStyle w:val="Hyperlink"/>
            <w:sz w:val="14"/>
            <w:szCs w:val="14"/>
          </w:rPr>
          <w:t>Nibud Studentenonderzoek 2024 | Rapport | Rijksoverheid.nl</w:t>
        </w:r>
      </w:hyperlink>
    </w:p>
  </w:footnote>
  <w:footnote w:id="12">
    <w:p w14:paraId="43C17BD3" w14:textId="77777777" w:rsidR="0097302C" w:rsidRPr="00C607F3" w:rsidRDefault="0097302C" w:rsidP="0097302C">
      <w:pPr>
        <w:spacing w:line="240" w:lineRule="auto"/>
        <w:rPr>
          <w:rFonts w:eastAsia="Verdana" w:cs="Verdana"/>
          <w:color w:val="auto"/>
          <w:sz w:val="14"/>
          <w:szCs w:val="14"/>
        </w:rPr>
      </w:pPr>
      <w:r w:rsidRPr="00C607F3">
        <w:rPr>
          <w:rStyle w:val="Voetnootmarkering"/>
          <w:color w:val="auto"/>
          <w:sz w:val="14"/>
          <w:szCs w:val="14"/>
        </w:rPr>
        <w:footnoteRef/>
      </w:r>
      <w:r w:rsidRPr="00C607F3">
        <w:rPr>
          <w:color w:val="auto"/>
          <w:sz w:val="14"/>
          <w:szCs w:val="14"/>
        </w:rPr>
        <w:t xml:space="preserve"> </w:t>
      </w:r>
      <w:r w:rsidRPr="00C607F3">
        <w:rPr>
          <w:rFonts w:eastAsia="Verdana" w:cs="Verdana"/>
          <w:color w:val="auto"/>
          <w:sz w:val="14"/>
          <w:szCs w:val="14"/>
        </w:rPr>
        <w:t xml:space="preserve">In het wetsvoorstel Participatiewet in balans wordt voorgesteld om voor deze aanvulling een vaste ophoging van de bijstandsnorm aan algemene bijstand te regelen. Het wetsvoorstel is op 22 april jl. door de Tweede Kamer aangenomen. </w:t>
      </w:r>
    </w:p>
  </w:footnote>
  <w:footnote w:id="13">
    <w:p w14:paraId="70B81D4C" w14:textId="77777777" w:rsidR="000120BF" w:rsidRPr="00C607F3" w:rsidRDefault="000120BF">
      <w:pPr>
        <w:pStyle w:val="Voetnoottekst"/>
        <w:rPr>
          <w:sz w:val="14"/>
          <w:szCs w:val="14"/>
          <w:lang w:val="en-US"/>
        </w:rPr>
      </w:pPr>
      <w:r w:rsidRPr="00C607F3">
        <w:rPr>
          <w:rStyle w:val="Voetnootmarkering"/>
          <w:sz w:val="14"/>
          <w:szCs w:val="14"/>
        </w:rPr>
        <w:footnoteRef/>
      </w:r>
      <w:r w:rsidRPr="00C607F3">
        <w:rPr>
          <w:sz w:val="14"/>
          <w:szCs w:val="14"/>
        </w:rPr>
        <w:t xml:space="preserve"> </w:t>
      </w:r>
      <w:r w:rsidR="003F172E" w:rsidRPr="00C607F3">
        <w:rPr>
          <w:sz w:val="14"/>
          <w:szCs w:val="14"/>
        </w:rPr>
        <w:t>D</w:t>
      </w:r>
      <w:r w:rsidRPr="00C607F3">
        <w:rPr>
          <w:sz w:val="14"/>
          <w:szCs w:val="14"/>
        </w:rPr>
        <w:t>e verkenning</w:t>
      </w:r>
      <w:r w:rsidR="003F172E" w:rsidRPr="00C607F3">
        <w:rPr>
          <w:sz w:val="14"/>
          <w:szCs w:val="14"/>
        </w:rPr>
        <w:t xml:space="preserve"> naar het minimumjeugdloon</w:t>
      </w:r>
      <w:r w:rsidRPr="00C607F3">
        <w:rPr>
          <w:sz w:val="14"/>
          <w:szCs w:val="14"/>
        </w:rPr>
        <w:t xml:space="preserve"> </w:t>
      </w:r>
      <w:r w:rsidR="003F172E" w:rsidRPr="00C607F3">
        <w:rPr>
          <w:sz w:val="14"/>
          <w:szCs w:val="14"/>
        </w:rPr>
        <w:t>beschrijft op pagina</w:t>
      </w:r>
      <w:r w:rsidRPr="00C607F3">
        <w:rPr>
          <w:sz w:val="14"/>
          <w:szCs w:val="14"/>
        </w:rPr>
        <w:t xml:space="preserve"> 59</w:t>
      </w:r>
      <w:r w:rsidR="003F172E" w:rsidRPr="00C607F3">
        <w:rPr>
          <w:sz w:val="14"/>
          <w:szCs w:val="14"/>
        </w:rPr>
        <w:t xml:space="preserve"> dat</w:t>
      </w:r>
      <w:r w:rsidRPr="00C607F3">
        <w:rPr>
          <w:sz w:val="14"/>
          <w:szCs w:val="14"/>
        </w:rPr>
        <w:t xml:space="preserve"> in sommige gevallen een werkgelegenheidseffect </w:t>
      </w:r>
      <w:r w:rsidR="003F172E" w:rsidRPr="00C607F3">
        <w:rPr>
          <w:sz w:val="14"/>
          <w:szCs w:val="14"/>
        </w:rPr>
        <w:t xml:space="preserve">optreedt </w:t>
      </w:r>
      <w:r w:rsidRPr="00C607F3">
        <w:rPr>
          <w:sz w:val="14"/>
          <w:szCs w:val="14"/>
        </w:rPr>
        <w:t xml:space="preserve">als jeugdige werknemers ouder worden en relatief duurder worden doordat zij een hogere schaal van het minimum(jeugd)loon ingaan. </w:t>
      </w:r>
      <w:r w:rsidRPr="00C607F3">
        <w:rPr>
          <w:sz w:val="14"/>
          <w:szCs w:val="14"/>
          <w:lang w:val="en-US"/>
        </w:rPr>
        <w:t>Zie</w:t>
      </w:r>
      <w:r w:rsidR="00FC3866" w:rsidRPr="00C607F3">
        <w:rPr>
          <w:sz w:val="14"/>
          <w:szCs w:val="14"/>
          <w:lang w:val="en-US"/>
        </w:rPr>
        <w:t xml:space="preserve"> ook</w:t>
      </w:r>
      <w:r w:rsidRPr="00C607F3">
        <w:rPr>
          <w:sz w:val="14"/>
          <w:szCs w:val="14"/>
          <w:lang w:val="en-US"/>
        </w:rPr>
        <w:t xml:space="preserve">: </w:t>
      </w:r>
      <w:r w:rsidRPr="00C607F3">
        <w:rPr>
          <w:rFonts w:eastAsia="Verdana" w:cs="Verdana"/>
          <w:sz w:val="14"/>
          <w:szCs w:val="14"/>
          <w:lang w:val="en-US"/>
        </w:rPr>
        <w:t>Kabátek, J. (2021), ‘Happy Birthday, You’re Fired! Effects of an Age-Dependent Minimum Wage on Youth Employment Flows in the Netherlands’, ILR Review, 74(4), pp.1008–1035 en Kreiner, C.T., Reck, D. and P.E. Skov (2020), ‘Do Lower Minimum Wages for Young Workers Raise Their Employment? Evidence from a Danish Discontinuity’, The Review of Economics and Statistics, 102(2), pp.339-354.</w:t>
      </w:r>
    </w:p>
  </w:footnote>
  <w:footnote w:id="14">
    <w:p w14:paraId="6248F008" w14:textId="77777777" w:rsidR="0032560C" w:rsidRPr="00C607F3" w:rsidRDefault="0032560C" w:rsidP="0032560C">
      <w:pPr>
        <w:pStyle w:val="Voetnoottekst"/>
        <w:rPr>
          <w:sz w:val="14"/>
          <w:szCs w:val="14"/>
        </w:rPr>
      </w:pPr>
      <w:r w:rsidRPr="00C607F3">
        <w:rPr>
          <w:rStyle w:val="Voetnootmarkering"/>
          <w:sz w:val="14"/>
          <w:szCs w:val="14"/>
        </w:rPr>
        <w:footnoteRef/>
      </w:r>
      <w:r w:rsidRPr="00C607F3">
        <w:rPr>
          <w:sz w:val="14"/>
          <w:szCs w:val="14"/>
        </w:rPr>
        <w:t xml:space="preserve"> Artikelen 3 en 4b van de Leerplichtwet.  </w:t>
      </w:r>
    </w:p>
  </w:footnote>
  <w:footnote w:id="15">
    <w:p w14:paraId="232D53D3" w14:textId="77777777" w:rsidR="0032560C" w:rsidRPr="00C607F3" w:rsidDel="00F42EBC" w:rsidRDefault="0032560C" w:rsidP="0032560C">
      <w:pPr>
        <w:pStyle w:val="Voetnoottekst"/>
        <w:rPr>
          <w:sz w:val="14"/>
          <w:szCs w:val="14"/>
        </w:rPr>
      </w:pPr>
      <w:r w:rsidRPr="00C607F3">
        <w:rPr>
          <w:rStyle w:val="Voetnootmarkering"/>
          <w:sz w:val="14"/>
          <w:szCs w:val="14"/>
        </w:rPr>
        <w:footnoteRef/>
      </w:r>
      <w:r w:rsidRPr="00C607F3">
        <w:rPr>
          <w:sz w:val="14"/>
          <w:szCs w:val="14"/>
        </w:rPr>
        <w:t xml:space="preserve"> Een startkwalificatie is (minimaal) een diploma havo, vwo of mbo (niveau 2 of hoger). Zie voor meer informatie: Leerplicht en kwalificatieplicht | Leerplicht | Rijksoverheid.nl.  </w:t>
      </w:r>
    </w:p>
  </w:footnote>
  <w:footnote w:id="16">
    <w:p w14:paraId="1CF5953B" w14:textId="77777777" w:rsidR="0032560C" w:rsidRPr="00C607F3" w:rsidDel="00F42EBC" w:rsidRDefault="0032560C" w:rsidP="0032560C">
      <w:pPr>
        <w:spacing w:line="240" w:lineRule="auto"/>
        <w:rPr>
          <w:sz w:val="14"/>
          <w:szCs w:val="14"/>
        </w:rPr>
      </w:pPr>
      <w:r w:rsidRPr="00C607F3">
        <w:rPr>
          <w:rStyle w:val="Voetnootmarkering"/>
          <w:sz w:val="14"/>
          <w:szCs w:val="14"/>
        </w:rPr>
        <w:footnoteRef/>
      </w:r>
      <w:r w:rsidRPr="00C607F3">
        <w:rPr>
          <w:sz w:val="14"/>
          <w:szCs w:val="14"/>
        </w:rPr>
        <w:t xml:space="preserve"> Een diploma mbo-2, -3 of -4, havo of vwo</w:t>
      </w:r>
    </w:p>
  </w:footnote>
  <w:footnote w:id="17">
    <w:p w14:paraId="146AA82A" w14:textId="77777777" w:rsidR="008D10BE" w:rsidRPr="00C607F3" w:rsidRDefault="008D10BE" w:rsidP="008D10BE">
      <w:pPr>
        <w:pStyle w:val="Voetnoottekst"/>
        <w:rPr>
          <w:sz w:val="14"/>
          <w:szCs w:val="14"/>
        </w:rPr>
      </w:pPr>
      <w:r w:rsidRPr="00C607F3">
        <w:rPr>
          <w:rStyle w:val="Voetnootmarkering"/>
          <w:sz w:val="14"/>
          <w:szCs w:val="14"/>
        </w:rPr>
        <w:footnoteRef/>
      </w:r>
      <w:r w:rsidRPr="00C607F3">
        <w:rPr>
          <w:sz w:val="14"/>
          <w:szCs w:val="14"/>
        </w:rPr>
        <w:t xml:space="preserve"> Kamerstuk 26 695, nr. 143.</w:t>
      </w:r>
    </w:p>
  </w:footnote>
  <w:footnote w:id="18">
    <w:p w14:paraId="5AC221C8" w14:textId="77777777" w:rsidR="00AD37E2" w:rsidRPr="00C607F3" w:rsidRDefault="00AD37E2">
      <w:pPr>
        <w:pStyle w:val="Voetnoottekst"/>
        <w:rPr>
          <w:sz w:val="14"/>
          <w:szCs w:val="14"/>
        </w:rPr>
      </w:pPr>
      <w:r w:rsidRPr="00C607F3">
        <w:rPr>
          <w:rStyle w:val="Voetnootmarkering"/>
          <w:sz w:val="14"/>
          <w:szCs w:val="14"/>
        </w:rPr>
        <w:footnoteRef/>
      </w:r>
      <w:r w:rsidRPr="00C607F3">
        <w:rPr>
          <w:sz w:val="14"/>
          <w:szCs w:val="14"/>
        </w:rPr>
        <w:t xml:space="preserve"> Kamerstuk</w:t>
      </w:r>
      <w:r w:rsidR="00BB2C06" w:rsidRPr="00C607F3">
        <w:rPr>
          <w:sz w:val="14"/>
          <w:szCs w:val="14"/>
        </w:rPr>
        <w:t xml:space="preserve">ken II 2024/25, </w:t>
      </w:r>
      <w:r w:rsidRPr="00C607F3">
        <w:rPr>
          <w:sz w:val="14"/>
          <w:szCs w:val="14"/>
        </w:rPr>
        <w:t>36725</w:t>
      </w:r>
      <w:r w:rsidR="00BB2C06" w:rsidRPr="00C607F3">
        <w:rPr>
          <w:sz w:val="14"/>
          <w:szCs w:val="14"/>
        </w:rPr>
        <w:t xml:space="preserve"> nr. </w:t>
      </w:r>
      <w:r w:rsidRPr="00C607F3">
        <w:rPr>
          <w:sz w:val="14"/>
          <w:szCs w:val="14"/>
        </w:rPr>
        <w:t>1 (pagina 32)</w:t>
      </w:r>
    </w:p>
  </w:footnote>
  <w:footnote w:id="19">
    <w:p w14:paraId="6496DD48" w14:textId="77777777" w:rsidR="00045C85" w:rsidRPr="00C607F3" w:rsidRDefault="00045C85">
      <w:pPr>
        <w:pStyle w:val="Voetnoottekst"/>
        <w:rPr>
          <w:sz w:val="14"/>
          <w:szCs w:val="14"/>
        </w:rPr>
      </w:pPr>
      <w:r w:rsidRPr="00C607F3">
        <w:rPr>
          <w:rStyle w:val="Voetnootmarkering"/>
          <w:sz w:val="14"/>
          <w:szCs w:val="14"/>
        </w:rPr>
        <w:footnoteRef/>
      </w:r>
      <w:r w:rsidRPr="00C607F3">
        <w:rPr>
          <w:sz w:val="14"/>
          <w:szCs w:val="14"/>
        </w:rPr>
        <w:t xml:space="preserve"> Bron</w:t>
      </w:r>
      <w:r w:rsidR="003B4D74" w:rsidRPr="00C607F3">
        <w:rPr>
          <w:sz w:val="14"/>
          <w:szCs w:val="14"/>
        </w:rPr>
        <w:t xml:space="preserve">: berekeningen van het Ministerie van SZW op basis van het Nibud budgethandboek 2025. </w:t>
      </w:r>
    </w:p>
  </w:footnote>
  <w:footnote w:id="20">
    <w:p w14:paraId="0AB3F504" w14:textId="77777777" w:rsidR="00A148FE" w:rsidRPr="00C607F3" w:rsidRDefault="00A148FE" w:rsidP="00A148FE">
      <w:pPr>
        <w:pStyle w:val="Voetnoottekst"/>
        <w:rPr>
          <w:sz w:val="14"/>
          <w:szCs w:val="14"/>
        </w:rPr>
      </w:pPr>
      <w:r w:rsidRPr="00C607F3">
        <w:rPr>
          <w:rStyle w:val="Voetnootmarkering"/>
          <w:sz w:val="14"/>
          <w:szCs w:val="14"/>
        </w:rPr>
        <w:footnoteRef/>
      </w:r>
      <w:r w:rsidRPr="00C607F3">
        <w:rPr>
          <w:sz w:val="14"/>
          <w:szCs w:val="14"/>
        </w:rPr>
        <w:t xml:space="preserve"> Zie hoofdstuk 4 van de verkenning: Kamerstukken II 2024/25, 36545 nr. 18. </w:t>
      </w:r>
    </w:p>
  </w:footnote>
  <w:footnote w:id="21">
    <w:p w14:paraId="34CB5679" w14:textId="77777777" w:rsidR="00CA343C" w:rsidRPr="00C607F3" w:rsidRDefault="00CA343C" w:rsidP="00CA343C">
      <w:pPr>
        <w:pStyle w:val="Voetnoottekst"/>
        <w:rPr>
          <w:sz w:val="14"/>
          <w:szCs w:val="14"/>
        </w:rPr>
      </w:pPr>
      <w:r w:rsidRPr="00C607F3">
        <w:rPr>
          <w:rStyle w:val="Voetnootmarkering"/>
          <w:sz w:val="14"/>
          <w:szCs w:val="14"/>
        </w:rPr>
        <w:footnoteRef/>
      </w:r>
      <w:r w:rsidRPr="00C607F3">
        <w:rPr>
          <w:sz w:val="14"/>
          <w:szCs w:val="14"/>
        </w:rPr>
        <w:t xml:space="preserve"> Zie bijvoorbeeld CPB (2006), Voortijdig schoolverlaten in Nederland: omvang, beleid en resultaten; Traag et al. (2005), Waarom doet opleiding ertoe? Een verklaring voor het effect van het hoogst bereikte opleidingsniveau op de arbeidsmarktpositie van schoolverlaters. In: Pedagogische Studiën, 82(6); en CBS (2019), </w:t>
      </w:r>
      <w:hyperlink r:id="rId2" w:history="1">
        <w:r w:rsidRPr="00C607F3">
          <w:rPr>
            <w:rStyle w:val="Hyperlink"/>
            <w:sz w:val="14"/>
            <w:szCs w:val="14"/>
          </w:rPr>
          <w:t>Mbo-schoolverlaters vanuit de bbl op de arbeidsmarkt</w:t>
        </w:r>
      </w:hyperlink>
      <w:r w:rsidRPr="00C607F3">
        <w:rPr>
          <w:sz w:val="14"/>
          <w:szCs w:val="14"/>
        </w:rPr>
        <w:t>.</w:t>
      </w:r>
    </w:p>
  </w:footnote>
  <w:footnote w:id="22">
    <w:p w14:paraId="77C12663" w14:textId="77777777" w:rsidR="00CA343C" w:rsidRPr="00C607F3" w:rsidRDefault="00CA343C" w:rsidP="00CA343C">
      <w:pPr>
        <w:pStyle w:val="Voetnoottekst"/>
        <w:rPr>
          <w:sz w:val="14"/>
          <w:szCs w:val="14"/>
        </w:rPr>
      </w:pPr>
      <w:r w:rsidRPr="00C607F3">
        <w:rPr>
          <w:rStyle w:val="Voetnootmarkering"/>
          <w:sz w:val="14"/>
          <w:szCs w:val="14"/>
        </w:rPr>
        <w:footnoteRef/>
      </w:r>
      <w:r w:rsidRPr="00C607F3">
        <w:rPr>
          <w:sz w:val="14"/>
          <w:szCs w:val="14"/>
        </w:rPr>
        <w:t xml:space="preserve"> Zie Verkenning wettelijk minimumjeugdloon H8.1.3 vanaf pagina 65.</w:t>
      </w:r>
    </w:p>
  </w:footnote>
  <w:footnote w:id="23">
    <w:p w14:paraId="47EA9A47" w14:textId="77777777" w:rsidR="00A87BB4" w:rsidRPr="00C607F3" w:rsidRDefault="00A87BB4">
      <w:pPr>
        <w:pStyle w:val="Voetnoottekst"/>
        <w:rPr>
          <w:sz w:val="14"/>
          <w:szCs w:val="14"/>
        </w:rPr>
      </w:pPr>
      <w:r w:rsidRPr="00C607F3">
        <w:rPr>
          <w:rStyle w:val="Voetnootmarkering"/>
          <w:sz w:val="14"/>
          <w:szCs w:val="14"/>
        </w:rPr>
        <w:footnoteRef/>
      </w:r>
      <w:r w:rsidRPr="00C607F3">
        <w:rPr>
          <w:sz w:val="14"/>
          <w:szCs w:val="14"/>
        </w:rPr>
        <w:t xml:space="preserve"> Zie Verkenning wettelijk minimumjeugdloon H2.2 pagina’s 14 en 15.</w:t>
      </w:r>
    </w:p>
  </w:footnote>
  <w:footnote w:id="24">
    <w:p w14:paraId="0E2D6871" w14:textId="77777777" w:rsidR="00B71437" w:rsidRPr="00C607F3" w:rsidRDefault="00B71437" w:rsidP="00B71437">
      <w:pPr>
        <w:pStyle w:val="Voetnoottekst"/>
        <w:rPr>
          <w:sz w:val="14"/>
          <w:szCs w:val="14"/>
        </w:rPr>
      </w:pPr>
      <w:r w:rsidRPr="00C607F3">
        <w:rPr>
          <w:rStyle w:val="Voetnootmarkering"/>
          <w:sz w:val="14"/>
          <w:szCs w:val="14"/>
        </w:rPr>
        <w:footnoteRef/>
      </w:r>
      <w:r w:rsidRPr="00C607F3">
        <w:rPr>
          <w:sz w:val="14"/>
          <w:szCs w:val="14"/>
        </w:rPr>
        <w:t xml:space="preserve"> Deze aanvulling wordt in het wetsvoorstel Participatiewet in balans geharmoniseerd en opgenomen in de Participatiewet als algemene bijstand. De aanvulling is bedoeld voor jongvolwassenen (18 tot en met 20 jaar) met een bijstandsuitkering die door omstandigheden geen beroep kunnen doen op de onderhoudsplicht van de ouders.</w:t>
      </w:r>
    </w:p>
  </w:footnote>
  <w:footnote w:id="25">
    <w:p w14:paraId="7F0C77EF" w14:textId="77777777" w:rsidR="008E2FA9" w:rsidRPr="00C607F3" w:rsidRDefault="008E2FA9" w:rsidP="008E2FA9">
      <w:pPr>
        <w:pStyle w:val="Voetnoottekst"/>
        <w:rPr>
          <w:sz w:val="14"/>
          <w:szCs w:val="14"/>
        </w:rPr>
      </w:pPr>
      <w:r w:rsidRPr="00C607F3">
        <w:rPr>
          <w:rStyle w:val="Voetnootmarkering"/>
          <w:sz w:val="14"/>
          <w:szCs w:val="14"/>
        </w:rPr>
        <w:footnoteRef/>
      </w:r>
      <w:r w:rsidRPr="00C607F3">
        <w:rPr>
          <w:sz w:val="14"/>
          <w:szCs w:val="14"/>
        </w:rPr>
        <w:t xml:space="preserve"> </w:t>
      </w:r>
      <w:hyperlink r:id="rId3" w:anchor=":~:text=Het%20Nibud%20doet%20al%20sinds,kunnen%20opgroeien%20zonder%20financi%C3%ABle%20problemen." w:history="1">
        <w:r w:rsidRPr="00C607F3">
          <w:rPr>
            <w:rStyle w:val="Hyperlink"/>
            <w:sz w:val="14"/>
            <w:szCs w:val="14"/>
          </w:rPr>
          <w:t>Studentenonderzoek Nibud 2024</w:t>
        </w:r>
      </w:hyperlink>
    </w:p>
  </w:footnote>
  <w:footnote w:id="26">
    <w:p w14:paraId="1C621791" w14:textId="77777777" w:rsidR="008E2FA9" w:rsidRPr="00C607F3" w:rsidRDefault="008E2FA9" w:rsidP="008E2FA9">
      <w:pPr>
        <w:pStyle w:val="Voetnoottekst"/>
        <w:rPr>
          <w:sz w:val="14"/>
          <w:szCs w:val="14"/>
        </w:rPr>
      </w:pPr>
      <w:r w:rsidRPr="00C607F3">
        <w:rPr>
          <w:rStyle w:val="Voetnootmarkering"/>
          <w:sz w:val="14"/>
          <w:szCs w:val="14"/>
        </w:rPr>
        <w:footnoteRef/>
      </w:r>
      <w:r w:rsidRPr="00C607F3">
        <w:rPr>
          <w:sz w:val="14"/>
          <w:szCs w:val="14"/>
        </w:rPr>
        <w:t xml:space="preserve"> Kamerstukken II 2023/24, 26695</w:t>
      </w:r>
      <w:r w:rsidR="001F3142" w:rsidRPr="00C607F3">
        <w:rPr>
          <w:sz w:val="14"/>
          <w:szCs w:val="14"/>
        </w:rPr>
        <w:t>,</w:t>
      </w:r>
      <w:r w:rsidRPr="00C607F3">
        <w:rPr>
          <w:sz w:val="14"/>
          <w:szCs w:val="14"/>
        </w:rPr>
        <w:t xml:space="preserve"> nr. 143.</w:t>
      </w:r>
    </w:p>
  </w:footnote>
  <w:footnote w:id="27">
    <w:p w14:paraId="7A2EE65F" w14:textId="77777777" w:rsidR="00BE1D0B" w:rsidRPr="00C607F3" w:rsidRDefault="00BE1D0B" w:rsidP="00BE1D0B">
      <w:pPr>
        <w:pStyle w:val="Voetnoottekst"/>
        <w:rPr>
          <w:sz w:val="14"/>
          <w:szCs w:val="14"/>
        </w:rPr>
      </w:pPr>
      <w:r w:rsidRPr="00C607F3">
        <w:rPr>
          <w:rStyle w:val="Voetnootmarkering"/>
          <w:sz w:val="14"/>
          <w:szCs w:val="14"/>
        </w:rPr>
        <w:footnoteRef/>
      </w:r>
      <w:r w:rsidRPr="00C607F3">
        <w:rPr>
          <w:sz w:val="14"/>
          <w:szCs w:val="14"/>
        </w:rPr>
        <w:t xml:space="preserve"> De reguliere bijstandsnorm voor jongeren verandert niet. Deze norm is niet gekoppeld aan het minimumjeugdloon. En de verhoging van het minimumjeugdloon verandert niets aan de onderhoudsplicht van ouders.</w:t>
      </w:r>
    </w:p>
  </w:footnote>
  <w:footnote w:id="28">
    <w:p w14:paraId="7448BC66" w14:textId="77777777" w:rsidR="00BE1D0B" w:rsidRPr="00C607F3" w:rsidRDefault="00BE1D0B" w:rsidP="00BE1D0B">
      <w:pPr>
        <w:pStyle w:val="Voetnoottekst"/>
        <w:rPr>
          <w:sz w:val="14"/>
          <w:szCs w:val="14"/>
        </w:rPr>
      </w:pPr>
      <w:r w:rsidRPr="00C607F3">
        <w:rPr>
          <w:rStyle w:val="Voetnootmarkering"/>
          <w:sz w:val="14"/>
          <w:szCs w:val="14"/>
        </w:rPr>
        <w:footnoteRef/>
      </w:r>
      <w:r w:rsidRPr="00C607F3">
        <w:rPr>
          <w:sz w:val="14"/>
          <w:szCs w:val="14"/>
        </w:rPr>
        <w:t xml:space="preserve"> Zie artikel I, lid N, van het gewijzigde wetsvoorstel Participatiewet in Balans; Kamerstukken I 2024/25, 36582, nr. A, p. 5. Dit wijzigt het huidige artikel 20 van de Participatiewet.</w:t>
      </w:r>
    </w:p>
  </w:footnote>
  <w:footnote w:id="29">
    <w:p w14:paraId="257098DB" w14:textId="77777777" w:rsidR="00BE1D0B" w:rsidRPr="00C607F3" w:rsidRDefault="00BE1D0B" w:rsidP="00BE1D0B">
      <w:pPr>
        <w:pStyle w:val="Voetnoottekst"/>
        <w:rPr>
          <w:sz w:val="14"/>
          <w:szCs w:val="14"/>
        </w:rPr>
      </w:pPr>
      <w:r w:rsidRPr="00C607F3">
        <w:rPr>
          <w:rStyle w:val="Voetnootmarkering"/>
          <w:sz w:val="14"/>
          <w:szCs w:val="14"/>
        </w:rPr>
        <w:footnoteRef/>
      </w:r>
      <w:r w:rsidRPr="00C607F3">
        <w:rPr>
          <w:sz w:val="14"/>
          <w:szCs w:val="14"/>
        </w:rPr>
        <w:t xml:space="preserve"> Werken zal slechts in uitzonderlijke situaties niet lonen; voor jongeren van 18 jaar oud die van de gemeente een inkomstenvrijlating krijgen en 16 uur per week of meer bijverdienen zou uitstroom naar voltijdswerk een inkomensachteruitgang betekenen. Naar verwachting zal de gemeente hiermee rekening houden. </w:t>
      </w:r>
    </w:p>
  </w:footnote>
  <w:footnote w:id="30">
    <w:p w14:paraId="6BA4D083" w14:textId="77777777" w:rsidR="00292CF9" w:rsidRPr="00C607F3" w:rsidRDefault="00292CF9" w:rsidP="00292CF9">
      <w:pPr>
        <w:pStyle w:val="Voetnoottekst"/>
        <w:rPr>
          <w:sz w:val="16"/>
          <w:szCs w:val="16"/>
        </w:rPr>
      </w:pPr>
      <w:r w:rsidRPr="00C607F3">
        <w:rPr>
          <w:rStyle w:val="Voetnootmarkering"/>
          <w:sz w:val="14"/>
          <w:szCs w:val="14"/>
        </w:rPr>
        <w:footnoteRef/>
      </w:r>
      <w:r w:rsidRPr="00C607F3">
        <w:rPr>
          <w:sz w:val="14"/>
          <w:szCs w:val="14"/>
        </w:rPr>
        <w:t xml:space="preserve"> </w:t>
      </w:r>
      <w:r w:rsidR="00BE1D0B" w:rsidRPr="00C607F3">
        <w:rPr>
          <w:sz w:val="14"/>
          <w:szCs w:val="14"/>
        </w:rPr>
        <w:t>Het wetsvoorstel Participatiewet in balans regelt dat de aanvulling reikt tot 90% van het netto minimumjeugdloon voor een 18-jarige bij een 36-urige werkweek. Als het wetsvoorstel Participatiewet in balans in 2026 in werking treedt, is dit circa 75% van de volwassenennorm. Na de verhoging van het minimumjeugdloon per 1 januari 2027 zal de aanvulling al reiken tot circa 95% van de bijstandsnorm voor volwassenen.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413" w14:textId="77777777" w:rsidR="009F2A68" w:rsidRDefault="009F2A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3DB6" w14:textId="77777777" w:rsidR="00A95953" w:rsidRDefault="00031180">
    <w:r>
      <w:rPr>
        <w:noProof/>
      </w:rPr>
      <mc:AlternateContent>
        <mc:Choice Requires="wps">
          <w:drawing>
            <wp:anchor distT="0" distB="0" distL="0" distR="0" simplePos="0" relativeHeight="251658240" behindDoc="0" locked="1" layoutInCell="1" allowOverlap="1" wp14:anchorId="0712B127" wp14:editId="7322C78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FF729AA" w14:textId="77777777" w:rsidR="00A95953" w:rsidRDefault="00031180">
                          <w:pPr>
                            <w:pStyle w:val="Referentiegegevenskopjes"/>
                          </w:pPr>
                          <w:r>
                            <w:t>Datum</w:t>
                          </w:r>
                        </w:p>
                        <w:p w14:paraId="3806293D" w14:textId="74A0917F" w:rsidR="00EC0B18" w:rsidRDefault="000C07E5">
                          <w:pPr>
                            <w:pStyle w:val="Referentiegegevens"/>
                          </w:pPr>
                          <w:r>
                            <w:fldChar w:fldCharType="begin"/>
                          </w:r>
                          <w:r>
                            <w:instrText xml:space="preserve"> DOCPROPERTY  "iDatum"  \* MERGEFORMAT </w:instrText>
                          </w:r>
                          <w:r>
                            <w:fldChar w:fldCharType="separate"/>
                          </w:r>
                          <w:r>
                            <w:t>4 juli 2025</w:t>
                          </w:r>
                          <w:r>
                            <w:fldChar w:fldCharType="end"/>
                          </w:r>
                        </w:p>
                        <w:p w14:paraId="5F68D1C4" w14:textId="77777777" w:rsidR="00A95953" w:rsidRDefault="00A95953">
                          <w:pPr>
                            <w:pStyle w:val="WitregelW1"/>
                          </w:pPr>
                        </w:p>
                        <w:p w14:paraId="5344266A" w14:textId="77777777" w:rsidR="00A95953" w:rsidRDefault="00031180">
                          <w:pPr>
                            <w:pStyle w:val="Referentiegegevenskopjes"/>
                          </w:pPr>
                          <w:r>
                            <w:t>Onze referentie</w:t>
                          </w:r>
                        </w:p>
                        <w:p w14:paraId="7882A505" w14:textId="0364B86C" w:rsidR="00EC0B18" w:rsidRDefault="000C07E5">
                          <w:pPr>
                            <w:pStyle w:val="ReferentiegegevensHL"/>
                          </w:pPr>
                          <w:r>
                            <w:fldChar w:fldCharType="begin"/>
                          </w:r>
                          <w:r>
                            <w:instrText xml:space="preserve"> DOCPROPERTY  "iOnsKenmerk"  \* MERGEFORMAT </w:instrText>
                          </w:r>
                          <w:r>
                            <w:fldChar w:fldCharType="separate"/>
                          </w:r>
                          <w:r>
                            <w:t>2025-0000142845</w:t>
                          </w:r>
                          <w:r>
                            <w:fldChar w:fldCharType="end"/>
                          </w:r>
                        </w:p>
                      </w:txbxContent>
                    </wps:txbx>
                    <wps:bodyPr vert="horz" wrap="square" lIns="0" tIns="0" rIns="0" bIns="0" anchor="t" anchorCtr="0"/>
                  </wps:wsp>
                </a:graphicData>
              </a:graphic>
            </wp:anchor>
          </w:drawing>
        </mc:Choice>
        <mc:Fallback>
          <w:pict>
            <v:shapetype w14:anchorId="0712B12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FF729AA" w14:textId="77777777" w:rsidR="00A95953" w:rsidRDefault="00031180">
                    <w:pPr>
                      <w:pStyle w:val="Referentiegegevenskopjes"/>
                    </w:pPr>
                    <w:r>
                      <w:t>Datum</w:t>
                    </w:r>
                  </w:p>
                  <w:p w14:paraId="3806293D" w14:textId="74A0917F" w:rsidR="00EC0B18" w:rsidRDefault="000C07E5">
                    <w:pPr>
                      <w:pStyle w:val="Referentiegegevens"/>
                    </w:pPr>
                    <w:r>
                      <w:fldChar w:fldCharType="begin"/>
                    </w:r>
                    <w:r>
                      <w:instrText xml:space="preserve"> DOCPROPERTY  "iDatum"  \* MERGEFORMAT </w:instrText>
                    </w:r>
                    <w:r>
                      <w:fldChar w:fldCharType="separate"/>
                    </w:r>
                    <w:r>
                      <w:t>4 juli 2025</w:t>
                    </w:r>
                    <w:r>
                      <w:fldChar w:fldCharType="end"/>
                    </w:r>
                  </w:p>
                  <w:p w14:paraId="5F68D1C4" w14:textId="77777777" w:rsidR="00A95953" w:rsidRDefault="00A95953">
                    <w:pPr>
                      <w:pStyle w:val="WitregelW1"/>
                    </w:pPr>
                  </w:p>
                  <w:p w14:paraId="5344266A" w14:textId="77777777" w:rsidR="00A95953" w:rsidRDefault="00031180">
                    <w:pPr>
                      <w:pStyle w:val="Referentiegegevenskopjes"/>
                    </w:pPr>
                    <w:r>
                      <w:t>Onze referentie</w:t>
                    </w:r>
                  </w:p>
                  <w:p w14:paraId="7882A505" w14:textId="0364B86C" w:rsidR="00EC0B18" w:rsidRDefault="000C07E5">
                    <w:pPr>
                      <w:pStyle w:val="ReferentiegegevensHL"/>
                    </w:pPr>
                    <w:r>
                      <w:fldChar w:fldCharType="begin"/>
                    </w:r>
                    <w:r>
                      <w:instrText xml:space="preserve"> DOCPROPERTY  "iOnsKenmerk"  \* MERGEFORMAT </w:instrText>
                    </w:r>
                    <w:r>
                      <w:fldChar w:fldCharType="separate"/>
                    </w:r>
                    <w:r>
                      <w:t>2025-0000142845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84EA11A" wp14:editId="1B87288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C922FB" w14:textId="77777777" w:rsidR="00EC0B18" w:rsidRDefault="000C07E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4EA11A"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3C922FB" w14:textId="77777777" w:rsidR="00EC0B18" w:rsidRDefault="000C07E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D789" w14:textId="77777777" w:rsidR="00A95953" w:rsidRDefault="00031180">
    <w:pPr>
      <w:spacing w:after="7029" w:line="14" w:lineRule="exact"/>
    </w:pPr>
    <w:r>
      <w:rPr>
        <w:noProof/>
      </w:rPr>
      <mc:AlternateContent>
        <mc:Choice Requires="wps">
          <w:drawing>
            <wp:anchor distT="0" distB="0" distL="0" distR="0" simplePos="0" relativeHeight="251658242" behindDoc="0" locked="1" layoutInCell="1" allowOverlap="1" wp14:anchorId="2B29B056" wp14:editId="795E940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696380" w14:textId="77777777" w:rsidR="00A95953" w:rsidRDefault="00031180">
                          <w:pPr>
                            <w:spacing w:line="240" w:lineRule="auto"/>
                          </w:pPr>
                          <w:r>
                            <w:rPr>
                              <w:noProof/>
                            </w:rPr>
                            <w:drawing>
                              <wp:inline distT="0" distB="0" distL="0" distR="0" wp14:anchorId="02B1BD3E" wp14:editId="77B5B1D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29B05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C696380" w14:textId="77777777" w:rsidR="00A95953" w:rsidRDefault="00031180">
                    <w:pPr>
                      <w:spacing w:line="240" w:lineRule="auto"/>
                    </w:pPr>
                    <w:r>
                      <w:rPr>
                        <w:noProof/>
                      </w:rPr>
                      <w:drawing>
                        <wp:inline distT="0" distB="0" distL="0" distR="0" wp14:anchorId="02B1BD3E" wp14:editId="77B5B1D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C62BB7F" wp14:editId="32BFCBE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357A09C" w14:textId="77777777" w:rsidR="00A95953" w:rsidRPr="00A721FA" w:rsidRDefault="00031180">
                          <w:pPr>
                            <w:pStyle w:val="Afzendgegevens"/>
                            <w:rPr>
                              <w:lang w:val="de-DE"/>
                            </w:rPr>
                          </w:pPr>
                          <w:r w:rsidRPr="00A721FA">
                            <w:rPr>
                              <w:lang w:val="de-DE"/>
                            </w:rPr>
                            <w:t>Postbus 90801</w:t>
                          </w:r>
                        </w:p>
                        <w:p w14:paraId="53B945E8" w14:textId="77777777" w:rsidR="00A95953" w:rsidRPr="00A721FA" w:rsidRDefault="00031180">
                          <w:pPr>
                            <w:pStyle w:val="Afzendgegevens"/>
                            <w:rPr>
                              <w:lang w:val="de-DE"/>
                            </w:rPr>
                          </w:pPr>
                          <w:r w:rsidRPr="00A721FA">
                            <w:rPr>
                              <w:lang w:val="de-DE"/>
                            </w:rPr>
                            <w:t>2509 LV  Den Haag</w:t>
                          </w:r>
                        </w:p>
                        <w:p w14:paraId="05BBA8D5" w14:textId="77777777" w:rsidR="00A95953" w:rsidRPr="00A721FA" w:rsidRDefault="00031180">
                          <w:pPr>
                            <w:pStyle w:val="Afzendgegevens"/>
                            <w:rPr>
                              <w:lang w:val="de-DE"/>
                            </w:rPr>
                          </w:pPr>
                          <w:r w:rsidRPr="00A721FA">
                            <w:rPr>
                              <w:lang w:val="de-DE"/>
                            </w:rPr>
                            <w:t>T   070 333 44 44</w:t>
                          </w:r>
                        </w:p>
                        <w:p w14:paraId="0B4894CD" w14:textId="77777777" w:rsidR="00A95953" w:rsidRPr="00A721FA" w:rsidRDefault="00A95953">
                          <w:pPr>
                            <w:pStyle w:val="WitregelW2"/>
                            <w:rPr>
                              <w:lang w:val="de-DE"/>
                            </w:rPr>
                          </w:pPr>
                        </w:p>
                        <w:p w14:paraId="7A813065" w14:textId="77777777" w:rsidR="00A95953" w:rsidRDefault="00031180">
                          <w:pPr>
                            <w:pStyle w:val="Referentiegegevenskopjes"/>
                          </w:pPr>
                          <w:r>
                            <w:t>Onze referentie</w:t>
                          </w:r>
                        </w:p>
                        <w:p w14:paraId="492A8E2C" w14:textId="0C3E485F" w:rsidR="00EC0B18" w:rsidRDefault="000C07E5">
                          <w:pPr>
                            <w:pStyle w:val="ReferentiegegevensHL"/>
                          </w:pPr>
                          <w:r>
                            <w:fldChar w:fldCharType="begin"/>
                          </w:r>
                          <w:r>
                            <w:instrText xml:space="preserve"> DOCPROPERTY  "iOnsKenmerk"  \* MERGEFORMAT </w:instrText>
                          </w:r>
                          <w:r>
                            <w:fldChar w:fldCharType="separate"/>
                          </w:r>
                          <w:r>
                            <w:t>2025-0000142845</w:t>
                          </w:r>
                          <w:r>
                            <w:fldChar w:fldCharType="end"/>
                          </w:r>
                        </w:p>
                        <w:p w14:paraId="009D1504" w14:textId="77777777" w:rsidR="00A95953" w:rsidRDefault="00A95953">
                          <w:pPr>
                            <w:pStyle w:val="WitregelW1"/>
                          </w:pPr>
                        </w:p>
                        <w:p w14:paraId="253BE491" w14:textId="42678363" w:rsidR="00A95953" w:rsidRDefault="000C07E5" w:rsidP="009F2A68">
                          <w:pPr>
                            <w:pStyle w:val="Referentiegegevens"/>
                          </w:pPr>
                          <w:r w:rsidRPr="009F2A68">
                            <w:rPr>
                              <w:b/>
                              <w:bCs/>
                            </w:rPr>
                            <w:fldChar w:fldCharType="begin"/>
                          </w:r>
                          <w:r w:rsidRPr="009F2A68">
                            <w:rPr>
                              <w:b/>
                              <w:bCs/>
                            </w:rPr>
                            <w:instrText xml:space="preserve"> DOCPROPERTY  "iCC"  \* MERGEFORMAT </w:instrText>
                          </w:r>
                          <w:r w:rsidRPr="009F2A68">
                            <w:rPr>
                              <w:b/>
                              <w:bCs/>
                            </w:rPr>
                            <w:fldChar w:fldCharType="separate"/>
                          </w:r>
                          <w:r>
                            <w:rPr>
                              <w:b/>
                              <w:bCs/>
                            </w:rPr>
                            <w:t>Bijlagen</w:t>
                          </w:r>
                          <w:r w:rsidRPr="009F2A68">
                            <w:rPr>
                              <w:b/>
                              <w:bCs/>
                            </w:rPr>
                            <w:fldChar w:fldCharType="end"/>
                          </w:r>
                        </w:p>
                        <w:p w14:paraId="05BC454E" w14:textId="5A065777" w:rsidR="00EC0B18" w:rsidRDefault="000C07E5">
                          <w:pPr>
                            <w:pStyle w:val="Referentiegegevens"/>
                          </w:pPr>
                          <w:r>
                            <w:fldChar w:fldCharType="begin"/>
                          </w:r>
                          <w:r>
                            <w:instrText xml:space="preserve"> DOCPROPERTY  "iBijlagen"  \* MERGEFORMAT </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C62BB7F"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357A09C" w14:textId="77777777" w:rsidR="00A95953" w:rsidRPr="00A721FA" w:rsidRDefault="00031180">
                    <w:pPr>
                      <w:pStyle w:val="Afzendgegevens"/>
                      <w:rPr>
                        <w:lang w:val="de-DE"/>
                      </w:rPr>
                    </w:pPr>
                    <w:r w:rsidRPr="00A721FA">
                      <w:rPr>
                        <w:lang w:val="de-DE"/>
                      </w:rPr>
                      <w:t>Postbus 90801</w:t>
                    </w:r>
                  </w:p>
                  <w:p w14:paraId="53B945E8" w14:textId="77777777" w:rsidR="00A95953" w:rsidRPr="00A721FA" w:rsidRDefault="00031180">
                    <w:pPr>
                      <w:pStyle w:val="Afzendgegevens"/>
                      <w:rPr>
                        <w:lang w:val="de-DE"/>
                      </w:rPr>
                    </w:pPr>
                    <w:r w:rsidRPr="00A721FA">
                      <w:rPr>
                        <w:lang w:val="de-DE"/>
                      </w:rPr>
                      <w:t>2509 LV  Den Haag</w:t>
                    </w:r>
                  </w:p>
                  <w:p w14:paraId="05BBA8D5" w14:textId="77777777" w:rsidR="00A95953" w:rsidRPr="00A721FA" w:rsidRDefault="00031180">
                    <w:pPr>
                      <w:pStyle w:val="Afzendgegevens"/>
                      <w:rPr>
                        <w:lang w:val="de-DE"/>
                      </w:rPr>
                    </w:pPr>
                    <w:r w:rsidRPr="00A721FA">
                      <w:rPr>
                        <w:lang w:val="de-DE"/>
                      </w:rPr>
                      <w:t>T   070 333 44 44</w:t>
                    </w:r>
                  </w:p>
                  <w:p w14:paraId="0B4894CD" w14:textId="77777777" w:rsidR="00A95953" w:rsidRPr="00A721FA" w:rsidRDefault="00A95953">
                    <w:pPr>
                      <w:pStyle w:val="WitregelW2"/>
                      <w:rPr>
                        <w:lang w:val="de-DE"/>
                      </w:rPr>
                    </w:pPr>
                  </w:p>
                  <w:p w14:paraId="7A813065" w14:textId="77777777" w:rsidR="00A95953" w:rsidRDefault="00031180">
                    <w:pPr>
                      <w:pStyle w:val="Referentiegegevenskopjes"/>
                    </w:pPr>
                    <w:r>
                      <w:t>Onze referentie</w:t>
                    </w:r>
                  </w:p>
                  <w:p w14:paraId="492A8E2C" w14:textId="0C3E485F" w:rsidR="00EC0B18" w:rsidRDefault="000C07E5">
                    <w:pPr>
                      <w:pStyle w:val="ReferentiegegevensHL"/>
                    </w:pPr>
                    <w:r>
                      <w:fldChar w:fldCharType="begin"/>
                    </w:r>
                    <w:r>
                      <w:instrText xml:space="preserve"> DOCPROPERTY  "iOnsKenmerk"  \* MERGEFORMAT </w:instrText>
                    </w:r>
                    <w:r>
                      <w:fldChar w:fldCharType="separate"/>
                    </w:r>
                    <w:r>
                      <w:t>2025-0000142845</w:t>
                    </w:r>
                    <w:r>
                      <w:fldChar w:fldCharType="end"/>
                    </w:r>
                  </w:p>
                  <w:p w14:paraId="009D1504" w14:textId="77777777" w:rsidR="00A95953" w:rsidRDefault="00A95953">
                    <w:pPr>
                      <w:pStyle w:val="WitregelW1"/>
                    </w:pPr>
                  </w:p>
                  <w:p w14:paraId="253BE491" w14:textId="42678363" w:rsidR="00A95953" w:rsidRDefault="000C07E5" w:rsidP="009F2A68">
                    <w:pPr>
                      <w:pStyle w:val="Referentiegegevens"/>
                    </w:pPr>
                    <w:r w:rsidRPr="009F2A68">
                      <w:rPr>
                        <w:b/>
                        <w:bCs/>
                      </w:rPr>
                      <w:fldChar w:fldCharType="begin"/>
                    </w:r>
                    <w:r w:rsidRPr="009F2A68">
                      <w:rPr>
                        <w:b/>
                        <w:bCs/>
                      </w:rPr>
                      <w:instrText xml:space="preserve"> DOCPROPERTY  "iCC"  \* MERGEFORMAT </w:instrText>
                    </w:r>
                    <w:r w:rsidRPr="009F2A68">
                      <w:rPr>
                        <w:b/>
                        <w:bCs/>
                      </w:rPr>
                      <w:fldChar w:fldCharType="separate"/>
                    </w:r>
                    <w:r>
                      <w:rPr>
                        <w:b/>
                        <w:bCs/>
                      </w:rPr>
                      <w:t>Bijlagen</w:t>
                    </w:r>
                    <w:r w:rsidRPr="009F2A68">
                      <w:rPr>
                        <w:b/>
                        <w:bCs/>
                      </w:rPr>
                      <w:fldChar w:fldCharType="end"/>
                    </w:r>
                  </w:p>
                  <w:p w14:paraId="05BC454E" w14:textId="5A065777" w:rsidR="00EC0B18" w:rsidRDefault="000C07E5">
                    <w:pPr>
                      <w:pStyle w:val="Referentiegegevens"/>
                    </w:pPr>
                    <w:r>
                      <w:fldChar w:fldCharType="begin"/>
                    </w:r>
                    <w:r>
                      <w:instrText xml:space="preserve"> DOCPROPERTY  "iBijlagen"  \* MERGEFORMAT </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2FD614A" wp14:editId="4D8A129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ADAE40E" w14:textId="77777777" w:rsidR="00A95953" w:rsidRDefault="0003118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2FD614A"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ADAE40E" w14:textId="77777777" w:rsidR="00A95953" w:rsidRDefault="0003118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4F852B2" wp14:editId="058962B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EA96E29" w14:textId="77777777" w:rsidR="00A95953" w:rsidRDefault="00031180">
                          <w:r>
                            <w:t>De voorzitter van de Tweede Kamer der Staten-Generaal</w:t>
                          </w:r>
                        </w:p>
                        <w:p w14:paraId="24F3F453" w14:textId="77777777" w:rsidR="00A95953" w:rsidRDefault="00031180">
                          <w:r>
                            <w:t>Prinses Irenestraat 6</w:t>
                          </w:r>
                        </w:p>
                        <w:p w14:paraId="3DF0D2A5" w14:textId="77777777" w:rsidR="00A95953" w:rsidRDefault="00031180">
                          <w:r>
                            <w:t>2595 BD  Den Haag</w:t>
                          </w:r>
                        </w:p>
                      </w:txbxContent>
                    </wps:txbx>
                    <wps:bodyPr vert="horz" wrap="square" lIns="0" tIns="0" rIns="0" bIns="0" anchor="t" anchorCtr="0"/>
                  </wps:wsp>
                </a:graphicData>
              </a:graphic>
            </wp:anchor>
          </w:drawing>
        </mc:Choice>
        <mc:Fallback>
          <w:pict>
            <v:shape w14:anchorId="44F852B2"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EA96E29" w14:textId="77777777" w:rsidR="00A95953" w:rsidRDefault="00031180">
                    <w:r>
                      <w:t>De voorzitter van de Tweede Kamer der Staten-Generaal</w:t>
                    </w:r>
                  </w:p>
                  <w:p w14:paraId="24F3F453" w14:textId="77777777" w:rsidR="00A95953" w:rsidRDefault="00031180">
                    <w:r>
                      <w:t>Prinses Irenestraat 6</w:t>
                    </w:r>
                  </w:p>
                  <w:p w14:paraId="3DF0D2A5" w14:textId="77777777" w:rsidR="00A95953" w:rsidRDefault="00031180">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29CB71D" wp14:editId="5129829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95953" w14:paraId="3D34BB62" w14:textId="77777777">
                            <w:trPr>
                              <w:trHeight w:val="200"/>
                            </w:trPr>
                            <w:tc>
                              <w:tcPr>
                                <w:tcW w:w="1134" w:type="dxa"/>
                              </w:tcPr>
                              <w:p w14:paraId="23D0F537" w14:textId="77777777" w:rsidR="00A95953" w:rsidRDefault="00A95953"/>
                            </w:tc>
                            <w:tc>
                              <w:tcPr>
                                <w:tcW w:w="5244" w:type="dxa"/>
                              </w:tcPr>
                              <w:p w14:paraId="225BF78E" w14:textId="77777777" w:rsidR="00A95953" w:rsidRDefault="00A95953"/>
                            </w:tc>
                          </w:tr>
                          <w:tr w:rsidR="00A95953" w14:paraId="458687CE" w14:textId="77777777">
                            <w:trPr>
                              <w:trHeight w:val="240"/>
                            </w:trPr>
                            <w:tc>
                              <w:tcPr>
                                <w:tcW w:w="1134" w:type="dxa"/>
                              </w:tcPr>
                              <w:p w14:paraId="2B056C4E" w14:textId="77777777" w:rsidR="00A95953" w:rsidRDefault="00031180">
                                <w:r>
                                  <w:t>Datum</w:t>
                                </w:r>
                              </w:p>
                            </w:tc>
                            <w:tc>
                              <w:tcPr>
                                <w:tcW w:w="5244" w:type="dxa"/>
                              </w:tcPr>
                              <w:p w14:paraId="7182E48A" w14:textId="4D89167D" w:rsidR="00EC0B18" w:rsidRDefault="000C07E5">
                                <w:r>
                                  <w:fldChar w:fldCharType="begin"/>
                                </w:r>
                                <w:r>
                                  <w:instrText xml:space="preserve"> DOCPROPERTY  "iDatum"  \* MERGEFORMAT </w:instrText>
                                </w:r>
                                <w:r>
                                  <w:fldChar w:fldCharType="separate"/>
                                </w:r>
                                <w:r>
                                  <w:t>4 juli 2025</w:t>
                                </w:r>
                                <w:r>
                                  <w:fldChar w:fldCharType="end"/>
                                </w:r>
                              </w:p>
                            </w:tc>
                          </w:tr>
                          <w:tr w:rsidR="00A95953" w14:paraId="72FCDA97" w14:textId="77777777">
                            <w:trPr>
                              <w:trHeight w:val="240"/>
                            </w:trPr>
                            <w:tc>
                              <w:tcPr>
                                <w:tcW w:w="1134" w:type="dxa"/>
                              </w:tcPr>
                              <w:p w14:paraId="5514C579" w14:textId="77777777" w:rsidR="00A95953" w:rsidRDefault="00031180">
                                <w:r>
                                  <w:t>Betreft</w:t>
                                </w:r>
                              </w:p>
                            </w:tc>
                            <w:tc>
                              <w:tcPr>
                                <w:tcW w:w="5244" w:type="dxa"/>
                              </w:tcPr>
                              <w:p w14:paraId="2018D054" w14:textId="279058C6" w:rsidR="00EC0B18" w:rsidRDefault="000C07E5">
                                <w:r>
                                  <w:fldChar w:fldCharType="begin"/>
                                </w:r>
                                <w:r>
                                  <w:instrText xml:space="preserve"> DOCPROPERTY  "iOnderwerp"  \* MERGEFORMAT </w:instrText>
                                </w:r>
                                <w:r>
                                  <w:fldChar w:fldCharType="separate"/>
                                </w:r>
                                <w:r>
                                  <w:t>Kabinetsreactie op verkenning wettelijk minimumjeugdloon</w:t>
                                </w:r>
                                <w:r>
                                  <w:fldChar w:fldCharType="end"/>
                                </w:r>
                              </w:p>
                            </w:tc>
                          </w:tr>
                          <w:tr w:rsidR="00A95953" w14:paraId="4E2E2EED" w14:textId="77777777">
                            <w:trPr>
                              <w:trHeight w:val="200"/>
                            </w:trPr>
                            <w:tc>
                              <w:tcPr>
                                <w:tcW w:w="1134" w:type="dxa"/>
                              </w:tcPr>
                              <w:p w14:paraId="695AB5E9" w14:textId="77777777" w:rsidR="00A95953" w:rsidRDefault="00A95953"/>
                            </w:tc>
                            <w:tc>
                              <w:tcPr>
                                <w:tcW w:w="5244" w:type="dxa"/>
                              </w:tcPr>
                              <w:p w14:paraId="58018A94" w14:textId="77777777" w:rsidR="00A95953" w:rsidRDefault="00A95953"/>
                            </w:tc>
                          </w:tr>
                        </w:tbl>
                        <w:p w14:paraId="5CCB07CC" w14:textId="77777777" w:rsidR="00031180" w:rsidRDefault="00031180"/>
                      </w:txbxContent>
                    </wps:txbx>
                    <wps:bodyPr vert="horz" wrap="square" lIns="0" tIns="0" rIns="0" bIns="0" anchor="t" anchorCtr="0"/>
                  </wps:wsp>
                </a:graphicData>
              </a:graphic>
            </wp:anchor>
          </w:drawing>
        </mc:Choice>
        <mc:Fallback>
          <w:pict>
            <v:shape w14:anchorId="029CB71D"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95953" w14:paraId="3D34BB62" w14:textId="77777777">
                      <w:trPr>
                        <w:trHeight w:val="200"/>
                      </w:trPr>
                      <w:tc>
                        <w:tcPr>
                          <w:tcW w:w="1134" w:type="dxa"/>
                        </w:tcPr>
                        <w:p w14:paraId="23D0F537" w14:textId="77777777" w:rsidR="00A95953" w:rsidRDefault="00A95953"/>
                      </w:tc>
                      <w:tc>
                        <w:tcPr>
                          <w:tcW w:w="5244" w:type="dxa"/>
                        </w:tcPr>
                        <w:p w14:paraId="225BF78E" w14:textId="77777777" w:rsidR="00A95953" w:rsidRDefault="00A95953"/>
                      </w:tc>
                    </w:tr>
                    <w:tr w:rsidR="00A95953" w14:paraId="458687CE" w14:textId="77777777">
                      <w:trPr>
                        <w:trHeight w:val="240"/>
                      </w:trPr>
                      <w:tc>
                        <w:tcPr>
                          <w:tcW w:w="1134" w:type="dxa"/>
                        </w:tcPr>
                        <w:p w14:paraId="2B056C4E" w14:textId="77777777" w:rsidR="00A95953" w:rsidRDefault="00031180">
                          <w:r>
                            <w:t>Datum</w:t>
                          </w:r>
                        </w:p>
                      </w:tc>
                      <w:tc>
                        <w:tcPr>
                          <w:tcW w:w="5244" w:type="dxa"/>
                        </w:tcPr>
                        <w:p w14:paraId="7182E48A" w14:textId="4D89167D" w:rsidR="00EC0B18" w:rsidRDefault="000C07E5">
                          <w:r>
                            <w:fldChar w:fldCharType="begin"/>
                          </w:r>
                          <w:r>
                            <w:instrText xml:space="preserve"> DOCPROPERTY  "iDatum"  \* MERGEFORMAT </w:instrText>
                          </w:r>
                          <w:r>
                            <w:fldChar w:fldCharType="separate"/>
                          </w:r>
                          <w:r>
                            <w:t>4 juli 2025</w:t>
                          </w:r>
                          <w:r>
                            <w:fldChar w:fldCharType="end"/>
                          </w:r>
                        </w:p>
                      </w:tc>
                    </w:tr>
                    <w:tr w:rsidR="00A95953" w14:paraId="72FCDA97" w14:textId="77777777">
                      <w:trPr>
                        <w:trHeight w:val="240"/>
                      </w:trPr>
                      <w:tc>
                        <w:tcPr>
                          <w:tcW w:w="1134" w:type="dxa"/>
                        </w:tcPr>
                        <w:p w14:paraId="5514C579" w14:textId="77777777" w:rsidR="00A95953" w:rsidRDefault="00031180">
                          <w:r>
                            <w:t>Betreft</w:t>
                          </w:r>
                        </w:p>
                      </w:tc>
                      <w:tc>
                        <w:tcPr>
                          <w:tcW w:w="5244" w:type="dxa"/>
                        </w:tcPr>
                        <w:p w14:paraId="2018D054" w14:textId="279058C6" w:rsidR="00EC0B18" w:rsidRDefault="000C07E5">
                          <w:r>
                            <w:fldChar w:fldCharType="begin"/>
                          </w:r>
                          <w:r>
                            <w:instrText xml:space="preserve"> DOCPROPERTY  "iOnderwerp"  \* MERGEFORMAT </w:instrText>
                          </w:r>
                          <w:r>
                            <w:fldChar w:fldCharType="separate"/>
                          </w:r>
                          <w:r>
                            <w:t>Kabinetsreactie op verkenning wettelijk minimumjeugdloon</w:t>
                          </w:r>
                          <w:r>
                            <w:fldChar w:fldCharType="end"/>
                          </w:r>
                        </w:p>
                      </w:tc>
                    </w:tr>
                    <w:tr w:rsidR="00A95953" w14:paraId="4E2E2EED" w14:textId="77777777">
                      <w:trPr>
                        <w:trHeight w:val="200"/>
                      </w:trPr>
                      <w:tc>
                        <w:tcPr>
                          <w:tcW w:w="1134" w:type="dxa"/>
                        </w:tcPr>
                        <w:p w14:paraId="695AB5E9" w14:textId="77777777" w:rsidR="00A95953" w:rsidRDefault="00A95953"/>
                      </w:tc>
                      <w:tc>
                        <w:tcPr>
                          <w:tcW w:w="5244" w:type="dxa"/>
                        </w:tcPr>
                        <w:p w14:paraId="58018A94" w14:textId="77777777" w:rsidR="00A95953" w:rsidRDefault="00A95953"/>
                      </w:tc>
                    </w:tr>
                  </w:tbl>
                  <w:p w14:paraId="5CCB07CC" w14:textId="77777777" w:rsidR="00031180" w:rsidRDefault="00031180"/>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083B765" wp14:editId="181F74B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6806206" w14:textId="2DDDAC5E" w:rsidR="00EC0B18" w:rsidRDefault="000C07E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083B765"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6806206" w14:textId="2DDDAC5E" w:rsidR="00EC0B18" w:rsidRDefault="000C07E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72506"/>
    <w:multiLevelType w:val="multilevel"/>
    <w:tmpl w:val="672A6CF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E416EB"/>
    <w:multiLevelType w:val="multilevel"/>
    <w:tmpl w:val="6BDE9F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84BF066"/>
    <w:multiLevelType w:val="multilevel"/>
    <w:tmpl w:val="371E2A3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FDDB80B"/>
    <w:multiLevelType w:val="multilevel"/>
    <w:tmpl w:val="ECBA9B1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2A8C92"/>
    <w:multiLevelType w:val="multilevel"/>
    <w:tmpl w:val="1247F7B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E6BAA919"/>
    <w:multiLevelType w:val="multilevel"/>
    <w:tmpl w:val="CBCEE92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7829561"/>
    <w:multiLevelType w:val="multilevel"/>
    <w:tmpl w:val="2A8D6B9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3C642A"/>
    <w:multiLevelType w:val="hybridMultilevel"/>
    <w:tmpl w:val="F63627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40F5098"/>
    <w:multiLevelType w:val="hybridMultilevel"/>
    <w:tmpl w:val="27B847CC"/>
    <w:lvl w:ilvl="0" w:tplc="EAE0357E">
      <w:start w:val="1"/>
      <w:numFmt w:val="decimal"/>
      <w:lvlText w:val="%1."/>
      <w:lvlJc w:val="left"/>
      <w:pPr>
        <w:ind w:left="1020" w:hanging="360"/>
      </w:pPr>
    </w:lvl>
    <w:lvl w:ilvl="1" w:tplc="957080D0">
      <w:start w:val="1"/>
      <w:numFmt w:val="decimal"/>
      <w:lvlText w:val="%2."/>
      <w:lvlJc w:val="left"/>
      <w:pPr>
        <w:ind w:left="1020" w:hanging="360"/>
      </w:pPr>
    </w:lvl>
    <w:lvl w:ilvl="2" w:tplc="2F7E6C2C">
      <w:start w:val="1"/>
      <w:numFmt w:val="decimal"/>
      <w:lvlText w:val="%3."/>
      <w:lvlJc w:val="left"/>
      <w:pPr>
        <w:ind w:left="1020" w:hanging="360"/>
      </w:pPr>
    </w:lvl>
    <w:lvl w:ilvl="3" w:tplc="58FE7F1E">
      <w:start w:val="1"/>
      <w:numFmt w:val="decimal"/>
      <w:lvlText w:val="%4."/>
      <w:lvlJc w:val="left"/>
      <w:pPr>
        <w:ind w:left="1020" w:hanging="360"/>
      </w:pPr>
    </w:lvl>
    <w:lvl w:ilvl="4" w:tplc="0650A41E">
      <w:start w:val="1"/>
      <w:numFmt w:val="decimal"/>
      <w:lvlText w:val="%5."/>
      <w:lvlJc w:val="left"/>
      <w:pPr>
        <w:ind w:left="1020" w:hanging="360"/>
      </w:pPr>
    </w:lvl>
    <w:lvl w:ilvl="5" w:tplc="A1B6563A">
      <w:start w:val="1"/>
      <w:numFmt w:val="decimal"/>
      <w:lvlText w:val="%6."/>
      <w:lvlJc w:val="left"/>
      <w:pPr>
        <w:ind w:left="1020" w:hanging="360"/>
      </w:pPr>
    </w:lvl>
    <w:lvl w:ilvl="6" w:tplc="46709DE6">
      <w:start w:val="1"/>
      <w:numFmt w:val="decimal"/>
      <w:lvlText w:val="%7."/>
      <w:lvlJc w:val="left"/>
      <w:pPr>
        <w:ind w:left="1020" w:hanging="360"/>
      </w:pPr>
    </w:lvl>
    <w:lvl w:ilvl="7" w:tplc="3104D660">
      <w:start w:val="1"/>
      <w:numFmt w:val="decimal"/>
      <w:lvlText w:val="%8."/>
      <w:lvlJc w:val="left"/>
      <w:pPr>
        <w:ind w:left="1020" w:hanging="360"/>
      </w:pPr>
    </w:lvl>
    <w:lvl w:ilvl="8" w:tplc="9BE65A54">
      <w:start w:val="1"/>
      <w:numFmt w:val="decimal"/>
      <w:lvlText w:val="%9."/>
      <w:lvlJc w:val="left"/>
      <w:pPr>
        <w:ind w:left="1020" w:hanging="360"/>
      </w:pPr>
    </w:lvl>
  </w:abstractNum>
  <w:abstractNum w:abstractNumId="9" w15:restartNumberingAfterBreak="0">
    <w:nsid w:val="08920624"/>
    <w:multiLevelType w:val="hybridMultilevel"/>
    <w:tmpl w:val="7A6CEBBC"/>
    <w:lvl w:ilvl="0" w:tplc="209E9464">
      <w:start w:val="1"/>
      <w:numFmt w:val="decimal"/>
      <w:lvlText w:val="%1."/>
      <w:lvlJc w:val="left"/>
      <w:pPr>
        <w:ind w:left="1020" w:hanging="360"/>
      </w:pPr>
    </w:lvl>
    <w:lvl w:ilvl="1" w:tplc="63F074A6">
      <w:start w:val="1"/>
      <w:numFmt w:val="decimal"/>
      <w:lvlText w:val="%2."/>
      <w:lvlJc w:val="left"/>
      <w:pPr>
        <w:ind w:left="1020" w:hanging="360"/>
      </w:pPr>
    </w:lvl>
    <w:lvl w:ilvl="2" w:tplc="6C8E11AC">
      <w:start w:val="1"/>
      <w:numFmt w:val="decimal"/>
      <w:lvlText w:val="%3."/>
      <w:lvlJc w:val="left"/>
      <w:pPr>
        <w:ind w:left="1020" w:hanging="360"/>
      </w:pPr>
    </w:lvl>
    <w:lvl w:ilvl="3" w:tplc="4406122A">
      <w:start w:val="1"/>
      <w:numFmt w:val="decimal"/>
      <w:lvlText w:val="%4."/>
      <w:lvlJc w:val="left"/>
      <w:pPr>
        <w:ind w:left="1020" w:hanging="360"/>
      </w:pPr>
    </w:lvl>
    <w:lvl w:ilvl="4" w:tplc="571EB6CC">
      <w:start w:val="1"/>
      <w:numFmt w:val="decimal"/>
      <w:lvlText w:val="%5."/>
      <w:lvlJc w:val="left"/>
      <w:pPr>
        <w:ind w:left="1020" w:hanging="360"/>
      </w:pPr>
    </w:lvl>
    <w:lvl w:ilvl="5" w:tplc="68888888">
      <w:start w:val="1"/>
      <w:numFmt w:val="decimal"/>
      <w:lvlText w:val="%6."/>
      <w:lvlJc w:val="left"/>
      <w:pPr>
        <w:ind w:left="1020" w:hanging="360"/>
      </w:pPr>
    </w:lvl>
    <w:lvl w:ilvl="6" w:tplc="7196119C">
      <w:start w:val="1"/>
      <w:numFmt w:val="decimal"/>
      <w:lvlText w:val="%7."/>
      <w:lvlJc w:val="left"/>
      <w:pPr>
        <w:ind w:left="1020" w:hanging="360"/>
      </w:pPr>
    </w:lvl>
    <w:lvl w:ilvl="7" w:tplc="F2E4A6EE">
      <w:start w:val="1"/>
      <w:numFmt w:val="decimal"/>
      <w:lvlText w:val="%8."/>
      <w:lvlJc w:val="left"/>
      <w:pPr>
        <w:ind w:left="1020" w:hanging="360"/>
      </w:pPr>
    </w:lvl>
    <w:lvl w:ilvl="8" w:tplc="6388CFC4">
      <w:start w:val="1"/>
      <w:numFmt w:val="decimal"/>
      <w:lvlText w:val="%9."/>
      <w:lvlJc w:val="left"/>
      <w:pPr>
        <w:ind w:left="1020" w:hanging="360"/>
      </w:pPr>
    </w:lvl>
  </w:abstractNum>
  <w:abstractNum w:abstractNumId="10" w15:restartNumberingAfterBreak="0">
    <w:nsid w:val="0AB43C71"/>
    <w:multiLevelType w:val="hybridMultilevel"/>
    <w:tmpl w:val="06D42E8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0D8A176C"/>
    <w:multiLevelType w:val="hybridMultilevel"/>
    <w:tmpl w:val="7BEA3A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0294809"/>
    <w:multiLevelType w:val="multilevel"/>
    <w:tmpl w:val="EFA5C9E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4E4414"/>
    <w:multiLevelType w:val="hybridMultilevel"/>
    <w:tmpl w:val="33D4A1D2"/>
    <w:lvl w:ilvl="0" w:tplc="B2A02C7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671B6B"/>
    <w:multiLevelType w:val="hybridMultilevel"/>
    <w:tmpl w:val="013CB75E"/>
    <w:lvl w:ilvl="0" w:tplc="25FC7840">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6BC6672"/>
    <w:multiLevelType w:val="hybridMultilevel"/>
    <w:tmpl w:val="EC4E0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97978BA"/>
    <w:multiLevelType w:val="hybridMultilevel"/>
    <w:tmpl w:val="8E7EEB98"/>
    <w:lvl w:ilvl="0" w:tplc="C518B77E">
      <w:start w:val="1"/>
      <w:numFmt w:val="decimal"/>
      <w:lvlText w:val="%1."/>
      <w:lvlJc w:val="left"/>
      <w:pPr>
        <w:ind w:left="1020" w:hanging="360"/>
      </w:pPr>
    </w:lvl>
    <w:lvl w:ilvl="1" w:tplc="EE584A36">
      <w:start w:val="1"/>
      <w:numFmt w:val="decimal"/>
      <w:lvlText w:val="%2."/>
      <w:lvlJc w:val="left"/>
      <w:pPr>
        <w:ind w:left="1020" w:hanging="360"/>
      </w:pPr>
    </w:lvl>
    <w:lvl w:ilvl="2" w:tplc="6DA00D64">
      <w:start w:val="1"/>
      <w:numFmt w:val="decimal"/>
      <w:lvlText w:val="%3."/>
      <w:lvlJc w:val="left"/>
      <w:pPr>
        <w:ind w:left="1020" w:hanging="360"/>
      </w:pPr>
    </w:lvl>
    <w:lvl w:ilvl="3" w:tplc="150E02C8">
      <w:start w:val="1"/>
      <w:numFmt w:val="decimal"/>
      <w:lvlText w:val="%4."/>
      <w:lvlJc w:val="left"/>
      <w:pPr>
        <w:ind w:left="1020" w:hanging="360"/>
      </w:pPr>
    </w:lvl>
    <w:lvl w:ilvl="4" w:tplc="EFC611F2">
      <w:start w:val="1"/>
      <w:numFmt w:val="decimal"/>
      <w:lvlText w:val="%5."/>
      <w:lvlJc w:val="left"/>
      <w:pPr>
        <w:ind w:left="1020" w:hanging="360"/>
      </w:pPr>
    </w:lvl>
    <w:lvl w:ilvl="5" w:tplc="C03E9CEA">
      <w:start w:val="1"/>
      <w:numFmt w:val="decimal"/>
      <w:lvlText w:val="%6."/>
      <w:lvlJc w:val="left"/>
      <w:pPr>
        <w:ind w:left="1020" w:hanging="360"/>
      </w:pPr>
    </w:lvl>
    <w:lvl w:ilvl="6" w:tplc="69DA36EE">
      <w:start w:val="1"/>
      <w:numFmt w:val="decimal"/>
      <w:lvlText w:val="%7."/>
      <w:lvlJc w:val="left"/>
      <w:pPr>
        <w:ind w:left="1020" w:hanging="360"/>
      </w:pPr>
    </w:lvl>
    <w:lvl w:ilvl="7" w:tplc="D42C1E20">
      <w:start w:val="1"/>
      <w:numFmt w:val="decimal"/>
      <w:lvlText w:val="%8."/>
      <w:lvlJc w:val="left"/>
      <w:pPr>
        <w:ind w:left="1020" w:hanging="360"/>
      </w:pPr>
    </w:lvl>
    <w:lvl w:ilvl="8" w:tplc="F6BAE9A6">
      <w:start w:val="1"/>
      <w:numFmt w:val="decimal"/>
      <w:lvlText w:val="%9."/>
      <w:lvlJc w:val="left"/>
      <w:pPr>
        <w:ind w:left="1020" w:hanging="360"/>
      </w:pPr>
    </w:lvl>
  </w:abstractNum>
  <w:abstractNum w:abstractNumId="17" w15:restartNumberingAfterBreak="0">
    <w:nsid w:val="2B436875"/>
    <w:multiLevelType w:val="hybridMultilevel"/>
    <w:tmpl w:val="2F540342"/>
    <w:lvl w:ilvl="0" w:tplc="BD7CCA7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111737"/>
    <w:multiLevelType w:val="hybridMultilevel"/>
    <w:tmpl w:val="BBAE7898"/>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860E97"/>
    <w:multiLevelType w:val="hybridMultilevel"/>
    <w:tmpl w:val="B48850BE"/>
    <w:lvl w:ilvl="0" w:tplc="240AF86E">
      <w:start w:val="1"/>
      <w:numFmt w:val="bullet"/>
      <w:lvlText w:val=""/>
      <w:lvlJc w:val="left"/>
      <w:pPr>
        <w:ind w:left="1440" w:hanging="360"/>
      </w:pPr>
      <w:rPr>
        <w:rFonts w:ascii="Symbol" w:hAnsi="Symbol"/>
      </w:rPr>
    </w:lvl>
    <w:lvl w:ilvl="1" w:tplc="5A5A9BE0">
      <w:start w:val="1"/>
      <w:numFmt w:val="bullet"/>
      <w:lvlText w:val=""/>
      <w:lvlJc w:val="left"/>
      <w:pPr>
        <w:ind w:left="1440" w:hanging="360"/>
      </w:pPr>
      <w:rPr>
        <w:rFonts w:ascii="Symbol" w:hAnsi="Symbol"/>
      </w:rPr>
    </w:lvl>
    <w:lvl w:ilvl="2" w:tplc="4D74ACCA">
      <w:start w:val="1"/>
      <w:numFmt w:val="bullet"/>
      <w:lvlText w:val=""/>
      <w:lvlJc w:val="left"/>
      <w:pPr>
        <w:ind w:left="1440" w:hanging="360"/>
      </w:pPr>
      <w:rPr>
        <w:rFonts w:ascii="Symbol" w:hAnsi="Symbol"/>
      </w:rPr>
    </w:lvl>
    <w:lvl w:ilvl="3" w:tplc="4732C8EC">
      <w:start w:val="1"/>
      <w:numFmt w:val="bullet"/>
      <w:lvlText w:val=""/>
      <w:lvlJc w:val="left"/>
      <w:pPr>
        <w:ind w:left="1440" w:hanging="360"/>
      </w:pPr>
      <w:rPr>
        <w:rFonts w:ascii="Symbol" w:hAnsi="Symbol"/>
      </w:rPr>
    </w:lvl>
    <w:lvl w:ilvl="4" w:tplc="9BC6A5B2">
      <w:start w:val="1"/>
      <w:numFmt w:val="bullet"/>
      <w:lvlText w:val=""/>
      <w:lvlJc w:val="left"/>
      <w:pPr>
        <w:ind w:left="1440" w:hanging="360"/>
      </w:pPr>
      <w:rPr>
        <w:rFonts w:ascii="Symbol" w:hAnsi="Symbol"/>
      </w:rPr>
    </w:lvl>
    <w:lvl w:ilvl="5" w:tplc="2B4A2DA4">
      <w:start w:val="1"/>
      <w:numFmt w:val="bullet"/>
      <w:lvlText w:val=""/>
      <w:lvlJc w:val="left"/>
      <w:pPr>
        <w:ind w:left="1440" w:hanging="360"/>
      </w:pPr>
      <w:rPr>
        <w:rFonts w:ascii="Symbol" w:hAnsi="Symbol"/>
      </w:rPr>
    </w:lvl>
    <w:lvl w:ilvl="6" w:tplc="6A6E7F8E">
      <w:start w:val="1"/>
      <w:numFmt w:val="bullet"/>
      <w:lvlText w:val=""/>
      <w:lvlJc w:val="left"/>
      <w:pPr>
        <w:ind w:left="1440" w:hanging="360"/>
      </w:pPr>
      <w:rPr>
        <w:rFonts w:ascii="Symbol" w:hAnsi="Symbol"/>
      </w:rPr>
    </w:lvl>
    <w:lvl w:ilvl="7" w:tplc="007A8B18">
      <w:start w:val="1"/>
      <w:numFmt w:val="bullet"/>
      <w:lvlText w:val=""/>
      <w:lvlJc w:val="left"/>
      <w:pPr>
        <w:ind w:left="1440" w:hanging="360"/>
      </w:pPr>
      <w:rPr>
        <w:rFonts w:ascii="Symbol" w:hAnsi="Symbol"/>
      </w:rPr>
    </w:lvl>
    <w:lvl w:ilvl="8" w:tplc="C2BE82BE">
      <w:start w:val="1"/>
      <w:numFmt w:val="bullet"/>
      <w:lvlText w:val=""/>
      <w:lvlJc w:val="left"/>
      <w:pPr>
        <w:ind w:left="1440" w:hanging="360"/>
      </w:pPr>
      <w:rPr>
        <w:rFonts w:ascii="Symbol" w:hAnsi="Symbol"/>
      </w:rPr>
    </w:lvl>
  </w:abstractNum>
  <w:abstractNum w:abstractNumId="20" w15:restartNumberingAfterBreak="0">
    <w:nsid w:val="3245394C"/>
    <w:multiLevelType w:val="hybridMultilevel"/>
    <w:tmpl w:val="0AC0E3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CE90F11C">
      <w:start w:val="3"/>
      <w:numFmt w:val="bullet"/>
      <w:lvlText w:val="-"/>
      <w:lvlJc w:val="left"/>
      <w:pPr>
        <w:ind w:left="216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9C4D3B"/>
    <w:multiLevelType w:val="hybridMultilevel"/>
    <w:tmpl w:val="2C5C0C3A"/>
    <w:lvl w:ilvl="0" w:tplc="5510DF48">
      <w:start w:val="1"/>
      <w:numFmt w:val="decimal"/>
      <w:lvlText w:val="%1."/>
      <w:lvlJc w:val="left"/>
      <w:pPr>
        <w:ind w:left="1020" w:hanging="360"/>
      </w:pPr>
    </w:lvl>
    <w:lvl w:ilvl="1" w:tplc="892E0D52">
      <w:start w:val="1"/>
      <w:numFmt w:val="decimal"/>
      <w:lvlText w:val="%2."/>
      <w:lvlJc w:val="left"/>
      <w:pPr>
        <w:ind w:left="1020" w:hanging="360"/>
      </w:pPr>
    </w:lvl>
    <w:lvl w:ilvl="2" w:tplc="48764D66">
      <w:start w:val="1"/>
      <w:numFmt w:val="decimal"/>
      <w:lvlText w:val="%3."/>
      <w:lvlJc w:val="left"/>
      <w:pPr>
        <w:ind w:left="1020" w:hanging="360"/>
      </w:pPr>
    </w:lvl>
    <w:lvl w:ilvl="3" w:tplc="954AB4DE">
      <w:start w:val="1"/>
      <w:numFmt w:val="decimal"/>
      <w:lvlText w:val="%4."/>
      <w:lvlJc w:val="left"/>
      <w:pPr>
        <w:ind w:left="1020" w:hanging="360"/>
      </w:pPr>
    </w:lvl>
    <w:lvl w:ilvl="4" w:tplc="5DD89ACE">
      <w:start w:val="1"/>
      <w:numFmt w:val="decimal"/>
      <w:lvlText w:val="%5."/>
      <w:lvlJc w:val="left"/>
      <w:pPr>
        <w:ind w:left="1020" w:hanging="360"/>
      </w:pPr>
    </w:lvl>
    <w:lvl w:ilvl="5" w:tplc="6FEC18B0">
      <w:start w:val="1"/>
      <w:numFmt w:val="decimal"/>
      <w:lvlText w:val="%6."/>
      <w:lvlJc w:val="left"/>
      <w:pPr>
        <w:ind w:left="1020" w:hanging="360"/>
      </w:pPr>
    </w:lvl>
    <w:lvl w:ilvl="6" w:tplc="96409156">
      <w:start w:val="1"/>
      <w:numFmt w:val="decimal"/>
      <w:lvlText w:val="%7."/>
      <w:lvlJc w:val="left"/>
      <w:pPr>
        <w:ind w:left="1020" w:hanging="360"/>
      </w:pPr>
    </w:lvl>
    <w:lvl w:ilvl="7" w:tplc="02DCEABC">
      <w:start w:val="1"/>
      <w:numFmt w:val="decimal"/>
      <w:lvlText w:val="%8."/>
      <w:lvlJc w:val="left"/>
      <w:pPr>
        <w:ind w:left="1020" w:hanging="360"/>
      </w:pPr>
    </w:lvl>
    <w:lvl w:ilvl="8" w:tplc="F3A0E808">
      <w:start w:val="1"/>
      <w:numFmt w:val="decimal"/>
      <w:lvlText w:val="%9."/>
      <w:lvlJc w:val="left"/>
      <w:pPr>
        <w:ind w:left="1020" w:hanging="360"/>
      </w:pPr>
    </w:lvl>
  </w:abstractNum>
  <w:abstractNum w:abstractNumId="22" w15:restartNumberingAfterBreak="0">
    <w:nsid w:val="36DD7AAA"/>
    <w:multiLevelType w:val="hybridMultilevel"/>
    <w:tmpl w:val="539E2CC6"/>
    <w:lvl w:ilvl="0" w:tplc="268ADBAC">
      <w:start w:val="1"/>
      <w:numFmt w:val="decimal"/>
      <w:lvlText w:val="%1."/>
      <w:lvlJc w:val="left"/>
      <w:pPr>
        <w:ind w:left="1320" w:hanging="360"/>
      </w:pPr>
    </w:lvl>
    <w:lvl w:ilvl="1" w:tplc="18FAB1DC">
      <w:start w:val="1"/>
      <w:numFmt w:val="decimal"/>
      <w:lvlText w:val="%2."/>
      <w:lvlJc w:val="left"/>
      <w:pPr>
        <w:ind w:left="1320" w:hanging="360"/>
      </w:pPr>
    </w:lvl>
    <w:lvl w:ilvl="2" w:tplc="FCF6F2EC">
      <w:start w:val="1"/>
      <w:numFmt w:val="decimal"/>
      <w:lvlText w:val="%3."/>
      <w:lvlJc w:val="left"/>
      <w:pPr>
        <w:ind w:left="1320" w:hanging="360"/>
      </w:pPr>
    </w:lvl>
    <w:lvl w:ilvl="3" w:tplc="F91084AE">
      <w:start w:val="1"/>
      <w:numFmt w:val="decimal"/>
      <w:lvlText w:val="%4."/>
      <w:lvlJc w:val="left"/>
      <w:pPr>
        <w:ind w:left="1320" w:hanging="360"/>
      </w:pPr>
    </w:lvl>
    <w:lvl w:ilvl="4" w:tplc="945E3EC0">
      <w:start w:val="1"/>
      <w:numFmt w:val="decimal"/>
      <w:lvlText w:val="%5."/>
      <w:lvlJc w:val="left"/>
      <w:pPr>
        <w:ind w:left="1320" w:hanging="360"/>
      </w:pPr>
    </w:lvl>
    <w:lvl w:ilvl="5" w:tplc="D278F29C">
      <w:start w:val="1"/>
      <w:numFmt w:val="decimal"/>
      <w:lvlText w:val="%6."/>
      <w:lvlJc w:val="left"/>
      <w:pPr>
        <w:ind w:left="1320" w:hanging="360"/>
      </w:pPr>
    </w:lvl>
    <w:lvl w:ilvl="6" w:tplc="EB90997A">
      <w:start w:val="1"/>
      <w:numFmt w:val="decimal"/>
      <w:lvlText w:val="%7."/>
      <w:lvlJc w:val="left"/>
      <w:pPr>
        <w:ind w:left="1320" w:hanging="360"/>
      </w:pPr>
    </w:lvl>
    <w:lvl w:ilvl="7" w:tplc="706A1C90">
      <w:start w:val="1"/>
      <w:numFmt w:val="decimal"/>
      <w:lvlText w:val="%8."/>
      <w:lvlJc w:val="left"/>
      <w:pPr>
        <w:ind w:left="1320" w:hanging="360"/>
      </w:pPr>
    </w:lvl>
    <w:lvl w:ilvl="8" w:tplc="3F726BD4">
      <w:start w:val="1"/>
      <w:numFmt w:val="decimal"/>
      <w:lvlText w:val="%9."/>
      <w:lvlJc w:val="left"/>
      <w:pPr>
        <w:ind w:left="1320" w:hanging="360"/>
      </w:pPr>
    </w:lvl>
  </w:abstractNum>
  <w:abstractNum w:abstractNumId="23" w15:restartNumberingAfterBreak="0">
    <w:nsid w:val="42AD21FB"/>
    <w:multiLevelType w:val="hybridMultilevel"/>
    <w:tmpl w:val="C5E2F832"/>
    <w:lvl w:ilvl="0" w:tplc="228CA1DE">
      <w:start w:val="1"/>
      <w:numFmt w:val="lowerLetter"/>
      <w:lvlText w:val="%1."/>
      <w:lvlJc w:val="left"/>
      <w:pPr>
        <w:ind w:left="1020" w:hanging="360"/>
      </w:pPr>
    </w:lvl>
    <w:lvl w:ilvl="1" w:tplc="543CD7A8">
      <w:start w:val="1"/>
      <w:numFmt w:val="lowerLetter"/>
      <w:lvlText w:val="%2."/>
      <w:lvlJc w:val="left"/>
      <w:pPr>
        <w:ind w:left="1020" w:hanging="360"/>
      </w:pPr>
    </w:lvl>
    <w:lvl w:ilvl="2" w:tplc="FFD672F2">
      <w:start w:val="1"/>
      <w:numFmt w:val="lowerLetter"/>
      <w:lvlText w:val="%3."/>
      <w:lvlJc w:val="left"/>
      <w:pPr>
        <w:ind w:left="1020" w:hanging="360"/>
      </w:pPr>
    </w:lvl>
    <w:lvl w:ilvl="3" w:tplc="06B0D8A6">
      <w:start w:val="1"/>
      <w:numFmt w:val="lowerLetter"/>
      <w:lvlText w:val="%4."/>
      <w:lvlJc w:val="left"/>
      <w:pPr>
        <w:ind w:left="1020" w:hanging="360"/>
      </w:pPr>
    </w:lvl>
    <w:lvl w:ilvl="4" w:tplc="0F70A462">
      <w:start w:val="1"/>
      <w:numFmt w:val="lowerLetter"/>
      <w:lvlText w:val="%5."/>
      <w:lvlJc w:val="left"/>
      <w:pPr>
        <w:ind w:left="1020" w:hanging="360"/>
      </w:pPr>
    </w:lvl>
    <w:lvl w:ilvl="5" w:tplc="D4B4BB46">
      <w:start w:val="1"/>
      <w:numFmt w:val="lowerLetter"/>
      <w:lvlText w:val="%6."/>
      <w:lvlJc w:val="left"/>
      <w:pPr>
        <w:ind w:left="1020" w:hanging="360"/>
      </w:pPr>
    </w:lvl>
    <w:lvl w:ilvl="6" w:tplc="18AA9A3E">
      <w:start w:val="1"/>
      <w:numFmt w:val="lowerLetter"/>
      <w:lvlText w:val="%7."/>
      <w:lvlJc w:val="left"/>
      <w:pPr>
        <w:ind w:left="1020" w:hanging="360"/>
      </w:pPr>
    </w:lvl>
    <w:lvl w:ilvl="7" w:tplc="B23C500E">
      <w:start w:val="1"/>
      <w:numFmt w:val="lowerLetter"/>
      <w:lvlText w:val="%8."/>
      <w:lvlJc w:val="left"/>
      <w:pPr>
        <w:ind w:left="1020" w:hanging="360"/>
      </w:pPr>
    </w:lvl>
    <w:lvl w:ilvl="8" w:tplc="A19EA39C">
      <w:start w:val="1"/>
      <w:numFmt w:val="lowerLetter"/>
      <w:lvlText w:val="%9."/>
      <w:lvlJc w:val="left"/>
      <w:pPr>
        <w:ind w:left="1020" w:hanging="360"/>
      </w:pPr>
    </w:lvl>
  </w:abstractNum>
  <w:abstractNum w:abstractNumId="24" w15:restartNumberingAfterBreak="0">
    <w:nsid w:val="46836188"/>
    <w:multiLevelType w:val="hybridMultilevel"/>
    <w:tmpl w:val="D64A6F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170491"/>
    <w:multiLevelType w:val="hybridMultilevel"/>
    <w:tmpl w:val="B6F09C36"/>
    <w:lvl w:ilvl="0" w:tplc="5F1C3F78">
      <w:start w:val="1"/>
      <w:numFmt w:val="decimal"/>
      <w:lvlText w:val="%1."/>
      <w:lvlJc w:val="left"/>
      <w:pPr>
        <w:ind w:left="1020" w:hanging="360"/>
      </w:pPr>
    </w:lvl>
    <w:lvl w:ilvl="1" w:tplc="3B2C8F3A">
      <w:start w:val="1"/>
      <w:numFmt w:val="decimal"/>
      <w:lvlText w:val="%2."/>
      <w:lvlJc w:val="left"/>
      <w:pPr>
        <w:ind w:left="1020" w:hanging="360"/>
      </w:pPr>
    </w:lvl>
    <w:lvl w:ilvl="2" w:tplc="12CC6D00">
      <w:start w:val="1"/>
      <w:numFmt w:val="decimal"/>
      <w:lvlText w:val="%3."/>
      <w:lvlJc w:val="left"/>
      <w:pPr>
        <w:ind w:left="1020" w:hanging="360"/>
      </w:pPr>
    </w:lvl>
    <w:lvl w:ilvl="3" w:tplc="2EB2DDC2">
      <w:start w:val="1"/>
      <w:numFmt w:val="decimal"/>
      <w:lvlText w:val="%4."/>
      <w:lvlJc w:val="left"/>
      <w:pPr>
        <w:ind w:left="1020" w:hanging="360"/>
      </w:pPr>
    </w:lvl>
    <w:lvl w:ilvl="4" w:tplc="1A4A03DC">
      <w:start w:val="1"/>
      <w:numFmt w:val="decimal"/>
      <w:lvlText w:val="%5."/>
      <w:lvlJc w:val="left"/>
      <w:pPr>
        <w:ind w:left="1020" w:hanging="360"/>
      </w:pPr>
    </w:lvl>
    <w:lvl w:ilvl="5" w:tplc="74B60CCC">
      <w:start w:val="1"/>
      <w:numFmt w:val="decimal"/>
      <w:lvlText w:val="%6."/>
      <w:lvlJc w:val="left"/>
      <w:pPr>
        <w:ind w:left="1020" w:hanging="360"/>
      </w:pPr>
    </w:lvl>
    <w:lvl w:ilvl="6" w:tplc="4FEED3B6">
      <w:start w:val="1"/>
      <w:numFmt w:val="decimal"/>
      <w:lvlText w:val="%7."/>
      <w:lvlJc w:val="left"/>
      <w:pPr>
        <w:ind w:left="1020" w:hanging="360"/>
      </w:pPr>
    </w:lvl>
    <w:lvl w:ilvl="7" w:tplc="A976AF42">
      <w:start w:val="1"/>
      <w:numFmt w:val="decimal"/>
      <w:lvlText w:val="%8."/>
      <w:lvlJc w:val="left"/>
      <w:pPr>
        <w:ind w:left="1020" w:hanging="360"/>
      </w:pPr>
    </w:lvl>
    <w:lvl w:ilvl="8" w:tplc="2480C702">
      <w:start w:val="1"/>
      <w:numFmt w:val="decimal"/>
      <w:lvlText w:val="%9."/>
      <w:lvlJc w:val="left"/>
      <w:pPr>
        <w:ind w:left="1020" w:hanging="360"/>
      </w:pPr>
    </w:lvl>
  </w:abstractNum>
  <w:abstractNum w:abstractNumId="26" w15:restartNumberingAfterBreak="0">
    <w:nsid w:val="4F163768"/>
    <w:multiLevelType w:val="hybridMultilevel"/>
    <w:tmpl w:val="7DDA9C88"/>
    <w:lvl w:ilvl="0" w:tplc="848C5A82">
      <w:start w:val="1"/>
      <w:numFmt w:val="decimal"/>
      <w:lvlText w:val="%1)"/>
      <w:lvlJc w:val="left"/>
      <w:pPr>
        <w:ind w:left="1020" w:hanging="360"/>
      </w:pPr>
    </w:lvl>
    <w:lvl w:ilvl="1" w:tplc="AFD4DE48">
      <w:start w:val="1"/>
      <w:numFmt w:val="decimal"/>
      <w:lvlText w:val="%2)"/>
      <w:lvlJc w:val="left"/>
      <w:pPr>
        <w:ind w:left="1020" w:hanging="360"/>
      </w:pPr>
    </w:lvl>
    <w:lvl w:ilvl="2" w:tplc="FBAA3570">
      <w:start w:val="1"/>
      <w:numFmt w:val="decimal"/>
      <w:lvlText w:val="%3)"/>
      <w:lvlJc w:val="left"/>
      <w:pPr>
        <w:ind w:left="1020" w:hanging="360"/>
      </w:pPr>
    </w:lvl>
    <w:lvl w:ilvl="3" w:tplc="9300D77C">
      <w:start w:val="1"/>
      <w:numFmt w:val="decimal"/>
      <w:lvlText w:val="%4)"/>
      <w:lvlJc w:val="left"/>
      <w:pPr>
        <w:ind w:left="1020" w:hanging="360"/>
      </w:pPr>
    </w:lvl>
    <w:lvl w:ilvl="4" w:tplc="6A5A79E8">
      <w:start w:val="1"/>
      <w:numFmt w:val="decimal"/>
      <w:lvlText w:val="%5)"/>
      <w:lvlJc w:val="left"/>
      <w:pPr>
        <w:ind w:left="1020" w:hanging="360"/>
      </w:pPr>
    </w:lvl>
    <w:lvl w:ilvl="5" w:tplc="16F2B6C8">
      <w:start w:val="1"/>
      <w:numFmt w:val="decimal"/>
      <w:lvlText w:val="%6)"/>
      <w:lvlJc w:val="left"/>
      <w:pPr>
        <w:ind w:left="1020" w:hanging="360"/>
      </w:pPr>
    </w:lvl>
    <w:lvl w:ilvl="6" w:tplc="CA3AA0EE">
      <w:start w:val="1"/>
      <w:numFmt w:val="decimal"/>
      <w:lvlText w:val="%7)"/>
      <w:lvlJc w:val="left"/>
      <w:pPr>
        <w:ind w:left="1020" w:hanging="360"/>
      </w:pPr>
    </w:lvl>
    <w:lvl w:ilvl="7" w:tplc="3C50453A">
      <w:start w:val="1"/>
      <w:numFmt w:val="decimal"/>
      <w:lvlText w:val="%8)"/>
      <w:lvlJc w:val="left"/>
      <w:pPr>
        <w:ind w:left="1020" w:hanging="360"/>
      </w:pPr>
    </w:lvl>
    <w:lvl w:ilvl="8" w:tplc="44DAC812">
      <w:start w:val="1"/>
      <w:numFmt w:val="decimal"/>
      <w:lvlText w:val="%9)"/>
      <w:lvlJc w:val="left"/>
      <w:pPr>
        <w:ind w:left="1020" w:hanging="360"/>
      </w:pPr>
    </w:lvl>
  </w:abstractNum>
  <w:abstractNum w:abstractNumId="27" w15:restartNumberingAfterBreak="0">
    <w:nsid w:val="501B5B74"/>
    <w:multiLevelType w:val="hybridMultilevel"/>
    <w:tmpl w:val="DCC0671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B8F2CCD8">
      <w:start w:val="2"/>
      <w:numFmt w:val="bullet"/>
      <w:lvlText w:val=""/>
      <w:lvlJc w:val="left"/>
      <w:pPr>
        <w:ind w:left="2340" w:hanging="360"/>
      </w:pPr>
      <w:rPr>
        <w:rFonts w:ascii="Wingdings" w:eastAsiaTheme="minorHAnsi" w:hAnsi="Wingdings"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435F40"/>
    <w:multiLevelType w:val="hybridMultilevel"/>
    <w:tmpl w:val="B18AA4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3BE6260"/>
    <w:multiLevelType w:val="hybridMultilevel"/>
    <w:tmpl w:val="691E30DC"/>
    <w:lvl w:ilvl="0" w:tplc="0413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A6ABD"/>
    <w:multiLevelType w:val="hybridMultilevel"/>
    <w:tmpl w:val="3D1A88D4"/>
    <w:lvl w:ilvl="0" w:tplc="B30C5F0C">
      <w:start w:val="1"/>
      <w:numFmt w:val="bullet"/>
      <w:lvlText w:val=""/>
      <w:lvlJc w:val="left"/>
      <w:pPr>
        <w:ind w:left="720" w:hanging="360"/>
      </w:pPr>
      <w:rPr>
        <w:rFonts w:ascii="Symbol" w:hAnsi="Symbol"/>
      </w:rPr>
    </w:lvl>
    <w:lvl w:ilvl="1" w:tplc="DE04EFAE">
      <w:start w:val="1"/>
      <w:numFmt w:val="bullet"/>
      <w:lvlText w:val=""/>
      <w:lvlJc w:val="left"/>
      <w:pPr>
        <w:ind w:left="720" w:hanging="360"/>
      </w:pPr>
      <w:rPr>
        <w:rFonts w:ascii="Symbol" w:hAnsi="Symbol"/>
      </w:rPr>
    </w:lvl>
    <w:lvl w:ilvl="2" w:tplc="95CC3F3E">
      <w:start w:val="1"/>
      <w:numFmt w:val="bullet"/>
      <w:lvlText w:val=""/>
      <w:lvlJc w:val="left"/>
      <w:pPr>
        <w:ind w:left="720" w:hanging="360"/>
      </w:pPr>
      <w:rPr>
        <w:rFonts w:ascii="Symbol" w:hAnsi="Symbol"/>
      </w:rPr>
    </w:lvl>
    <w:lvl w:ilvl="3" w:tplc="AC8C119C">
      <w:start w:val="1"/>
      <w:numFmt w:val="bullet"/>
      <w:lvlText w:val=""/>
      <w:lvlJc w:val="left"/>
      <w:pPr>
        <w:ind w:left="720" w:hanging="360"/>
      </w:pPr>
      <w:rPr>
        <w:rFonts w:ascii="Symbol" w:hAnsi="Symbol"/>
      </w:rPr>
    </w:lvl>
    <w:lvl w:ilvl="4" w:tplc="ECB0C0DE">
      <w:start w:val="1"/>
      <w:numFmt w:val="bullet"/>
      <w:lvlText w:val=""/>
      <w:lvlJc w:val="left"/>
      <w:pPr>
        <w:ind w:left="720" w:hanging="360"/>
      </w:pPr>
      <w:rPr>
        <w:rFonts w:ascii="Symbol" w:hAnsi="Symbol"/>
      </w:rPr>
    </w:lvl>
    <w:lvl w:ilvl="5" w:tplc="AA88D678">
      <w:start w:val="1"/>
      <w:numFmt w:val="bullet"/>
      <w:lvlText w:val=""/>
      <w:lvlJc w:val="left"/>
      <w:pPr>
        <w:ind w:left="720" w:hanging="360"/>
      </w:pPr>
      <w:rPr>
        <w:rFonts w:ascii="Symbol" w:hAnsi="Symbol"/>
      </w:rPr>
    </w:lvl>
    <w:lvl w:ilvl="6" w:tplc="506A6372">
      <w:start w:val="1"/>
      <w:numFmt w:val="bullet"/>
      <w:lvlText w:val=""/>
      <w:lvlJc w:val="left"/>
      <w:pPr>
        <w:ind w:left="720" w:hanging="360"/>
      </w:pPr>
      <w:rPr>
        <w:rFonts w:ascii="Symbol" w:hAnsi="Symbol"/>
      </w:rPr>
    </w:lvl>
    <w:lvl w:ilvl="7" w:tplc="9FEA6D26">
      <w:start w:val="1"/>
      <w:numFmt w:val="bullet"/>
      <w:lvlText w:val=""/>
      <w:lvlJc w:val="left"/>
      <w:pPr>
        <w:ind w:left="720" w:hanging="360"/>
      </w:pPr>
      <w:rPr>
        <w:rFonts w:ascii="Symbol" w:hAnsi="Symbol"/>
      </w:rPr>
    </w:lvl>
    <w:lvl w:ilvl="8" w:tplc="CC882432">
      <w:start w:val="1"/>
      <w:numFmt w:val="bullet"/>
      <w:lvlText w:val=""/>
      <w:lvlJc w:val="left"/>
      <w:pPr>
        <w:ind w:left="720" w:hanging="360"/>
      </w:pPr>
      <w:rPr>
        <w:rFonts w:ascii="Symbol" w:hAnsi="Symbol"/>
      </w:rPr>
    </w:lvl>
  </w:abstractNum>
  <w:abstractNum w:abstractNumId="31" w15:restartNumberingAfterBreak="0">
    <w:nsid w:val="60892BA2"/>
    <w:multiLevelType w:val="hybridMultilevel"/>
    <w:tmpl w:val="31643688"/>
    <w:lvl w:ilvl="0" w:tplc="75A0F278">
      <w:start w:val="1"/>
      <w:numFmt w:val="decimal"/>
      <w:lvlText w:val="%1."/>
      <w:lvlJc w:val="left"/>
      <w:pPr>
        <w:ind w:left="1020" w:hanging="360"/>
      </w:pPr>
    </w:lvl>
    <w:lvl w:ilvl="1" w:tplc="740A107A">
      <w:start w:val="1"/>
      <w:numFmt w:val="decimal"/>
      <w:lvlText w:val="%2."/>
      <w:lvlJc w:val="left"/>
      <w:pPr>
        <w:ind w:left="1020" w:hanging="360"/>
      </w:pPr>
    </w:lvl>
    <w:lvl w:ilvl="2" w:tplc="8DD6B1B8">
      <w:start w:val="1"/>
      <w:numFmt w:val="decimal"/>
      <w:lvlText w:val="%3."/>
      <w:lvlJc w:val="left"/>
      <w:pPr>
        <w:ind w:left="1020" w:hanging="360"/>
      </w:pPr>
    </w:lvl>
    <w:lvl w:ilvl="3" w:tplc="4E48913C">
      <w:start w:val="1"/>
      <w:numFmt w:val="decimal"/>
      <w:lvlText w:val="%4."/>
      <w:lvlJc w:val="left"/>
      <w:pPr>
        <w:ind w:left="1020" w:hanging="360"/>
      </w:pPr>
    </w:lvl>
    <w:lvl w:ilvl="4" w:tplc="2E4C6942">
      <w:start w:val="1"/>
      <w:numFmt w:val="decimal"/>
      <w:lvlText w:val="%5."/>
      <w:lvlJc w:val="left"/>
      <w:pPr>
        <w:ind w:left="1020" w:hanging="360"/>
      </w:pPr>
    </w:lvl>
    <w:lvl w:ilvl="5" w:tplc="9D3EE8BC">
      <w:start w:val="1"/>
      <w:numFmt w:val="decimal"/>
      <w:lvlText w:val="%6."/>
      <w:lvlJc w:val="left"/>
      <w:pPr>
        <w:ind w:left="1020" w:hanging="360"/>
      </w:pPr>
    </w:lvl>
    <w:lvl w:ilvl="6" w:tplc="17DA59BA">
      <w:start w:val="1"/>
      <w:numFmt w:val="decimal"/>
      <w:lvlText w:val="%7."/>
      <w:lvlJc w:val="left"/>
      <w:pPr>
        <w:ind w:left="1020" w:hanging="360"/>
      </w:pPr>
    </w:lvl>
    <w:lvl w:ilvl="7" w:tplc="AE5463C6">
      <w:start w:val="1"/>
      <w:numFmt w:val="decimal"/>
      <w:lvlText w:val="%8."/>
      <w:lvlJc w:val="left"/>
      <w:pPr>
        <w:ind w:left="1020" w:hanging="360"/>
      </w:pPr>
    </w:lvl>
    <w:lvl w:ilvl="8" w:tplc="2098B26E">
      <w:start w:val="1"/>
      <w:numFmt w:val="decimal"/>
      <w:lvlText w:val="%9."/>
      <w:lvlJc w:val="left"/>
      <w:pPr>
        <w:ind w:left="1020" w:hanging="360"/>
      </w:pPr>
    </w:lvl>
  </w:abstractNum>
  <w:abstractNum w:abstractNumId="32" w15:restartNumberingAfterBreak="0">
    <w:nsid w:val="617518D2"/>
    <w:multiLevelType w:val="hybridMultilevel"/>
    <w:tmpl w:val="D6E6F63E"/>
    <w:lvl w:ilvl="0" w:tplc="69C4EE46">
      <w:start w:val="1"/>
      <w:numFmt w:val="decimal"/>
      <w:lvlText w:val="%1."/>
      <w:lvlJc w:val="left"/>
      <w:pPr>
        <w:ind w:left="1020" w:hanging="360"/>
      </w:pPr>
    </w:lvl>
    <w:lvl w:ilvl="1" w:tplc="73C0F298">
      <w:start w:val="1"/>
      <w:numFmt w:val="decimal"/>
      <w:lvlText w:val="%2."/>
      <w:lvlJc w:val="left"/>
      <w:pPr>
        <w:ind w:left="1020" w:hanging="360"/>
      </w:pPr>
    </w:lvl>
    <w:lvl w:ilvl="2" w:tplc="441073E8">
      <w:start w:val="1"/>
      <w:numFmt w:val="decimal"/>
      <w:lvlText w:val="%3."/>
      <w:lvlJc w:val="left"/>
      <w:pPr>
        <w:ind w:left="1020" w:hanging="360"/>
      </w:pPr>
    </w:lvl>
    <w:lvl w:ilvl="3" w:tplc="F258DE10">
      <w:start w:val="1"/>
      <w:numFmt w:val="decimal"/>
      <w:lvlText w:val="%4."/>
      <w:lvlJc w:val="left"/>
      <w:pPr>
        <w:ind w:left="1020" w:hanging="360"/>
      </w:pPr>
    </w:lvl>
    <w:lvl w:ilvl="4" w:tplc="A058E7CC">
      <w:start w:val="1"/>
      <w:numFmt w:val="decimal"/>
      <w:lvlText w:val="%5."/>
      <w:lvlJc w:val="left"/>
      <w:pPr>
        <w:ind w:left="1020" w:hanging="360"/>
      </w:pPr>
    </w:lvl>
    <w:lvl w:ilvl="5" w:tplc="2AD698E8">
      <w:start w:val="1"/>
      <w:numFmt w:val="decimal"/>
      <w:lvlText w:val="%6."/>
      <w:lvlJc w:val="left"/>
      <w:pPr>
        <w:ind w:left="1020" w:hanging="360"/>
      </w:pPr>
    </w:lvl>
    <w:lvl w:ilvl="6" w:tplc="8F1A72E4">
      <w:start w:val="1"/>
      <w:numFmt w:val="decimal"/>
      <w:lvlText w:val="%7."/>
      <w:lvlJc w:val="left"/>
      <w:pPr>
        <w:ind w:left="1020" w:hanging="360"/>
      </w:pPr>
    </w:lvl>
    <w:lvl w:ilvl="7" w:tplc="33E2D9F4">
      <w:start w:val="1"/>
      <w:numFmt w:val="decimal"/>
      <w:lvlText w:val="%8."/>
      <w:lvlJc w:val="left"/>
      <w:pPr>
        <w:ind w:left="1020" w:hanging="360"/>
      </w:pPr>
    </w:lvl>
    <w:lvl w:ilvl="8" w:tplc="ECAE7FE0">
      <w:start w:val="1"/>
      <w:numFmt w:val="decimal"/>
      <w:lvlText w:val="%9."/>
      <w:lvlJc w:val="left"/>
      <w:pPr>
        <w:ind w:left="1020" w:hanging="360"/>
      </w:pPr>
    </w:lvl>
  </w:abstractNum>
  <w:abstractNum w:abstractNumId="33" w15:restartNumberingAfterBreak="0">
    <w:nsid w:val="6CCB7F82"/>
    <w:multiLevelType w:val="hybridMultilevel"/>
    <w:tmpl w:val="D44E2D28"/>
    <w:lvl w:ilvl="0" w:tplc="B0D45076">
      <w:start w:val="1"/>
      <w:numFmt w:val="decimal"/>
      <w:lvlText w:val="%1)"/>
      <w:lvlJc w:val="left"/>
      <w:pPr>
        <w:ind w:left="1020" w:hanging="360"/>
      </w:pPr>
    </w:lvl>
    <w:lvl w:ilvl="1" w:tplc="361C4296">
      <w:start w:val="1"/>
      <w:numFmt w:val="decimal"/>
      <w:lvlText w:val="%2)"/>
      <w:lvlJc w:val="left"/>
      <w:pPr>
        <w:ind w:left="1020" w:hanging="360"/>
      </w:pPr>
    </w:lvl>
    <w:lvl w:ilvl="2" w:tplc="E696B7C0">
      <w:start w:val="1"/>
      <w:numFmt w:val="decimal"/>
      <w:lvlText w:val="%3)"/>
      <w:lvlJc w:val="left"/>
      <w:pPr>
        <w:ind w:left="1020" w:hanging="360"/>
      </w:pPr>
    </w:lvl>
    <w:lvl w:ilvl="3" w:tplc="F12604DE">
      <w:start w:val="1"/>
      <w:numFmt w:val="decimal"/>
      <w:lvlText w:val="%4)"/>
      <w:lvlJc w:val="left"/>
      <w:pPr>
        <w:ind w:left="1020" w:hanging="360"/>
      </w:pPr>
    </w:lvl>
    <w:lvl w:ilvl="4" w:tplc="334EBC72">
      <w:start w:val="1"/>
      <w:numFmt w:val="decimal"/>
      <w:lvlText w:val="%5)"/>
      <w:lvlJc w:val="left"/>
      <w:pPr>
        <w:ind w:left="1020" w:hanging="360"/>
      </w:pPr>
    </w:lvl>
    <w:lvl w:ilvl="5" w:tplc="F59CF564">
      <w:start w:val="1"/>
      <w:numFmt w:val="decimal"/>
      <w:lvlText w:val="%6)"/>
      <w:lvlJc w:val="left"/>
      <w:pPr>
        <w:ind w:left="1020" w:hanging="360"/>
      </w:pPr>
    </w:lvl>
    <w:lvl w:ilvl="6" w:tplc="7FB48F82">
      <w:start w:val="1"/>
      <w:numFmt w:val="decimal"/>
      <w:lvlText w:val="%7)"/>
      <w:lvlJc w:val="left"/>
      <w:pPr>
        <w:ind w:left="1020" w:hanging="360"/>
      </w:pPr>
    </w:lvl>
    <w:lvl w:ilvl="7" w:tplc="0BC28216">
      <w:start w:val="1"/>
      <w:numFmt w:val="decimal"/>
      <w:lvlText w:val="%8)"/>
      <w:lvlJc w:val="left"/>
      <w:pPr>
        <w:ind w:left="1020" w:hanging="360"/>
      </w:pPr>
    </w:lvl>
    <w:lvl w:ilvl="8" w:tplc="067C094C">
      <w:start w:val="1"/>
      <w:numFmt w:val="decimal"/>
      <w:lvlText w:val="%9)"/>
      <w:lvlJc w:val="left"/>
      <w:pPr>
        <w:ind w:left="1020" w:hanging="360"/>
      </w:pPr>
    </w:lvl>
  </w:abstractNum>
  <w:abstractNum w:abstractNumId="34" w15:restartNumberingAfterBreak="0">
    <w:nsid w:val="712E3B68"/>
    <w:multiLevelType w:val="hybridMultilevel"/>
    <w:tmpl w:val="9F18F9DC"/>
    <w:lvl w:ilvl="0" w:tplc="287A38C2">
      <w:start w:val="1"/>
      <w:numFmt w:val="decimal"/>
      <w:lvlText w:val="%1."/>
      <w:lvlJc w:val="left"/>
      <w:pPr>
        <w:ind w:left="1020" w:hanging="360"/>
      </w:pPr>
    </w:lvl>
    <w:lvl w:ilvl="1" w:tplc="B5F637BC">
      <w:start w:val="1"/>
      <w:numFmt w:val="decimal"/>
      <w:lvlText w:val="%2."/>
      <w:lvlJc w:val="left"/>
      <w:pPr>
        <w:ind w:left="1020" w:hanging="360"/>
      </w:pPr>
    </w:lvl>
    <w:lvl w:ilvl="2" w:tplc="93861D16">
      <w:start w:val="1"/>
      <w:numFmt w:val="decimal"/>
      <w:lvlText w:val="%3."/>
      <w:lvlJc w:val="left"/>
      <w:pPr>
        <w:ind w:left="1020" w:hanging="360"/>
      </w:pPr>
    </w:lvl>
    <w:lvl w:ilvl="3" w:tplc="3B4E6748">
      <w:start w:val="1"/>
      <w:numFmt w:val="decimal"/>
      <w:lvlText w:val="%4."/>
      <w:lvlJc w:val="left"/>
      <w:pPr>
        <w:ind w:left="1020" w:hanging="360"/>
      </w:pPr>
    </w:lvl>
    <w:lvl w:ilvl="4" w:tplc="B59EDF52">
      <w:start w:val="1"/>
      <w:numFmt w:val="decimal"/>
      <w:lvlText w:val="%5."/>
      <w:lvlJc w:val="left"/>
      <w:pPr>
        <w:ind w:left="1020" w:hanging="360"/>
      </w:pPr>
    </w:lvl>
    <w:lvl w:ilvl="5" w:tplc="C742A2EA">
      <w:start w:val="1"/>
      <w:numFmt w:val="decimal"/>
      <w:lvlText w:val="%6."/>
      <w:lvlJc w:val="left"/>
      <w:pPr>
        <w:ind w:left="1020" w:hanging="360"/>
      </w:pPr>
    </w:lvl>
    <w:lvl w:ilvl="6" w:tplc="8D68721A">
      <w:start w:val="1"/>
      <w:numFmt w:val="decimal"/>
      <w:lvlText w:val="%7."/>
      <w:lvlJc w:val="left"/>
      <w:pPr>
        <w:ind w:left="1020" w:hanging="360"/>
      </w:pPr>
    </w:lvl>
    <w:lvl w:ilvl="7" w:tplc="AE7EC308">
      <w:start w:val="1"/>
      <w:numFmt w:val="decimal"/>
      <w:lvlText w:val="%8."/>
      <w:lvlJc w:val="left"/>
      <w:pPr>
        <w:ind w:left="1020" w:hanging="360"/>
      </w:pPr>
    </w:lvl>
    <w:lvl w:ilvl="8" w:tplc="85E2B314">
      <w:start w:val="1"/>
      <w:numFmt w:val="decimal"/>
      <w:lvlText w:val="%9."/>
      <w:lvlJc w:val="left"/>
      <w:pPr>
        <w:ind w:left="1020" w:hanging="360"/>
      </w:pPr>
    </w:lvl>
  </w:abstractNum>
  <w:abstractNum w:abstractNumId="35" w15:restartNumberingAfterBreak="0">
    <w:nsid w:val="7537120C"/>
    <w:multiLevelType w:val="hybridMultilevel"/>
    <w:tmpl w:val="2F924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0F22BD"/>
    <w:multiLevelType w:val="hybridMultilevel"/>
    <w:tmpl w:val="CC66FE56"/>
    <w:lvl w:ilvl="0" w:tplc="D1821D9A">
      <w:start w:val="1"/>
      <w:numFmt w:val="bullet"/>
      <w:lvlText w:val=""/>
      <w:lvlJc w:val="left"/>
      <w:pPr>
        <w:ind w:left="1440" w:hanging="360"/>
      </w:pPr>
      <w:rPr>
        <w:rFonts w:ascii="Symbol" w:hAnsi="Symbol"/>
      </w:rPr>
    </w:lvl>
    <w:lvl w:ilvl="1" w:tplc="221A93D4">
      <w:start w:val="1"/>
      <w:numFmt w:val="bullet"/>
      <w:lvlText w:val=""/>
      <w:lvlJc w:val="left"/>
      <w:pPr>
        <w:ind w:left="1440" w:hanging="360"/>
      </w:pPr>
      <w:rPr>
        <w:rFonts w:ascii="Symbol" w:hAnsi="Symbol"/>
      </w:rPr>
    </w:lvl>
    <w:lvl w:ilvl="2" w:tplc="ABC2DA86">
      <w:start w:val="1"/>
      <w:numFmt w:val="bullet"/>
      <w:lvlText w:val=""/>
      <w:lvlJc w:val="left"/>
      <w:pPr>
        <w:ind w:left="1440" w:hanging="360"/>
      </w:pPr>
      <w:rPr>
        <w:rFonts w:ascii="Symbol" w:hAnsi="Symbol"/>
      </w:rPr>
    </w:lvl>
    <w:lvl w:ilvl="3" w:tplc="C35EA61C">
      <w:start w:val="1"/>
      <w:numFmt w:val="bullet"/>
      <w:lvlText w:val=""/>
      <w:lvlJc w:val="left"/>
      <w:pPr>
        <w:ind w:left="1440" w:hanging="360"/>
      </w:pPr>
      <w:rPr>
        <w:rFonts w:ascii="Symbol" w:hAnsi="Symbol"/>
      </w:rPr>
    </w:lvl>
    <w:lvl w:ilvl="4" w:tplc="10862724">
      <w:start w:val="1"/>
      <w:numFmt w:val="bullet"/>
      <w:lvlText w:val=""/>
      <w:lvlJc w:val="left"/>
      <w:pPr>
        <w:ind w:left="1440" w:hanging="360"/>
      </w:pPr>
      <w:rPr>
        <w:rFonts w:ascii="Symbol" w:hAnsi="Symbol"/>
      </w:rPr>
    </w:lvl>
    <w:lvl w:ilvl="5" w:tplc="DA44032A">
      <w:start w:val="1"/>
      <w:numFmt w:val="bullet"/>
      <w:lvlText w:val=""/>
      <w:lvlJc w:val="left"/>
      <w:pPr>
        <w:ind w:left="1440" w:hanging="360"/>
      </w:pPr>
      <w:rPr>
        <w:rFonts w:ascii="Symbol" w:hAnsi="Symbol"/>
      </w:rPr>
    </w:lvl>
    <w:lvl w:ilvl="6" w:tplc="9D0EBC78">
      <w:start w:val="1"/>
      <w:numFmt w:val="bullet"/>
      <w:lvlText w:val=""/>
      <w:lvlJc w:val="left"/>
      <w:pPr>
        <w:ind w:left="1440" w:hanging="360"/>
      </w:pPr>
      <w:rPr>
        <w:rFonts w:ascii="Symbol" w:hAnsi="Symbol"/>
      </w:rPr>
    </w:lvl>
    <w:lvl w:ilvl="7" w:tplc="CCFEDEDE">
      <w:start w:val="1"/>
      <w:numFmt w:val="bullet"/>
      <w:lvlText w:val=""/>
      <w:lvlJc w:val="left"/>
      <w:pPr>
        <w:ind w:left="1440" w:hanging="360"/>
      </w:pPr>
      <w:rPr>
        <w:rFonts w:ascii="Symbol" w:hAnsi="Symbol"/>
      </w:rPr>
    </w:lvl>
    <w:lvl w:ilvl="8" w:tplc="9A540316">
      <w:start w:val="1"/>
      <w:numFmt w:val="bullet"/>
      <w:lvlText w:val=""/>
      <w:lvlJc w:val="left"/>
      <w:pPr>
        <w:ind w:left="1440" w:hanging="360"/>
      </w:pPr>
      <w:rPr>
        <w:rFonts w:ascii="Symbol" w:hAnsi="Symbol"/>
      </w:rPr>
    </w:lvl>
  </w:abstractNum>
  <w:abstractNum w:abstractNumId="37" w15:restartNumberingAfterBreak="0">
    <w:nsid w:val="7EC10826"/>
    <w:multiLevelType w:val="hybridMultilevel"/>
    <w:tmpl w:val="77B4B8AA"/>
    <w:lvl w:ilvl="0" w:tplc="EF2ABC4A">
      <w:start w:val="1"/>
      <w:numFmt w:val="decimal"/>
      <w:lvlText w:val="%1)"/>
      <w:lvlJc w:val="left"/>
      <w:pPr>
        <w:ind w:left="1020" w:hanging="360"/>
      </w:pPr>
    </w:lvl>
    <w:lvl w:ilvl="1" w:tplc="E1004F5E">
      <w:start w:val="1"/>
      <w:numFmt w:val="decimal"/>
      <w:lvlText w:val="%2)"/>
      <w:lvlJc w:val="left"/>
      <w:pPr>
        <w:ind w:left="1020" w:hanging="360"/>
      </w:pPr>
    </w:lvl>
    <w:lvl w:ilvl="2" w:tplc="17382ABA">
      <w:start w:val="1"/>
      <w:numFmt w:val="decimal"/>
      <w:lvlText w:val="%3)"/>
      <w:lvlJc w:val="left"/>
      <w:pPr>
        <w:ind w:left="1020" w:hanging="360"/>
      </w:pPr>
    </w:lvl>
    <w:lvl w:ilvl="3" w:tplc="82ACA84E">
      <w:start w:val="1"/>
      <w:numFmt w:val="decimal"/>
      <w:lvlText w:val="%4)"/>
      <w:lvlJc w:val="left"/>
      <w:pPr>
        <w:ind w:left="1020" w:hanging="360"/>
      </w:pPr>
    </w:lvl>
    <w:lvl w:ilvl="4" w:tplc="5BDEAB60">
      <w:start w:val="1"/>
      <w:numFmt w:val="decimal"/>
      <w:lvlText w:val="%5)"/>
      <w:lvlJc w:val="left"/>
      <w:pPr>
        <w:ind w:left="1020" w:hanging="360"/>
      </w:pPr>
    </w:lvl>
    <w:lvl w:ilvl="5" w:tplc="F86A8554">
      <w:start w:val="1"/>
      <w:numFmt w:val="decimal"/>
      <w:lvlText w:val="%6)"/>
      <w:lvlJc w:val="left"/>
      <w:pPr>
        <w:ind w:left="1020" w:hanging="360"/>
      </w:pPr>
    </w:lvl>
    <w:lvl w:ilvl="6" w:tplc="8CAC15AE">
      <w:start w:val="1"/>
      <w:numFmt w:val="decimal"/>
      <w:lvlText w:val="%7)"/>
      <w:lvlJc w:val="left"/>
      <w:pPr>
        <w:ind w:left="1020" w:hanging="360"/>
      </w:pPr>
    </w:lvl>
    <w:lvl w:ilvl="7" w:tplc="212CDBFC">
      <w:start w:val="1"/>
      <w:numFmt w:val="decimal"/>
      <w:lvlText w:val="%8)"/>
      <w:lvlJc w:val="left"/>
      <w:pPr>
        <w:ind w:left="1020" w:hanging="360"/>
      </w:pPr>
    </w:lvl>
    <w:lvl w:ilvl="8" w:tplc="FF0E64FA">
      <w:start w:val="1"/>
      <w:numFmt w:val="decimal"/>
      <w:lvlText w:val="%9)"/>
      <w:lvlJc w:val="left"/>
      <w:pPr>
        <w:ind w:left="1020" w:hanging="360"/>
      </w:pPr>
    </w:lvl>
  </w:abstractNum>
  <w:num w:numId="1" w16cid:durableId="61870992">
    <w:abstractNumId w:val="3"/>
  </w:num>
  <w:num w:numId="2" w16cid:durableId="601376033">
    <w:abstractNumId w:val="12"/>
  </w:num>
  <w:num w:numId="3" w16cid:durableId="1270814199">
    <w:abstractNumId w:val="1"/>
  </w:num>
  <w:num w:numId="4" w16cid:durableId="1616987538">
    <w:abstractNumId w:val="4"/>
  </w:num>
  <w:num w:numId="5" w16cid:durableId="2027749920">
    <w:abstractNumId w:val="2"/>
  </w:num>
  <w:num w:numId="6" w16cid:durableId="1474715828">
    <w:abstractNumId w:val="6"/>
  </w:num>
  <w:num w:numId="7" w16cid:durableId="455753275">
    <w:abstractNumId w:val="5"/>
  </w:num>
  <w:num w:numId="8" w16cid:durableId="308828492">
    <w:abstractNumId w:val="0"/>
  </w:num>
  <w:num w:numId="9" w16cid:durableId="1943948508">
    <w:abstractNumId w:val="24"/>
  </w:num>
  <w:num w:numId="10" w16cid:durableId="695615427">
    <w:abstractNumId w:val="13"/>
  </w:num>
  <w:num w:numId="11" w16cid:durableId="933249769">
    <w:abstractNumId w:val="29"/>
  </w:num>
  <w:num w:numId="12" w16cid:durableId="1936982991">
    <w:abstractNumId w:val="27"/>
  </w:num>
  <w:num w:numId="13" w16cid:durableId="1910722358">
    <w:abstractNumId w:val="10"/>
  </w:num>
  <w:num w:numId="14" w16cid:durableId="1114207063">
    <w:abstractNumId w:val="20"/>
  </w:num>
  <w:num w:numId="15" w16cid:durableId="1083333014">
    <w:abstractNumId w:val="14"/>
  </w:num>
  <w:num w:numId="16" w16cid:durableId="1668089307">
    <w:abstractNumId w:val="17"/>
  </w:num>
  <w:num w:numId="17" w16cid:durableId="1611400515">
    <w:abstractNumId w:val="36"/>
  </w:num>
  <w:num w:numId="18" w16cid:durableId="311450307">
    <w:abstractNumId w:val="19"/>
  </w:num>
  <w:num w:numId="19" w16cid:durableId="219905311">
    <w:abstractNumId w:val="30"/>
  </w:num>
  <w:num w:numId="20" w16cid:durableId="541139811">
    <w:abstractNumId w:val="28"/>
  </w:num>
  <w:num w:numId="21" w16cid:durableId="572277068">
    <w:abstractNumId w:val="32"/>
  </w:num>
  <w:num w:numId="22" w16cid:durableId="270667205">
    <w:abstractNumId w:val="9"/>
  </w:num>
  <w:num w:numId="23" w16cid:durableId="1670519790">
    <w:abstractNumId w:val="31"/>
  </w:num>
  <w:num w:numId="24" w16cid:durableId="408970009">
    <w:abstractNumId w:val="22"/>
  </w:num>
  <w:num w:numId="25" w16cid:durableId="1268267065">
    <w:abstractNumId w:val="34"/>
  </w:num>
  <w:num w:numId="26" w16cid:durableId="1610697406">
    <w:abstractNumId w:val="15"/>
  </w:num>
  <w:num w:numId="27" w16cid:durableId="244926807">
    <w:abstractNumId w:val="25"/>
  </w:num>
  <w:num w:numId="28" w16cid:durableId="27996096">
    <w:abstractNumId w:val="21"/>
  </w:num>
  <w:num w:numId="29" w16cid:durableId="141309705">
    <w:abstractNumId w:val="7"/>
  </w:num>
  <w:num w:numId="30" w16cid:durableId="1152913659">
    <w:abstractNumId w:val="35"/>
  </w:num>
  <w:num w:numId="31" w16cid:durableId="420685849">
    <w:abstractNumId w:val="16"/>
  </w:num>
  <w:num w:numId="32" w16cid:durableId="1825731793">
    <w:abstractNumId w:val="26"/>
  </w:num>
  <w:num w:numId="33" w16cid:durableId="601911210">
    <w:abstractNumId w:val="23"/>
  </w:num>
  <w:num w:numId="34" w16cid:durableId="552081026">
    <w:abstractNumId w:val="37"/>
  </w:num>
  <w:num w:numId="35" w16cid:durableId="1995065595">
    <w:abstractNumId w:val="33"/>
  </w:num>
  <w:num w:numId="36" w16cid:durableId="206658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4864440">
    <w:abstractNumId w:val="11"/>
  </w:num>
  <w:num w:numId="38" w16cid:durableId="1480414765">
    <w:abstractNumId w:val="8"/>
  </w:num>
  <w:num w:numId="39" w16cid:durableId="11998547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53"/>
    <w:rsid w:val="000000E1"/>
    <w:rsid w:val="00001445"/>
    <w:rsid w:val="000029C3"/>
    <w:rsid w:val="00004259"/>
    <w:rsid w:val="00004E3C"/>
    <w:rsid w:val="000120BF"/>
    <w:rsid w:val="000150C1"/>
    <w:rsid w:val="00015420"/>
    <w:rsid w:val="00016280"/>
    <w:rsid w:val="00016416"/>
    <w:rsid w:val="0002154E"/>
    <w:rsid w:val="00023513"/>
    <w:rsid w:val="000235FF"/>
    <w:rsid w:val="00025E56"/>
    <w:rsid w:val="0002694D"/>
    <w:rsid w:val="00026DB2"/>
    <w:rsid w:val="00031180"/>
    <w:rsid w:val="00034093"/>
    <w:rsid w:val="00040440"/>
    <w:rsid w:val="00040613"/>
    <w:rsid w:val="00044BAD"/>
    <w:rsid w:val="00044C9E"/>
    <w:rsid w:val="00045C85"/>
    <w:rsid w:val="00046963"/>
    <w:rsid w:val="000543E8"/>
    <w:rsid w:val="0005440E"/>
    <w:rsid w:val="000545B2"/>
    <w:rsid w:val="000558C6"/>
    <w:rsid w:val="000564F3"/>
    <w:rsid w:val="00057A8A"/>
    <w:rsid w:val="00065910"/>
    <w:rsid w:val="000669B4"/>
    <w:rsid w:val="000704AB"/>
    <w:rsid w:val="000711CE"/>
    <w:rsid w:val="00071793"/>
    <w:rsid w:val="00072C28"/>
    <w:rsid w:val="00074063"/>
    <w:rsid w:val="00074C4D"/>
    <w:rsid w:val="00075F63"/>
    <w:rsid w:val="0007692C"/>
    <w:rsid w:val="000775FC"/>
    <w:rsid w:val="000801F8"/>
    <w:rsid w:val="00081B13"/>
    <w:rsid w:val="000826B9"/>
    <w:rsid w:val="000832F0"/>
    <w:rsid w:val="00085DBF"/>
    <w:rsid w:val="000874AE"/>
    <w:rsid w:val="00091316"/>
    <w:rsid w:val="00092317"/>
    <w:rsid w:val="0009273D"/>
    <w:rsid w:val="00093CEF"/>
    <w:rsid w:val="0009439C"/>
    <w:rsid w:val="00095DD7"/>
    <w:rsid w:val="00096DF6"/>
    <w:rsid w:val="000A272C"/>
    <w:rsid w:val="000A2E01"/>
    <w:rsid w:val="000A2F3D"/>
    <w:rsid w:val="000A35F6"/>
    <w:rsid w:val="000B0CAA"/>
    <w:rsid w:val="000B185A"/>
    <w:rsid w:val="000B27FA"/>
    <w:rsid w:val="000B437E"/>
    <w:rsid w:val="000B4923"/>
    <w:rsid w:val="000B601E"/>
    <w:rsid w:val="000B6030"/>
    <w:rsid w:val="000C07E5"/>
    <w:rsid w:val="000C198F"/>
    <w:rsid w:val="000C2E42"/>
    <w:rsid w:val="000C3471"/>
    <w:rsid w:val="000C36CD"/>
    <w:rsid w:val="000C3D07"/>
    <w:rsid w:val="000C3D17"/>
    <w:rsid w:val="000C4A75"/>
    <w:rsid w:val="000C4EA0"/>
    <w:rsid w:val="000C6679"/>
    <w:rsid w:val="000D601A"/>
    <w:rsid w:val="000D61A9"/>
    <w:rsid w:val="000D7211"/>
    <w:rsid w:val="000E3258"/>
    <w:rsid w:val="000E3C4B"/>
    <w:rsid w:val="000F18C7"/>
    <w:rsid w:val="000F2D58"/>
    <w:rsid w:val="000F333B"/>
    <w:rsid w:val="000F374C"/>
    <w:rsid w:val="000F381D"/>
    <w:rsid w:val="000F492F"/>
    <w:rsid w:val="000F5C5F"/>
    <w:rsid w:val="000F5CCF"/>
    <w:rsid w:val="00100DB4"/>
    <w:rsid w:val="00101D16"/>
    <w:rsid w:val="0010238F"/>
    <w:rsid w:val="001027F4"/>
    <w:rsid w:val="001043BD"/>
    <w:rsid w:val="00107F11"/>
    <w:rsid w:val="001106F3"/>
    <w:rsid w:val="00110A05"/>
    <w:rsid w:val="00111FA0"/>
    <w:rsid w:val="001127EF"/>
    <w:rsid w:val="00114060"/>
    <w:rsid w:val="00114595"/>
    <w:rsid w:val="00115221"/>
    <w:rsid w:val="00115700"/>
    <w:rsid w:val="00116A63"/>
    <w:rsid w:val="00117D5F"/>
    <w:rsid w:val="00117F58"/>
    <w:rsid w:val="001240E7"/>
    <w:rsid w:val="0012504B"/>
    <w:rsid w:val="00125151"/>
    <w:rsid w:val="001255FC"/>
    <w:rsid w:val="00127B8A"/>
    <w:rsid w:val="00132244"/>
    <w:rsid w:val="001325AB"/>
    <w:rsid w:val="00133B33"/>
    <w:rsid w:val="001342C4"/>
    <w:rsid w:val="0013531E"/>
    <w:rsid w:val="0014173F"/>
    <w:rsid w:val="00141DE5"/>
    <w:rsid w:val="00143904"/>
    <w:rsid w:val="00145917"/>
    <w:rsid w:val="00152429"/>
    <w:rsid w:val="00153D9F"/>
    <w:rsid w:val="001545B5"/>
    <w:rsid w:val="00154704"/>
    <w:rsid w:val="001557DA"/>
    <w:rsid w:val="00161EC0"/>
    <w:rsid w:val="00163D59"/>
    <w:rsid w:val="00164D4C"/>
    <w:rsid w:val="001654E4"/>
    <w:rsid w:val="00165A63"/>
    <w:rsid w:val="00166864"/>
    <w:rsid w:val="00167546"/>
    <w:rsid w:val="00167D56"/>
    <w:rsid w:val="001709EA"/>
    <w:rsid w:val="001710B9"/>
    <w:rsid w:val="00171381"/>
    <w:rsid w:val="0017269F"/>
    <w:rsid w:val="00174D25"/>
    <w:rsid w:val="001808ED"/>
    <w:rsid w:val="00180FFB"/>
    <w:rsid w:val="001815AE"/>
    <w:rsid w:val="00182AE3"/>
    <w:rsid w:val="00183B8C"/>
    <w:rsid w:val="00185589"/>
    <w:rsid w:val="00192C1A"/>
    <w:rsid w:val="00193F9D"/>
    <w:rsid w:val="001949DA"/>
    <w:rsid w:val="00194ED9"/>
    <w:rsid w:val="00195818"/>
    <w:rsid w:val="00197A70"/>
    <w:rsid w:val="001A058A"/>
    <w:rsid w:val="001A2114"/>
    <w:rsid w:val="001A33C0"/>
    <w:rsid w:val="001A3804"/>
    <w:rsid w:val="001A6335"/>
    <w:rsid w:val="001A78EC"/>
    <w:rsid w:val="001B034F"/>
    <w:rsid w:val="001B4E65"/>
    <w:rsid w:val="001C14C1"/>
    <w:rsid w:val="001C48F6"/>
    <w:rsid w:val="001D15C4"/>
    <w:rsid w:val="001D5ECD"/>
    <w:rsid w:val="001D6A32"/>
    <w:rsid w:val="001D7C4E"/>
    <w:rsid w:val="001E08A0"/>
    <w:rsid w:val="001E38B1"/>
    <w:rsid w:val="001E4346"/>
    <w:rsid w:val="001E465C"/>
    <w:rsid w:val="001E4F11"/>
    <w:rsid w:val="001F3142"/>
    <w:rsid w:val="001F4319"/>
    <w:rsid w:val="001F63DA"/>
    <w:rsid w:val="001F6D77"/>
    <w:rsid w:val="001F7105"/>
    <w:rsid w:val="0020164C"/>
    <w:rsid w:val="002021C0"/>
    <w:rsid w:val="0020359B"/>
    <w:rsid w:val="00204C4A"/>
    <w:rsid w:val="00205744"/>
    <w:rsid w:val="00214052"/>
    <w:rsid w:val="00221A50"/>
    <w:rsid w:val="0022617B"/>
    <w:rsid w:val="0022691E"/>
    <w:rsid w:val="00226E30"/>
    <w:rsid w:val="00231324"/>
    <w:rsid w:val="0023142E"/>
    <w:rsid w:val="002319FF"/>
    <w:rsid w:val="00232C86"/>
    <w:rsid w:val="0023513B"/>
    <w:rsid w:val="00240073"/>
    <w:rsid w:val="00240107"/>
    <w:rsid w:val="002420B3"/>
    <w:rsid w:val="002472AD"/>
    <w:rsid w:val="002503CC"/>
    <w:rsid w:val="00250C98"/>
    <w:rsid w:val="002519B3"/>
    <w:rsid w:val="002520F9"/>
    <w:rsid w:val="00252E77"/>
    <w:rsid w:val="00253216"/>
    <w:rsid w:val="00253DAA"/>
    <w:rsid w:val="00253E79"/>
    <w:rsid w:val="002611FB"/>
    <w:rsid w:val="00261AFA"/>
    <w:rsid w:val="00262B7D"/>
    <w:rsid w:val="00263A1C"/>
    <w:rsid w:val="00264841"/>
    <w:rsid w:val="00266899"/>
    <w:rsid w:val="00266AC8"/>
    <w:rsid w:val="0026719A"/>
    <w:rsid w:val="002732D2"/>
    <w:rsid w:val="0027364A"/>
    <w:rsid w:val="00273EA7"/>
    <w:rsid w:val="002754FA"/>
    <w:rsid w:val="00275540"/>
    <w:rsid w:val="002756C8"/>
    <w:rsid w:val="002812E6"/>
    <w:rsid w:val="0028251A"/>
    <w:rsid w:val="002841F8"/>
    <w:rsid w:val="00284309"/>
    <w:rsid w:val="00286385"/>
    <w:rsid w:val="00287E78"/>
    <w:rsid w:val="00290C31"/>
    <w:rsid w:val="00291228"/>
    <w:rsid w:val="00291857"/>
    <w:rsid w:val="00291BD2"/>
    <w:rsid w:val="0029240F"/>
    <w:rsid w:val="00292CF9"/>
    <w:rsid w:val="00293F4B"/>
    <w:rsid w:val="00294918"/>
    <w:rsid w:val="002954AC"/>
    <w:rsid w:val="002964E0"/>
    <w:rsid w:val="002A145D"/>
    <w:rsid w:val="002A29A3"/>
    <w:rsid w:val="002A633D"/>
    <w:rsid w:val="002B1E33"/>
    <w:rsid w:val="002B7070"/>
    <w:rsid w:val="002C0A90"/>
    <w:rsid w:val="002C229A"/>
    <w:rsid w:val="002C2A4B"/>
    <w:rsid w:val="002C5B9C"/>
    <w:rsid w:val="002C6A8B"/>
    <w:rsid w:val="002C7FB0"/>
    <w:rsid w:val="002D23FB"/>
    <w:rsid w:val="002D2E90"/>
    <w:rsid w:val="002D3C4D"/>
    <w:rsid w:val="002D4CCF"/>
    <w:rsid w:val="002D652C"/>
    <w:rsid w:val="002E1B39"/>
    <w:rsid w:val="002E369C"/>
    <w:rsid w:val="002E37DD"/>
    <w:rsid w:val="002E79E2"/>
    <w:rsid w:val="002F1499"/>
    <w:rsid w:val="002F1545"/>
    <w:rsid w:val="002F3357"/>
    <w:rsid w:val="002F3F21"/>
    <w:rsid w:val="002F6726"/>
    <w:rsid w:val="002F7528"/>
    <w:rsid w:val="0030152A"/>
    <w:rsid w:val="003041DD"/>
    <w:rsid w:val="00304684"/>
    <w:rsid w:val="0031046A"/>
    <w:rsid w:val="00317CCA"/>
    <w:rsid w:val="003209F3"/>
    <w:rsid w:val="00321011"/>
    <w:rsid w:val="00321720"/>
    <w:rsid w:val="00323C25"/>
    <w:rsid w:val="00325431"/>
    <w:rsid w:val="0032560C"/>
    <w:rsid w:val="00326441"/>
    <w:rsid w:val="00331F5B"/>
    <w:rsid w:val="00333E04"/>
    <w:rsid w:val="00334FCE"/>
    <w:rsid w:val="003354DF"/>
    <w:rsid w:val="00335A5F"/>
    <w:rsid w:val="0033630F"/>
    <w:rsid w:val="00341249"/>
    <w:rsid w:val="00341569"/>
    <w:rsid w:val="0034605F"/>
    <w:rsid w:val="00350F9D"/>
    <w:rsid w:val="00351BD3"/>
    <w:rsid w:val="00352F86"/>
    <w:rsid w:val="003627FE"/>
    <w:rsid w:val="00362E14"/>
    <w:rsid w:val="003656D0"/>
    <w:rsid w:val="0037181E"/>
    <w:rsid w:val="00371C0B"/>
    <w:rsid w:val="003724C8"/>
    <w:rsid w:val="00372FB6"/>
    <w:rsid w:val="0037300A"/>
    <w:rsid w:val="00374131"/>
    <w:rsid w:val="0038122D"/>
    <w:rsid w:val="0038169D"/>
    <w:rsid w:val="0038292C"/>
    <w:rsid w:val="00387A56"/>
    <w:rsid w:val="003915B8"/>
    <w:rsid w:val="00393CFC"/>
    <w:rsid w:val="0039426F"/>
    <w:rsid w:val="003A11CF"/>
    <w:rsid w:val="003A2F1D"/>
    <w:rsid w:val="003A5B77"/>
    <w:rsid w:val="003B2254"/>
    <w:rsid w:val="003B4C54"/>
    <w:rsid w:val="003B4D74"/>
    <w:rsid w:val="003B52AA"/>
    <w:rsid w:val="003B5E8C"/>
    <w:rsid w:val="003B72A5"/>
    <w:rsid w:val="003B74CA"/>
    <w:rsid w:val="003C39C7"/>
    <w:rsid w:val="003D027E"/>
    <w:rsid w:val="003D0CEC"/>
    <w:rsid w:val="003D7BE0"/>
    <w:rsid w:val="003E0AE9"/>
    <w:rsid w:val="003E15FD"/>
    <w:rsid w:val="003E39FB"/>
    <w:rsid w:val="003E3CB7"/>
    <w:rsid w:val="003F018D"/>
    <w:rsid w:val="003F0381"/>
    <w:rsid w:val="003F0D4D"/>
    <w:rsid w:val="003F11CF"/>
    <w:rsid w:val="003F172E"/>
    <w:rsid w:val="003F18BE"/>
    <w:rsid w:val="003F2116"/>
    <w:rsid w:val="003F2EA8"/>
    <w:rsid w:val="003F4193"/>
    <w:rsid w:val="003F693C"/>
    <w:rsid w:val="003F7935"/>
    <w:rsid w:val="003F7EC9"/>
    <w:rsid w:val="00403C2B"/>
    <w:rsid w:val="00410DB1"/>
    <w:rsid w:val="00413E16"/>
    <w:rsid w:val="00413FBA"/>
    <w:rsid w:val="00421645"/>
    <w:rsid w:val="00423DF8"/>
    <w:rsid w:val="004256B1"/>
    <w:rsid w:val="004300C4"/>
    <w:rsid w:val="0043072B"/>
    <w:rsid w:val="00434576"/>
    <w:rsid w:val="00436D28"/>
    <w:rsid w:val="00436F2E"/>
    <w:rsid w:val="00440BE1"/>
    <w:rsid w:val="0044164D"/>
    <w:rsid w:val="00444B6C"/>
    <w:rsid w:val="0044754B"/>
    <w:rsid w:val="004502BB"/>
    <w:rsid w:val="00456F33"/>
    <w:rsid w:val="00457003"/>
    <w:rsid w:val="004610A5"/>
    <w:rsid w:val="00461F90"/>
    <w:rsid w:val="004703E1"/>
    <w:rsid w:val="00470413"/>
    <w:rsid w:val="00473637"/>
    <w:rsid w:val="00474955"/>
    <w:rsid w:val="004755AF"/>
    <w:rsid w:val="00476827"/>
    <w:rsid w:val="00476F04"/>
    <w:rsid w:val="00477E43"/>
    <w:rsid w:val="00483ED6"/>
    <w:rsid w:val="00484349"/>
    <w:rsid w:val="00484E8E"/>
    <w:rsid w:val="00484F40"/>
    <w:rsid w:val="00486EF1"/>
    <w:rsid w:val="00487763"/>
    <w:rsid w:val="00487F71"/>
    <w:rsid w:val="00494D61"/>
    <w:rsid w:val="00494F3D"/>
    <w:rsid w:val="004972FE"/>
    <w:rsid w:val="004A0BCC"/>
    <w:rsid w:val="004A155E"/>
    <w:rsid w:val="004A2646"/>
    <w:rsid w:val="004A30BD"/>
    <w:rsid w:val="004A37EB"/>
    <w:rsid w:val="004B233C"/>
    <w:rsid w:val="004B3462"/>
    <w:rsid w:val="004B6063"/>
    <w:rsid w:val="004C2E71"/>
    <w:rsid w:val="004C63B8"/>
    <w:rsid w:val="004C7BFC"/>
    <w:rsid w:val="004D05D2"/>
    <w:rsid w:val="004D112C"/>
    <w:rsid w:val="004D20A0"/>
    <w:rsid w:val="004D3092"/>
    <w:rsid w:val="004D349C"/>
    <w:rsid w:val="004D35D2"/>
    <w:rsid w:val="004D3CCB"/>
    <w:rsid w:val="004D4075"/>
    <w:rsid w:val="004D4E62"/>
    <w:rsid w:val="004D5089"/>
    <w:rsid w:val="004D713B"/>
    <w:rsid w:val="004E1781"/>
    <w:rsid w:val="004E219C"/>
    <w:rsid w:val="004E5062"/>
    <w:rsid w:val="004E7A2B"/>
    <w:rsid w:val="004E7CA2"/>
    <w:rsid w:val="004F0306"/>
    <w:rsid w:val="004F48E8"/>
    <w:rsid w:val="004F4BCF"/>
    <w:rsid w:val="004F4FB1"/>
    <w:rsid w:val="004F57D1"/>
    <w:rsid w:val="004F76E8"/>
    <w:rsid w:val="0050370D"/>
    <w:rsid w:val="00503A20"/>
    <w:rsid w:val="00503BA9"/>
    <w:rsid w:val="00504778"/>
    <w:rsid w:val="005053EF"/>
    <w:rsid w:val="00510398"/>
    <w:rsid w:val="00512412"/>
    <w:rsid w:val="00513C6B"/>
    <w:rsid w:val="005142A4"/>
    <w:rsid w:val="00516CF1"/>
    <w:rsid w:val="00520F83"/>
    <w:rsid w:val="00521D61"/>
    <w:rsid w:val="00522DAA"/>
    <w:rsid w:val="00527B59"/>
    <w:rsid w:val="00530B61"/>
    <w:rsid w:val="005326DF"/>
    <w:rsid w:val="0053318D"/>
    <w:rsid w:val="005360AB"/>
    <w:rsid w:val="00537B8E"/>
    <w:rsid w:val="00541D9F"/>
    <w:rsid w:val="00543D11"/>
    <w:rsid w:val="00544DFA"/>
    <w:rsid w:val="00545A52"/>
    <w:rsid w:val="00547C05"/>
    <w:rsid w:val="00550037"/>
    <w:rsid w:val="005523A0"/>
    <w:rsid w:val="005532DB"/>
    <w:rsid w:val="005534FD"/>
    <w:rsid w:val="00562640"/>
    <w:rsid w:val="00565F83"/>
    <w:rsid w:val="0058095A"/>
    <w:rsid w:val="00582DE3"/>
    <w:rsid w:val="00583834"/>
    <w:rsid w:val="00583E60"/>
    <w:rsid w:val="005873DC"/>
    <w:rsid w:val="00591EA8"/>
    <w:rsid w:val="0059315B"/>
    <w:rsid w:val="00593366"/>
    <w:rsid w:val="00593959"/>
    <w:rsid w:val="005945DB"/>
    <w:rsid w:val="005959DE"/>
    <w:rsid w:val="00596F1D"/>
    <w:rsid w:val="005972BD"/>
    <w:rsid w:val="005A15B8"/>
    <w:rsid w:val="005A183A"/>
    <w:rsid w:val="005A1A51"/>
    <w:rsid w:val="005A3668"/>
    <w:rsid w:val="005B017E"/>
    <w:rsid w:val="005B175A"/>
    <w:rsid w:val="005B6C5E"/>
    <w:rsid w:val="005B73C0"/>
    <w:rsid w:val="005B789A"/>
    <w:rsid w:val="005C0C1E"/>
    <w:rsid w:val="005C2DD3"/>
    <w:rsid w:val="005C3A25"/>
    <w:rsid w:val="005C4BDB"/>
    <w:rsid w:val="005C50BD"/>
    <w:rsid w:val="005D0C4E"/>
    <w:rsid w:val="005D0E97"/>
    <w:rsid w:val="005D2066"/>
    <w:rsid w:val="005D2977"/>
    <w:rsid w:val="005D2D74"/>
    <w:rsid w:val="005D463D"/>
    <w:rsid w:val="005D5C23"/>
    <w:rsid w:val="005D6BE3"/>
    <w:rsid w:val="005D6CE8"/>
    <w:rsid w:val="005E09E7"/>
    <w:rsid w:val="005E0C36"/>
    <w:rsid w:val="005E2F5B"/>
    <w:rsid w:val="005E3499"/>
    <w:rsid w:val="005F0627"/>
    <w:rsid w:val="005F1715"/>
    <w:rsid w:val="005F1A79"/>
    <w:rsid w:val="005F4550"/>
    <w:rsid w:val="005F7DE4"/>
    <w:rsid w:val="00600827"/>
    <w:rsid w:val="00602475"/>
    <w:rsid w:val="00606101"/>
    <w:rsid w:val="00606BB8"/>
    <w:rsid w:val="006117F2"/>
    <w:rsid w:val="006119C0"/>
    <w:rsid w:val="006120D4"/>
    <w:rsid w:val="006127CA"/>
    <w:rsid w:val="006145AD"/>
    <w:rsid w:val="0061527C"/>
    <w:rsid w:val="0062173C"/>
    <w:rsid w:val="00622DB7"/>
    <w:rsid w:val="00624531"/>
    <w:rsid w:val="00625276"/>
    <w:rsid w:val="00625DED"/>
    <w:rsid w:val="00626916"/>
    <w:rsid w:val="00630248"/>
    <w:rsid w:val="00630FD3"/>
    <w:rsid w:val="006333EA"/>
    <w:rsid w:val="00633E70"/>
    <w:rsid w:val="00636658"/>
    <w:rsid w:val="00637B4F"/>
    <w:rsid w:val="0064018E"/>
    <w:rsid w:val="00641FB3"/>
    <w:rsid w:val="00642A87"/>
    <w:rsid w:val="0064508A"/>
    <w:rsid w:val="00646B46"/>
    <w:rsid w:val="006500B5"/>
    <w:rsid w:val="00655DD0"/>
    <w:rsid w:val="006562DA"/>
    <w:rsid w:val="00661E5A"/>
    <w:rsid w:val="00663C32"/>
    <w:rsid w:val="00664EC6"/>
    <w:rsid w:val="00666C36"/>
    <w:rsid w:val="006706FA"/>
    <w:rsid w:val="00680796"/>
    <w:rsid w:val="006828D2"/>
    <w:rsid w:val="00683969"/>
    <w:rsid w:val="006846E3"/>
    <w:rsid w:val="006848C5"/>
    <w:rsid w:val="00684A2D"/>
    <w:rsid w:val="00687C4D"/>
    <w:rsid w:val="00692246"/>
    <w:rsid w:val="00693E41"/>
    <w:rsid w:val="006956F3"/>
    <w:rsid w:val="00695787"/>
    <w:rsid w:val="006A05B9"/>
    <w:rsid w:val="006A05D6"/>
    <w:rsid w:val="006B0179"/>
    <w:rsid w:val="006B0210"/>
    <w:rsid w:val="006B02E8"/>
    <w:rsid w:val="006B0BF3"/>
    <w:rsid w:val="006B1233"/>
    <w:rsid w:val="006B2DF8"/>
    <w:rsid w:val="006B32F3"/>
    <w:rsid w:val="006B6DD8"/>
    <w:rsid w:val="006B75F7"/>
    <w:rsid w:val="006C03DC"/>
    <w:rsid w:val="006C0DF4"/>
    <w:rsid w:val="006C1C60"/>
    <w:rsid w:val="006D08BF"/>
    <w:rsid w:val="006D0999"/>
    <w:rsid w:val="006D0E87"/>
    <w:rsid w:val="006D13A8"/>
    <w:rsid w:val="006D34EA"/>
    <w:rsid w:val="006D621D"/>
    <w:rsid w:val="006E1930"/>
    <w:rsid w:val="006E20E5"/>
    <w:rsid w:val="006E21DF"/>
    <w:rsid w:val="006E238F"/>
    <w:rsid w:val="006E6DE8"/>
    <w:rsid w:val="006F03C1"/>
    <w:rsid w:val="006F1EBB"/>
    <w:rsid w:val="006F2433"/>
    <w:rsid w:val="006F361E"/>
    <w:rsid w:val="006F665F"/>
    <w:rsid w:val="006F6DB5"/>
    <w:rsid w:val="006F7DBF"/>
    <w:rsid w:val="00700A9D"/>
    <w:rsid w:val="00701163"/>
    <w:rsid w:val="00701E55"/>
    <w:rsid w:val="0070344A"/>
    <w:rsid w:val="00705D32"/>
    <w:rsid w:val="00705D58"/>
    <w:rsid w:val="00705F69"/>
    <w:rsid w:val="00712AE8"/>
    <w:rsid w:val="00712D3B"/>
    <w:rsid w:val="007173A8"/>
    <w:rsid w:val="00717E61"/>
    <w:rsid w:val="00722833"/>
    <w:rsid w:val="0072712D"/>
    <w:rsid w:val="0073078E"/>
    <w:rsid w:val="00730DBC"/>
    <w:rsid w:val="0073165C"/>
    <w:rsid w:val="00732F15"/>
    <w:rsid w:val="00733A22"/>
    <w:rsid w:val="00733D27"/>
    <w:rsid w:val="0073410A"/>
    <w:rsid w:val="0073579A"/>
    <w:rsid w:val="00736294"/>
    <w:rsid w:val="00746087"/>
    <w:rsid w:val="00746AD4"/>
    <w:rsid w:val="00747FAE"/>
    <w:rsid w:val="007516EB"/>
    <w:rsid w:val="007523F0"/>
    <w:rsid w:val="007523F2"/>
    <w:rsid w:val="00756BB9"/>
    <w:rsid w:val="00757310"/>
    <w:rsid w:val="007608CA"/>
    <w:rsid w:val="0076228F"/>
    <w:rsid w:val="00762715"/>
    <w:rsid w:val="00770506"/>
    <w:rsid w:val="00770EE7"/>
    <w:rsid w:val="00773B44"/>
    <w:rsid w:val="00776C09"/>
    <w:rsid w:val="0077728B"/>
    <w:rsid w:val="00780AB0"/>
    <w:rsid w:val="00780D35"/>
    <w:rsid w:val="00783079"/>
    <w:rsid w:val="00785D4B"/>
    <w:rsid w:val="00787138"/>
    <w:rsid w:val="007874BE"/>
    <w:rsid w:val="00787E27"/>
    <w:rsid w:val="00792036"/>
    <w:rsid w:val="00792EEB"/>
    <w:rsid w:val="00793459"/>
    <w:rsid w:val="007937A3"/>
    <w:rsid w:val="007A017F"/>
    <w:rsid w:val="007A18A6"/>
    <w:rsid w:val="007A2422"/>
    <w:rsid w:val="007A4163"/>
    <w:rsid w:val="007A5339"/>
    <w:rsid w:val="007A77F8"/>
    <w:rsid w:val="007A7A3E"/>
    <w:rsid w:val="007B0E34"/>
    <w:rsid w:val="007B3729"/>
    <w:rsid w:val="007B5C29"/>
    <w:rsid w:val="007B74FA"/>
    <w:rsid w:val="007B751E"/>
    <w:rsid w:val="007C2C86"/>
    <w:rsid w:val="007C3855"/>
    <w:rsid w:val="007C3EBB"/>
    <w:rsid w:val="007C4237"/>
    <w:rsid w:val="007C5120"/>
    <w:rsid w:val="007C5B49"/>
    <w:rsid w:val="007D1C9A"/>
    <w:rsid w:val="007D3DA2"/>
    <w:rsid w:val="007D4866"/>
    <w:rsid w:val="007D4AF0"/>
    <w:rsid w:val="007D59A5"/>
    <w:rsid w:val="007D614E"/>
    <w:rsid w:val="007D65FA"/>
    <w:rsid w:val="007E0A4B"/>
    <w:rsid w:val="007E28B9"/>
    <w:rsid w:val="007E2EE6"/>
    <w:rsid w:val="007E5C76"/>
    <w:rsid w:val="007F1636"/>
    <w:rsid w:val="007F2094"/>
    <w:rsid w:val="007F36E1"/>
    <w:rsid w:val="007F6E66"/>
    <w:rsid w:val="00802566"/>
    <w:rsid w:val="0080387D"/>
    <w:rsid w:val="00806D7C"/>
    <w:rsid w:val="00810DB4"/>
    <w:rsid w:val="00811469"/>
    <w:rsid w:val="00812EA8"/>
    <w:rsid w:val="00814246"/>
    <w:rsid w:val="00816323"/>
    <w:rsid w:val="008164B4"/>
    <w:rsid w:val="00820BA6"/>
    <w:rsid w:val="00822215"/>
    <w:rsid w:val="00822DDF"/>
    <w:rsid w:val="008266DF"/>
    <w:rsid w:val="00826E34"/>
    <w:rsid w:val="00827E4C"/>
    <w:rsid w:val="00830B6A"/>
    <w:rsid w:val="00831D42"/>
    <w:rsid w:val="00835282"/>
    <w:rsid w:val="008361AD"/>
    <w:rsid w:val="00837434"/>
    <w:rsid w:val="00841835"/>
    <w:rsid w:val="00842191"/>
    <w:rsid w:val="00842203"/>
    <w:rsid w:val="00842B98"/>
    <w:rsid w:val="0084308E"/>
    <w:rsid w:val="0084453E"/>
    <w:rsid w:val="0084517E"/>
    <w:rsid w:val="00845E85"/>
    <w:rsid w:val="00845F99"/>
    <w:rsid w:val="00851341"/>
    <w:rsid w:val="008531E3"/>
    <w:rsid w:val="00856320"/>
    <w:rsid w:val="0085767C"/>
    <w:rsid w:val="00857C0F"/>
    <w:rsid w:val="00857C70"/>
    <w:rsid w:val="00860447"/>
    <w:rsid w:val="008614E5"/>
    <w:rsid w:val="008623D3"/>
    <w:rsid w:val="008628CC"/>
    <w:rsid w:val="0086653B"/>
    <w:rsid w:val="00866C85"/>
    <w:rsid w:val="0086708E"/>
    <w:rsid w:val="008734B3"/>
    <w:rsid w:val="00873DA4"/>
    <w:rsid w:val="00873E1B"/>
    <w:rsid w:val="00875D81"/>
    <w:rsid w:val="0087658E"/>
    <w:rsid w:val="00876A34"/>
    <w:rsid w:val="00877098"/>
    <w:rsid w:val="008805BF"/>
    <w:rsid w:val="00880C6D"/>
    <w:rsid w:val="008812B7"/>
    <w:rsid w:val="008825FE"/>
    <w:rsid w:val="00882D1A"/>
    <w:rsid w:val="008846FD"/>
    <w:rsid w:val="008931BF"/>
    <w:rsid w:val="00895C20"/>
    <w:rsid w:val="008976A8"/>
    <w:rsid w:val="008A0AAA"/>
    <w:rsid w:val="008A2EE4"/>
    <w:rsid w:val="008A4377"/>
    <w:rsid w:val="008A70A5"/>
    <w:rsid w:val="008B11A8"/>
    <w:rsid w:val="008B2726"/>
    <w:rsid w:val="008B2C9B"/>
    <w:rsid w:val="008B4044"/>
    <w:rsid w:val="008B526B"/>
    <w:rsid w:val="008B6C94"/>
    <w:rsid w:val="008B6CB1"/>
    <w:rsid w:val="008B6DD0"/>
    <w:rsid w:val="008B7219"/>
    <w:rsid w:val="008C292C"/>
    <w:rsid w:val="008C4F90"/>
    <w:rsid w:val="008C626B"/>
    <w:rsid w:val="008C76E6"/>
    <w:rsid w:val="008D10BE"/>
    <w:rsid w:val="008D1A78"/>
    <w:rsid w:val="008D32FC"/>
    <w:rsid w:val="008D3FEB"/>
    <w:rsid w:val="008D4FA0"/>
    <w:rsid w:val="008D63DC"/>
    <w:rsid w:val="008D63F4"/>
    <w:rsid w:val="008D6A5F"/>
    <w:rsid w:val="008D74D9"/>
    <w:rsid w:val="008E208F"/>
    <w:rsid w:val="008E2FA9"/>
    <w:rsid w:val="008E46D1"/>
    <w:rsid w:val="008E4CAD"/>
    <w:rsid w:val="008E64BE"/>
    <w:rsid w:val="008E7271"/>
    <w:rsid w:val="008F2474"/>
    <w:rsid w:val="008F270C"/>
    <w:rsid w:val="008F3787"/>
    <w:rsid w:val="008F3E5D"/>
    <w:rsid w:val="008F4691"/>
    <w:rsid w:val="009037B7"/>
    <w:rsid w:val="009045AE"/>
    <w:rsid w:val="00905304"/>
    <w:rsid w:val="009059A4"/>
    <w:rsid w:val="00905B41"/>
    <w:rsid w:val="009061F6"/>
    <w:rsid w:val="009063E9"/>
    <w:rsid w:val="00906CFA"/>
    <w:rsid w:val="00910B37"/>
    <w:rsid w:val="00911331"/>
    <w:rsid w:val="00911780"/>
    <w:rsid w:val="00911FFC"/>
    <w:rsid w:val="00912BAA"/>
    <w:rsid w:val="00913065"/>
    <w:rsid w:val="009136CB"/>
    <w:rsid w:val="009139B0"/>
    <w:rsid w:val="009140A8"/>
    <w:rsid w:val="009152FE"/>
    <w:rsid w:val="00915876"/>
    <w:rsid w:val="00916DC9"/>
    <w:rsid w:val="00916E44"/>
    <w:rsid w:val="00924087"/>
    <w:rsid w:val="00924890"/>
    <w:rsid w:val="009266CF"/>
    <w:rsid w:val="00926C91"/>
    <w:rsid w:val="00932220"/>
    <w:rsid w:val="0093258B"/>
    <w:rsid w:val="00934244"/>
    <w:rsid w:val="00934EC3"/>
    <w:rsid w:val="0093564E"/>
    <w:rsid w:val="0093599C"/>
    <w:rsid w:val="00936A2F"/>
    <w:rsid w:val="009379FE"/>
    <w:rsid w:val="00940445"/>
    <w:rsid w:val="00942B03"/>
    <w:rsid w:val="00946E98"/>
    <w:rsid w:val="009507B7"/>
    <w:rsid w:val="00951F32"/>
    <w:rsid w:val="0096082C"/>
    <w:rsid w:val="009628F4"/>
    <w:rsid w:val="0096292D"/>
    <w:rsid w:val="0096378A"/>
    <w:rsid w:val="009637EE"/>
    <w:rsid w:val="00963BC1"/>
    <w:rsid w:val="00966452"/>
    <w:rsid w:val="00966E53"/>
    <w:rsid w:val="0097031C"/>
    <w:rsid w:val="00971471"/>
    <w:rsid w:val="00971735"/>
    <w:rsid w:val="009717D3"/>
    <w:rsid w:val="0097302C"/>
    <w:rsid w:val="00974521"/>
    <w:rsid w:val="00974B50"/>
    <w:rsid w:val="009753A8"/>
    <w:rsid w:val="0097618C"/>
    <w:rsid w:val="00977C81"/>
    <w:rsid w:val="00983DCB"/>
    <w:rsid w:val="009850D0"/>
    <w:rsid w:val="0099061F"/>
    <w:rsid w:val="00990D86"/>
    <w:rsid w:val="0099176D"/>
    <w:rsid w:val="009929CB"/>
    <w:rsid w:val="009938A4"/>
    <w:rsid w:val="009967A7"/>
    <w:rsid w:val="009A18F8"/>
    <w:rsid w:val="009A5A77"/>
    <w:rsid w:val="009A5CFA"/>
    <w:rsid w:val="009A5E1A"/>
    <w:rsid w:val="009A604F"/>
    <w:rsid w:val="009A6810"/>
    <w:rsid w:val="009A7309"/>
    <w:rsid w:val="009A7C82"/>
    <w:rsid w:val="009B0440"/>
    <w:rsid w:val="009B1578"/>
    <w:rsid w:val="009B1835"/>
    <w:rsid w:val="009B1DA4"/>
    <w:rsid w:val="009B440F"/>
    <w:rsid w:val="009B7543"/>
    <w:rsid w:val="009C3F7B"/>
    <w:rsid w:val="009C4F09"/>
    <w:rsid w:val="009C5EE5"/>
    <w:rsid w:val="009C778A"/>
    <w:rsid w:val="009D0715"/>
    <w:rsid w:val="009D7C3B"/>
    <w:rsid w:val="009E16FF"/>
    <w:rsid w:val="009E1A75"/>
    <w:rsid w:val="009E3E81"/>
    <w:rsid w:val="009E4F38"/>
    <w:rsid w:val="009E6E58"/>
    <w:rsid w:val="009F2309"/>
    <w:rsid w:val="009F2467"/>
    <w:rsid w:val="009F2A68"/>
    <w:rsid w:val="009F33EC"/>
    <w:rsid w:val="009F3D04"/>
    <w:rsid w:val="009F3F92"/>
    <w:rsid w:val="009F603D"/>
    <w:rsid w:val="009F67E8"/>
    <w:rsid w:val="009F7517"/>
    <w:rsid w:val="009F791E"/>
    <w:rsid w:val="00A01576"/>
    <w:rsid w:val="00A03D6A"/>
    <w:rsid w:val="00A056F9"/>
    <w:rsid w:val="00A06906"/>
    <w:rsid w:val="00A11F65"/>
    <w:rsid w:val="00A125BA"/>
    <w:rsid w:val="00A126C2"/>
    <w:rsid w:val="00A12FA7"/>
    <w:rsid w:val="00A148FE"/>
    <w:rsid w:val="00A15381"/>
    <w:rsid w:val="00A16773"/>
    <w:rsid w:val="00A16CF1"/>
    <w:rsid w:val="00A1747C"/>
    <w:rsid w:val="00A17717"/>
    <w:rsid w:val="00A20340"/>
    <w:rsid w:val="00A226B9"/>
    <w:rsid w:val="00A23995"/>
    <w:rsid w:val="00A2510F"/>
    <w:rsid w:val="00A27E6B"/>
    <w:rsid w:val="00A321B8"/>
    <w:rsid w:val="00A32564"/>
    <w:rsid w:val="00A331EB"/>
    <w:rsid w:val="00A335CC"/>
    <w:rsid w:val="00A344C4"/>
    <w:rsid w:val="00A37299"/>
    <w:rsid w:val="00A37CE6"/>
    <w:rsid w:val="00A41795"/>
    <w:rsid w:val="00A42701"/>
    <w:rsid w:val="00A512D7"/>
    <w:rsid w:val="00A54164"/>
    <w:rsid w:val="00A55044"/>
    <w:rsid w:val="00A5650E"/>
    <w:rsid w:val="00A5669E"/>
    <w:rsid w:val="00A57CA9"/>
    <w:rsid w:val="00A619BD"/>
    <w:rsid w:val="00A6436D"/>
    <w:rsid w:val="00A64EB0"/>
    <w:rsid w:val="00A659A1"/>
    <w:rsid w:val="00A66AF0"/>
    <w:rsid w:val="00A66DA3"/>
    <w:rsid w:val="00A67317"/>
    <w:rsid w:val="00A721FA"/>
    <w:rsid w:val="00A72A5B"/>
    <w:rsid w:val="00A730B5"/>
    <w:rsid w:val="00A73FBA"/>
    <w:rsid w:val="00A74EB3"/>
    <w:rsid w:val="00A76A9F"/>
    <w:rsid w:val="00A804D2"/>
    <w:rsid w:val="00A80769"/>
    <w:rsid w:val="00A835D0"/>
    <w:rsid w:val="00A837C4"/>
    <w:rsid w:val="00A840A7"/>
    <w:rsid w:val="00A85E46"/>
    <w:rsid w:val="00A86C32"/>
    <w:rsid w:val="00A87BB4"/>
    <w:rsid w:val="00A908F4"/>
    <w:rsid w:val="00A95953"/>
    <w:rsid w:val="00AA0A89"/>
    <w:rsid w:val="00AA2CF3"/>
    <w:rsid w:val="00AA3275"/>
    <w:rsid w:val="00AA5235"/>
    <w:rsid w:val="00AA5849"/>
    <w:rsid w:val="00AA67C5"/>
    <w:rsid w:val="00AA7F72"/>
    <w:rsid w:val="00AB0C57"/>
    <w:rsid w:val="00AB323C"/>
    <w:rsid w:val="00AB38AD"/>
    <w:rsid w:val="00AB4983"/>
    <w:rsid w:val="00AB65F1"/>
    <w:rsid w:val="00AB7337"/>
    <w:rsid w:val="00AC0057"/>
    <w:rsid w:val="00AC1727"/>
    <w:rsid w:val="00AC2FA4"/>
    <w:rsid w:val="00AC3BC3"/>
    <w:rsid w:val="00AC474A"/>
    <w:rsid w:val="00AC6977"/>
    <w:rsid w:val="00AC6FDE"/>
    <w:rsid w:val="00AD0095"/>
    <w:rsid w:val="00AD37E2"/>
    <w:rsid w:val="00AE1EBE"/>
    <w:rsid w:val="00AE23B2"/>
    <w:rsid w:val="00AE30C7"/>
    <w:rsid w:val="00AE5132"/>
    <w:rsid w:val="00AE6D23"/>
    <w:rsid w:val="00AF21DE"/>
    <w:rsid w:val="00AF2AA4"/>
    <w:rsid w:val="00AF36DF"/>
    <w:rsid w:val="00AF3ACD"/>
    <w:rsid w:val="00AF5F8D"/>
    <w:rsid w:val="00AF7645"/>
    <w:rsid w:val="00AF7C02"/>
    <w:rsid w:val="00AF7C5E"/>
    <w:rsid w:val="00B056AD"/>
    <w:rsid w:val="00B0748D"/>
    <w:rsid w:val="00B07ED5"/>
    <w:rsid w:val="00B115B0"/>
    <w:rsid w:val="00B14472"/>
    <w:rsid w:val="00B159C9"/>
    <w:rsid w:val="00B1624B"/>
    <w:rsid w:val="00B1751E"/>
    <w:rsid w:val="00B22C87"/>
    <w:rsid w:val="00B23772"/>
    <w:rsid w:val="00B2495B"/>
    <w:rsid w:val="00B3045C"/>
    <w:rsid w:val="00B30B5E"/>
    <w:rsid w:val="00B30B99"/>
    <w:rsid w:val="00B31967"/>
    <w:rsid w:val="00B33410"/>
    <w:rsid w:val="00B33E33"/>
    <w:rsid w:val="00B34F4F"/>
    <w:rsid w:val="00B36899"/>
    <w:rsid w:val="00B37456"/>
    <w:rsid w:val="00B41357"/>
    <w:rsid w:val="00B42F71"/>
    <w:rsid w:val="00B43176"/>
    <w:rsid w:val="00B459FF"/>
    <w:rsid w:val="00B47F8E"/>
    <w:rsid w:val="00B550EC"/>
    <w:rsid w:val="00B556F5"/>
    <w:rsid w:val="00B56AA3"/>
    <w:rsid w:val="00B6075D"/>
    <w:rsid w:val="00B678BD"/>
    <w:rsid w:val="00B70706"/>
    <w:rsid w:val="00B71437"/>
    <w:rsid w:val="00B72CB2"/>
    <w:rsid w:val="00B74079"/>
    <w:rsid w:val="00B749E0"/>
    <w:rsid w:val="00B75F48"/>
    <w:rsid w:val="00B75FC8"/>
    <w:rsid w:val="00B804F9"/>
    <w:rsid w:val="00B813A5"/>
    <w:rsid w:val="00B85FCC"/>
    <w:rsid w:val="00B8717A"/>
    <w:rsid w:val="00B90C0B"/>
    <w:rsid w:val="00B91C51"/>
    <w:rsid w:val="00B92E53"/>
    <w:rsid w:val="00B93F21"/>
    <w:rsid w:val="00B9428B"/>
    <w:rsid w:val="00B9490C"/>
    <w:rsid w:val="00B9520D"/>
    <w:rsid w:val="00BA1ACF"/>
    <w:rsid w:val="00BB2C06"/>
    <w:rsid w:val="00BB4384"/>
    <w:rsid w:val="00BB5FCB"/>
    <w:rsid w:val="00BC11C2"/>
    <w:rsid w:val="00BC1CFC"/>
    <w:rsid w:val="00BC2F43"/>
    <w:rsid w:val="00BC3005"/>
    <w:rsid w:val="00BC3298"/>
    <w:rsid w:val="00BC74CB"/>
    <w:rsid w:val="00BC79C7"/>
    <w:rsid w:val="00BC7FA5"/>
    <w:rsid w:val="00BD0EC7"/>
    <w:rsid w:val="00BD1E26"/>
    <w:rsid w:val="00BD23DD"/>
    <w:rsid w:val="00BD2F2E"/>
    <w:rsid w:val="00BD3737"/>
    <w:rsid w:val="00BD595D"/>
    <w:rsid w:val="00BE036E"/>
    <w:rsid w:val="00BE1D0B"/>
    <w:rsid w:val="00BE443D"/>
    <w:rsid w:val="00BE7978"/>
    <w:rsid w:val="00BF057B"/>
    <w:rsid w:val="00BF0755"/>
    <w:rsid w:val="00BF18DD"/>
    <w:rsid w:val="00BF4AAF"/>
    <w:rsid w:val="00BF4F8F"/>
    <w:rsid w:val="00C00346"/>
    <w:rsid w:val="00C010E0"/>
    <w:rsid w:val="00C02321"/>
    <w:rsid w:val="00C0758C"/>
    <w:rsid w:val="00C10399"/>
    <w:rsid w:val="00C11B7F"/>
    <w:rsid w:val="00C121A3"/>
    <w:rsid w:val="00C1350C"/>
    <w:rsid w:val="00C22001"/>
    <w:rsid w:val="00C23656"/>
    <w:rsid w:val="00C23751"/>
    <w:rsid w:val="00C400E4"/>
    <w:rsid w:val="00C4213E"/>
    <w:rsid w:val="00C4291E"/>
    <w:rsid w:val="00C45172"/>
    <w:rsid w:val="00C45341"/>
    <w:rsid w:val="00C4566D"/>
    <w:rsid w:val="00C45C83"/>
    <w:rsid w:val="00C46B90"/>
    <w:rsid w:val="00C47DFB"/>
    <w:rsid w:val="00C50CD3"/>
    <w:rsid w:val="00C50E3D"/>
    <w:rsid w:val="00C52707"/>
    <w:rsid w:val="00C52D67"/>
    <w:rsid w:val="00C535C3"/>
    <w:rsid w:val="00C547A1"/>
    <w:rsid w:val="00C56F16"/>
    <w:rsid w:val="00C607F3"/>
    <w:rsid w:val="00C6235B"/>
    <w:rsid w:val="00C62DA7"/>
    <w:rsid w:val="00C67400"/>
    <w:rsid w:val="00C67454"/>
    <w:rsid w:val="00C70312"/>
    <w:rsid w:val="00C768A7"/>
    <w:rsid w:val="00C7711B"/>
    <w:rsid w:val="00C80E52"/>
    <w:rsid w:val="00C82635"/>
    <w:rsid w:val="00C8396A"/>
    <w:rsid w:val="00C875AF"/>
    <w:rsid w:val="00C93490"/>
    <w:rsid w:val="00C93D9C"/>
    <w:rsid w:val="00C94F31"/>
    <w:rsid w:val="00C97412"/>
    <w:rsid w:val="00C9753D"/>
    <w:rsid w:val="00C975FA"/>
    <w:rsid w:val="00CA343C"/>
    <w:rsid w:val="00CA45AE"/>
    <w:rsid w:val="00CA5429"/>
    <w:rsid w:val="00CB52C4"/>
    <w:rsid w:val="00CB5FB4"/>
    <w:rsid w:val="00CB6DAE"/>
    <w:rsid w:val="00CC01B1"/>
    <w:rsid w:val="00CC4661"/>
    <w:rsid w:val="00CC7B53"/>
    <w:rsid w:val="00CC7FCE"/>
    <w:rsid w:val="00CD2290"/>
    <w:rsid w:val="00CD241A"/>
    <w:rsid w:val="00CD3DEB"/>
    <w:rsid w:val="00CD6667"/>
    <w:rsid w:val="00CD76E4"/>
    <w:rsid w:val="00CE0CA4"/>
    <w:rsid w:val="00CE19E1"/>
    <w:rsid w:val="00CE2CBE"/>
    <w:rsid w:val="00CE3966"/>
    <w:rsid w:val="00CE6C5F"/>
    <w:rsid w:val="00CE7301"/>
    <w:rsid w:val="00CF0216"/>
    <w:rsid w:val="00CF0F2E"/>
    <w:rsid w:val="00CF18D7"/>
    <w:rsid w:val="00CF253A"/>
    <w:rsid w:val="00CF2F82"/>
    <w:rsid w:val="00CF48E7"/>
    <w:rsid w:val="00CF5EEB"/>
    <w:rsid w:val="00CF6648"/>
    <w:rsid w:val="00CF6837"/>
    <w:rsid w:val="00D00A72"/>
    <w:rsid w:val="00D03D00"/>
    <w:rsid w:val="00D051C7"/>
    <w:rsid w:val="00D055BD"/>
    <w:rsid w:val="00D05CB2"/>
    <w:rsid w:val="00D0675D"/>
    <w:rsid w:val="00D06A55"/>
    <w:rsid w:val="00D06F80"/>
    <w:rsid w:val="00D11390"/>
    <w:rsid w:val="00D11557"/>
    <w:rsid w:val="00D1469C"/>
    <w:rsid w:val="00D157B8"/>
    <w:rsid w:val="00D17550"/>
    <w:rsid w:val="00D3001B"/>
    <w:rsid w:val="00D31C88"/>
    <w:rsid w:val="00D31DA0"/>
    <w:rsid w:val="00D31F57"/>
    <w:rsid w:val="00D34262"/>
    <w:rsid w:val="00D34BA3"/>
    <w:rsid w:val="00D36B7F"/>
    <w:rsid w:val="00D452BA"/>
    <w:rsid w:val="00D46DC7"/>
    <w:rsid w:val="00D47DD5"/>
    <w:rsid w:val="00D509A6"/>
    <w:rsid w:val="00D52030"/>
    <w:rsid w:val="00D525FB"/>
    <w:rsid w:val="00D53DF5"/>
    <w:rsid w:val="00D576E0"/>
    <w:rsid w:val="00D61F07"/>
    <w:rsid w:val="00D65059"/>
    <w:rsid w:val="00D70BB9"/>
    <w:rsid w:val="00D720AE"/>
    <w:rsid w:val="00D74310"/>
    <w:rsid w:val="00D81E82"/>
    <w:rsid w:val="00D82444"/>
    <w:rsid w:val="00D85236"/>
    <w:rsid w:val="00D92E41"/>
    <w:rsid w:val="00D940A4"/>
    <w:rsid w:val="00D94EC3"/>
    <w:rsid w:val="00D952CA"/>
    <w:rsid w:val="00D96CA3"/>
    <w:rsid w:val="00D96D21"/>
    <w:rsid w:val="00D96EDC"/>
    <w:rsid w:val="00D97B4B"/>
    <w:rsid w:val="00DA026D"/>
    <w:rsid w:val="00DA2305"/>
    <w:rsid w:val="00DA31A8"/>
    <w:rsid w:val="00DA65C6"/>
    <w:rsid w:val="00DB0B3E"/>
    <w:rsid w:val="00DB6FF4"/>
    <w:rsid w:val="00DB75D9"/>
    <w:rsid w:val="00DC077D"/>
    <w:rsid w:val="00DC0903"/>
    <w:rsid w:val="00DC1C2A"/>
    <w:rsid w:val="00DC23CC"/>
    <w:rsid w:val="00DC3171"/>
    <w:rsid w:val="00DC36BE"/>
    <w:rsid w:val="00DC36CF"/>
    <w:rsid w:val="00DC6978"/>
    <w:rsid w:val="00DD08B3"/>
    <w:rsid w:val="00DD22AD"/>
    <w:rsid w:val="00DD23B2"/>
    <w:rsid w:val="00DD2D79"/>
    <w:rsid w:val="00DD6551"/>
    <w:rsid w:val="00DE040D"/>
    <w:rsid w:val="00DE0927"/>
    <w:rsid w:val="00DE0B74"/>
    <w:rsid w:val="00DE23BD"/>
    <w:rsid w:val="00DE2923"/>
    <w:rsid w:val="00DE2944"/>
    <w:rsid w:val="00DE2AAB"/>
    <w:rsid w:val="00DE411F"/>
    <w:rsid w:val="00DE4156"/>
    <w:rsid w:val="00DE5EB4"/>
    <w:rsid w:val="00DF13E6"/>
    <w:rsid w:val="00DF2CB8"/>
    <w:rsid w:val="00DF3347"/>
    <w:rsid w:val="00DF394C"/>
    <w:rsid w:val="00DF465D"/>
    <w:rsid w:val="00E0043B"/>
    <w:rsid w:val="00E06177"/>
    <w:rsid w:val="00E069DB"/>
    <w:rsid w:val="00E145EF"/>
    <w:rsid w:val="00E2075C"/>
    <w:rsid w:val="00E21E30"/>
    <w:rsid w:val="00E24542"/>
    <w:rsid w:val="00E247D8"/>
    <w:rsid w:val="00E248BE"/>
    <w:rsid w:val="00E24E43"/>
    <w:rsid w:val="00E320D9"/>
    <w:rsid w:val="00E403E9"/>
    <w:rsid w:val="00E4557B"/>
    <w:rsid w:val="00E46C45"/>
    <w:rsid w:val="00E5108C"/>
    <w:rsid w:val="00E512CA"/>
    <w:rsid w:val="00E514B1"/>
    <w:rsid w:val="00E53D26"/>
    <w:rsid w:val="00E543F9"/>
    <w:rsid w:val="00E54903"/>
    <w:rsid w:val="00E55E74"/>
    <w:rsid w:val="00E573DE"/>
    <w:rsid w:val="00E628B4"/>
    <w:rsid w:val="00E62DDE"/>
    <w:rsid w:val="00E64C47"/>
    <w:rsid w:val="00E66B5D"/>
    <w:rsid w:val="00E70916"/>
    <w:rsid w:val="00E7285F"/>
    <w:rsid w:val="00E72FF9"/>
    <w:rsid w:val="00E837F7"/>
    <w:rsid w:val="00E84FCA"/>
    <w:rsid w:val="00E85FFC"/>
    <w:rsid w:val="00E8704F"/>
    <w:rsid w:val="00E8743A"/>
    <w:rsid w:val="00E9008C"/>
    <w:rsid w:val="00E90364"/>
    <w:rsid w:val="00E9040D"/>
    <w:rsid w:val="00E924B2"/>
    <w:rsid w:val="00E93CE5"/>
    <w:rsid w:val="00E96F16"/>
    <w:rsid w:val="00E97721"/>
    <w:rsid w:val="00EA11F0"/>
    <w:rsid w:val="00EA1EFB"/>
    <w:rsid w:val="00EA38DD"/>
    <w:rsid w:val="00EA4094"/>
    <w:rsid w:val="00EA77CE"/>
    <w:rsid w:val="00EB080B"/>
    <w:rsid w:val="00EC0595"/>
    <w:rsid w:val="00EC08CC"/>
    <w:rsid w:val="00EC0B18"/>
    <w:rsid w:val="00EC13CD"/>
    <w:rsid w:val="00EC25E6"/>
    <w:rsid w:val="00EC4471"/>
    <w:rsid w:val="00EC728C"/>
    <w:rsid w:val="00ED26F0"/>
    <w:rsid w:val="00ED5F3F"/>
    <w:rsid w:val="00ED76F3"/>
    <w:rsid w:val="00ED7B6E"/>
    <w:rsid w:val="00EE1555"/>
    <w:rsid w:val="00EE3A2E"/>
    <w:rsid w:val="00EE4846"/>
    <w:rsid w:val="00EE49E5"/>
    <w:rsid w:val="00EE4FB5"/>
    <w:rsid w:val="00EF0610"/>
    <w:rsid w:val="00EF0EF6"/>
    <w:rsid w:val="00EF2013"/>
    <w:rsid w:val="00EF2A73"/>
    <w:rsid w:val="00EF39E7"/>
    <w:rsid w:val="00EF61EB"/>
    <w:rsid w:val="00F0244A"/>
    <w:rsid w:val="00F02479"/>
    <w:rsid w:val="00F03CE4"/>
    <w:rsid w:val="00F04C97"/>
    <w:rsid w:val="00F077D3"/>
    <w:rsid w:val="00F11435"/>
    <w:rsid w:val="00F12833"/>
    <w:rsid w:val="00F15FAC"/>
    <w:rsid w:val="00F16E00"/>
    <w:rsid w:val="00F2191D"/>
    <w:rsid w:val="00F22EF3"/>
    <w:rsid w:val="00F23748"/>
    <w:rsid w:val="00F239CF"/>
    <w:rsid w:val="00F276AA"/>
    <w:rsid w:val="00F2787F"/>
    <w:rsid w:val="00F31749"/>
    <w:rsid w:val="00F32EC7"/>
    <w:rsid w:val="00F34983"/>
    <w:rsid w:val="00F352FF"/>
    <w:rsid w:val="00F35985"/>
    <w:rsid w:val="00F364CB"/>
    <w:rsid w:val="00F4170F"/>
    <w:rsid w:val="00F419E3"/>
    <w:rsid w:val="00F42E30"/>
    <w:rsid w:val="00F4417A"/>
    <w:rsid w:val="00F51645"/>
    <w:rsid w:val="00F518AD"/>
    <w:rsid w:val="00F51BE3"/>
    <w:rsid w:val="00F52FFB"/>
    <w:rsid w:val="00F539AF"/>
    <w:rsid w:val="00F539D1"/>
    <w:rsid w:val="00F544FE"/>
    <w:rsid w:val="00F55B97"/>
    <w:rsid w:val="00F567D4"/>
    <w:rsid w:val="00F62810"/>
    <w:rsid w:val="00F62E39"/>
    <w:rsid w:val="00F638EA"/>
    <w:rsid w:val="00F63F4D"/>
    <w:rsid w:val="00F65541"/>
    <w:rsid w:val="00F66681"/>
    <w:rsid w:val="00F76BA2"/>
    <w:rsid w:val="00F80A85"/>
    <w:rsid w:val="00F837B0"/>
    <w:rsid w:val="00F83FFA"/>
    <w:rsid w:val="00F85ECA"/>
    <w:rsid w:val="00F85F68"/>
    <w:rsid w:val="00F91FDC"/>
    <w:rsid w:val="00F93140"/>
    <w:rsid w:val="00F93B6D"/>
    <w:rsid w:val="00F965E8"/>
    <w:rsid w:val="00FA1C82"/>
    <w:rsid w:val="00FA33CF"/>
    <w:rsid w:val="00FB15C6"/>
    <w:rsid w:val="00FB31A2"/>
    <w:rsid w:val="00FB39E9"/>
    <w:rsid w:val="00FB431D"/>
    <w:rsid w:val="00FB5A0B"/>
    <w:rsid w:val="00FB7615"/>
    <w:rsid w:val="00FB7649"/>
    <w:rsid w:val="00FB7FD8"/>
    <w:rsid w:val="00FC05E9"/>
    <w:rsid w:val="00FC2AC8"/>
    <w:rsid w:val="00FC3485"/>
    <w:rsid w:val="00FC3866"/>
    <w:rsid w:val="00FC4237"/>
    <w:rsid w:val="00FC56DB"/>
    <w:rsid w:val="00FC5AC5"/>
    <w:rsid w:val="00FD283F"/>
    <w:rsid w:val="00FD5C17"/>
    <w:rsid w:val="00FD790F"/>
    <w:rsid w:val="00FE38EE"/>
    <w:rsid w:val="00FE3CD3"/>
    <w:rsid w:val="00FE4321"/>
    <w:rsid w:val="00FE5A46"/>
    <w:rsid w:val="00FE7384"/>
    <w:rsid w:val="00FF12AA"/>
    <w:rsid w:val="00FF2107"/>
    <w:rsid w:val="00FF2CBC"/>
    <w:rsid w:val="00FF43C8"/>
    <w:rsid w:val="00FF5931"/>
    <w:rsid w:val="00FF66A0"/>
    <w:rsid w:val="1275FBF9"/>
    <w:rsid w:val="4F760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A41795"/>
    <w:pPr>
      <w:ind w:left="720"/>
      <w:contextualSpacing/>
    </w:pPr>
  </w:style>
  <w:style w:type="paragraph" w:styleId="Revisie">
    <w:name w:val="Revision"/>
    <w:hidden/>
    <w:uiPriority w:val="99"/>
    <w:semiHidden/>
    <w:rsid w:val="006846E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557DA"/>
    <w:rPr>
      <w:sz w:val="16"/>
      <w:szCs w:val="16"/>
    </w:rPr>
  </w:style>
  <w:style w:type="paragraph" w:styleId="Tekstopmerking">
    <w:name w:val="annotation text"/>
    <w:basedOn w:val="Standaard"/>
    <w:link w:val="TekstopmerkingChar"/>
    <w:uiPriority w:val="99"/>
    <w:unhideWhenUsed/>
    <w:rsid w:val="001557DA"/>
    <w:pPr>
      <w:spacing w:line="240" w:lineRule="auto"/>
    </w:pPr>
    <w:rPr>
      <w:sz w:val="20"/>
      <w:szCs w:val="20"/>
    </w:rPr>
  </w:style>
  <w:style w:type="character" w:customStyle="1" w:styleId="TekstopmerkingChar">
    <w:name w:val="Tekst opmerking Char"/>
    <w:basedOn w:val="Standaardalinea-lettertype"/>
    <w:link w:val="Tekstopmerking"/>
    <w:uiPriority w:val="99"/>
    <w:rsid w:val="001557D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57DA"/>
    <w:rPr>
      <w:b/>
      <w:bCs/>
    </w:rPr>
  </w:style>
  <w:style w:type="character" w:customStyle="1" w:styleId="OnderwerpvanopmerkingChar">
    <w:name w:val="Onderwerp van opmerking Char"/>
    <w:basedOn w:val="TekstopmerkingChar"/>
    <w:link w:val="Onderwerpvanopmerking"/>
    <w:uiPriority w:val="99"/>
    <w:semiHidden/>
    <w:rsid w:val="001557DA"/>
    <w:rPr>
      <w:rFonts w:ascii="Verdana" w:hAnsi="Verdana"/>
      <w:b/>
      <w:bCs/>
      <w:color w:val="000000"/>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1557DA"/>
    <w:pPr>
      <w:spacing w:line="240" w:lineRule="auto"/>
    </w:pPr>
    <w:rPr>
      <w:sz w:val="20"/>
      <w:szCs w:val="20"/>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1557DA"/>
    <w:rPr>
      <w:rFonts w:ascii="Verdana" w:hAnsi="Verdana"/>
      <w:color w:val="000000"/>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1557DA"/>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557DA"/>
    <w:pPr>
      <w:autoSpaceDN/>
      <w:spacing w:after="160" w:line="240" w:lineRule="exact"/>
      <w:textAlignment w:val="auto"/>
    </w:pPr>
    <w:rPr>
      <w:rFonts w:ascii="Times New Roman" w:hAnsi="Times New Roman"/>
      <w:color w:val="auto"/>
      <w:sz w:val="20"/>
      <w:szCs w:val="20"/>
      <w:vertAlign w:val="superscript"/>
    </w:rPr>
  </w:style>
  <w:style w:type="table" w:styleId="Tabelraster">
    <w:name w:val="Table Grid"/>
    <w:uiPriority w:val="59"/>
    <w:rsid w:val="001557DA"/>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FE5A46"/>
    <w:rPr>
      <w:color w:val="96607D" w:themeColor="followedHyperlink"/>
      <w:u w:val="single"/>
    </w:rPr>
  </w:style>
  <w:style w:type="paragraph" w:styleId="Bijschrift">
    <w:name w:val="caption"/>
    <w:basedOn w:val="Standaard"/>
    <w:next w:val="Standaard"/>
    <w:uiPriority w:val="35"/>
    <w:unhideWhenUsed/>
    <w:qFormat/>
    <w:rsid w:val="005F1715"/>
    <w:pPr>
      <w:spacing w:after="200" w:line="240" w:lineRule="auto"/>
    </w:pPr>
    <w:rPr>
      <w:i/>
      <w:iCs/>
      <w:color w:val="0E2841"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968">
      <w:bodyDiv w:val="1"/>
      <w:marLeft w:val="0"/>
      <w:marRight w:val="0"/>
      <w:marTop w:val="0"/>
      <w:marBottom w:val="0"/>
      <w:divBdr>
        <w:top w:val="none" w:sz="0" w:space="0" w:color="auto"/>
        <w:left w:val="none" w:sz="0" w:space="0" w:color="auto"/>
        <w:bottom w:val="none" w:sz="0" w:space="0" w:color="auto"/>
        <w:right w:val="none" w:sz="0" w:space="0" w:color="auto"/>
      </w:divBdr>
    </w:div>
    <w:div w:id="59639316">
      <w:bodyDiv w:val="1"/>
      <w:marLeft w:val="0"/>
      <w:marRight w:val="0"/>
      <w:marTop w:val="0"/>
      <w:marBottom w:val="0"/>
      <w:divBdr>
        <w:top w:val="none" w:sz="0" w:space="0" w:color="auto"/>
        <w:left w:val="none" w:sz="0" w:space="0" w:color="auto"/>
        <w:bottom w:val="none" w:sz="0" w:space="0" w:color="auto"/>
        <w:right w:val="none" w:sz="0" w:space="0" w:color="auto"/>
      </w:divBdr>
    </w:div>
    <w:div w:id="232401130">
      <w:bodyDiv w:val="1"/>
      <w:marLeft w:val="0"/>
      <w:marRight w:val="0"/>
      <w:marTop w:val="0"/>
      <w:marBottom w:val="0"/>
      <w:divBdr>
        <w:top w:val="none" w:sz="0" w:space="0" w:color="auto"/>
        <w:left w:val="none" w:sz="0" w:space="0" w:color="auto"/>
        <w:bottom w:val="none" w:sz="0" w:space="0" w:color="auto"/>
        <w:right w:val="none" w:sz="0" w:space="0" w:color="auto"/>
      </w:divBdr>
    </w:div>
    <w:div w:id="250042461">
      <w:bodyDiv w:val="1"/>
      <w:marLeft w:val="0"/>
      <w:marRight w:val="0"/>
      <w:marTop w:val="0"/>
      <w:marBottom w:val="0"/>
      <w:divBdr>
        <w:top w:val="none" w:sz="0" w:space="0" w:color="auto"/>
        <w:left w:val="none" w:sz="0" w:space="0" w:color="auto"/>
        <w:bottom w:val="none" w:sz="0" w:space="0" w:color="auto"/>
        <w:right w:val="none" w:sz="0" w:space="0" w:color="auto"/>
      </w:divBdr>
    </w:div>
    <w:div w:id="511991086">
      <w:bodyDiv w:val="1"/>
      <w:marLeft w:val="0"/>
      <w:marRight w:val="0"/>
      <w:marTop w:val="0"/>
      <w:marBottom w:val="0"/>
      <w:divBdr>
        <w:top w:val="none" w:sz="0" w:space="0" w:color="auto"/>
        <w:left w:val="none" w:sz="0" w:space="0" w:color="auto"/>
        <w:bottom w:val="none" w:sz="0" w:space="0" w:color="auto"/>
        <w:right w:val="none" w:sz="0" w:space="0" w:color="auto"/>
      </w:divBdr>
    </w:div>
    <w:div w:id="611397243">
      <w:bodyDiv w:val="1"/>
      <w:marLeft w:val="0"/>
      <w:marRight w:val="0"/>
      <w:marTop w:val="0"/>
      <w:marBottom w:val="0"/>
      <w:divBdr>
        <w:top w:val="none" w:sz="0" w:space="0" w:color="auto"/>
        <w:left w:val="none" w:sz="0" w:space="0" w:color="auto"/>
        <w:bottom w:val="none" w:sz="0" w:space="0" w:color="auto"/>
        <w:right w:val="none" w:sz="0" w:space="0" w:color="auto"/>
      </w:divBdr>
    </w:div>
    <w:div w:id="620721794">
      <w:bodyDiv w:val="1"/>
      <w:marLeft w:val="0"/>
      <w:marRight w:val="0"/>
      <w:marTop w:val="0"/>
      <w:marBottom w:val="0"/>
      <w:divBdr>
        <w:top w:val="none" w:sz="0" w:space="0" w:color="auto"/>
        <w:left w:val="none" w:sz="0" w:space="0" w:color="auto"/>
        <w:bottom w:val="none" w:sz="0" w:space="0" w:color="auto"/>
        <w:right w:val="none" w:sz="0" w:space="0" w:color="auto"/>
      </w:divBdr>
    </w:div>
    <w:div w:id="784470673">
      <w:bodyDiv w:val="1"/>
      <w:marLeft w:val="0"/>
      <w:marRight w:val="0"/>
      <w:marTop w:val="0"/>
      <w:marBottom w:val="0"/>
      <w:divBdr>
        <w:top w:val="none" w:sz="0" w:space="0" w:color="auto"/>
        <w:left w:val="none" w:sz="0" w:space="0" w:color="auto"/>
        <w:bottom w:val="none" w:sz="0" w:space="0" w:color="auto"/>
        <w:right w:val="none" w:sz="0" w:space="0" w:color="auto"/>
      </w:divBdr>
    </w:div>
    <w:div w:id="794105322">
      <w:bodyDiv w:val="1"/>
      <w:marLeft w:val="0"/>
      <w:marRight w:val="0"/>
      <w:marTop w:val="0"/>
      <w:marBottom w:val="0"/>
      <w:divBdr>
        <w:top w:val="none" w:sz="0" w:space="0" w:color="auto"/>
        <w:left w:val="none" w:sz="0" w:space="0" w:color="auto"/>
        <w:bottom w:val="none" w:sz="0" w:space="0" w:color="auto"/>
        <w:right w:val="none" w:sz="0" w:space="0" w:color="auto"/>
      </w:divBdr>
    </w:div>
    <w:div w:id="930813932">
      <w:bodyDiv w:val="1"/>
      <w:marLeft w:val="0"/>
      <w:marRight w:val="0"/>
      <w:marTop w:val="0"/>
      <w:marBottom w:val="0"/>
      <w:divBdr>
        <w:top w:val="none" w:sz="0" w:space="0" w:color="auto"/>
        <w:left w:val="none" w:sz="0" w:space="0" w:color="auto"/>
        <w:bottom w:val="none" w:sz="0" w:space="0" w:color="auto"/>
        <w:right w:val="none" w:sz="0" w:space="0" w:color="auto"/>
      </w:divBdr>
    </w:div>
    <w:div w:id="969631398">
      <w:bodyDiv w:val="1"/>
      <w:marLeft w:val="0"/>
      <w:marRight w:val="0"/>
      <w:marTop w:val="0"/>
      <w:marBottom w:val="0"/>
      <w:divBdr>
        <w:top w:val="none" w:sz="0" w:space="0" w:color="auto"/>
        <w:left w:val="none" w:sz="0" w:space="0" w:color="auto"/>
        <w:bottom w:val="none" w:sz="0" w:space="0" w:color="auto"/>
        <w:right w:val="none" w:sz="0" w:space="0" w:color="auto"/>
      </w:divBdr>
    </w:div>
    <w:div w:id="1145512041">
      <w:bodyDiv w:val="1"/>
      <w:marLeft w:val="0"/>
      <w:marRight w:val="0"/>
      <w:marTop w:val="0"/>
      <w:marBottom w:val="0"/>
      <w:divBdr>
        <w:top w:val="none" w:sz="0" w:space="0" w:color="auto"/>
        <w:left w:val="none" w:sz="0" w:space="0" w:color="auto"/>
        <w:bottom w:val="none" w:sz="0" w:space="0" w:color="auto"/>
        <w:right w:val="none" w:sz="0" w:space="0" w:color="auto"/>
      </w:divBdr>
    </w:div>
    <w:div w:id="1197036731">
      <w:bodyDiv w:val="1"/>
      <w:marLeft w:val="0"/>
      <w:marRight w:val="0"/>
      <w:marTop w:val="0"/>
      <w:marBottom w:val="0"/>
      <w:divBdr>
        <w:top w:val="none" w:sz="0" w:space="0" w:color="auto"/>
        <w:left w:val="none" w:sz="0" w:space="0" w:color="auto"/>
        <w:bottom w:val="none" w:sz="0" w:space="0" w:color="auto"/>
        <w:right w:val="none" w:sz="0" w:space="0" w:color="auto"/>
      </w:divBdr>
    </w:div>
    <w:div w:id="1280526606">
      <w:bodyDiv w:val="1"/>
      <w:marLeft w:val="0"/>
      <w:marRight w:val="0"/>
      <w:marTop w:val="0"/>
      <w:marBottom w:val="0"/>
      <w:divBdr>
        <w:top w:val="none" w:sz="0" w:space="0" w:color="auto"/>
        <w:left w:val="none" w:sz="0" w:space="0" w:color="auto"/>
        <w:bottom w:val="none" w:sz="0" w:space="0" w:color="auto"/>
        <w:right w:val="none" w:sz="0" w:space="0" w:color="auto"/>
      </w:divBdr>
    </w:div>
    <w:div w:id="1314680764">
      <w:bodyDiv w:val="1"/>
      <w:marLeft w:val="0"/>
      <w:marRight w:val="0"/>
      <w:marTop w:val="0"/>
      <w:marBottom w:val="0"/>
      <w:divBdr>
        <w:top w:val="none" w:sz="0" w:space="0" w:color="auto"/>
        <w:left w:val="none" w:sz="0" w:space="0" w:color="auto"/>
        <w:bottom w:val="none" w:sz="0" w:space="0" w:color="auto"/>
        <w:right w:val="none" w:sz="0" w:space="0" w:color="auto"/>
      </w:divBdr>
    </w:div>
    <w:div w:id="1319067547">
      <w:bodyDiv w:val="1"/>
      <w:marLeft w:val="0"/>
      <w:marRight w:val="0"/>
      <w:marTop w:val="0"/>
      <w:marBottom w:val="0"/>
      <w:divBdr>
        <w:top w:val="none" w:sz="0" w:space="0" w:color="auto"/>
        <w:left w:val="none" w:sz="0" w:space="0" w:color="auto"/>
        <w:bottom w:val="none" w:sz="0" w:space="0" w:color="auto"/>
        <w:right w:val="none" w:sz="0" w:space="0" w:color="auto"/>
      </w:divBdr>
    </w:div>
    <w:div w:id="1349214444">
      <w:bodyDiv w:val="1"/>
      <w:marLeft w:val="0"/>
      <w:marRight w:val="0"/>
      <w:marTop w:val="0"/>
      <w:marBottom w:val="0"/>
      <w:divBdr>
        <w:top w:val="none" w:sz="0" w:space="0" w:color="auto"/>
        <w:left w:val="none" w:sz="0" w:space="0" w:color="auto"/>
        <w:bottom w:val="none" w:sz="0" w:space="0" w:color="auto"/>
        <w:right w:val="none" w:sz="0" w:space="0" w:color="auto"/>
      </w:divBdr>
    </w:div>
    <w:div w:id="1396512933">
      <w:bodyDiv w:val="1"/>
      <w:marLeft w:val="0"/>
      <w:marRight w:val="0"/>
      <w:marTop w:val="0"/>
      <w:marBottom w:val="0"/>
      <w:divBdr>
        <w:top w:val="none" w:sz="0" w:space="0" w:color="auto"/>
        <w:left w:val="none" w:sz="0" w:space="0" w:color="auto"/>
        <w:bottom w:val="none" w:sz="0" w:space="0" w:color="auto"/>
        <w:right w:val="none" w:sz="0" w:space="0" w:color="auto"/>
      </w:divBdr>
    </w:div>
    <w:div w:id="1713337019">
      <w:bodyDiv w:val="1"/>
      <w:marLeft w:val="0"/>
      <w:marRight w:val="0"/>
      <w:marTop w:val="0"/>
      <w:marBottom w:val="0"/>
      <w:divBdr>
        <w:top w:val="none" w:sz="0" w:space="0" w:color="auto"/>
        <w:left w:val="none" w:sz="0" w:space="0" w:color="auto"/>
        <w:bottom w:val="none" w:sz="0" w:space="0" w:color="auto"/>
        <w:right w:val="none" w:sz="0" w:space="0" w:color="auto"/>
      </w:divBdr>
    </w:div>
    <w:div w:id="1830442873">
      <w:bodyDiv w:val="1"/>
      <w:marLeft w:val="0"/>
      <w:marRight w:val="0"/>
      <w:marTop w:val="0"/>
      <w:marBottom w:val="0"/>
      <w:divBdr>
        <w:top w:val="none" w:sz="0" w:space="0" w:color="auto"/>
        <w:left w:val="none" w:sz="0" w:space="0" w:color="auto"/>
        <w:bottom w:val="none" w:sz="0" w:space="0" w:color="auto"/>
        <w:right w:val="none" w:sz="0" w:space="0" w:color="auto"/>
      </w:divBdr>
    </w:div>
    <w:div w:id="1848712825">
      <w:bodyDiv w:val="1"/>
      <w:marLeft w:val="0"/>
      <w:marRight w:val="0"/>
      <w:marTop w:val="0"/>
      <w:marBottom w:val="0"/>
      <w:divBdr>
        <w:top w:val="none" w:sz="0" w:space="0" w:color="auto"/>
        <w:left w:val="none" w:sz="0" w:space="0" w:color="auto"/>
        <w:bottom w:val="none" w:sz="0" w:space="0" w:color="auto"/>
        <w:right w:val="none" w:sz="0" w:space="0" w:color="auto"/>
      </w:divBdr>
    </w:div>
    <w:div w:id="2003003656">
      <w:bodyDiv w:val="1"/>
      <w:marLeft w:val="0"/>
      <w:marRight w:val="0"/>
      <w:marTop w:val="0"/>
      <w:marBottom w:val="0"/>
      <w:divBdr>
        <w:top w:val="none" w:sz="0" w:space="0" w:color="auto"/>
        <w:left w:val="none" w:sz="0" w:space="0" w:color="auto"/>
        <w:bottom w:val="none" w:sz="0" w:space="0" w:color="auto"/>
        <w:right w:val="none" w:sz="0" w:space="0" w:color="auto"/>
      </w:divBdr>
    </w:div>
    <w:div w:id="2034770104">
      <w:bodyDiv w:val="1"/>
      <w:marLeft w:val="0"/>
      <w:marRight w:val="0"/>
      <w:marTop w:val="0"/>
      <w:marBottom w:val="0"/>
      <w:divBdr>
        <w:top w:val="none" w:sz="0" w:space="0" w:color="auto"/>
        <w:left w:val="none" w:sz="0" w:space="0" w:color="auto"/>
        <w:bottom w:val="none" w:sz="0" w:space="0" w:color="auto"/>
        <w:right w:val="none" w:sz="0" w:space="0" w:color="auto"/>
      </w:divBdr>
    </w:div>
    <w:div w:id="2102488714">
      <w:bodyDiv w:val="1"/>
      <w:marLeft w:val="0"/>
      <w:marRight w:val="0"/>
      <w:marTop w:val="0"/>
      <w:marBottom w:val="0"/>
      <w:divBdr>
        <w:top w:val="none" w:sz="0" w:space="0" w:color="auto"/>
        <w:left w:val="none" w:sz="0" w:space="0" w:color="auto"/>
        <w:bottom w:val="none" w:sz="0" w:space="0" w:color="auto"/>
        <w:right w:val="none" w:sz="0" w:space="0" w:color="auto"/>
      </w:divBdr>
    </w:div>
    <w:div w:id="213655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 Target="webSettings0.xml" Id="rId28"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nibud.nl/onderzoeksrapporten/rapport-studentenonderzoek-2024/" TargetMode="External"/><Relationship Id="rId2" Type="http://schemas.openxmlformats.org/officeDocument/2006/relationships/hyperlink" Target="https://www.cbs.nl/nl-nl/longread/statistische-trends/2019/mbo-schoolverlaters-vanuit-de-bbl-op-de-arbeidsmarkt" TargetMode="External"/><Relationship Id="rId1" Type="http://schemas.openxmlformats.org/officeDocument/2006/relationships/hyperlink" Target="https://www.rijksoverheid.nl/documenten/rapporten/2024/09/13/nibud-studentenonderzoek-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4898</ap:Words>
  <ap:Characters>26941</ap:Characters>
  <ap:DocSecurity>0</ap:DocSecurity>
  <ap:Lines>224</ap:Lines>
  <ap:Paragraphs>63</ap:Paragraphs>
  <ap:ScaleCrop>false</ap:ScaleCrop>
  <ap:HeadingPairs>
    <vt:vector baseType="variant" size="2">
      <vt:variant>
        <vt:lpstr>Titel</vt:lpstr>
      </vt:variant>
      <vt:variant>
        <vt:i4>1</vt:i4>
      </vt:variant>
    </vt:vector>
  </ap:HeadingPairs>
  <ap:TitlesOfParts>
    <vt:vector baseType="lpstr" size="1">
      <vt:lpstr>Brief Kamer - Kabinetsreactie op verkenning wettelijk minimumjeugdloon</vt:lpstr>
    </vt:vector>
  </ap:TitlesOfParts>
  <ap:LinksUpToDate>false</ap:LinksUpToDate>
  <ap:CharactersWithSpaces>31776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2025-06-17T07:22:00.0000000Z</lastPrinted>
  <dcterms:created xsi:type="dcterms:W3CDTF">2025-07-04T10:49:00.0000000Z</dcterms:created>
  <dcterms:modified xsi:type="dcterms:W3CDTF">2025-07-04T10:55:00.0000000Z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Kabinetsreactie op verkenning wettelijk minimumjeugdloon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M.G.J. van Beek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2</vt:lpwstr>
  </property>
  <property fmtid="{D5CDD505-2E9C-101B-9397-08002B2CF9AE}" pid="31" name="iCC">
    <vt:lpwstr>Bijlagen</vt:lpwstr>
  </property>
  <property fmtid="{D5CDD505-2E9C-101B-9397-08002B2CF9AE}" pid="32" name="iDatum">
    <vt:lpwstr>4 juli 2025</vt:lpwstr>
  </property>
  <property fmtid="{D5CDD505-2E9C-101B-9397-08002B2CF9AE}" pid="33" name="iKixcode">
    <vt:lpwstr/>
  </property>
  <property fmtid="{D5CDD505-2E9C-101B-9397-08002B2CF9AE}" pid="34" name="iNr">
    <vt:lpwstr/>
  </property>
  <property fmtid="{D5CDD505-2E9C-101B-9397-08002B2CF9AE}" pid="35" name="iOnderwerp">
    <vt:lpwstr>Kabinetsreactie op verkenning wettelijk minimumjeugdloon</vt:lpwstr>
  </property>
  <property fmtid="{D5CDD505-2E9C-101B-9397-08002B2CF9AE}" pid="36" name="iOnsKenmerk">
    <vt:lpwstr>2025-0000142845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ContentTypeId">
    <vt:lpwstr>0x010100FD9D68D4B35AF4468D67CE1F00562D9F</vt:lpwstr>
  </property>
</Properties>
</file>