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122E" w:rsidRDefault="00FF122E" w14:paraId="26F0E24A" w14:textId="77777777"/>
    <w:p w:rsidR="00FF122E" w:rsidRDefault="00FF122E" w14:paraId="07F1F2D5" w14:textId="3F58F3E4">
      <w:r>
        <w:t>Geachte voorzitter,</w:t>
      </w:r>
    </w:p>
    <w:p w:rsidR="00FF122E" w:rsidRDefault="00FF122E" w14:paraId="0410A6E2" w14:textId="77777777"/>
    <w:p w:rsidR="00421F7B" w:rsidRDefault="00AC7225" w14:paraId="4D2F2714" w14:textId="385EAF49">
      <w:r>
        <w:t xml:space="preserve">Hierbij bied ik u de antwoorden aan op de schriftelijke vragen gesteld door het lid Piri (GL-PvdA) over de uitspraak van de rechter ten aanzien van het ambtsbericht inzake </w:t>
      </w:r>
      <w:r w:rsidR="0057010E">
        <w:t>Syrië</w:t>
      </w:r>
      <w:r>
        <w:t>.</w:t>
      </w:r>
      <w:r w:rsidR="002A6A5D">
        <w:t xml:space="preserve"> </w:t>
      </w:r>
      <w:r>
        <w:t>Deze vragen werden ingezonden op 6 juni 2025 met kenmerk 2025Z11554.</w:t>
      </w:r>
    </w:p>
    <w:p w:rsidR="00421F7B" w:rsidRDefault="00421F7B" w14:paraId="06AF496A" w14:textId="77777777"/>
    <w:p w:rsidR="00421F7B" w:rsidRDefault="00AC7225" w14:paraId="0DA02421" w14:textId="77777777">
      <w:r>
        <w:t>De minister van Buitenlandse Zaken,</w:t>
      </w:r>
      <w:r>
        <w:br/>
      </w:r>
      <w:r>
        <w:br/>
      </w:r>
      <w:r>
        <w:br/>
      </w:r>
      <w:r>
        <w:br/>
      </w:r>
      <w:r>
        <w:br/>
      </w:r>
      <w:r>
        <w:br/>
        <w:t>Caspar Veldkamp</w:t>
      </w:r>
    </w:p>
    <w:p w:rsidR="00421F7B" w:rsidRDefault="00AC7225" w14:paraId="5396B771" w14:textId="77777777">
      <w:pPr>
        <w:pStyle w:val="WitregelW1bodytekst"/>
      </w:pPr>
      <w:r>
        <w:br w:type="page"/>
      </w:r>
    </w:p>
    <w:p w:rsidR="00421F7B" w:rsidRDefault="00AC7225" w14:paraId="58083F65" w14:textId="22147371">
      <w:r>
        <w:rPr>
          <w:b/>
        </w:rPr>
        <w:lastRenderedPageBreak/>
        <w:t xml:space="preserve">Antwoorden van de </w:t>
      </w:r>
      <w:r w:rsidR="00FF122E">
        <w:rPr>
          <w:b/>
        </w:rPr>
        <w:t>m</w:t>
      </w:r>
      <w:r>
        <w:rPr>
          <w:b/>
        </w:rPr>
        <w:t xml:space="preserve">inister van Buitenlandse Zaken op vragen van het lid Piri (GL-PvdA) over de uitspraak van de rechter ten aanzien van het ambtsbericht inzake </w:t>
      </w:r>
      <w:r w:rsidR="0057010E">
        <w:rPr>
          <w:b/>
        </w:rPr>
        <w:t>Syrië</w:t>
      </w:r>
    </w:p>
    <w:p w:rsidR="00421F7B" w:rsidRDefault="00421F7B" w14:paraId="4F74DB42" w14:textId="77777777"/>
    <w:p w:rsidR="00421F7B" w:rsidRDefault="00AC7225" w14:paraId="510C5D73" w14:textId="77777777">
      <w:r>
        <w:rPr>
          <w:b/>
        </w:rPr>
        <w:t>Vraag 1</w:t>
      </w:r>
    </w:p>
    <w:p w:rsidR="00F23F32" w:rsidP="00F23F32" w:rsidRDefault="00F23F32" w14:paraId="35176527" w14:textId="77777777">
      <w:r w:rsidRPr="00F23F32">
        <w:t>Bent u bekend met de uitspraak van de rechter inzake de openbaarmaking van het algemeen ambtsbericht over Syrië?[1]</w:t>
      </w:r>
    </w:p>
    <w:p w:rsidR="00F23F32" w:rsidP="00F23F32" w:rsidRDefault="00F23F32" w14:paraId="70CA0A18" w14:textId="77777777"/>
    <w:p w:rsidRPr="00F23F32" w:rsidR="00F23F32" w:rsidP="00F23F32" w:rsidRDefault="00F23F32" w14:paraId="02416837" w14:textId="4F2C2689">
      <w:pPr>
        <w:rPr>
          <w:b/>
          <w:bCs/>
        </w:rPr>
      </w:pPr>
      <w:r w:rsidRPr="00F23F32">
        <w:rPr>
          <w:b/>
          <w:bCs/>
        </w:rPr>
        <w:t>Antwoord</w:t>
      </w:r>
    </w:p>
    <w:p w:rsidR="00F23F32" w:rsidP="00F23F32" w:rsidRDefault="00F23F32" w14:paraId="3206166B" w14:textId="36E1A950">
      <w:r>
        <w:t>Ja.</w:t>
      </w:r>
    </w:p>
    <w:p w:rsidR="00F23F32" w:rsidP="00F23F32" w:rsidRDefault="00F23F32" w14:paraId="0AC2244F" w14:textId="77777777"/>
    <w:p w:rsidRPr="00F23F32" w:rsidR="00F23F32" w:rsidP="00F23F32" w:rsidRDefault="00F23F32" w14:paraId="52D2E00F" w14:textId="153A8D0A">
      <w:pPr>
        <w:rPr>
          <w:b/>
          <w:bCs/>
        </w:rPr>
      </w:pPr>
      <w:r w:rsidRPr="00F23F32">
        <w:rPr>
          <w:b/>
          <w:bCs/>
        </w:rPr>
        <w:t xml:space="preserve">Vraag 2 </w:t>
      </w:r>
    </w:p>
    <w:p w:rsidR="00F23F32" w:rsidP="00F23F32" w:rsidRDefault="00F23F32" w14:paraId="6BACC04F" w14:textId="49E0DEDF">
      <w:r w:rsidRPr="00F23F32">
        <w:t>Wat is uw reactie op de uitspraak van de rechter die stelt dat u op grond van het Europese Unierecht en het nationale recht verplicht bent om het algemeen ambtsbericht inzake Syrië te overleggen?</w:t>
      </w:r>
      <w:r w:rsidRPr="00F23F32">
        <w:br/>
      </w:r>
    </w:p>
    <w:p w:rsidRPr="00F23F32" w:rsidR="00F23F32" w:rsidP="00F23F32" w:rsidRDefault="00F23F32" w14:paraId="39A68587" w14:textId="099E2991">
      <w:pPr>
        <w:rPr>
          <w:b/>
          <w:bCs/>
        </w:rPr>
      </w:pPr>
      <w:r w:rsidRPr="00F23F32">
        <w:rPr>
          <w:b/>
          <w:bCs/>
        </w:rPr>
        <w:t>Antwoord</w:t>
      </w:r>
    </w:p>
    <w:p w:rsidRPr="00F23F32" w:rsidR="00F23F32" w:rsidP="00F23F32" w:rsidRDefault="00AB5ED6" w14:paraId="63466C5A" w14:textId="34689AD9">
      <w:r w:rsidRPr="00AB5ED6">
        <w:t>Het kabinet is de uitspraak aan het bestuderen en zal deze betrekken bij de nieuwe werkwijze inzake niet-openbare ambtsberichten.</w:t>
      </w:r>
    </w:p>
    <w:p w:rsidRPr="00F23F32" w:rsidR="00F23F32" w:rsidP="00F23F32" w:rsidRDefault="00F23F32" w14:paraId="1FB7AD36" w14:textId="77777777"/>
    <w:p w:rsidRPr="00F23F32" w:rsidR="00F23F32" w:rsidP="00F23F32" w:rsidRDefault="00F23F32" w14:paraId="10436464" w14:textId="77777777">
      <w:pPr>
        <w:rPr>
          <w:b/>
          <w:bCs/>
        </w:rPr>
      </w:pPr>
      <w:r w:rsidRPr="00F23F32">
        <w:rPr>
          <w:b/>
          <w:bCs/>
        </w:rPr>
        <w:t>Vraag 3</w:t>
      </w:r>
    </w:p>
    <w:p w:rsidR="00F23F32" w:rsidP="00F23F32" w:rsidRDefault="00F23F32" w14:paraId="776B687D" w14:textId="753F1632">
      <w:r w:rsidRPr="00F23F32">
        <w:t>Kunt u zo snel mogelijk voldoen aan de uitspraak van de rechter en het nieuwe ambtsbericht inzake Syrië, indien bekend, alsnog openbaar maken?</w:t>
      </w:r>
      <w:r w:rsidRPr="00F23F32">
        <w:br/>
      </w:r>
    </w:p>
    <w:p w:rsidRPr="00F23F32" w:rsidR="00F23F32" w:rsidP="00F23F32" w:rsidRDefault="00F23F32" w14:paraId="50898EB1" w14:textId="51C4EB14">
      <w:pPr>
        <w:rPr>
          <w:b/>
          <w:bCs/>
        </w:rPr>
      </w:pPr>
      <w:r w:rsidRPr="00F23F32">
        <w:rPr>
          <w:b/>
          <w:bCs/>
        </w:rPr>
        <w:t>Antwoord</w:t>
      </w:r>
    </w:p>
    <w:p w:rsidRPr="00F23F32" w:rsidR="00F23F32" w:rsidP="00F23F32" w:rsidRDefault="00F23F32" w14:paraId="1F83A774" w14:textId="6B752EAB">
      <w:r w:rsidRPr="00F23F32">
        <w:t xml:space="preserve">Het nieuwe ambtsbericht Syrië is op </w:t>
      </w:r>
      <w:r>
        <w:t>6</w:t>
      </w:r>
      <w:r w:rsidRPr="00F23F32">
        <w:t xml:space="preserve"> juni jl. </w:t>
      </w:r>
      <w:r w:rsidR="009E1C66">
        <w:t xml:space="preserve">bij </w:t>
      </w:r>
      <w:r w:rsidR="002A6A5D">
        <w:t xml:space="preserve">het </w:t>
      </w:r>
      <w:proofErr w:type="spellStart"/>
      <w:r w:rsidR="009E1C66">
        <w:t>Woo</w:t>
      </w:r>
      <w:proofErr w:type="spellEnd"/>
      <w:r w:rsidR="009E1C66">
        <w:t>-besluit</w:t>
      </w:r>
      <w:r w:rsidRPr="00F23F32">
        <w:t xml:space="preserve"> openbaar gemaakt. </w:t>
      </w:r>
    </w:p>
    <w:p w:rsidRPr="00F23F32" w:rsidR="00F23F32" w:rsidP="00F23F32" w:rsidRDefault="00F23F32" w14:paraId="54C52A93" w14:textId="77777777"/>
    <w:p w:rsidRPr="00F23F32" w:rsidR="00F23F32" w:rsidP="00F23F32" w:rsidRDefault="00F23F32" w14:paraId="600C68EA" w14:textId="77777777">
      <w:pPr>
        <w:rPr>
          <w:b/>
          <w:bCs/>
        </w:rPr>
      </w:pPr>
      <w:r w:rsidRPr="00F23F32">
        <w:rPr>
          <w:b/>
          <w:bCs/>
        </w:rPr>
        <w:t>Vraag 4</w:t>
      </w:r>
    </w:p>
    <w:p w:rsidR="00F23F32" w:rsidP="00F23F32" w:rsidRDefault="00F23F32" w14:paraId="6E9477B2" w14:textId="422351F8">
      <w:r w:rsidRPr="00F23F32">
        <w:t>Bent u voornemens in hoger beroep te gaan tegen de uitspraak? Zo ja, waarom?</w:t>
      </w:r>
      <w:r w:rsidRPr="00F23F32">
        <w:br/>
      </w:r>
    </w:p>
    <w:p w:rsidR="00F23F32" w:rsidP="00F23F32" w:rsidRDefault="00F23F32" w14:paraId="40FB1A5C" w14:textId="04150176">
      <w:pPr>
        <w:rPr>
          <w:b/>
          <w:bCs/>
        </w:rPr>
      </w:pPr>
      <w:r w:rsidRPr="00F23F32">
        <w:rPr>
          <w:b/>
          <w:bCs/>
        </w:rPr>
        <w:t>Antwoord</w:t>
      </w:r>
    </w:p>
    <w:p w:rsidRPr="00AC7225" w:rsidR="00AC7225" w:rsidP="00AC7225" w:rsidRDefault="00AC7225" w14:paraId="4E170100" w14:textId="126FE941">
      <w:r>
        <w:t>D</w:t>
      </w:r>
      <w:r w:rsidRPr="00AC7225">
        <w:t>e uitspraak betreft een tussenuitspraak in een vreemdelingrechtelijke procedure. Het eventueel instellen van hoger beroep is eerst aan de orde indien de rechtbank een einduitspraak heeft gedaan</w:t>
      </w:r>
      <w:r w:rsidR="009E1C66">
        <w:t xml:space="preserve">. Dit ligt </w:t>
      </w:r>
      <w:r w:rsidRPr="00AC7225">
        <w:t>op de weg van het ministerie van Asiel en Migratie</w:t>
      </w:r>
      <w:r>
        <w:t>.</w:t>
      </w:r>
    </w:p>
    <w:p w:rsidRPr="00F23F32" w:rsidR="00F23F32" w:rsidP="00F23F32" w:rsidRDefault="00F23F32" w14:paraId="6BB8EEC2" w14:textId="77777777"/>
    <w:p w:rsidRPr="00F23F32" w:rsidR="00F23F32" w:rsidP="00F23F32" w:rsidRDefault="00F23F32" w14:paraId="02740AC0" w14:textId="77777777">
      <w:pPr>
        <w:rPr>
          <w:b/>
          <w:bCs/>
        </w:rPr>
      </w:pPr>
      <w:r w:rsidRPr="00F23F32">
        <w:rPr>
          <w:b/>
          <w:bCs/>
        </w:rPr>
        <w:t>Vraag 5</w:t>
      </w:r>
    </w:p>
    <w:p w:rsidR="00F23F32" w:rsidP="00F23F32" w:rsidRDefault="00F23F32" w14:paraId="50C0E445" w14:textId="26A77D06">
      <w:r w:rsidRPr="00F23F32">
        <w:t>Deelt u de constatering van de rechter dat het evident is “dat de openbaarmaking van een algemeen ambtsbericht, de nationale veiligheid of de veiligheid van die bronnen in het algemeen niet in gevaar zal brengen”? Zo nee, waarom niet? Zo ja, klopt het dat u daarmee niet meer voldoet aan de enige uitzonderingsgrond voor het niet openbaar maken van ambtsberichten?</w:t>
      </w:r>
      <w:r w:rsidRPr="00F23F32">
        <w:br/>
      </w:r>
    </w:p>
    <w:p w:rsidRPr="00F23F32" w:rsidR="00F23F32" w:rsidP="00F23F32" w:rsidRDefault="00F23F32" w14:paraId="02EA0CA6" w14:textId="77777777">
      <w:pPr>
        <w:rPr>
          <w:b/>
          <w:bCs/>
        </w:rPr>
      </w:pPr>
      <w:r w:rsidRPr="00F23F32">
        <w:rPr>
          <w:b/>
          <w:bCs/>
        </w:rPr>
        <w:t>Vraag 6</w:t>
      </w:r>
    </w:p>
    <w:p w:rsidR="00F23F32" w:rsidP="00F23F32" w:rsidRDefault="00F23F32" w14:paraId="0AAA9B1A" w14:textId="77777777">
      <w:r w:rsidRPr="00F23F32">
        <w:t xml:space="preserve">Klopt het dat de Unierechtelijke en nationale rechtelijke verplichtingen die aangehaald worden door de rechter in deze zaak ook van toepassing zijn op alle andere landen waar uw ministerie een algemeen ambtsbericht voor opstelt? Zo ja, bent u voornemens om uw eerder aangekondigd beleid om algemene en thematische  ambtsberichten voortaan niet meer actief openbaar te maken in te trekken? Zo nee, kunt u uitgebreid toelichten waarom de aangehaalde Unierechtelijke verplichtingen, waaronder artikel 47 van het Handvest van de </w:t>
      </w:r>
      <w:r w:rsidRPr="00F23F32">
        <w:lastRenderedPageBreak/>
        <w:t>Grondrechten, artikel 10 van richtlijn 2013/32, artikel 12 van richtlijn 2013/32 en artikel 23 van richtlijn 2013/32 niet van toepassing zouden zijn op uw onlangs aangekondigd beleid?</w:t>
      </w:r>
    </w:p>
    <w:p w:rsidR="00F23F32" w:rsidP="00F23F32" w:rsidRDefault="00F23F32" w14:paraId="211D15C4" w14:textId="77777777"/>
    <w:p w:rsidRPr="00F23F32" w:rsidR="00F23F32" w:rsidP="00F23F32" w:rsidRDefault="00F23F32" w14:paraId="55AFB55F" w14:textId="77777777">
      <w:pPr>
        <w:rPr>
          <w:b/>
          <w:bCs/>
        </w:rPr>
      </w:pPr>
      <w:r w:rsidRPr="00F23F32">
        <w:rPr>
          <w:b/>
          <w:bCs/>
        </w:rPr>
        <w:t>Vraag 7</w:t>
      </w:r>
    </w:p>
    <w:p w:rsidR="00F23F32" w:rsidP="00F23F32" w:rsidRDefault="00F23F32" w14:paraId="47BF38B0" w14:textId="75C60D47">
      <w:r w:rsidRPr="00F23F32">
        <w:t>Op basis van welke adviezen en inzichten heeft u eerder gesteld dat er geen wettelijke verplichting bestaat om ambtsberichten actief openbaar te maken?[2]</w:t>
      </w:r>
      <w:r w:rsidRPr="00F23F32">
        <w:br/>
      </w:r>
    </w:p>
    <w:p w:rsidRPr="006378A2" w:rsidR="009E1C66" w:rsidP="00F23F32" w:rsidRDefault="00F23F32" w14:paraId="5F7A938F" w14:textId="5829D580">
      <w:pPr>
        <w:rPr>
          <w:b/>
          <w:bCs/>
        </w:rPr>
      </w:pPr>
      <w:r w:rsidRPr="00F23F32">
        <w:rPr>
          <w:b/>
          <w:bCs/>
        </w:rPr>
        <w:t>Antwoord</w:t>
      </w:r>
      <w:r w:rsidR="009E1C66">
        <w:rPr>
          <w:b/>
          <w:bCs/>
        </w:rPr>
        <w:t xml:space="preserve"> op vragen 5, 6 en 7</w:t>
      </w:r>
    </w:p>
    <w:p w:rsidRPr="009E1C66" w:rsidR="009E1C66" w:rsidP="009E1C66" w:rsidRDefault="009E1C66" w14:paraId="0C83937D" w14:textId="24F7CCB9">
      <w:r w:rsidRPr="009E1C66">
        <w:t xml:space="preserve">Per ambtsbericht dient te worden vastgesteld of er al dan niet uitzonderingsgronden van toepassing zijn. In het geval van het nieuwe ambtsbericht Syrië heb ik geconcludeerd dat er geen uitzonderingsgronden op grond van de </w:t>
      </w:r>
      <w:proofErr w:type="spellStart"/>
      <w:r w:rsidRPr="009E1C66">
        <w:t>Woo</w:t>
      </w:r>
      <w:proofErr w:type="spellEnd"/>
      <w:r w:rsidRPr="009E1C66">
        <w:t xml:space="preserve"> zijn om de informatie niet </w:t>
      </w:r>
      <w:r>
        <w:t>openbaar te maken.</w:t>
      </w:r>
    </w:p>
    <w:p w:rsidR="009E1C66" w:rsidP="00F23F32" w:rsidRDefault="009E1C66" w14:paraId="56EDBFFF" w14:textId="77777777"/>
    <w:p w:rsidR="005B5451" w:rsidP="009E1C66" w:rsidRDefault="009E1C66" w14:paraId="78A25369" w14:textId="77777777">
      <w:r w:rsidRPr="009E1C66">
        <w:t xml:space="preserve">Zoals aangegeven in mijn reactie op vraag 2 worden de overwegingen in de tussenuitspraak op dit moment bestudeerd door het kabinet. De genoemde artikelen maken hier onderdeel van uit en zullen ook worden betrokken bij de nieuwe werkwijze inzake niet-openbare ambtsberichten. </w:t>
      </w:r>
      <w:r>
        <w:t xml:space="preserve">Het is aan de </w:t>
      </w:r>
      <w:r w:rsidRPr="009E1C66">
        <w:t xml:space="preserve">minister van Asiel en Migratie </w:t>
      </w:r>
      <w:r>
        <w:t xml:space="preserve">onder wiens </w:t>
      </w:r>
      <w:r w:rsidRPr="009E1C66">
        <w:t>verantwoordelijk</w:t>
      </w:r>
      <w:r>
        <w:t>heid onderhavige g</w:t>
      </w:r>
      <w:r w:rsidR="005B5451">
        <w:t>e</w:t>
      </w:r>
      <w:r>
        <w:t xml:space="preserve">rechtelijke procedure valt om te </w:t>
      </w:r>
      <w:r w:rsidRPr="009E1C66">
        <w:t xml:space="preserve">reageren op de tussenuitspraak. </w:t>
      </w:r>
    </w:p>
    <w:p w:rsidR="005B5451" w:rsidP="009E1C66" w:rsidRDefault="005B5451" w14:paraId="7CCA6B5B" w14:textId="77777777"/>
    <w:p w:rsidRPr="00F23F32" w:rsidR="00F23F32" w:rsidP="00F23F32" w:rsidRDefault="009E1C66" w14:paraId="1B164F1D" w14:textId="152995C1">
      <w:r w:rsidRPr="009E1C66">
        <w:t xml:space="preserve">Het besluit om ambtsberichten voortaan niet meer te publiceren blijft staan. </w:t>
      </w:r>
      <w:r w:rsidRPr="00F23F32" w:rsidR="00F23F32">
        <w:t xml:space="preserve">Ik heb aangegeven dat </w:t>
      </w:r>
      <w:proofErr w:type="spellStart"/>
      <w:r w:rsidRPr="00F23F32" w:rsidR="00F23F32">
        <w:t>Woo</w:t>
      </w:r>
      <w:proofErr w:type="spellEnd"/>
      <w:r w:rsidRPr="00F23F32" w:rsidR="00F23F32">
        <w:t xml:space="preserve">-verzoeken volgens de geldende procedures en criteria worden behandeld. Op basis van de juridische kaders van de </w:t>
      </w:r>
      <w:proofErr w:type="spellStart"/>
      <w:r w:rsidRPr="00F23F32" w:rsidR="00F23F32">
        <w:t>Woo</w:t>
      </w:r>
      <w:proofErr w:type="spellEnd"/>
      <w:r w:rsidRPr="00F23F32" w:rsidR="00F23F32">
        <w:t xml:space="preserve"> </w:t>
      </w:r>
      <w:r w:rsidR="00F23F32">
        <w:t xml:space="preserve">is </w:t>
      </w:r>
      <w:r w:rsidRPr="00F23F32" w:rsidR="00F23F32">
        <w:t xml:space="preserve">het ambtsbericht </w:t>
      </w:r>
      <w:r w:rsidRPr="00F23F32" w:rsidR="0057010E">
        <w:t>Syrië</w:t>
      </w:r>
      <w:r w:rsidRPr="00F23F32" w:rsidR="00F23F32">
        <w:t xml:space="preserve"> op verzoek openbaargemaakt. </w:t>
      </w:r>
    </w:p>
    <w:p w:rsidRPr="00F23F32" w:rsidR="00F23F32" w:rsidP="00F23F32" w:rsidRDefault="00F23F32" w14:paraId="41E5DCAF" w14:textId="77777777"/>
    <w:p w:rsidRPr="00F23F32" w:rsidR="00F23F32" w:rsidP="00F23F32" w:rsidRDefault="00F23F32" w14:paraId="2D528B5B" w14:textId="77777777">
      <w:pPr>
        <w:rPr>
          <w:b/>
          <w:bCs/>
        </w:rPr>
      </w:pPr>
      <w:r w:rsidRPr="00F23F32">
        <w:rPr>
          <w:b/>
          <w:bCs/>
        </w:rPr>
        <w:t>Vraag 8</w:t>
      </w:r>
    </w:p>
    <w:p w:rsidRPr="00F23F32" w:rsidR="00F23F32" w:rsidP="00F23F32" w:rsidRDefault="00F23F32" w14:paraId="73089317" w14:textId="5AACAC15">
      <w:r w:rsidRPr="00F23F32">
        <w:t>Kunt u deze vragen afzonderlijk beantwoorden en kunt dat doen voor het commissiedebat JBZ-Raad 12 – 13 juni 2025 te Luxemburg (vreemdelingen- en asielbeleid) van 11 juni 2025?</w:t>
      </w:r>
      <w:r w:rsidRPr="00F23F32">
        <w:br/>
      </w:r>
    </w:p>
    <w:p w:rsidRPr="00F23F32" w:rsidR="00F23F32" w:rsidP="00F23F32" w:rsidRDefault="00F23F32" w14:paraId="5EE7DF42" w14:textId="4ED6897D">
      <w:pPr>
        <w:rPr>
          <w:b/>
          <w:bCs/>
        </w:rPr>
      </w:pPr>
      <w:r w:rsidRPr="00F23F32">
        <w:rPr>
          <w:b/>
          <w:bCs/>
        </w:rPr>
        <w:t>Antwoord</w:t>
      </w:r>
    </w:p>
    <w:p w:rsidR="00F23F32" w:rsidP="00F23F32" w:rsidRDefault="00F23F32" w14:paraId="4F86E2C9" w14:textId="1AA8D888">
      <w:r>
        <w:t xml:space="preserve">De vragen </w:t>
      </w:r>
      <w:r w:rsidR="002A6A5D">
        <w:t>zijn zo spoedig mogelijk beantwoord</w:t>
      </w:r>
      <w:r>
        <w:t>.</w:t>
      </w:r>
    </w:p>
    <w:p w:rsidRPr="00F23F32" w:rsidR="00F23F32" w:rsidP="00F23F32" w:rsidRDefault="00F23F32" w14:paraId="2AFFDB6F" w14:textId="50067241">
      <w:r w:rsidRPr="00F23F32">
        <w:br/>
      </w:r>
    </w:p>
    <w:p w:rsidRPr="00F23F32" w:rsidR="00F23F32" w:rsidP="00F23F32" w:rsidRDefault="00F23F32" w14:paraId="3491F164" w14:textId="77777777">
      <w:r w:rsidRPr="00F23F32">
        <w:t>[1] Rechtbank Den Haag, 5 juni 2025, 'ECLI:NL:RBDHA:2025:9840' (ECLI:NL:RBDHA:2025:9840, Rechtbank Den Haag, NL24.31749 T)</w:t>
      </w:r>
      <w:r w:rsidRPr="00F23F32">
        <w:br/>
      </w:r>
    </w:p>
    <w:p w:rsidRPr="00F23F32" w:rsidR="00F23F32" w:rsidP="00F23F32" w:rsidRDefault="00F23F32" w14:paraId="5DE6486B" w14:textId="77777777">
      <w:r w:rsidRPr="00F23F32">
        <w:t>[2] Kamerstuk 36600-V, nr. 72</w:t>
      </w:r>
      <w:r w:rsidRPr="00F23F32">
        <w:br/>
      </w:r>
    </w:p>
    <w:sectPr w:rsidRPr="00F23F32" w:rsidR="00F23F32" w:rsidSect="0007605A">
      <w:headerReference w:type="default" r:id="rId13"/>
      <w:headerReference w:type="first" r:id="rId14"/>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FB59B" w14:textId="77777777" w:rsidR="00954A3F" w:rsidRDefault="00954A3F">
      <w:pPr>
        <w:spacing w:line="240" w:lineRule="auto"/>
      </w:pPr>
      <w:r>
        <w:separator/>
      </w:r>
    </w:p>
  </w:endnote>
  <w:endnote w:type="continuationSeparator" w:id="0">
    <w:p w14:paraId="7E5C6B68" w14:textId="77777777" w:rsidR="00954A3F" w:rsidRDefault="00954A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altName w:val="Calibri"/>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690AB" w14:textId="77777777" w:rsidR="00954A3F" w:rsidRDefault="00954A3F">
      <w:pPr>
        <w:spacing w:line="240" w:lineRule="auto"/>
      </w:pPr>
      <w:r>
        <w:separator/>
      </w:r>
    </w:p>
  </w:footnote>
  <w:footnote w:type="continuationSeparator" w:id="0">
    <w:p w14:paraId="44AC0C0A" w14:textId="77777777" w:rsidR="00954A3F" w:rsidRDefault="00954A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95AE8" w14:textId="48457535" w:rsidR="00421F7B" w:rsidRDefault="00AC7225">
    <w:r>
      <w:rPr>
        <w:noProof/>
      </w:rPr>
      <mc:AlternateContent>
        <mc:Choice Requires="wps">
          <w:drawing>
            <wp:anchor distT="0" distB="0" distL="0" distR="0" simplePos="0" relativeHeight="251652608" behindDoc="0" locked="1" layoutInCell="1" allowOverlap="1" wp14:anchorId="7F9760D7" wp14:editId="4ACBA241">
              <wp:simplePos x="0" y="0"/>
              <wp:positionH relativeFrom="page">
                <wp:posOffset>5924550</wp:posOffset>
              </wp:positionH>
              <wp:positionV relativeFrom="page">
                <wp:posOffset>1968500</wp:posOffset>
              </wp:positionV>
              <wp:extent cx="139700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97000" cy="8009890"/>
                      </a:xfrm>
                      <a:prstGeom prst="rect">
                        <a:avLst/>
                      </a:prstGeom>
                      <a:noFill/>
                    </wps:spPr>
                    <wps:txbx>
                      <w:txbxContent>
                        <w:p w14:paraId="1C812834" w14:textId="77777777" w:rsidR="00421F7B" w:rsidRDefault="00AC7225">
                          <w:pPr>
                            <w:pStyle w:val="Referentiegegevensbold"/>
                          </w:pPr>
                          <w:r>
                            <w:t>Ministerie van Buitenlandse Zaken</w:t>
                          </w:r>
                        </w:p>
                      </w:txbxContent>
                    </wps:txbx>
                    <wps:bodyPr vert="horz" wrap="square" lIns="0" tIns="0" rIns="0" bIns="0" anchor="t" anchorCtr="0"/>
                  </wps:wsp>
                </a:graphicData>
              </a:graphic>
              <wp14:sizeRelH relativeFrom="margin">
                <wp14:pctWidth>0</wp14:pctWidth>
              </wp14:sizeRelH>
            </wp:anchor>
          </w:drawing>
        </mc:Choice>
        <mc:Fallback>
          <w:pict>
            <v:shapetype w14:anchorId="7F9760D7" id="_x0000_t202" coordsize="21600,21600" o:spt="202" path="m,l,21600r21600,l21600,xe">
              <v:stroke joinstyle="miter"/>
              <v:path gradientshapeok="t" o:connecttype="rect"/>
            </v:shapetype>
            <v:shape id="41b1110a-80a4-11ea-b356-6230a4311406" o:spid="_x0000_s1026" type="#_x0000_t202" style="position:absolute;margin-left:466.5pt;margin-top:155pt;width:110pt;height:630.7pt;z-index:25165260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" filled="f" stroked="f">
              <v:textbox inset="0,0,0,0">
                <w:txbxContent>
                  <w:p w14:paraId="1C812834" w14:textId="77777777" w:rsidR="00421F7B" w:rsidRDefault="00AC7225">
                    <w:pPr>
                      <w:pStyle w:val="Referentiegegevensbold"/>
                    </w:pPr>
                    <w:r>
                      <w:t>Ministerie van Buitenlandse Zaken</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670FAB1" wp14:editId="2BAE3D7C">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1528AB3" w14:textId="7441ED00" w:rsidR="00421F7B" w:rsidRDefault="00AC7225">
                          <w:pPr>
                            <w:pStyle w:val="Referentiegegevens"/>
                          </w:pPr>
                          <w:r>
                            <w:t xml:space="preserve">Pagina </w:t>
                          </w:r>
                          <w:r>
                            <w:fldChar w:fldCharType="begin"/>
                          </w:r>
                          <w:r>
                            <w:instrText>=</w:instrText>
                          </w:r>
                          <w:r>
                            <w:fldChar w:fldCharType="begin"/>
                          </w:r>
                          <w:r>
                            <w:instrText>PAGE</w:instrText>
                          </w:r>
                          <w:r>
                            <w:fldChar w:fldCharType="separate"/>
                          </w:r>
                          <w:r w:rsidR="00AB4393">
                            <w:rPr>
                              <w:noProof/>
                            </w:rPr>
                            <w:instrText>3</w:instrText>
                          </w:r>
                          <w:r>
                            <w:fldChar w:fldCharType="end"/>
                          </w:r>
                          <w:r>
                            <w:instrText>-1</w:instrText>
                          </w:r>
                          <w:r>
                            <w:fldChar w:fldCharType="separate"/>
                          </w:r>
                          <w:r w:rsidR="00AB4393">
                            <w:rPr>
                              <w:noProof/>
                            </w:rPr>
                            <w:t>2</w:t>
                          </w:r>
                          <w:r>
                            <w:fldChar w:fldCharType="end"/>
                          </w:r>
                          <w:r>
                            <w:t xml:space="preserve"> van </w:t>
                          </w:r>
                          <w:r>
                            <w:fldChar w:fldCharType="begin"/>
                          </w:r>
                          <w:r>
                            <w:instrText>=</w:instrText>
                          </w:r>
                          <w:r>
                            <w:fldChar w:fldCharType="begin"/>
                          </w:r>
                          <w:r>
                            <w:instrText>NUMPAGES</w:instrText>
                          </w:r>
                          <w:r>
                            <w:fldChar w:fldCharType="separate"/>
                          </w:r>
                          <w:r w:rsidR="00AB4393">
                            <w:rPr>
                              <w:noProof/>
                            </w:rPr>
                            <w:instrText>3</w:instrText>
                          </w:r>
                          <w:r>
                            <w:fldChar w:fldCharType="end"/>
                          </w:r>
                          <w:r>
                            <w:instrText>-1</w:instrText>
                          </w:r>
                          <w:r>
                            <w:fldChar w:fldCharType="separate"/>
                          </w:r>
                          <w:r w:rsidR="00AB4393">
                            <w:rPr>
                              <w:noProof/>
                            </w:rPr>
                            <w:t>2</w:t>
                          </w:r>
                          <w:r>
                            <w:fldChar w:fldCharType="end"/>
                          </w:r>
                        </w:p>
                      </w:txbxContent>
                    </wps:txbx>
                    <wps:bodyPr vert="horz" wrap="square" lIns="0" tIns="0" rIns="0" bIns="0" anchor="t" anchorCtr="0"/>
                  </wps:wsp>
                </a:graphicData>
              </a:graphic>
            </wp:anchor>
          </w:drawing>
        </mc:Choice>
        <mc:Fallback>
          <w:pict>
            <v:shapetype w14:anchorId="5670FAB1" id="_x0000_t202" coordsize="21600,21600" o:spt="202" path="m,l,21600r21600,l21600,xe">
              <v:stroke joinstyle="miter"/>
              <v:path gradientshapeok="t" o:connecttype="rect"/>
            </v:shapetype>
            <v:shape id="41b1115b-80a4-11ea-b356-6230a4311406" o:spid="_x0000_s1027"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31528AB3" w14:textId="7441ED00" w:rsidR="00421F7B" w:rsidRDefault="00AC7225">
                    <w:pPr>
                      <w:pStyle w:val="Referentiegegevens"/>
                    </w:pPr>
                    <w:r>
                      <w:t xml:space="preserve">Pagina </w:t>
                    </w:r>
                    <w:r>
                      <w:fldChar w:fldCharType="begin"/>
                    </w:r>
                    <w:r>
                      <w:instrText>=</w:instrText>
                    </w:r>
                    <w:r>
                      <w:fldChar w:fldCharType="begin"/>
                    </w:r>
                    <w:r>
                      <w:instrText>PAGE</w:instrText>
                    </w:r>
                    <w:r>
                      <w:fldChar w:fldCharType="separate"/>
                    </w:r>
                    <w:r w:rsidR="00AB4393">
                      <w:rPr>
                        <w:noProof/>
                      </w:rPr>
                      <w:instrText>3</w:instrText>
                    </w:r>
                    <w:r>
                      <w:fldChar w:fldCharType="end"/>
                    </w:r>
                    <w:r>
                      <w:instrText>-1</w:instrText>
                    </w:r>
                    <w:r>
                      <w:fldChar w:fldCharType="separate"/>
                    </w:r>
                    <w:r w:rsidR="00AB4393">
                      <w:rPr>
                        <w:noProof/>
                      </w:rPr>
                      <w:t>2</w:t>
                    </w:r>
                    <w:r>
                      <w:fldChar w:fldCharType="end"/>
                    </w:r>
                    <w:r>
                      <w:t xml:space="preserve"> van </w:t>
                    </w:r>
                    <w:r>
                      <w:fldChar w:fldCharType="begin"/>
                    </w:r>
                    <w:r>
                      <w:instrText>=</w:instrText>
                    </w:r>
                    <w:r>
                      <w:fldChar w:fldCharType="begin"/>
                    </w:r>
                    <w:r>
                      <w:instrText>NUMPAGES</w:instrText>
                    </w:r>
                    <w:r>
                      <w:fldChar w:fldCharType="separate"/>
                    </w:r>
                    <w:r w:rsidR="00AB4393">
                      <w:rPr>
                        <w:noProof/>
                      </w:rPr>
                      <w:instrText>3</w:instrText>
                    </w:r>
                    <w:r>
                      <w:fldChar w:fldCharType="end"/>
                    </w:r>
                    <w:r>
                      <w:instrText>-1</w:instrText>
                    </w:r>
                    <w:r>
                      <w:fldChar w:fldCharType="separate"/>
                    </w:r>
                    <w:r w:rsidR="00AB4393">
                      <w:rPr>
                        <w:noProof/>
                      </w:rPr>
                      <w:t>2</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AC378" w14:textId="4BEB2B0B" w:rsidR="00421F7B" w:rsidRDefault="00AC7225">
    <w:pPr>
      <w:spacing w:after="7131" w:line="14" w:lineRule="exact"/>
    </w:pPr>
    <w:r>
      <w:rPr>
        <w:noProof/>
      </w:rPr>
      <mc:AlternateContent>
        <mc:Choice Requires="wps">
          <w:drawing>
            <wp:anchor distT="0" distB="0" distL="0" distR="0" simplePos="0" relativeHeight="251655680" behindDoc="0" locked="1" layoutInCell="1" allowOverlap="1" wp14:anchorId="2110FC48" wp14:editId="23AB244F">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7BC46CD6" w14:textId="77777777" w:rsidR="00AC7225" w:rsidRDefault="00AC7225"/>
                      </w:txbxContent>
                    </wps:txbx>
                    <wps:bodyPr vert="horz" wrap="square" lIns="0" tIns="0" rIns="0" bIns="0" anchor="t" anchorCtr="0"/>
                  </wps:wsp>
                </a:graphicData>
              </a:graphic>
            </wp:anchor>
          </w:drawing>
        </mc:Choice>
        <mc:Fallback>
          <w:pict>
            <v:shapetype w14:anchorId="2110FC48"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7BC46CD6" w14:textId="77777777" w:rsidR="00AC7225" w:rsidRDefault="00AC7225"/>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79CAF7B" wp14:editId="5104F825">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5470656" w14:textId="19B918A7" w:rsidR="00421F7B" w:rsidRDefault="006378A2">
                          <w:r>
                            <w:t>Aa</w:t>
                          </w:r>
                          <w:r w:rsidR="00AC7225">
                            <w:t>n de Voorzitter van de</w:t>
                          </w:r>
                          <w:r w:rsidR="00AC7225">
                            <w:br/>
                            <w:t>Tweede Kamer der Staten-Generaal</w:t>
                          </w:r>
                          <w:r w:rsidR="00AC7225">
                            <w:br/>
                          </w:r>
                          <w:r w:rsidR="00FF122E">
                            <w:t>Prinses Irenestraat 6</w:t>
                          </w:r>
                          <w:r w:rsidR="00AC7225">
                            <w:br/>
                            <w:t>Den Haag</w:t>
                          </w:r>
                        </w:p>
                      </w:txbxContent>
                    </wps:txbx>
                    <wps:bodyPr vert="horz" wrap="square" lIns="0" tIns="0" rIns="0" bIns="0" anchor="t" anchorCtr="0"/>
                  </wps:wsp>
                </a:graphicData>
              </a:graphic>
            </wp:anchor>
          </w:drawing>
        </mc:Choice>
        <mc:Fallback>
          <w:pict>
            <v:shape w14:anchorId="779CAF7B" id="41b10c0b-80a4-11ea-b356-6230a4311406" o:spid="_x0000_s1029"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15470656" w14:textId="19B918A7" w:rsidR="00421F7B" w:rsidRDefault="006378A2">
                    <w:r>
                      <w:t>Aa</w:t>
                    </w:r>
                    <w:r w:rsidR="00AC7225">
                      <w:t>n de Voorzitter van de</w:t>
                    </w:r>
                    <w:r w:rsidR="00AC7225">
                      <w:br/>
                      <w:t>Tweede Kamer der Staten-Generaal</w:t>
                    </w:r>
                    <w:r w:rsidR="00AC7225">
                      <w:br/>
                    </w:r>
                    <w:r w:rsidR="00FF122E">
                      <w:t>Prinses Irenestraat 6</w:t>
                    </w:r>
                    <w:r w:rsidR="00AC7225">
                      <w:b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46B08406" wp14:editId="7CC5B92F">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7FA8E7BC" w14:textId="5C39FA12" w:rsidR="006378A2" w:rsidRDefault="006378A2" w:rsidP="006378A2">
                          <w:r>
                            <w:t>Datum</w:t>
                          </w:r>
                          <w:r>
                            <w:tab/>
                          </w:r>
                          <w:r w:rsidR="006F4A5E">
                            <w:t>4 juli</w:t>
                          </w:r>
                          <w:r>
                            <w:t xml:space="preserve"> 2025</w:t>
                          </w:r>
                        </w:p>
                        <w:p w14:paraId="5ACE51CD" w14:textId="7DAF0800" w:rsidR="006378A2" w:rsidRDefault="006378A2" w:rsidP="006378A2">
                          <w:r>
                            <w:t>Betreft Beantwoording vragen van het lid Piri (GL-PvdA) over de uitspraak van de rechter ten aanzien van het ambtsbericht inzake Syrië</w:t>
                          </w:r>
                        </w:p>
                        <w:p w14:paraId="11384F60" w14:textId="77777777" w:rsidR="00421F7B" w:rsidRDefault="00421F7B"/>
                      </w:txbxContent>
                    </wps:txbx>
                    <wps:bodyPr vert="horz" wrap="square" lIns="0" tIns="0" rIns="0" bIns="0" anchor="t" anchorCtr="0"/>
                  </wps:wsp>
                </a:graphicData>
              </a:graphic>
            </wp:anchor>
          </w:drawing>
        </mc:Choice>
        <mc:Fallback>
          <w:pict>
            <v:shape w14:anchorId="46B08406" id="41b10c7e-80a4-11ea-b356-6230a4311406" o:spid="_x0000_s1030"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p w14:paraId="7FA8E7BC" w14:textId="5C39FA12" w:rsidR="006378A2" w:rsidRDefault="006378A2" w:rsidP="006378A2">
                    <w:r>
                      <w:t>Datum</w:t>
                    </w:r>
                    <w:r>
                      <w:tab/>
                    </w:r>
                    <w:r w:rsidR="006F4A5E">
                      <w:t>4 juli</w:t>
                    </w:r>
                    <w:r>
                      <w:t xml:space="preserve"> 2025</w:t>
                    </w:r>
                  </w:p>
                  <w:p w14:paraId="5ACE51CD" w14:textId="7DAF0800" w:rsidR="006378A2" w:rsidRDefault="006378A2" w:rsidP="006378A2">
                    <w:r>
                      <w:t>Betreft Beantwoording vragen van het lid Piri (GL-PvdA) over de uitspraak van de rechter ten aanzien van het ambtsbericht inzake Syrië</w:t>
                    </w:r>
                  </w:p>
                  <w:p w14:paraId="11384F60" w14:textId="77777777" w:rsidR="00421F7B" w:rsidRDefault="00421F7B"/>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485E4C91" wp14:editId="60E7C356">
              <wp:simplePos x="0" y="0"/>
              <wp:positionH relativeFrom="page">
                <wp:posOffset>5924550</wp:posOffset>
              </wp:positionH>
              <wp:positionV relativeFrom="page">
                <wp:posOffset>1968500</wp:posOffset>
              </wp:positionV>
              <wp:extent cx="14033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403350" cy="8009890"/>
                      </a:xfrm>
                      <a:prstGeom prst="rect">
                        <a:avLst/>
                      </a:prstGeom>
                      <a:noFill/>
                    </wps:spPr>
                    <wps:txbx>
                      <w:txbxContent>
                        <w:p w14:paraId="38B0BF46" w14:textId="71EE173A" w:rsidR="00421F7B" w:rsidRDefault="00AC7225" w:rsidP="006378A2">
                          <w:pPr>
                            <w:pStyle w:val="Referentiegegevensbold"/>
                          </w:pPr>
                          <w:r>
                            <w:t>Ministerie van Buitenlandse Zaken</w:t>
                          </w:r>
                        </w:p>
                        <w:p w14:paraId="6FA6A54A" w14:textId="64B3A817" w:rsidR="00421F7B" w:rsidRPr="00FF122E" w:rsidRDefault="00FF122E">
                          <w:pPr>
                            <w:pStyle w:val="Referentiegegevens"/>
                          </w:pPr>
                          <w:r w:rsidRPr="00FF122E">
                            <w:t>Rijnstraat 8</w:t>
                          </w:r>
                        </w:p>
                        <w:p w14:paraId="1E9E63D2" w14:textId="4F1E6BF6" w:rsidR="00FF122E" w:rsidRPr="00FF122E" w:rsidRDefault="00FF122E" w:rsidP="00FF122E">
                          <w:pPr>
                            <w:rPr>
                              <w:sz w:val="13"/>
                              <w:szCs w:val="13"/>
                              <w:lang w:val="da-DK"/>
                            </w:rPr>
                          </w:pPr>
                          <w:r w:rsidRPr="00FF122E">
                            <w:rPr>
                              <w:sz w:val="13"/>
                              <w:szCs w:val="13"/>
                              <w:lang w:val="da-DK"/>
                            </w:rPr>
                            <w:t>2515XP Den Haag</w:t>
                          </w:r>
                        </w:p>
                        <w:p w14:paraId="61C1FDA9" w14:textId="679B112D" w:rsidR="00FF122E" w:rsidRPr="00FF122E" w:rsidRDefault="00FF122E" w:rsidP="00FF122E">
                          <w:pPr>
                            <w:rPr>
                              <w:sz w:val="13"/>
                              <w:szCs w:val="13"/>
                              <w:lang w:val="da-DK"/>
                            </w:rPr>
                          </w:pPr>
                          <w:r w:rsidRPr="00FF122E">
                            <w:rPr>
                              <w:sz w:val="13"/>
                              <w:szCs w:val="13"/>
                              <w:lang w:val="da-DK"/>
                            </w:rPr>
                            <w:t>Postbus 20061</w:t>
                          </w:r>
                        </w:p>
                        <w:p w14:paraId="56242EA9" w14:textId="7FB08444" w:rsidR="00FF122E" w:rsidRPr="00FF122E" w:rsidRDefault="00FF122E" w:rsidP="00FF122E">
                          <w:pPr>
                            <w:rPr>
                              <w:sz w:val="13"/>
                              <w:szCs w:val="13"/>
                              <w:lang w:val="da-DK"/>
                            </w:rPr>
                          </w:pPr>
                          <w:r w:rsidRPr="00FF122E">
                            <w:rPr>
                              <w:sz w:val="13"/>
                              <w:szCs w:val="13"/>
                              <w:lang w:val="da-DK"/>
                            </w:rPr>
                            <w:t>Nederland</w:t>
                          </w:r>
                        </w:p>
                        <w:p w14:paraId="671FEA69" w14:textId="77777777" w:rsidR="00421F7B" w:rsidRPr="00FF122E" w:rsidRDefault="00AC7225">
                          <w:pPr>
                            <w:pStyle w:val="Referentiegegevens"/>
                            <w:rPr>
                              <w:lang w:val="da-DK"/>
                            </w:rPr>
                          </w:pPr>
                          <w:r w:rsidRPr="00FF122E">
                            <w:rPr>
                              <w:lang w:val="da-DK"/>
                            </w:rPr>
                            <w:t>www.minbuza.nl</w:t>
                          </w:r>
                        </w:p>
                        <w:p w14:paraId="4E70B8F4" w14:textId="77777777" w:rsidR="00421F7B" w:rsidRPr="00FF122E" w:rsidRDefault="00421F7B">
                          <w:pPr>
                            <w:pStyle w:val="WitregelW2"/>
                            <w:rPr>
                              <w:lang w:val="da-DK"/>
                            </w:rPr>
                          </w:pPr>
                        </w:p>
                        <w:p w14:paraId="55743750" w14:textId="77777777" w:rsidR="00421F7B" w:rsidRDefault="00AC7225">
                          <w:pPr>
                            <w:pStyle w:val="Referentiegegevensbold"/>
                          </w:pPr>
                          <w:r>
                            <w:t>Uw referentie</w:t>
                          </w:r>
                        </w:p>
                        <w:p w14:paraId="667AED9F" w14:textId="77777777" w:rsidR="00421F7B" w:rsidRDefault="00AC7225">
                          <w:pPr>
                            <w:pStyle w:val="Referentiegegevens"/>
                          </w:pPr>
                          <w:r>
                            <w:t>2025Z11554</w:t>
                          </w:r>
                        </w:p>
                        <w:p w14:paraId="14FAECBE" w14:textId="77777777" w:rsidR="00421F7B" w:rsidRDefault="00421F7B">
                          <w:pPr>
                            <w:pStyle w:val="WitregelW1"/>
                          </w:pPr>
                        </w:p>
                        <w:p w14:paraId="7958F1CA" w14:textId="77777777" w:rsidR="00421F7B" w:rsidRDefault="00AC7225">
                          <w:pPr>
                            <w:pStyle w:val="Referentiegegevensbold"/>
                          </w:pPr>
                          <w:r>
                            <w:t>Bijlage(n)</w:t>
                          </w:r>
                        </w:p>
                        <w:p w14:paraId="6440B822" w14:textId="77777777" w:rsidR="00421F7B" w:rsidRDefault="00AC7225">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485E4C91" id="41b10cd4-80a4-11ea-b356-6230a4311406" o:spid="_x0000_s1031" type="#_x0000_t202" style="position:absolute;margin-left:466.5pt;margin-top:155pt;width:110.5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" filled="f" stroked="f">
              <v:textbox inset="0,0,0,0">
                <w:txbxContent>
                  <w:p w14:paraId="38B0BF46" w14:textId="71EE173A" w:rsidR="00421F7B" w:rsidRDefault="00AC7225" w:rsidP="006378A2">
                    <w:pPr>
                      <w:pStyle w:val="Referentiegegevensbold"/>
                    </w:pPr>
                    <w:r>
                      <w:t>Ministerie van Buitenlandse Zaken</w:t>
                    </w:r>
                  </w:p>
                  <w:p w14:paraId="6FA6A54A" w14:textId="64B3A817" w:rsidR="00421F7B" w:rsidRPr="00FF122E" w:rsidRDefault="00FF122E">
                    <w:pPr>
                      <w:pStyle w:val="Referentiegegevens"/>
                    </w:pPr>
                    <w:r w:rsidRPr="00FF122E">
                      <w:t>Rijnstraat 8</w:t>
                    </w:r>
                  </w:p>
                  <w:p w14:paraId="1E9E63D2" w14:textId="4F1E6BF6" w:rsidR="00FF122E" w:rsidRPr="00FF122E" w:rsidRDefault="00FF122E" w:rsidP="00FF122E">
                    <w:pPr>
                      <w:rPr>
                        <w:sz w:val="13"/>
                        <w:szCs w:val="13"/>
                        <w:lang w:val="da-DK"/>
                      </w:rPr>
                    </w:pPr>
                    <w:r w:rsidRPr="00FF122E">
                      <w:rPr>
                        <w:sz w:val="13"/>
                        <w:szCs w:val="13"/>
                        <w:lang w:val="da-DK"/>
                      </w:rPr>
                      <w:t>2515XP Den Haag</w:t>
                    </w:r>
                  </w:p>
                  <w:p w14:paraId="61C1FDA9" w14:textId="679B112D" w:rsidR="00FF122E" w:rsidRPr="00FF122E" w:rsidRDefault="00FF122E" w:rsidP="00FF122E">
                    <w:pPr>
                      <w:rPr>
                        <w:sz w:val="13"/>
                        <w:szCs w:val="13"/>
                        <w:lang w:val="da-DK"/>
                      </w:rPr>
                    </w:pPr>
                    <w:r w:rsidRPr="00FF122E">
                      <w:rPr>
                        <w:sz w:val="13"/>
                        <w:szCs w:val="13"/>
                        <w:lang w:val="da-DK"/>
                      </w:rPr>
                      <w:t>Postbus 20061</w:t>
                    </w:r>
                  </w:p>
                  <w:p w14:paraId="56242EA9" w14:textId="7FB08444" w:rsidR="00FF122E" w:rsidRPr="00FF122E" w:rsidRDefault="00FF122E" w:rsidP="00FF122E">
                    <w:pPr>
                      <w:rPr>
                        <w:sz w:val="13"/>
                        <w:szCs w:val="13"/>
                        <w:lang w:val="da-DK"/>
                      </w:rPr>
                    </w:pPr>
                    <w:r w:rsidRPr="00FF122E">
                      <w:rPr>
                        <w:sz w:val="13"/>
                        <w:szCs w:val="13"/>
                        <w:lang w:val="da-DK"/>
                      </w:rPr>
                      <w:t>Nederland</w:t>
                    </w:r>
                  </w:p>
                  <w:p w14:paraId="671FEA69" w14:textId="77777777" w:rsidR="00421F7B" w:rsidRPr="00FF122E" w:rsidRDefault="00AC7225">
                    <w:pPr>
                      <w:pStyle w:val="Referentiegegevens"/>
                      <w:rPr>
                        <w:lang w:val="da-DK"/>
                      </w:rPr>
                    </w:pPr>
                    <w:r w:rsidRPr="00FF122E">
                      <w:rPr>
                        <w:lang w:val="da-DK"/>
                      </w:rPr>
                      <w:t>www.minbuza.nl</w:t>
                    </w:r>
                  </w:p>
                  <w:p w14:paraId="4E70B8F4" w14:textId="77777777" w:rsidR="00421F7B" w:rsidRPr="00FF122E" w:rsidRDefault="00421F7B">
                    <w:pPr>
                      <w:pStyle w:val="WitregelW2"/>
                      <w:rPr>
                        <w:lang w:val="da-DK"/>
                      </w:rPr>
                    </w:pPr>
                  </w:p>
                  <w:p w14:paraId="55743750" w14:textId="77777777" w:rsidR="00421F7B" w:rsidRDefault="00AC7225">
                    <w:pPr>
                      <w:pStyle w:val="Referentiegegevensbold"/>
                    </w:pPr>
                    <w:r>
                      <w:t>Uw referentie</w:t>
                    </w:r>
                  </w:p>
                  <w:p w14:paraId="667AED9F" w14:textId="77777777" w:rsidR="00421F7B" w:rsidRDefault="00AC7225">
                    <w:pPr>
                      <w:pStyle w:val="Referentiegegevens"/>
                    </w:pPr>
                    <w:r>
                      <w:t>2025Z11554</w:t>
                    </w:r>
                  </w:p>
                  <w:p w14:paraId="14FAECBE" w14:textId="77777777" w:rsidR="00421F7B" w:rsidRDefault="00421F7B">
                    <w:pPr>
                      <w:pStyle w:val="WitregelW1"/>
                    </w:pPr>
                  </w:p>
                  <w:p w14:paraId="7958F1CA" w14:textId="77777777" w:rsidR="00421F7B" w:rsidRDefault="00AC7225">
                    <w:pPr>
                      <w:pStyle w:val="Referentiegegevensbold"/>
                    </w:pPr>
                    <w:r>
                      <w:t>Bijlage(n)</w:t>
                    </w:r>
                  </w:p>
                  <w:p w14:paraId="6440B822" w14:textId="77777777" w:rsidR="00421F7B" w:rsidRDefault="00AC7225">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37D9A262" wp14:editId="17DF2163">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E8A3C50" w14:textId="77777777" w:rsidR="00AC7225" w:rsidRDefault="00AC7225"/>
                      </w:txbxContent>
                    </wps:txbx>
                    <wps:bodyPr vert="horz" wrap="square" lIns="0" tIns="0" rIns="0" bIns="0" anchor="t" anchorCtr="0"/>
                  </wps:wsp>
                </a:graphicData>
              </a:graphic>
            </wp:anchor>
          </w:drawing>
        </mc:Choice>
        <mc:Fallback>
          <w:pict>
            <v:shape w14:anchorId="37D9A262" id="41b10d73-80a4-11ea-b356-6230a4311406" o:spid="_x0000_s1032"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1E8A3C50" w14:textId="77777777" w:rsidR="00AC7225" w:rsidRDefault="00AC7225"/>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BD55B6A" wp14:editId="7320E3C5">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A5F082E" w14:textId="77777777" w:rsidR="00421F7B" w:rsidRDefault="00AC7225">
                          <w:pPr>
                            <w:spacing w:line="240" w:lineRule="auto"/>
                          </w:pPr>
                          <w:r>
                            <w:rPr>
                              <w:noProof/>
                            </w:rPr>
                            <w:drawing>
                              <wp:inline distT="0" distB="0" distL="0" distR="0" wp14:anchorId="307E560C" wp14:editId="79B7E492">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BD55B6A" id="41b10dc3-80a4-11ea-b356-6230a4311406" o:spid="_x0000_s1033"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6A5F082E" w14:textId="77777777" w:rsidR="00421F7B" w:rsidRDefault="00AC7225">
                    <w:pPr>
                      <w:spacing w:line="240" w:lineRule="auto"/>
                    </w:pPr>
                    <w:r>
                      <w:rPr>
                        <w:noProof/>
                      </w:rPr>
                      <w:drawing>
                        <wp:inline distT="0" distB="0" distL="0" distR="0" wp14:anchorId="307E560C" wp14:editId="79B7E492">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4FCEFCEB" wp14:editId="52C9A30E">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AAA3FFA" w14:textId="77777777" w:rsidR="00421F7B" w:rsidRDefault="00AC7225">
                          <w:pPr>
                            <w:spacing w:line="240" w:lineRule="auto"/>
                          </w:pPr>
                          <w:r>
                            <w:rPr>
                              <w:noProof/>
                            </w:rPr>
                            <w:drawing>
                              <wp:inline distT="0" distB="0" distL="0" distR="0" wp14:anchorId="1EC8B731" wp14:editId="152899E9">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FCEFCEB" id="41b10edc-80a4-11ea-b356-6230a4311406" o:spid="_x0000_s1034"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0AAA3FFA" w14:textId="77777777" w:rsidR="00421F7B" w:rsidRDefault="00AC7225">
                    <w:pPr>
                      <w:spacing w:line="240" w:lineRule="auto"/>
                    </w:pPr>
                    <w:r>
                      <w:rPr>
                        <w:noProof/>
                      </w:rPr>
                      <w:drawing>
                        <wp:inline distT="0" distB="0" distL="0" distR="0" wp14:anchorId="1EC8B731" wp14:editId="152899E9">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515B35"/>
    <w:multiLevelType w:val="multilevel"/>
    <w:tmpl w:val="4E9FCC1D"/>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F1FCA742"/>
    <w:multiLevelType w:val="multilevel"/>
    <w:tmpl w:val="1D5F18C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1B930542"/>
    <w:multiLevelType w:val="multilevel"/>
    <w:tmpl w:val="0BE75F51"/>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3" w15:restartNumberingAfterBreak="0">
    <w:nsid w:val="39A1BC60"/>
    <w:multiLevelType w:val="multilevel"/>
    <w:tmpl w:val="4A8A8365"/>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508B1FE8"/>
    <w:multiLevelType w:val="hybridMultilevel"/>
    <w:tmpl w:val="8124CD1C"/>
    <w:lvl w:ilvl="0" w:tplc="4C7C9978">
      <w:start w:val="1"/>
      <w:numFmt w:val="decimal"/>
      <w:lvlText w:val="%1."/>
      <w:lvlJc w:val="left"/>
      <w:pPr>
        <w:ind w:left="720" w:hanging="360"/>
      </w:pPr>
    </w:lvl>
    <w:lvl w:ilvl="1" w:tplc="151C199E">
      <w:start w:val="1"/>
      <w:numFmt w:val="lowerLetter"/>
      <w:lvlText w:val="%2."/>
      <w:lvlJc w:val="left"/>
      <w:pPr>
        <w:ind w:left="1440" w:hanging="360"/>
      </w:pPr>
    </w:lvl>
    <w:lvl w:ilvl="2" w:tplc="23168F36">
      <w:start w:val="1"/>
      <w:numFmt w:val="lowerRoman"/>
      <w:lvlText w:val="%3."/>
      <w:lvlJc w:val="right"/>
      <w:pPr>
        <w:ind w:left="2160" w:hanging="180"/>
      </w:pPr>
    </w:lvl>
    <w:lvl w:ilvl="3" w:tplc="98F2FD52">
      <w:start w:val="1"/>
      <w:numFmt w:val="decimal"/>
      <w:lvlText w:val="%4."/>
      <w:lvlJc w:val="left"/>
      <w:pPr>
        <w:ind w:left="2880" w:hanging="360"/>
      </w:pPr>
    </w:lvl>
    <w:lvl w:ilvl="4" w:tplc="F90257E0">
      <w:start w:val="1"/>
      <w:numFmt w:val="lowerLetter"/>
      <w:lvlText w:val="%5."/>
      <w:lvlJc w:val="left"/>
      <w:pPr>
        <w:ind w:left="3600" w:hanging="360"/>
      </w:pPr>
    </w:lvl>
    <w:lvl w:ilvl="5" w:tplc="8084CEAC">
      <w:start w:val="1"/>
      <w:numFmt w:val="lowerRoman"/>
      <w:lvlText w:val="%6."/>
      <w:lvlJc w:val="right"/>
      <w:pPr>
        <w:ind w:left="4320" w:hanging="180"/>
      </w:pPr>
    </w:lvl>
    <w:lvl w:ilvl="6" w:tplc="39F24B2C">
      <w:start w:val="1"/>
      <w:numFmt w:val="decimal"/>
      <w:lvlText w:val="%7."/>
      <w:lvlJc w:val="left"/>
      <w:pPr>
        <w:ind w:left="5040" w:hanging="360"/>
      </w:pPr>
    </w:lvl>
    <w:lvl w:ilvl="7" w:tplc="4B54600A">
      <w:start w:val="1"/>
      <w:numFmt w:val="lowerLetter"/>
      <w:lvlText w:val="%8."/>
      <w:lvlJc w:val="left"/>
      <w:pPr>
        <w:ind w:left="5760" w:hanging="360"/>
      </w:pPr>
    </w:lvl>
    <w:lvl w:ilvl="8" w:tplc="F27ADF08">
      <w:start w:val="1"/>
      <w:numFmt w:val="lowerRoman"/>
      <w:lvlText w:val="%9."/>
      <w:lvlJc w:val="right"/>
      <w:pPr>
        <w:ind w:left="6480" w:hanging="180"/>
      </w:pPr>
    </w:lvl>
  </w:abstractNum>
  <w:abstractNum w:abstractNumId="5" w15:restartNumberingAfterBreak="0">
    <w:nsid w:val="6F20FC64"/>
    <w:multiLevelType w:val="multilevel"/>
    <w:tmpl w:val="5186FBFB"/>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97224678">
    <w:abstractNumId w:val="2"/>
  </w:num>
  <w:num w:numId="2" w16cid:durableId="1001003716">
    <w:abstractNumId w:val="3"/>
  </w:num>
  <w:num w:numId="3" w16cid:durableId="562563018">
    <w:abstractNumId w:val="1"/>
  </w:num>
  <w:num w:numId="4" w16cid:durableId="844704782">
    <w:abstractNumId w:val="0"/>
  </w:num>
  <w:num w:numId="5" w16cid:durableId="1291983068">
    <w:abstractNumId w:val="5"/>
  </w:num>
  <w:num w:numId="6" w16cid:durableId="20102574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F5D"/>
    <w:rsid w:val="0007605A"/>
    <w:rsid w:val="000A7EE8"/>
    <w:rsid w:val="00233DE2"/>
    <w:rsid w:val="00293182"/>
    <w:rsid w:val="002A6A5D"/>
    <w:rsid w:val="003B7979"/>
    <w:rsid w:val="00405DA2"/>
    <w:rsid w:val="00421F7B"/>
    <w:rsid w:val="004F60A9"/>
    <w:rsid w:val="005161AF"/>
    <w:rsid w:val="00521C84"/>
    <w:rsid w:val="0057010E"/>
    <w:rsid w:val="005B5451"/>
    <w:rsid w:val="006378A2"/>
    <w:rsid w:val="00642AA4"/>
    <w:rsid w:val="00670441"/>
    <w:rsid w:val="006F4A5E"/>
    <w:rsid w:val="0083320E"/>
    <w:rsid w:val="008B61E1"/>
    <w:rsid w:val="00936F5D"/>
    <w:rsid w:val="009469C4"/>
    <w:rsid w:val="00954A3F"/>
    <w:rsid w:val="009E1C66"/>
    <w:rsid w:val="00AB4393"/>
    <w:rsid w:val="00AB5ED6"/>
    <w:rsid w:val="00AC7225"/>
    <w:rsid w:val="00B6626A"/>
    <w:rsid w:val="00B95815"/>
    <w:rsid w:val="00EA6B50"/>
    <w:rsid w:val="00F01C90"/>
    <w:rsid w:val="00F23F32"/>
    <w:rsid w:val="00FF12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1C4F9"/>
  <w15:docId w15:val="{49220EA0-DF7E-4C68-8ACC-400D9E196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57010E"/>
    <w:pPr>
      <w:tabs>
        <w:tab w:val="center" w:pos="4680"/>
        <w:tab w:val="right" w:pos="9360"/>
      </w:tabs>
      <w:spacing w:line="240" w:lineRule="auto"/>
    </w:pPr>
  </w:style>
  <w:style w:type="character" w:customStyle="1" w:styleId="HeaderChar">
    <w:name w:val="Header Char"/>
    <w:basedOn w:val="DefaultParagraphFont"/>
    <w:link w:val="Header"/>
    <w:uiPriority w:val="99"/>
    <w:rsid w:val="0057010E"/>
    <w:rPr>
      <w:rFonts w:ascii="Verdana" w:hAnsi="Verdana"/>
      <w:color w:val="000000"/>
      <w:sz w:val="18"/>
      <w:szCs w:val="18"/>
    </w:rPr>
  </w:style>
  <w:style w:type="paragraph" w:styleId="Footer">
    <w:name w:val="footer"/>
    <w:basedOn w:val="Normal"/>
    <w:link w:val="FooterChar"/>
    <w:uiPriority w:val="99"/>
    <w:unhideWhenUsed/>
    <w:rsid w:val="0057010E"/>
    <w:pPr>
      <w:tabs>
        <w:tab w:val="center" w:pos="4680"/>
        <w:tab w:val="right" w:pos="9360"/>
      </w:tabs>
      <w:spacing w:line="240" w:lineRule="auto"/>
    </w:pPr>
  </w:style>
  <w:style w:type="character" w:customStyle="1" w:styleId="FooterChar">
    <w:name w:val="Footer Char"/>
    <w:basedOn w:val="DefaultParagraphFont"/>
    <w:link w:val="Footer"/>
    <w:uiPriority w:val="99"/>
    <w:rsid w:val="0057010E"/>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3239">
      <w:bodyDiv w:val="1"/>
      <w:marLeft w:val="0"/>
      <w:marRight w:val="0"/>
      <w:marTop w:val="0"/>
      <w:marBottom w:val="0"/>
      <w:divBdr>
        <w:top w:val="none" w:sz="0" w:space="0" w:color="auto"/>
        <w:left w:val="none" w:sz="0" w:space="0" w:color="auto"/>
        <w:bottom w:val="none" w:sz="0" w:space="0" w:color="auto"/>
        <w:right w:val="none" w:sz="0" w:space="0" w:color="auto"/>
      </w:divBdr>
    </w:div>
    <w:div w:id="102576552">
      <w:bodyDiv w:val="1"/>
      <w:marLeft w:val="0"/>
      <w:marRight w:val="0"/>
      <w:marTop w:val="0"/>
      <w:marBottom w:val="0"/>
      <w:divBdr>
        <w:top w:val="none" w:sz="0" w:space="0" w:color="auto"/>
        <w:left w:val="none" w:sz="0" w:space="0" w:color="auto"/>
        <w:bottom w:val="none" w:sz="0" w:space="0" w:color="auto"/>
        <w:right w:val="none" w:sz="0" w:space="0" w:color="auto"/>
      </w:divBdr>
    </w:div>
    <w:div w:id="609900659">
      <w:bodyDiv w:val="1"/>
      <w:marLeft w:val="0"/>
      <w:marRight w:val="0"/>
      <w:marTop w:val="0"/>
      <w:marBottom w:val="0"/>
      <w:divBdr>
        <w:top w:val="none" w:sz="0" w:space="0" w:color="auto"/>
        <w:left w:val="none" w:sz="0" w:space="0" w:color="auto"/>
        <w:bottom w:val="none" w:sz="0" w:space="0" w:color="auto"/>
        <w:right w:val="none" w:sz="0" w:space="0" w:color="auto"/>
      </w:divBdr>
    </w:div>
    <w:div w:id="672147632">
      <w:bodyDiv w:val="1"/>
      <w:marLeft w:val="0"/>
      <w:marRight w:val="0"/>
      <w:marTop w:val="0"/>
      <w:marBottom w:val="0"/>
      <w:divBdr>
        <w:top w:val="none" w:sz="0" w:space="0" w:color="auto"/>
        <w:left w:val="none" w:sz="0" w:space="0" w:color="auto"/>
        <w:bottom w:val="none" w:sz="0" w:space="0" w:color="auto"/>
        <w:right w:val="none" w:sz="0" w:space="0" w:color="auto"/>
      </w:divBdr>
    </w:div>
    <w:div w:id="765921736">
      <w:bodyDiv w:val="1"/>
      <w:marLeft w:val="0"/>
      <w:marRight w:val="0"/>
      <w:marTop w:val="0"/>
      <w:marBottom w:val="0"/>
      <w:divBdr>
        <w:top w:val="none" w:sz="0" w:space="0" w:color="auto"/>
        <w:left w:val="none" w:sz="0" w:space="0" w:color="auto"/>
        <w:bottom w:val="none" w:sz="0" w:space="0" w:color="auto"/>
        <w:right w:val="none" w:sz="0" w:space="0" w:color="auto"/>
      </w:divBdr>
    </w:div>
    <w:div w:id="912275000">
      <w:bodyDiv w:val="1"/>
      <w:marLeft w:val="0"/>
      <w:marRight w:val="0"/>
      <w:marTop w:val="0"/>
      <w:marBottom w:val="0"/>
      <w:divBdr>
        <w:top w:val="none" w:sz="0" w:space="0" w:color="auto"/>
        <w:left w:val="none" w:sz="0" w:space="0" w:color="auto"/>
        <w:bottom w:val="none" w:sz="0" w:space="0" w:color="auto"/>
        <w:right w:val="none" w:sz="0" w:space="0" w:color="auto"/>
      </w:divBdr>
    </w:div>
    <w:div w:id="1200239622">
      <w:bodyDiv w:val="1"/>
      <w:marLeft w:val="0"/>
      <w:marRight w:val="0"/>
      <w:marTop w:val="0"/>
      <w:marBottom w:val="0"/>
      <w:divBdr>
        <w:top w:val="none" w:sz="0" w:space="0" w:color="auto"/>
        <w:left w:val="none" w:sz="0" w:space="0" w:color="auto"/>
        <w:bottom w:val="none" w:sz="0" w:space="0" w:color="auto"/>
        <w:right w:val="none" w:sz="0" w:space="0" w:color="auto"/>
      </w:divBdr>
    </w:div>
    <w:div w:id="1299217102">
      <w:bodyDiv w:val="1"/>
      <w:marLeft w:val="0"/>
      <w:marRight w:val="0"/>
      <w:marTop w:val="0"/>
      <w:marBottom w:val="0"/>
      <w:divBdr>
        <w:top w:val="none" w:sz="0" w:space="0" w:color="auto"/>
        <w:left w:val="none" w:sz="0" w:space="0" w:color="auto"/>
        <w:bottom w:val="none" w:sz="0" w:space="0" w:color="auto"/>
        <w:right w:val="none" w:sz="0" w:space="0" w:color="auto"/>
      </w:divBdr>
    </w:div>
    <w:div w:id="1817838051">
      <w:bodyDiv w:val="1"/>
      <w:marLeft w:val="0"/>
      <w:marRight w:val="0"/>
      <w:marTop w:val="0"/>
      <w:marBottom w:val="0"/>
      <w:divBdr>
        <w:top w:val="none" w:sz="0" w:space="0" w:color="auto"/>
        <w:left w:val="none" w:sz="0" w:space="0" w:color="auto"/>
        <w:bottom w:val="none" w:sz="0" w:space="0" w:color="auto"/>
        <w:right w:val="none" w:sz="0" w:space="0" w:color="auto"/>
      </w:divBdr>
    </w:div>
    <w:div w:id="2034920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webSetting" Target="webSettings0.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6" /><Relationship Type="http://schemas.openxmlformats.org/officeDocument/2006/relationships/footnotes" Target="footnotes.xml" Id="rId11" /><Relationship Type="http://schemas.openxmlformats.org/officeDocument/2006/relationships/fontTable" Target="fontTable.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fland.jacinda\Downloads\Antwoord%20kamervraa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653</ap:Words>
  <ap:Characters>3595</ap:Characters>
  <ap:DocSecurity>0</ap:DocSecurity>
  <ap:Lines>29</ap:Lines>
  <ap:Paragraphs>8</ap:Paragraphs>
  <ap:ScaleCrop>false</ap:ScaleCrop>
  <ap:LinksUpToDate>false</ap:LinksUpToDate>
  <ap:CharactersWithSpaces>4240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2025-06-20T07:27:00.0000000Z</lastPrinted>
  <dcterms:created xsi:type="dcterms:W3CDTF">2025-07-04T08:43:00.0000000Z</dcterms:created>
  <dcterms:modified xsi:type="dcterms:W3CDTF">2025-07-04T08:44:00.0000000Z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bce92a8e-6504-42fc-8275-d0f1c6e2a711</vt:lpwstr>
  </property>
  <property fmtid="{D5CDD505-2E9C-101B-9397-08002B2CF9AE}" pid="4" name="BZForumOrganisation">
    <vt:lpwstr>2;#Not applicable|0049e722-bfb1-4a3f-9d08-af7366a9af40</vt:lpwstr>
  </property>
  <property fmtid="{D5CDD505-2E9C-101B-9397-08002B2CF9AE}" pid="5" name="BZTheme">
    <vt:lpwstr>1;#Not applicable|ec01d90b-9d0f-4785-8785-e1ea615196bf</vt:lpwstr>
  </property>
  <property fmtid="{D5CDD505-2E9C-101B-9397-08002B2CF9AE}" pid="6" name="BZCountryState">
    <vt:lpwstr>3;#Not applicable|ec01d90b-9d0f-4785-8785-e1ea615196bf</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y fmtid="{D5CDD505-2E9C-101B-9397-08002B2CF9AE}" pid="9" name="_docset_NoMedatataSyncRequired">
    <vt:lpwstr>False</vt:lpwstr>
  </property>
</Properties>
</file>