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74433" w:rsidTr="00D9561B" w14:paraId="64965066" w14:textId="77777777">
        <w:trPr>
          <w:trHeight w:val="1514"/>
        </w:trPr>
        <w:tc>
          <w:tcPr>
            <w:tcW w:w="7522" w:type="dxa"/>
            <w:tcBorders>
              <w:top w:val="nil"/>
              <w:left w:val="nil"/>
              <w:bottom w:val="nil"/>
              <w:right w:val="nil"/>
            </w:tcBorders>
            <w:tcMar>
              <w:left w:w="0" w:type="dxa"/>
              <w:right w:w="0" w:type="dxa"/>
            </w:tcMar>
          </w:tcPr>
          <w:p w:rsidR="00374412" w:rsidP="00D9561B" w:rsidRDefault="002A7551" w14:paraId="424F6617" w14:textId="77777777">
            <w:r>
              <w:t>De v</w:t>
            </w:r>
            <w:r w:rsidR="008E3932">
              <w:t>oorzitter van de Tweede Kamer der Staten-Generaal</w:t>
            </w:r>
          </w:p>
          <w:p w:rsidR="00374412" w:rsidP="00D9561B" w:rsidRDefault="002A7551" w14:paraId="7B0C4AFB" w14:textId="77777777">
            <w:r>
              <w:t>Postbus 20018</w:t>
            </w:r>
          </w:p>
          <w:p w:rsidR="008E3932" w:rsidP="00D9561B" w:rsidRDefault="002A7551" w14:paraId="21A57C17"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F74433" w:rsidTr="00FF66F9" w14:paraId="74396F90" w14:textId="77777777">
        <w:trPr>
          <w:trHeight w:val="289" w:hRule="exact"/>
        </w:trPr>
        <w:tc>
          <w:tcPr>
            <w:tcW w:w="929" w:type="dxa"/>
          </w:tcPr>
          <w:p w:rsidRPr="00434042" w:rsidR="0005404B" w:rsidP="00FF66F9" w:rsidRDefault="002A7551" w14:paraId="75975548" w14:textId="77777777">
            <w:pPr>
              <w:rPr>
                <w:lang w:eastAsia="en-US"/>
              </w:rPr>
            </w:pPr>
            <w:r>
              <w:rPr>
                <w:lang w:eastAsia="en-US"/>
              </w:rPr>
              <w:t>Datum</w:t>
            </w:r>
          </w:p>
        </w:tc>
        <w:tc>
          <w:tcPr>
            <w:tcW w:w="6581" w:type="dxa"/>
          </w:tcPr>
          <w:p w:rsidRPr="00434042" w:rsidR="0005404B" w:rsidP="00FF66F9" w:rsidRDefault="00AA6C1E" w14:paraId="49AFB181" w14:textId="2886A160">
            <w:pPr>
              <w:rPr>
                <w:lang w:eastAsia="en-US"/>
              </w:rPr>
            </w:pPr>
            <w:r>
              <w:rPr>
                <w:lang w:eastAsia="en-US"/>
              </w:rPr>
              <w:t>3 juli 2025</w:t>
            </w:r>
          </w:p>
        </w:tc>
      </w:tr>
      <w:tr w:rsidR="00F74433" w:rsidTr="00FF66F9" w14:paraId="53028544" w14:textId="77777777">
        <w:trPr>
          <w:trHeight w:val="368"/>
        </w:trPr>
        <w:tc>
          <w:tcPr>
            <w:tcW w:w="929" w:type="dxa"/>
          </w:tcPr>
          <w:p w:rsidR="0005404B" w:rsidP="00FF66F9" w:rsidRDefault="002A7551" w14:paraId="5A79CF03" w14:textId="77777777">
            <w:pPr>
              <w:rPr>
                <w:lang w:eastAsia="en-US"/>
              </w:rPr>
            </w:pPr>
            <w:r>
              <w:rPr>
                <w:lang w:eastAsia="en-US"/>
              </w:rPr>
              <w:t>Betreft</w:t>
            </w:r>
          </w:p>
        </w:tc>
        <w:tc>
          <w:tcPr>
            <w:tcW w:w="6581" w:type="dxa"/>
          </w:tcPr>
          <w:p w:rsidR="0005404B" w:rsidP="00FF66F9" w:rsidRDefault="002A7551" w14:paraId="0E078EEB" w14:textId="77777777">
            <w:pPr>
              <w:rPr>
                <w:lang w:eastAsia="en-US"/>
              </w:rPr>
            </w:pPr>
            <w:r>
              <w:rPr>
                <w:lang w:eastAsia="en-US"/>
              </w:rPr>
              <w:t>Planning en voortgang Algoritmeregister impactvolle algoritmes, ministerie van OCW</w:t>
            </w:r>
          </w:p>
        </w:tc>
      </w:tr>
    </w:tbl>
    <w:p w:rsidR="00F74433" w:rsidRDefault="00F74433" w14:paraId="22BF6EE0" w14:textId="7029A921"/>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485447" w:rsidR="00F74433" w:rsidTr="00A421A1" w14:paraId="51716D22" w14:textId="77777777">
        <w:tc>
          <w:tcPr>
            <w:tcW w:w="2160" w:type="dxa"/>
          </w:tcPr>
          <w:p w:rsidRPr="00F53C9D" w:rsidR="006205C0" w:rsidP="00686AED" w:rsidRDefault="002A7551" w14:paraId="250D53CE" w14:textId="77777777">
            <w:pPr>
              <w:pStyle w:val="Colofonkop"/>
              <w:framePr w:hSpace="0" w:wrap="auto" w:hAnchor="text" w:vAnchor="margin" w:xAlign="left" w:yAlign="inline"/>
            </w:pPr>
            <w:r>
              <w:t>Kennis en Strategie</w:t>
            </w:r>
          </w:p>
          <w:p w:rsidR="006205C0" w:rsidP="00A421A1" w:rsidRDefault="002A7551" w14:paraId="0B54C3CE" w14:textId="77777777">
            <w:pPr>
              <w:pStyle w:val="Huisstijl-Gegeven"/>
              <w:spacing w:after="0"/>
            </w:pPr>
            <w:r>
              <w:t xml:space="preserve">Rijnstraat 50 </w:t>
            </w:r>
          </w:p>
          <w:p w:rsidR="004425A7" w:rsidP="00E972A2" w:rsidRDefault="002A7551" w14:paraId="4DE871A1" w14:textId="77777777">
            <w:pPr>
              <w:pStyle w:val="Huisstijl-Gegeven"/>
              <w:spacing w:after="0"/>
            </w:pPr>
            <w:r>
              <w:t>Den Haag</w:t>
            </w:r>
          </w:p>
          <w:p w:rsidR="004425A7" w:rsidP="00E972A2" w:rsidRDefault="002A7551" w14:paraId="695C0561" w14:textId="77777777">
            <w:pPr>
              <w:pStyle w:val="Huisstijl-Gegeven"/>
              <w:spacing w:after="0"/>
            </w:pPr>
            <w:r>
              <w:t>Postbus 16375</w:t>
            </w:r>
          </w:p>
          <w:p w:rsidR="004425A7" w:rsidP="00E972A2" w:rsidRDefault="002A7551" w14:paraId="0A47368E" w14:textId="77777777">
            <w:pPr>
              <w:pStyle w:val="Huisstijl-Gegeven"/>
              <w:spacing w:after="0"/>
            </w:pPr>
            <w:r>
              <w:t>2500 BJ Den Haag</w:t>
            </w:r>
          </w:p>
          <w:p w:rsidR="004425A7" w:rsidP="00E972A2" w:rsidRDefault="002A7551" w14:paraId="690490AB" w14:textId="77777777">
            <w:pPr>
              <w:pStyle w:val="Huisstijl-Gegeven"/>
              <w:spacing w:after="90"/>
            </w:pPr>
            <w:r>
              <w:t>www.rijksoverheid.nl</w:t>
            </w:r>
          </w:p>
          <w:p w:rsidRPr="00485447" w:rsidR="00485447" w:rsidP="00A421A1" w:rsidRDefault="002A7551" w14:paraId="222939FC" w14:textId="6263DF79">
            <w:pPr>
              <w:spacing w:line="180" w:lineRule="exact"/>
              <w:rPr>
                <w:b/>
                <w:sz w:val="13"/>
                <w:szCs w:val="13"/>
              </w:rPr>
            </w:pPr>
            <w:r>
              <w:rPr>
                <w:b/>
                <w:sz w:val="13"/>
                <w:szCs w:val="13"/>
              </w:rPr>
              <w:t>Contactpersoon</w:t>
            </w:r>
          </w:p>
          <w:p w:rsidRPr="00950E94" w:rsidR="00485447" w:rsidP="00485447" w:rsidRDefault="00485447" w14:paraId="330E88E7" w14:textId="18C48E37">
            <w:pPr>
              <w:spacing w:line="180" w:lineRule="exact"/>
              <w:rPr>
                <w:sz w:val="13"/>
                <w:szCs w:val="13"/>
                <w:lang w:val="en-US"/>
              </w:rPr>
            </w:pPr>
          </w:p>
          <w:p w:rsidRPr="00D07953" w:rsidR="00485447" w:rsidP="00485447" w:rsidRDefault="00485447" w14:paraId="7A4F5B60" w14:textId="4C448849">
            <w:pPr>
              <w:spacing w:line="180" w:lineRule="exact"/>
              <w:rPr>
                <w:sz w:val="13"/>
                <w:szCs w:val="13"/>
              </w:rPr>
            </w:pPr>
            <w:r w:rsidRPr="00D07953">
              <w:rPr>
                <w:sz w:val="13"/>
                <w:szCs w:val="13"/>
              </w:rPr>
              <w:t xml:space="preserve"> </w:t>
            </w:r>
          </w:p>
        </w:tc>
      </w:tr>
      <w:tr w:rsidRPr="00485447" w:rsidR="00F74433" w:rsidTr="00A421A1" w14:paraId="1BE775AB" w14:textId="77777777">
        <w:trPr>
          <w:trHeight w:val="200" w:hRule="exact"/>
        </w:trPr>
        <w:tc>
          <w:tcPr>
            <w:tcW w:w="2160" w:type="dxa"/>
          </w:tcPr>
          <w:p w:rsidRPr="00D07953" w:rsidR="006205C0" w:rsidP="00A421A1" w:rsidRDefault="006205C0" w14:paraId="0774838D" w14:textId="77777777">
            <w:pPr>
              <w:spacing w:after="90" w:line="180" w:lineRule="exact"/>
              <w:rPr>
                <w:sz w:val="13"/>
                <w:szCs w:val="13"/>
              </w:rPr>
            </w:pPr>
          </w:p>
        </w:tc>
      </w:tr>
      <w:tr w:rsidR="00F74433" w:rsidTr="00A421A1" w14:paraId="0D04D911" w14:textId="77777777">
        <w:trPr>
          <w:trHeight w:val="450"/>
        </w:trPr>
        <w:tc>
          <w:tcPr>
            <w:tcW w:w="2160" w:type="dxa"/>
          </w:tcPr>
          <w:p w:rsidR="00F51A76" w:rsidP="00A421A1" w:rsidRDefault="002A7551" w14:paraId="1999D280" w14:textId="77777777">
            <w:pPr>
              <w:spacing w:line="180" w:lineRule="exact"/>
              <w:rPr>
                <w:b/>
                <w:sz w:val="13"/>
                <w:szCs w:val="13"/>
              </w:rPr>
            </w:pPr>
            <w:r>
              <w:rPr>
                <w:b/>
                <w:sz w:val="13"/>
                <w:szCs w:val="13"/>
              </w:rPr>
              <w:t>Onze referentie</w:t>
            </w:r>
          </w:p>
          <w:p w:rsidRPr="00FA7882" w:rsidR="006205C0" w:rsidP="00215356" w:rsidRDefault="007411E5" w14:paraId="3D2D46E0" w14:textId="7DE8DA0B">
            <w:pPr>
              <w:spacing w:line="180" w:lineRule="exact"/>
              <w:rPr>
                <w:sz w:val="13"/>
                <w:szCs w:val="13"/>
              </w:rPr>
            </w:pPr>
            <w:r w:rsidRPr="007411E5">
              <w:rPr>
                <w:sz w:val="13"/>
                <w:szCs w:val="13"/>
              </w:rPr>
              <w:t>53165780</w:t>
            </w:r>
          </w:p>
        </w:tc>
      </w:tr>
      <w:tr w:rsidR="00F74433" w:rsidTr="00D130C0" w14:paraId="697CE046" w14:textId="77777777">
        <w:trPr>
          <w:trHeight w:val="113"/>
        </w:trPr>
        <w:tc>
          <w:tcPr>
            <w:tcW w:w="2160" w:type="dxa"/>
          </w:tcPr>
          <w:p w:rsidRPr="00C5333A" w:rsidR="006205C0" w:rsidP="00D36088" w:rsidRDefault="002A7551" w14:paraId="0E0824EA" w14:textId="77777777">
            <w:pPr>
              <w:tabs>
                <w:tab w:val="center" w:pos="1080"/>
              </w:tabs>
              <w:spacing w:line="180" w:lineRule="exact"/>
              <w:rPr>
                <w:sz w:val="13"/>
                <w:szCs w:val="13"/>
              </w:rPr>
            </w:pPr>
            <w:r>
              <w:rPr>
                <w:b/>
                <w:sz w:val="13"/>
                <w:szCs w:val="13"/>
              </w:rPr>
              <w:t>Bijlagen</w:t>
            </w:r>
          </w:p>
        </w:tc>
      </w:tr>
      <w:tr w:rsidR="00F74433" w:rsidTr="00D130C0" w14:paraId="11CD16DE" w14:textId="77777777">
        <w:trPr>
          <w:trHeight w:val="113"/>
        </w:trPr>
        <w:tc>
          <w:tcPr>
            <w:tcW w:w="2160" w:type="dxa"/>
          </w:tcPr>
          <w:p w:rsidRPr="00D74F66" w:rsidR="006205C0" w:rsidP="00A421A1" w:rsidRDefault="006205C0" w14:paraId="76B4D144" w14:textId="77777777">
            <w:pPr>
              <w:spacing w:after="90" w:line="180" w:lineRule="exact"/>
              <w:rPr>
                <w:sz w:val="13"/>
              </w:rPr>
            </w:pPr>
          </w:p>
        </w:tc>
      </w:tr>
    </w:tbl>
    <w:p w:rsidR="00485447" w:rsidP="00F8497D" w:rsidRDefault="00485447" w14:paraId="4717E2E8" w14:textId="3E51D093">
      <w:pPr>
        <w:pStyle w:val="WitregelW1bodytekst"/>
      </w:pPr>
      <w:r>
        <w:t>Uw Kamer heeft in een motie van Six Dijkstra</w:t>
      </w:r>
      <w:r>
        <w:rPr>
          <w:rStyle w:val="Voetnootmarkering"/>
        </w:rPr>
        <w:footnoteReference w:id="1"/>
      </w:r>
      <w:r>
        <w:t xml:space="preserve"> aan elk departement gevraagd een plan weer te geven voor de registratie van impactvolle algoritmen (categorie B,  volgens de handreiking Algoritmeregister), bovenop de eerder met uw Kamer gedeelde plannen voor het registreren van hoog-risico AI</w:t>
      </w:r>
      <w:r w:rsidR="00F005EC">
        <w:t xml:space="preserve">-systemen </w:t>
      </w:r>
      <w:r>
        <w:t>(categorie A). In deze brief deel ik de planning voor het ministerie van OCW</w:t>
      </w:r>
      <w:r w:rsidR="00F005EC">
        <w:t xml:space="preserve">, </w:t>
      </w:r>
      <w:r>
        <w:t xml:space="preserve">inclusief </w:t>
      </w:r>
      <w:r w:rsidR="00F005EC">
        <w:t xml:space="preserve">zijn </w:t>
      </w:r>
      <w:r>
        <w:t>diens</w:t>
      </w:r>
      <w:r w:rsidR="00F005EC">
        <w:t>t</w:t>
      </w:r>
      <w:r>
        <w:t xml:space="preserve">onderdelen. Het </w:t>
      </w:r>
      <w:r w:rsidR="00F005EC">
        <w:t xml:space="preserve">actueel bijhouden </w:t>
      </w:r>
      <w:r>
        <w:t>van het Algoritmeregister is van groot belang om burgers en organisaties te informeren over het gebruik van algoritmes in besluitvoering en past daarmee in het staand kabinetsbeleid.</w:t>
      </w:r>
    </w:p>
    <w:p w:rsidR="00485447" w:rsidP="00485447" w:rsidRDefault="00485447" w14:paraId="7A68C528" w14:textId="77777777">
      <w:pPr>
        <w:rPr>
          <w:b/>
          <w:bCs/>
        </w:rPr>
      </w:pPr>
    </w:p>
    <w:p w:rsidR="00485447" w:rsidP="00485447" w:rsidRDefault="00485447" w14:paraId="2060786F" w14:textId="77777777">
      <w:pPr>
        <w:rPr>
          <w:b/>
          <w:bCs/>
        </w:rPr>
      </w:pPr>
      <w:r>
        <w:rPr>
          <w:b/>
          <w:bCs/>
        </w:rPr>
        <w:t>Context en aanpak</w:t>
      </w:r>
    </w:p>
    <w:p w:rsidR="00485447" w:rsidP="00485447" w:rsidRDefault="00F005EC" w14:paraId="2FF8F931" w14:textId="760046C5">
      <w:r>
        <w:t>Om alle Categorie A en Categorie B algoritmes te publiceren in het Algoritmeregister</w:t>
      </w:r>
      <w:r w:rsidR="006C7B08">
        <w:t>,</w:t>
      </w:r>
      <w:r w:rsidR="00485447">
        <w:t xml:space="preserve"> moeten dienstonderdelen binnen het ministerie van OCW verschillende stappen doorlopen. </w:t>
      </w:r>
      <w:r>
        <w:t>Alle</w:t>
      </w:r>
      <w:r w:rsidR="00485447">
        <w:t xml:space="preserve"> algoritmes binnen de OCW-organisatie </w:t>
      </w:r>
      <w:r>
        <w:t xml:space="preserve">moeten </w:t>
      </w:r>
      <w:r w:rsidR="00485447">
        <w:t xml:space="preserve">geïnventariseerd worden. </w:t>
      </w:r>
      <w:r>
        <w:t xml:space="preserve">Van elk geïnventariseerd algoritme moet </w:t>
      </w:r>
      <w:r w:rsidR="00485447">
        <w:t xml:space="preserve"> bepaald worden </w:t>
      </w:r>
      <w:r>
        <w:t>of het in het Algoritmeregister gepubliceerd dient te worden</w:t>
      </w:r>
      <w:r w:rsidR="00485447">
        <w:t xml:space="preserve">. Daarbij wordt prioriteit gegeven aan de hoog-risico AI-systemen zoals gedefinieerd in de AI-verordening (categorie A). De voormalig staatssecretaris van BZK heeft uw Kamer geïnformeerd dat voor het eind van 2025 ten minste alle hoog-risico AI-systemen zullen </w:t>
      </w:r>
      <w:r>
        <w:t xml:space="preserve">zijn </w:t>
      </w:r>
      <w:r w:rsidR="00485447">
        <w:t>geregistreerd</w:t>
      </w:r>
      <w:r w:rsidR="00485447">
        <w:rPr>
          <w:rStyle w:val="Voetnootmarkering"/>
        </w:rPr>
        <w:footnoteReference w:id="2"/>
      </w:r>
      <w:r w:rsidR="00485447">
        <w:t>. Conform de motie Dekker-Abdulaziz van uw Kamer</w:t>
      </w:r>
      <w:r w:rsidR="00485447">
        <w:rPr>
          <w:rStyle w:val="Voetnootmarkering"/>
        </w:rPr>
        <w:footnoteReference w:id="3"/>
      </w:r>
      <w:r w:rsidR="00485447">
        <w:t xml:space="preserve"> </w:t>
      </w:r>
      <w:r w:rsidR="00673A2F">
        <w:t>zullen</w:t>
      </w:r>
      <w:r w:rsidR="00485447">
        <w:t xml:space="preserve"> nieuwe hoog-risico AI-systemen direct opgenomen worden in het register. Tegelijkertijd zal conform motie Six Dijkstra de aandacht nu worden gelegd op het registreren van</w:t>
      </w:r>
      <w:r w:rsidR="00673A2F">
        <w:t xml:space="preserve"> zogenaamde</w:t>
      </w:r>
      <w:r w:rsidR="00485447">
        <w:t xml:space="preserve"> impactvolle algoritmen, </w:t>
      </w:r>
      <w:r w:rsidR="00673A2F">
        <w:t>met impact op burgers en organisaties</w:t>
      </w:r>
      <w:r w:rsidR="00485447">
        <w:t>. Na de selectie en categorisering worden de algoritmebeschrijvingen opgemaakt, gecontroleerd en vervolgens gepubliceerd.</w:t>
      </w:r>
    </w:p>
    <w:p w:rsidR="00485447" w:rsidP="00485447" w:rsidRDefault="00485447" w14:paraId="7D7C8F7C" w14:textId="77777777">
      <w:pPr>
        <w:rPr>
          <w:b/>
          <w:bCs/>
        </w:rPr>
      </w:pPr>
    </w:p>
    <w:p w:rsidR="003A1C59" w:rsidRDefault="003A1C59" w14:paraId="6B114E37" w14:textId="77777777">
      <w:pPr>
        <w:spacing w:line="240" w:lineRule="auto"/>
        <w:rPr>
          <w:b/>
          <w:bCs/>
        </w:rPr>
      </w:pPr>
      <w:r>
        <w:rPr>
          <w:b/>
          <w:bCs/>
        </w:rPr>
        <w:br w:type="page"/>
      </w:r>
    </w:p>
    <w:p w:rsidRPr="003A285A" w:rsidR="00485447" w:rsidP="00485447" w:rsidRDefault="00485447" w14:paraId="2E997B37" w14:textId="54A5789F">
      <w:pPr>
        <w:rPr>
          <w:b/>
          <w:bCs/>
        </w:rPr>
      </w:pPr>
      <w:r w:rsidRPr="003A285A">
        <w:rPr>
          <w:b/>
          <w:bCs/>
        </w:rPr>
        <w:lastRenderedPageBreak/>
        <w:t>Scope</w:t>
      </w:r>
    </w:p>
    <w:p w:rsidR="00485447" w:rsidP="00485447" w:rsidRDefault="00485447" w14:paraId="5118A780" w14:textId="570E2051">
      <w:r>
        <w:t>Ik draag verantwoordelijkheid voor het tijdig registreren van hoog-risico AI</w:t>
      </w:r>
      <w:r w:rsidR="002C17A2">
        <w:t>-systemen</w:t>
      </w:r>
      <w:r>
        <w:t xml:space="preserve"> en impactvolle algoritmes door de dienstonderdelen van het ministerie van OCW</w:t>
      </w:r>
      <w:r>
        <w:rPr>
          <w:rStyle w:val="Voetnootmarkering"/>
        </w:rPr>
        <w:footnoteReference w:id="4"/>
      </w:r>
      <w:r>
        <w:t xml:space="preserve">. De </w:t>
      </w:r>
      <w:r w:rsidR="00C1714B">
        <w:t>ZBO</w:t>
      </w:r>
      <w:r>
        <w:t xml:space="preserve">’s </w:t>
      </w:r>
      <w:r w:rsidRPr="007A1351">
        <w:t>vallen niet onder mijn gezag</w:t>
      </w:r>
      <w:r w:rsidR="00F005EC">
        <w:t>. Enkele ZBO’s hebben aangegeven een of meerdere hoog-risico AI</w:t>
      </w:r>
      <w:r w:rsidR="002C17A2">
        <w:t>-systemen</w:t>
      </w:r>
      <w:r w:rsidR="00F005EC">
        <w:t xml:space="preserve"> of impactvolle algoritmes te gebruiken of te ontwikkelen. Zij dienen deze algoritmes z</w:t>
      </w:r>
      <w:r w:rsidRPr="00F005EC" w:rsidR="00F005EC">
        <w:t>elfstandig in het register</w:t>
      </w:r>
      <w:r w:rsidR="00F005EC">
        <w:t xml:space="preserve"> te publiceren. </w:t>
      </w:r>
      <w:r w:rsidR="002C17A2">
        <w:t>De urgentie en noodzaak van publicatie in het Algoritmeregister is bij hen</w:t>
      </w:r>
      <w:r w:rsidR="00F005EC">
        <w:t xml:space="preserve"> onder de aandacht gebracht. </w:t>
      </w:r>
      <w:r w:rsidRPr="00F005EC" w:rsidR="00F005EC">
        <w:t xml:space="preserve"> </w:t>
      </w:r>
    </w:p>
    <w:p w:rsidR="00485447" w:rsidP="00485447" w:rsidRDefault="00485447" w14:paraId="39DEAE05" w14:textId="77777777"/>
    <w:p w:rsidRPr="0058755F" w:rsidR="00485447" w:rsidP="00485447" w:rsidRDefault="00485447" w14:paraId="2EC6CB76" w14:textId="77777777">
      <w:pPr>
        <w:rPr>
          <w:b/>
          <w:bCs/>
        </w:rPr>
      </w:pPr>
      <w:r>
        <w:rPr>
          <w:b/>
          <w:bCs/>
        </w:rPr>
        <w:t>Vulling Algoritmeregister door het Ministerie van OCW per mei 2025</w:t>
      </w:r>
    </w:p>
    <w:p w:rsidR="00485447" w:rsidP="00485447" w:rsidRDefault="00485447" w14:paraId="1B7838F3" w14:textId="25308E59">
      <w:r>
        <w:t>Op dit moment bevat het Algoritmeregister vijf algoritmes van organisaties die onder het ministerie van OCW vallen. Het gaat om twee algoritmes van de Inspectie van het Onderwijs, een algoritme van DUO en twee algoritmes van het kerndepartement. Er zijn geen hoog-risico AI</w:t>
      </w:r>
      <w:r w:rsidR="002C17A2">
        <w:t>-systemen</w:t>
      </w:r>
      <w:r>
        <w:t xml:space="preserve"> geïdentificeerd (categorie A)</w:t>
      </w:r>
      <w:r w:rsidR="00673A2F">
        <w:rPr>
          <w:rStyle w:val="Voetnootmarkering"/>
        </w:rPr>
        <w:footnoteReference w:id="5"/>
      </w:r>
      <w:r>
        <w:t>.</w:t>
      </w:r>
    </w:p>
    <w:p w:rsidR="00485447" w:rsidP="00485447" w:rsidRDefault="00485447" w14:paraId="6E2D75E7" w14:textId="77777777"/>
    <w:p w:rsidRPr="009064CC" w:rsidR="00485447" w:rsidP="00485447" w:rsidRDefault="00485447" w14:paraId="6110FE86" w14:textId="77777777">
      <w:r>
        <w:rPr>
          <w:b/>
          <w:bCs/>
        </w:rPr>
        <w:t>Tijdlijn</w:t>
      </w:r>
    </w:p>
    <w:p w:rsidR="00485447" w:rsidP="00485447" w:rsidRDefault="00485447" w14:paraId="64015230" w14:textId="77777777">
      <w:bookmarkStart w:name="_Hlk198898581" w:id="1"/>
      <w:r>
        <w:t>Eind 2025</w:t>
      </w:r>
      <w:r w:rsidRPr="001F5594">
        <w:t xml:space="preserve"> </w:t>
      </w:r>
      <w:r>
        <w:t xml:space="preserve">is voorzien </w:t>
      </w:r>
      <w:r w:rsidRPr="001F5594">
        <w:t>dat alle dienstonderdelen hun inventarisatie afgerond hebben</w:t>
      </w:r>
      <w:r>
        <w:t xml:space="preserve">. Voor 1 juli 2026 is voorzien dat vervolgens alle impactvolle algoritmes in het Algoritmeregister zijn opgenomen. </w:t>
      </w:r>
      <w:bookmarkEnd w:id="1"/>
      <w:r w:rsidRPr="001F5594">
        <w:t>In het geval dat er hoog-risico AI</w:t>
      </w:r>
      <w:r>
        <w:t>-systemen</w:t>
      </w:r>
      <w:r w:rsidRPr="001F5594">
        <w:t xml:space="preserve"> </w:t>
      </w:r>
      <w:r>
        <w:t xml:space="preserve">of impactvolle algoritmes </w:t>
      </w:r>
      <w:r w:rsidRPr="001F5594">
        <w:t>ontwikkeld of ingekocht word</w:t>
      </w:r>
      <w:r>
        <w:t>en</w:t>
      </w:r>
      <w:r w:rsidRPr="001F5594">
        <w:t>, dan worden deze zo snel mogelijk in het Algoritmeregister gepubliceerd.</w:t>
      </w:r>
    </w:p>
    <w:p w:rsidR="00485447" w:rsidP="00485447" w:rsidRDefault="00485447" w14:paraId="21BAF0C7" w14:textId="77777777">
      <w:pPr>
        <w:rPr>
          <w:b/>
          <w:bCs/>
        </w:rPr>
      </w:pPr>
    </w:p>
    <w:p w:rsidR="00485447" w:rsidP="00485447" w:rsidRDefault="00485447" w14:paraId="1BB3C701" w14:textId="77777777">
      <w:pPr>
        <w:rPr>
          <w:b/>
          <w:bCs/>
        </w:rPr>
      </w:pPr>
      <w:r>
        <w:rPr>
          <w:b/>
          <w:bCs/>
        </w:rPr>
        <w:t>Aandachtspunten</w:t>
      </w:r>
    </w:p>
    <w:p w:rsidR="00485447" w:rsidP="00485447" w:rsidRDefault="00485447" w14:paraId="5AE63A7E" w14:textId="3A694718">
      <w:r>
        <w:t>Voor de dienstonderdelen</w:t>
      </w:r>
      <w:r w:rsidR="00673A2F">
        <w:t xml:space="preserve"> van OCW</w:t>
      </w:r>
      <w:r>
        <w:t xml:space="preserve"> waarvan de inventarisatie nu nog niet is afgerond, is een eerste inschatting gemaakt van het aantal algoritmes dat geregistreerd moet worden. </w:t>
      </w:r>
      <w:bookmarkStart w:name="_Hlk199342452" w:id="2"/>
      <w:r>
        <w:t xml:space="preserve">Het kan zijn dat het aantal algoritmes toch anders uitvalt. Dit kan dan gevolgen hebben voor de haalbaarheid van de huidige planning. Ook de beschikbare kennis en capaciteit voor het inventariseren en registreren van algoritmes is van invloed op de haalbaarheid. </w:t>
      </w:r>
      <w:bookmarkEnd w:id="2"/>
      <w:r>
        <w:t xml:space="preserve">De capaciteit op het gebied van ICT (en daarmee AI en algoritmes) is schaars, met name bij uitvoeringsorganisaties, en moet ook gebruikt worden voor andere doelen, zoals het moderniseren van ICT. </w:t>
      </w:r>
    </w:p>
    <w:p w:rsidR="00485447" w:rsidP="00485447" w:rsidRDefault="00485447" w14:paraId="4D5ED867" w14:textId="77777777"/>
    <w:p w:rsidR="007411E5" w:rsidP="00F8497D" w:rsidRDefault="007411E5" w14:paraId="2042B68B" w14:textId="77777777">
      <w:pPr>
        <w:spacing w:line="240" w:lineRule="auto"/>
        <w:rPr>
          <w:b/>
          <w:bCs/>
        </w:rPr>
      </w:pPr>
    </w:p>
    <w:p w:rsidR="007411E5" w:rsidP="00F8497D" w:rsidRDefault="007411E5" w14:paraId="0D01CD98" w14:textId="77777777">
      <w:pPr>
        <w:spacing w:line="240" w:lineRule="auto"/>
        <w:rPr>
          <w:b/>
          <w:bCs/>
        </w:rPr>
      </w:pPr>
    </w:p>
    <w:p w:rsidR="007411E5" w:rsidP="00F8497D" w:rsidRDefault="007411E5" w14:paraId="058BBF7F" w14:textId="77777777">
      <w:pPr>
        <w:spacing w:line="240" w:lineRule="auto"/>
        <w:rPr>
          <w:b/>
          <w:bCs/>
        </w:rPr>
      </w:pPr>
    </w:p>
    <w:p w:rsidR="007411E5" w:rsidP="00F8497D" w:rsidRDefault="007411E5" w14:paraId="647D2A0A" w14:textId="77777777">
      <w:pPr>
        <w:spacing w:line="240" w:lineRule="auto"/>
        <w:rPr>
          <w:b/>
          <w:bCs/>
        </w:rPr>
      </w:pPr>
    </w:p>
    <w:p w:rsidR="007411E5" w:rsidP="00F8497D" w:rsidRDefault="007411E5" w14:paraId="21EC3A24" w14:textId="77777777">
      <w:pPr>
        <w:spacing w:line="240" w:lineRule="auto"/>
        <w:rPr>
          <w:b/>
          <w:bCs/>
        </w:rPr>
      </w:pPr>
    </w:p>
    <w:p w:rsidR="007411E5" w:rsidP="00F8497D" w:rsidRDefault="007411E5" w14:paraId="0B8F2D8F" w14:textId="77777777">
      <w:pPr>
        <w:spacing w:line="240" w:lineRule="auto"/>
        <w:rPr>
          <w:b/>
          <w:bCs/>
        </w:rPr>
      </w:pPr>
    </w:p>
    <w:p w:rsidR="007411E5" w:rsidP="00F8497D" w:rsidRDefault="007411E5" w14:paraId="54935CA9" w14:textId="77777777">
      <w:pPr>
        <w:spacing w:line="240" w:lineRule="auto"/>
        <w:rPr>
          <w:b/>
          <w:bCs/>
        </w:rPr>
      </w:pPr>
    </w:p>
    <w:p w:rsidR="007411E5" w:rsidP="00F8497D" w:rsidRDefault="007411E5" w14:paraId="40349DEF" w14:textId="77777777">
      <w:pPr>
        <w:spacing w:line="240" w:lineRule="auto"/>
        <w:rPr>
          <w:b/>
          <w:bCs/>
        </w:rPr>
      </w:pPr>
    </w:p>
    <w:p w:rsidR="007411E5" w:rsidP="00F8497D" w:rsidRDefault="007411E5" w14:paraId="4F30B8D9" w14:textId="77777777">
      <w:pPr>
        <w:spacing w:line="240" w:lineRule="auto"/>
        <w:rPr>
          <w:b/>
          <w:bCs/>
        </w:rPr>
      </w:pPr>
    </w:p>
    <w:p w:rsidR="007411E5" w:rsidP="00F8497D" w:rsidRDefault="007411E5" w14:paraId="0B71B7CC" w14:textId="77777777">
      <w:pPr>
        <w:spacing w:line="240" w:lineRule="auto"/>
        <w:rPr>
          <w:b/>
          <w:bCs/>
        </w:rPr>
      </w:pPr>
    </w:p>
    <w:p w:rsidR="007411E5" w:rsidP="00F8497D" w:rsidRDefault="007411E5" w14:paraId="6FA10426" w14:textId="77777777">
      <w:pPr>
        <w:spacing w:line="240" w:lineRule="auto"/>
        <w:rPr>
          <w:b/>
          <w:bCs/>
        </w:rPr>
      </w:pPr>
    </w:p>
    <w:p w:rsidR="007411E5" w:rsidP="00F8497D" w:rsidRDefault="007411E5" w14:paraId="1D2D59A3" w14:textId="77777777">
      <w:pPr>
        <w:spacing w:line="240" w:lineRule="auto"/>
        <w:rPr>
          <w:b/>
          <w:bCs/>
        </w:rPr>
      </w:pPr>
    </w:p>
    <w:p w:rsidR="007411E5" w:rsidP="00F8497D" w:rsidRDefault="007411E5" w14:paraId="66EDC8A3" w14:textId="77777777">
      <w:pPr>
        <w:spacing w:line="240" w:lineRule="auto"/>
        <w:rPr>
          <w:b/>
          <w:bCs/>
        </w:rPr>
      </w:pPr>
    </w:p>
    <w:p w:rsidRPr="0058755F" w:rsidR="00485447" w:rsidP="00F8497D" w:rsidRDefault="00485447" w14:paraId="640D7C02" w14:textId="21702951">
      <w:pPr>
        <w:spacing w:line="240" w:lineRule="auto"/>
        <w:rPr>
          <w:b/>
          <w:bCs/>
        </w:rPr>
      </w:pPr>
      <w:r>
        <w:rPr>
          <w:b/>
          <w:bCs/>
        </w:rPr>
        <w:lastRenderedPageBreak/>
        <w:t>Vervolgproces</w:t>
      </w:r>
    </w:p>
    <w:p w:rsidR="00485447" w:rsidP="00485447" w:rsidRDefault="00485447" w14:paraId="745B3DE0" w14:textId="77777777">
      <w:r w:rsidRPr="007A1351">
        <w:t>Ik zal</w:t>
      </w:r>
      <w:r>
        <w:t xml:space="preserve"> uw Kamer via de Jaarrapportage Bedrijfsvoering Rijk over 2025 wederom informeren over de voortgang.</w:t>
      </w:r>
    </w:p>
    <w:p w:rsidRPr="009C1FB7" w:rsidR="00485447" w:rsidP="00485447" w:rsidRDefault="00485447" w14:paraId="6B61C2D1" w14:textId="77777777"/>
    <w:p w:rsidR="00D17BEA" w:rsidP="00485447" w:rsidRDefault="00737D48" w14:paraId="64E831B3" w14:textId="682192B8">
      <w:r>
        <w:t>M</w:t>
      </w:r>
      <w:r w:rsidR="00D17BEA">
        <w:t>ede namens de</w:t>
      </w:r>
      <w:r w:rsidRPr="00D17BEA" w:rsidR="00D17BEA">
        <w:t xml:space="preserve"> staatssecretaris van Onderwijs, Cultuur en Wetenschap</w:t>
      </w:r>
      <w:r w:rsidR="00D17BEA">
        <w:t>,</w:t>
      </w:r>
    </w:p>
    <w:p w:rsidR="00D17BEA" w:rsidP="00485447" w:rsidRDefault="00D17BEA" w14:paraId="22F8FD66" w14:textId="77777777"/>
    <w:p w:rsidR="003A1C59" w:rsidP="00485447" w:rsidRDefault="003A1C59" w14:paraId="11D73BF1" w14:textId="77777777"/>
    <w:p w:rsidR="00485447" w:rsidP="00485447" w:rsidRDefault="00737D48" w14:paraId="207BC34A" w14:textId="0401CB79">
      <w:r>
        <w:t>d</w:t>
      </w:r>
      <w:r w:rsidRPr="00D365FA" w:rsidR="00485447">
        <w:t>e minister van O</w:t>
      </w:r>
      <w:r w:rsidR="00485447">
        <w:t xml:space="preserve">nderwijs, Cultuur en Wetenschap, </w:t>
      </w:r>
    </w:p>
    <w:p w:rsidR="00485447" w:rsidP="00485447" w:rsidRDefault="00485447" w14:paraId="46FFAEFF" w14:textId="77777777"/>
    <w:p w:rsidR="003A1C59" w:rsidP="00485447" w:rsidRDefault="003A1C59" w14:paraId="7FA2BCFC" w14:textId="77777777"/>
    <w:p w:rsidR="003A1C59" w:rsidP="00485447" w:rsidRDefault="003A1C59" w14:paraId="114BCD48" w14:textId="77777777"/>
    <w:p w:rsidR="003A1C59" w:rsidP="00485447" w:rsidRDefault="003A1C59" w14:paraId="4C263784" w14:textId="77777777"/>
    <w:p w:rsidR="00F01557" w:rsidP="003A7160" w:rsidRDefault="00485447" w14:paraId="5B18CE5C" w14:textId="084DA35B">
      <w:r>
        <w:t>Eppo Bruins</w:t>
      </w:r>
    </w:p>
    <w:p w:rsidR="00184B30" w:rsidP="00A60B58" w:rsidRDefault="00184B30" w14:paraId="752EBB57" w14:textId="77777777"/>
    <w:p w:rsidRPr="00820DDA" w:rsidR="00820DDA" w:rsidP="00215964" w:rsidRDefault="00820DDA" w14:paraId="1CD5E21B"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E9DD" w14:textId="77777777" w:rsidR="00DC691C" w:rsidRDefault="002A7551">
      <w:r>
        <w:separator/>
      </w:r>
    </w:p>
    <w:p w14:paraId="4051B5B3" w14:textId="77777777" w:rsidR="00DC691C" w:rsidRDefault="00DC691C"/>
  </w:endnote>
  <w:endnote w:type="continuationSeparator" w:id="0">
    <w:p w14:paraId="3C013723" w14:textId="77777777" w:rsidR="00DC691C" w:rsidRDefault="002A7551">
      <w:r>
        <w:continuationSeparator/>
      </w:r>
    </w:p>
    <w:p w14:paraId="15AD0FBC"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FAA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74433" w14:paraId="31125854" w14:textId="77777777" w:rsidTr="004C7E1D">
      <w:trPr>
        <w:trHeight w:hRule="exact" w:val="357"/>
      </w:trPr>
      <w:tc>
        <w:tcPr>
          <w:tcW w:w="7603" w:type="dxa"/>
          <w:shd w:val="clear" w:color="auto" w:fill="auto"/>
        </w:tcPr>
        <w:p w14:paraId="307DEAD3" w14:textId="77777777" w:rsidR="002F71BB" w:rsidRPr="004C7E1D" w:rsidRDefault="002F71BB" w:rsidP="004C7E1D">
          <w:pPr>
            <w:spacing w:line="180" w:lineRule="exact"/>
            <w:rPr>
              <w:sz w:val="13"/>
              <w:szCs w:val="13"/>
            </w:rPr>
          </w:pPr>
        </w:p>
      </w:tc>
      <w:tc>
        <w:tcPr>
          <w:tcW w:w="2172" w:type="dxa"/>
          <w:shd w:val="clear" w:color="auto" w:fill="auto"/>
        </w:tcPr>
        <w:p w14:paraId="69A66F8D" w14:textId="15F31A27" w:rsidR="002F71BB" w:rsidRPr="004C7E1D" w:rsidRDefault="002A755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A6C1E">
            <w:rPr>
              <w:szCs w:val="13"/>
            </w:rPr>
            <w:t>3</w:t>
          </w:r>
          <w:r w:rsidRPr="004C7E1D">
            <w:rPr>
              <w:szCs w:val="13"/>
            </w:rPr>
            <w:fldChar w:fldCharType="end"/>
          </w:r>
        </w:p>
      </w:tc>
    </w:tr>
  </w:tbl>
  <w:p w14:paraId="27D35BC5"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74433" w14:paraId="1F1E3941" w14:textId="77777777" w:rsidTr="004C7E1D">
      <w:trPr>
        <w:trHeight w:hRule="exact" w:val="357"/>
      </w:trPr>
      <w:tc>
        <w:tcPr>
          <w:tcW w:w="7709" w:type="dxa"/>
          <w:shd w:val="clear" w:color="auto" w:fill="auto"/>
        </w:tcPr>
        <w:p w14:paraId="57F9E0CD" w14:textId="77777777" w:rsidR="00D17084" w:rsidRPr="004C7E1D" w:rsidRDefault="00D17084" w:rsidP="004C7E1D">
          <w:pPr>
            <w:spacing w:line="180" w:lineRule="exact"/>
            <w:rPr>
              <w:sz w:val="13"/>
              <w:szCs w:val="13"/>
            </w:rPr>
          </w:pPr>
        </w:p>
      </w:tc>
      <w:tc>
        <w:tcPr>
          <w:tcW w:w="2060" w:type="dxa"/>
          <w:shd w:val="clear" w:color="auto" w:fill="auto"/>
        </w:tcPr>
        <w:p w14:paraId="2831F204" w14:textId="6776B80D" w:rsidR="00D17084" w:rsidRPr="004C7E1D" w:rsidRDefault="002A755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A6C1E">
            <w:rPr>
              <w:szCs w:val="13"/>
            </w:rPr>
            <w:t>3</w:t>
          </w:r>
          <w:r w:rsidRPr="004C7E1D">
            <w:rPr>
              <w:szCs w:val="13"/>
            </w:rPr>
            <w:fldChar w:fldCharType="end"/>
          </w:r>
        </w:p>
      </w:tc>
    </w:tr>
  </w:tbl>
  <w:p w14:paraId="6587361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F6588" w14:textId="77777777" w:rsidR="00DC691C" w:rsidRDefault="002A7551">
      <w:r>
        <w:separator/>
      </w:r>
    </w:p>
    <w:p w14:paraId="7006E234" w14:textId="77777777" w:rsidR="00DC691C" w:rsidRDefault="00DC691C"/>
  </w:footnote>
  <w:footnote w:type="continuationSeparator" w:id="0">
    <w:p w14:paraId="2CD41FFE" w14:textId="77777777" w:rsidR="00DC691C" w:rsidRDefault="002A7551">
      <w:r>
        <w:continuationSeparator/>
      </w:r>
    </w:p>
    <w:p w14:paraId="60DC15A9" w14:textId="77777777" w:rsidR="00DC691C" w:rsidRDefault="00DC691C"/>
  </w:footnote>
  <w:footnote w:id="1">
    <w:p w14:paraId="1650474E" w14:textId="77777777" w:rsidR="00485447" w:rsidRPr="001B294B" w:rsidRDefault="00485447" w:rsidP="00485447">
      <w:pPr>
        <w:pStyle w:val="Voetnoottekst"/>
        <w:rPr>
          <w:sz w:val="16"/>
          <w:szCs w:val="16"/>
        </w:rPr>
      </w:pPr>
      <w:r w:rsidRPr="001B294B">
        <w:rPr>
          <w:rStyle w:val="Voetnootmarkering"/>
          <w:sz w:val="16"/>
          <w:szCs w:val="16"/>
        </w:rPr>
        <w:footnoteRef/>
      </w:r>
      <w:r w:rsidRPr="001B294B">
        <w:rPr>
          <w:sz w:val="16"/>
          <w:szCs w:val="16"/>
        </w:rPr>
        <w:t xml:space="preserve"> </w:t>
      </w:r>
      <w:r w:rsidRPr="001B294B">
        <w:rPr>
          <w:i/>
          <w:iCs/>
          <w:sz w:val="16"/>
          <w:szCs w:val="16"/>
        </w:rPr>
        <w:t>Kamerstukken II</w:t>
      </w:r>
      <w:r w:rsidRPr="001B294B">
        <w:rPr>
          <w:sz w:val="16"/>
          <w:szCs w:val="16"/>
        </w:rPr>
        <w:t xml:space="preserve"> 2024/25, 26643, nr. 1286</w:t>
      </w:r>
    </w:p>
  </w:footnote>
  <w:footnote w:id="2">
    <w:p w14:paraId="20CC2BF7" w14:textId="77777777" w:rsidR="00485447" w:rsidRDefault="00485447" w:rsidP="00485447">
      <w:pPr>
        <w:pStyle w:val="Voetnoottekst"/>
      </w:pPr>
      <w:r w:rsidRPr="00F11211">
        <w:rPr>
          <w:rStyle w:val="Voetnootmarkering"/>
          <w:sz w:val="16"/>
          <w:szCs w:val="16"/>
        </w:rPr>
        <w:footnoteRef/>
      </w:r>
      <w:r w:rsidRPr="00F11211">
        <w:rPr>
          <w:sz w:val="16"/>
          <w:szCs w:val="16"/>
        </w:rPr>
        <w:t xml:space="preserve"> </w:t>
      </w:r>
      <w:r w:rsidRPr="00F11211">
        <w:rPr>
          <w:i/>
          <w:iCs/>
          <w:sz w:val="16"/>
          <w:szCs w:val="16"/>
        </w:rPr>
        <w:t>Kamerstukken II</w:t>
      </w:r>
      <w:r w:rsidRPr="00F11211">
        <w:rPr>
          <w:sz w:val="16"/>
          <w:szCs w:val="16"/>
        </w:rPr>
        <w:t xml:space="preserve"> 2022/23, 26643, nr. 1056</w:t>
      </w:r>
    </w:p>
  </w:footnote>
  <w:footnote w:id="3">
    <w:p w14:paraId="53BF7826" w14:textId="77777777" w:rsidR="00485447" w:rsidRPr="00F11211" w:rsidRDefault="00485447" w:rsidP="00485447">
      <w:pPr>
        <w:pStyle w:val="Voetnoottekst"/>
        <w:rPr>
          <w:sz w:val="16"/>
          <w:szCs w:val="16"/>
        </w:rPr>
      </w:pPr>
      <w:r w:rsidRPr="00F11211">
        <w:rPr>
          <w:rStyle w:val="Voetnootmarkering"/>
          <w:sz w:val="16"/>
          <w:szCs w:val="16"/>
        </w:rPr>
        <w:footnoteRef/>
      </w:r>
      <w:r w:rsidRPr="00F11211">
        <w:rPr>
          <w:sz w:val="16"/>
          <w:szCs w:val="16"/>
        </w:rPr>
        <w:t xml:space="preserve"> </w:t>
      </w:r>
      <w:r w:rsidRPr="00F11211">
        <w:rPr>
          <w:i/>
          <w:iCs/>
          <w:sz w:val="16"/>
          <w:szCs w:val="16"/>
        </w:rPr>
        <w:t xml:space="preserve">Kamerstukken II </w:t>
      </w:r>
      <w:r w:rsidRPr="00F11211">
        <w:rPr>
          <w:sz w:val="16"/>
          <w:szCs w:val="16"/>
        </w:rPr>
        <w:t>2022/23, 36360 VI, nr. 14</w:t>
      </w:r>
    </w:p>
  </w:footnote>
  <w:footnote w:id="4">
    <w:p w14:paraId="73712657" w14:textId="77777777" w:rsidR="00485447" w:rsidRPr="00673A2F" w:rsidRDefault="00485447" w:rsidP="00485447">
      <w:pPr>
        <w:pStyle w:val="Voetnoottekst"/>
        <w:rPr>
          <w:i/>
          <w:iCs/>
          <w:sz w:val="16"/>
          <w:szCs w:val="16"/>
        </w:rPr>
      </w:pPr>
      <w:r w:rsidRPr="00673A2F">
        <w:rPr>
          <w:rStyle w:val="Voetnootmarkering"/>
          <w:i/>
          <w:iCs/>
          <w:sz w:val="16"/>
          <w:szCs w:val="16"/>
        </w:rPr>
        <w:footnoteRef/>
      </w:r>
      <w:r w:rsidRPr="00673A2F">
        <w:rPr>
          <w:i/>
          <w:iCs/>
          <w:sz w:val="16"/>
          <w:szCs w:val="16"/>
        </w:rPr>
        <w:t xml:space="preserve"> Het kerndepartement, Dienst Uitvoering Onderwijs (DUO), Inspectie van het Onderwijs (IvhO), Nationaal Archief (NA) en Rijksdienst Cultureel Erfgoed (RCE)</w:t>
      </w:r>
    </w:p>
  </w:footnote>
  <w:footnote w:id="5">
    <w:p w14:paraId="039E9BBF" w14:textId="49320AC5" w:rsidR="00673A2F" w:rsidRDefault="00673A2F">
      <w:pPr>
        <w:pStyle w:val="Voetnoottekst"/>
      </w:pPr>
      <w:r w:rsidRPr="00673A2F">
        <w:rPr>
          <w:rStyle w:val="Voetnootmarkering"/>
          <w:i/>
          <w:iCs/>
          <w:sz w:val="16"/>
          <w:szCs w:val="16"/>
        </w:rPr>
        <w:footnoteRef/>
      </w:r>
      <w:r w:rsidRPr="00673A2F">
        <w:rPr>
          <w:i/>
          <w:iCs/>
          <w:sz w:val="16"/>
          <w:szCs w:val="16"/>
        </w:rPr>
        <w:t xml:space="preserve"> </w:t>
      </w:r>
      <w:bookmarkStart w:id="0" w:name="_Hlk201653967"/>
      <w:r w:rsidRPr="00673A2F">
        <w:rPr>
          <w:i/>
          <w:iCs/>
          <w:sz w:val="16"/>
          <w:szCs w:val="16"/>
        </w:rPr>
        <w:t xml:space="preserve">In de </w:t>
      </w:r>
      <w:r>
        <w:rPr>
          <w:i/>
          <w:iCs/>
          <w:sz w:val="16"/>
          <w:szCs w:val="16"/>
        </w:rPr>
        <w:t>J</w:t>
      </w:r>
      <w:r w:rsidRPr="00673A2F">
        <w:rPr>
          <w:i/>
          <w:iCs/>
          <w:sz w:val="16"/>
          <w:szCs w:val="16"/>
        </w:rPr>
        <w:t xml:space="preserve">aarrapportage Bedrijfsvoering Rijk van 2024 is abusievelijk opgenomen dat het Ministerie van OCW een categorie A algoritme in het Algoritmeregister had staan. Dit was en is niet het geval. Het desbetreffende algoritme valt in de categorie </w:t>
      </w:r>
      <w:r>
        <w:rPr>
          <w:i/>
          <w:iCs/>
          <w:sz w:val="16"/>
          <w:szCs w:val="16"/>
        </w:rPr>
        <w:t>o</w:t>
      </w:r>
      <w:r w:rsidRPr="00673A2F">
        <w:rPr>
          <w:i/>
          <w:iCs/>
          <w:sz w:val="16"/>
          <w:szCs w:val="16"/>
        </w:rPr>
        <w:t xml:space="preserve">verige </w:t>
      </w:r>
      <w:r>
        <w:rPr>
          <w:i/>
          <w:iCs/>
          <w:sz w:val="16"/>
          <w:szCs w:val="16"/>
        </w:rPr>
        <w:t>a</w:t>
      </w:r>
      <w:r w:rsidRPr="00673A2F">
        <w:rPr>
          <w:i/>
          <w:iCs/>
          <w:sz w:val="16"/>
          <w:szCs w:val="16"/>
        </w:rPr>
        <w:t>lgoritmes.</w:t>
      </w:r>
      <w:r>
        <w:rPr>
          <w:sz w:val="14"/>
          <w:szCs w:val="22"/>
        </w:rPr>
        <w:t xml:space="preserve"> </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74433" w14:paraId="7518033C" w14:textId="77777777" w:rsidTr="006D2D53">
      <w:trPr>
        <w:trHeight w:hRule="exact" w:val="400"/>
      </w:trPr>
      <w:tc>
        <w:tcPr>
          <w:tcW w:w="7518" w:type="dxa"/>
          <w:shd w:val="clear" w:color="auto" w:fill="auto"/>
        </w:tcPr>
        <w:p w14:paraId="2C347FCF" w14:textId="77777777" w:rsidR="00527BD4" w:rsidRPr="00275984" w:rsidRDefault="00527BD4" w:rsidP="00BF4427">
          <w:pPr>
            <w:pStyle w:val="Huisstijl-Rubricering"/>
          </w:pPr>
        </w:p>
      </w:tc>
    </w:tr>
  </w:tbl>
  <w:p w14:paraId="3541093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74433" w14:paraId="3C45D8C8" w14:textId="77777777" w:rsidTr="003B528D">
      <w:tc>
        <w:tcPr>
          <w:tcW w:w="2160" w:type="dxa"/>
          <w:shd w:val="clear" w:color="auto" w:fill="auto"/>
        </w:tcPr>
        <w:p w14:paraId="1B0C2721" w14:textId="77777777" w:rsidR="002F71BB" w:rsidRPr="000407BB" w:rsidRDefault="002A7551" w:rsidP="005D283A">
          <w:pPr>
            <w:pStyle w:val="Colofonkop"/>
            <w:framePr w:hSpace="0" w:wrap="auto" w:vAnchor="margin" w:hAnchor="text" w:xAlign="left" w:yAlign="inline"/>
          </w:pPr>
          <w:r>
            <w:t>Onze referentie</w:t>
          </w:r>
        </w:p>
      </w:tc>
    </w:tr>
    <w:tr w:rsidR="00F74433" w14:paraId="5FDDFF2B" w14:textId="77777777" w:rsidTr="002F71BB">
      <w:trPr>
        <w:trHeight w:val="259"/>
      </w:trPr>
      <w:tc>
        <w:tcPr>
          <w:tcW w:w="2160" w:type="dxa"/>
          <w:shd w:val="clear" w:color="auto" w:fill="auto"/>
        </w:tcPr>
        <w:p w14:paraId="07D00A0D" w14:textId="77777777" w:rsidR="007411E5" w:rsidRPr="007411E5" w:rsidRDefault="007411E5" w:rsidP="007411E5">
          <w:pPr>
            <w:spacing w:line="180" w:lineRule="exact"/>
            <w:rPr>
              <w:sz w:val="13"/>
              <w:szCs w:val="13"/>
            </w:rPr>
          </w:pPr>
          <w:r w:rsidRPr="007411E5">
            <w:rPr>
              <w:sz w:val="13"/>
              <w:szCs w:val="13"/>
            </w:rPr>
            <w:t>53165780</w:t>
          </w:r>
        </w:p>
        <w:p w14:paraId="5E9A488C" w14:textId="19846980" w:rsidR="00E35CF4" w:rsidRPr="005D283A" w:rsidRDefault="00E35CF4" w:rsidP="0049501A">
          <w:pPr>
            <w:spacing w:line="180" w:lineRule="exact"/>
            <w:rPr>
              <w:sz w:val="13"/>
              <w:szCs w:val="13"/>
            </w:rPr>
          </w:pPr>
        </w:p>
      </w:tc>
    </w:tr>
  </w:tbl>
  <w:p w14:paraId="62930C6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74433" w14:paraId="70BDC6BA" w14:textId="77777777" w:rsidTr="001377D4">
      <w:trPr>
        <w:trHeight w:val="2636"/>
      </w:trPr>
      <w:tc>
        <w:tcPr>
          <w:tcW w:w="737" w:type="dxa"/>
          <w:shd w:val="clear" w:color="auto" w:fill="auto"/>
        </w:tcPr>
        <w:p w14:paraId="738C2DB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3C1BB63" w14:textId="77777777" w:rsidR="00704845" w:rsidRDefault="002A7551" w:rsidP="0047126E">
          <w:pPr>
            <w:framePr w:w="3873" w:h="2625" w:hRule="exact" w:wrap="around" w:vAnchor="page" w:hAnchor="page" w:x="6323" w:y="1"/>
          </w:pPr>
          <w:r>
            <w:rPr>
              <w:noProof/>
              <w:lang w:val="en-US" w:eastAsia="en-US"/>
            </w:rPr>
            <w:drawing>
              <wp:inline distT="0" distB="0" distL="0" distR="0" wp14:anchorId="2252FD72" wp14:editId="64D1B17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A3EA7F3" w14:textId="77777777" w:rsidR="00483ECA" w:rsidRDefault="00483ECA" w:rsidP="00D037A9"/>
      </w:tc>
    </w:tr>
  </w:tbl>
  <w:p w14:paraId="3B7DC94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74433" w14:paraId="78C259C3" w14:textId="77777777" w:rsidTr="0008539E">
      <w:trPr>
        <w:trHeight w:hRule="exact" w:val="572"/>
      </w:trPr>
      <w:tc>
        <w:tcPr>
          <w:tcW w:w="7520" w:type="dxa"/>
          <w:shd w:val="clear" w:color="auto" w:fill="auto"/>
        </w:tcPr>
        <w:p w14:paraId="639F7E6F" w14:textId="77777777" w:rsidR="00527BD4" w:rsidRPr="00963440" w:rsidRDefault="002A7551" w:rsidP="00210BA3">
          <w:pPr>
            <w:pStyle w:val="Huisstijl-Adres"/>
            <w:spacing w:after="0"/>
          </w:pPr>
          <w:r w:rsidRPr="009E3B07">
            <w:t>&gt;Retouradres </w:t>
          </w:r>
          <w:r>
            <w:t>Postbus 16375 2500 BJ Den Haag</w:t>
          </w:r>
          <w:r w:rsidRPr="009E3B07">
            <w:t xml:space="preserve"> </w:t>
          </w:r>
        </w:p>
      </w:tc>
    </w:tr>
    <w:tr w:rsidR="00F74433" w14:paraId="712DCD7B" w14:textId="77777777" w:rsidTr="00E776C6">
      <w:trPr>
        <w:cantSplit/>
        <w:trHeight w:hRule="exact" w:val="238"/>
      </w:trPr>
      <w:tc>
        <w:tcPr>
          <w:tcW w:w="7520" w:type="dxa"/>
          <w:shd w:val="clear" w:color="auto" w:fill="auto"/>
        </w:tcPr>
        <w:p w14:paraId="52FA8E31" w14:textId="77777777" w:rsidR="00093ABC" w:rsidRPr="00963440" w:rsidRDefault="00093ABC" w:rsidP="00963440"/>
      </w:tc>
    </w:tr>
    <w:tr w:rsidR="00F74433" w14:paraId="3FFAA41D" w14:textId="77777777" w:rsidTr="00E776C6">
      <w:trPr>
        <w:cantSplit/>
        <w:trHeight w:hRule="exact" w:val="1520"/>
      </w:trPr>
      <w:tc>
        <w:tcPr>
          <w:tcW w:w="7520" w:type="dxa"/>
          <w:shd w:val="clear" w:color="auto" w:fill="auto"/>
        </w:tcPr>
        <w:p w14:paraId="0530E62B" w14:textId="77777777" w:rsidR="00A604D3" w:rsidRPr="00963440" w:rsidRDefault="00A604D3" w:rsidP="00963440"/>
      </w:tc>
    </w:tr>
    <w:tr w:rsidR="00F74433" w14:paraId="1D88E65F" w14:textId="77777777" w:rsidTr="00E776C6">
      <w:trPr>
        <w:trHeight w:hRule="exact" w:val="1077"/>
      </w:trPr>
      <w:tc>
        <w:tcPr>
          <w:tcW w:w="7520" w:type="dxa"/>
          <w:shd w:val="clear" w:color="auto" w:fill="auto"/>
        </w:tcPr>
        <w:p w14:paraId="0D76B19F" w14:textId="77777777" w:rsidR="00892BA5" w:rsidRPr="00035E67" w:rsidRDefault="00892BA5" w:rsidP="00892BA5">
          <w:pPr>
            <w:tabs>
              <w:tab w:val="left" w:pos="740"/>
            </w:tabs>
            <w:autoSpaceDE w:val="0"/>
            <w:autoSpaceDN w:val="0"/>
            <w:adjustRightInd w:val="0"/>
            <w:rPr>
              <w:rFonts w:cs="Verdana"/>
              <w:szCs w:val="18"/>
            </w:rPr>
          </w:pPr>
        </w:p>
      </w:tc>
    </w:tr>
  </w:tbl>
  <w:p w14:paraId="27FA9A89" w14:textId="77777777" w:rsidR="006F273B" w:rsidRDefault="006F273B" w:rsidP="00BC4AE3">
    <w:pPr>
      <w:pStyle w:val="Koptekst"/>
    </w:pPr>
  </w:p>
  <w:p w14:paraId="5407534F" w14:textId="77777777" w:rsidR="00153BD0" w:rsidRDefault="00153BD0" w:rsidP="00BC4AE3">
    <w:pPr>
      <w:pStyle w:val="Koptekst"/>
    </w:pPr>
  </w:p>
  <w:p w14:paraId="3813D9DD" w14:textId="77777777" w:rsidR="0044605E" w:rsidRDefault="0044605E" w:rsidP="00BC4AE3">
    <w:pPr>
      <w:pStyle w:val="Koptekst"/>
    </w:pPr>
  </w:p>
  <w:p w14:paraId="6C99B6CB" w14:textId="77777777" w:rsidR="0044605E" w:rsidRDefault="0044605E" w:rsidP="00BC4AE3">
    <w:pPr>
      <w:pStyle w:val="Koptekst"/>
    </w:pPr>
  </w:p>
  <w:p w14:paraId="60067CD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B5E9B24">
      <w:start w:val="1"/>
      <w:numFmt w:val="bullet"/>
      <w:pStyle w:val="Lijstopsomteken"/>
      <w:lvlText w:val="•"/>
      <w:lvlJc w:val="left"/>
      <w:pPr>
        <w:tabs>
          <w:tab w:val="num" w:pos="227"/>
        </w:tabs>
        <w:ind w:left="227" w:hanging="227"/>
      </w:pPr>
      <w:rPr>
        <w:rFonts w:ascii="Verdana" w:hAnsi="Verdana" w:hint="default"/>
        <w:sz w:val="18"/>
        <w:szCs w:val="18"/>
      </w:rPr>
    </w:lvl>
    <w:lvl w:ilvl="1" w:tplc="4120F282" w:tentative="1">
      <w:start w:val="1"/>
      <w:numFmt w:val="bullet"/>
      <w:lvlText w:val="o"/>
      <w:lvlJc w:val="left"/>
      <w:pPr>
        <w:tabs>
          <w:tab w:val="num" w:pos="1440"/>
        </w:tabs>
        <w:ind w:left="1440" w:hanging="360"/>
      </w:pPr>
      <w:rPr>
        <w:rFonts w:ascii="Courier New" w:hAnsi="Courier New" w:cs="Courier New" w:hint="default"/>
      </w:rPr>
    </w:lvl>
    <w:lvl w:ilvl="2" w:tplc="2B441350" w:tentative="1">
      <w:start w:val="1"/>
      <w:numFmt w:val="bullet"/>
      <w:lvlText w:val=""/>
      <w:lvlJc w:val="left"/>
      <w:pPr>
        <w:tabs>
          <w:tab w:val="num" w:pos="2160"/>
        </w:tabs>
        <w:ind w:left="2160" w:hanging="360"/>
      </w:pPr>
      <w:rPr>
        <w:rFonts w:ascii="Wingdings" w:hAnsi="Wingdings" w:hint="default"/>
      </w:rPr>
    </w:lvl>
    <w:lvl w:ilvl="3" w:tplc="6C5EAFF6" w:tentative="1">
      <w:start w:val="1"/>
      <w:numFmt w:val="bullet"/>
      <w:lvlText w:val=""/>
      <w:lvlJc w:val="left"/>
      <w:pPr>
        <w:tabs>
          <w:tab w:val="num" w:pos="2880"/>
        </w:tabs>
        <w:ind w:left="2880" w:hanging="360"/>
      </w:pPr>
      <w:rPr>
        <w:rFonts w:ascii="Symbol" w:hAnsi="Symbol" w:hint="default"/>
      </w:rPr>
    </w:lvl>
    <w:lvl w:ilvl="4" w:tplc="138AFF04" w:tentative="1">
      <w:start w:val="1"/>
      <w:numFmt w:val="bullet"/>
      <w:lvlText w:val="o"/>
      <w:lvlJc w:val="left"/>
      <w:pPr>
        <w:tabs>
          <w:tab w:val="num" w:pos="3600"/>
        </w:tabs>
        <w:ind w:left="3600" w:hanging="360"/>
      </w:pPr>
      <w:rPr>
        <w:rFonts w:ascii="Courier New" w:hAnsi="Courier New" w:cs="Courier New" w:hint="default"/>
      </w:rPr>
    </w:lvl>
    <w:lvl w:ilvl="5" w:tplc="CECAA904" w:tentative="1">
      <w:start w:val="1"/>
      <w:numFmt w:val="bullet"/>
      <w:lvlText w:val=""/>
      <w:lvlJc w:val="left"/>
      <w:pPr>
        <w:tabs>
          <w:tab w:val="num" w:pos="4320"/>
        </w:tabs>
        <w:ind w:left="4320" w:hanging="360"/>
      </w:pPr>
      <w:rPr>
        <w:rFonts w:ascii="Wingdings" w:hAnsi="Wingdings" w:hint="default"/>
      </w:rPr>
    </w:lvl>
    <w:lvl w:ilvl="6" w:tplc="67DA6B8C" w:tentative="1">
      <w:start w:val="1"/>
      <w:numFmt w:val="bullet"/>
      <w:lvlText w:val=""/>
      <w:lvlJc w:val="left"/>
      <w:pPr>
        <w:tabs>
          <w:tab w:val="num" w:pos="5040"/>
        </w:tabs>
        <w:ind w:left="5040" w:hanging="360"/>
      </w:pPr>
      <w:rPr>
        <w:rFonts w:ascii="Symbol" w:hAnsi="Symbol" w:hint="default"/>
      </w:rPr>
    </w:lvl>
    <w:lvl w:ilvl="7" w:tplc="41CC7930" w:tentative="1">
      <w:start w:val="1"/>
      <w:numFmt w:val="bullet"/>
      <w:lvlText w:val="o"/>
      <w:lvlJc w:val="left"/>
      <w:pPr>
        <w:tabs>
          <w:tab w:val="num" w:pos="5760"/>
        </w:tabs>
        <w:ind w:left="5760" w:hanging="360"/>
      </w:pPr>
      <w:rPr>
        <w:rFonts w:ascii="Courier New" w:hAnsi="Courier New" w:cs="Courier New" w:hint="default"/>
      </w:rPr>
    </w:lvl>
    <w:lvl w:ilvl="8" w:tplc="C908D1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B323130">
      <w:start w:val="1"/>
      <w:numFmt w:val="bullet"/>
      <w:pStyle w:val="Lijstopsomteken2"/>
      <w:lvlText w:val="–"/>
      <w:lvlJc w:val="left"/>
      <w:pPr>
        <w:tabs>
          <w:tab w:val="num" w:pos="227"/>
        </w:tabs>
        <w:ind w:left="227" w:firstLine="0"/>
      </w:pPr>
      <w:rPr>
        <w:rFonts w:ascii="Verdana" w:hAnsi="Verdana" w:hint="default"/>
      </w:rPr>
    </w:lvl>
    <w:lvl w:ilvl="1" w:tplc="6674C5EC" w:tentative="1">
      <w:start w:val="1"/>
      <w:numFmt w:val="bullet"/>
      <w:lvlText w:val="o"/>
      <w:lvlJc w:val="left"/>
      <w:pPr>
        <w:tabs>
          <w:tab w:val="num" w:pos="1440"/>
        </w:tabs>
        <w:ind w:left="1440" w:hanging="360"/>
      </w:pPr>
      <w:rPr>
        <w:rFonts w:ascii="Courier New" w:hAnsi="Courier New" w:cs="Courier New" w:hint="default"/>
      </w:rPr>
    </w:lvl>
    <w:lvl w:ilvl="2" w:tplc="72C8EB18" w:tentative="1">
      <w:start w:val="1"/>
      <w:numFmt w:val="bullet"/>
      <w:lvlText w:val=""/>
      <w:lvlJc w:val="left"/>
      <w:pPr>
        <w:tabs>
          <w:tab w:val="num" w:pos="2160"/>
        </w:tabs>
        <w:ind w:left="2160" w:hanging="360"/>
      </w:pPr>
      <w:rPr>
        <w:rFonts w:ascii="Wingdings" w:hAnsi="Wingdings" w:hint="default"/>
      </w:rPr>
    </w:lvl>
    <w:lvl w:ilvl="3" w:tplc="B47A3E06" w:tentative="1">
      <w:start w:val="1"/>
      <w:numFmt w:val="bullet"/>
      <w:lvlText w:val=""/>
      <w:lvlJc w:val="left"/>
      <w:pPr>
        <w:tabs>
          <w:tab w:val="num" w:pos="2880"/>
        </w:tabs>
        <w:ind w:left="2880" w:hanging="360"/>
      </w:pPr>
      <w:rPr>
        <w:rFonts w:ascii="Symbol" w:hAnsi="Symbol" w:hint="default"/>
      </w:rPr>
    </w:lvl>
    <w:lvl w:ilvl="4" w:tplc="B914CE78" w:tentative="1">
      <w:start w:val="1"/>
      <w:numFmt w:val="bullet"/>
      <w:lvlText w:val="o"/>
      <w:lvlJc w:val="left"/>
      <w:pPr>
        <w:tabs>
          <w:tab w:val="num" w:pos="3600"/>
        </w:tabs>
        <w:ind w:left="3600" w:hanging="360"/>
      </w:pPr>
      <w:rPr>
        <w:rFonts w:ascii="Courier New" w:hAnsi="Courier New" w:cs="Courier New" w:hint="default"/>
      </w:rPr>
    </w:lvl>
    <w:lvl w:ilvl="5" w:tplc="56D6CB3A" w:tentative="1">
      <w:start w:val="1"/>
      <w:numFmt w:val="bullet"/>
      <w:lvlText w:val=""/>
      <w:lvlJc w:val="left"/>
      <w:pPr>
        <w:tabs>
          <w:tab w:val="num" w:pos="4320"/>
        </w:tabs>
        <w:ind w:left="4320" w:hanging="360"/>
      </w:pPr>
      <w:rPr>
        <w:rFonts w:ascii="Wingdings" w:hAnsi="Wingdings" w:hint="default"/>
      </w:rPr>
    </w:lvl>
    <w:lvl w:ilvl="6" w:tplc="207ECEA4" w:tentative="1">
      <w:start w:val="1"/>
      <w:numFmt w:val="bullet"/>
      <w:lvlText w:val=""/>
      <w:lvlJc w:val="left"/>
      <w:pPr>
        <w:tabs>
          <w:tab w:val="num" w:pos="5040"/>
        </w:tabs>
        <w:ind w:left="5040" w:hanging="360"/>
      </w:pPr>
      <w:rPr>
        <w:rFonts w:ascii="Symbol" w:hAnsi="Symbol" w:hint="default"/>
      </w:rPr>
    </w:lvl>
    <w:lvl w:ilvl="7" w:tplc="DE5AC464" w:tentative="1">
      <w:start w:val="1"/>
      <w:numFmt w:val="bullet"/>
      <w:lvlText w:val="o"/>
      <w:lvlJc w:val="left"/>
      <w:pPr>
        <w:tabs>
          <w:tab w:val="num" w:pos="5760"/>
        </w:tabs>
        <w:ind w:left="5760" w:hanging="360"/>
      </w:pPr>
      <w:rPr>
        <w:rFonts w:ascii="Courier New" w:hAnsi="Courier New" w:cs="Courier New" w:hint="default"/>
      </w:rPr>
    </w:lvl>
    <w:lvl w:ilvl="8" w:tplc="E3B2EA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9885953">
    <w:abstractNumId w:val="10"/>
  </w:num>
  <w:num w:numId="2" w16cid:durableId="1616673697">
    <w:abstractNumId w:val="7"/>
  </w:num>
  <w:num w:numId="3" w16cid:durableId="1593080686">
    <w:abstractNumId w:val="6"/>
  </w:num>
  <w:num w:numId="4" w16cid:durableId="386224572">
    <w:abstractNumId w:val="5"/>
  </w:num>
  <w:num w:numId="5" w16cid:durableId="27924542">
    <w:abstractNumId w:val="4"/>
  </w:num>
  <w:num w:numId="6" w16cid:durableId="1561817849">
    <w:abstractNumId w:val="8"/>
  </w:num>
  <w:num w:numId="7" w16cid:durableId="1793749879">
    <w:abstractNumId w:val="3"/>
  </w:num>
  <w:num w:numId="8" w16cid:durableId="1711608658">
    <w:abstractNumId w:val="2"/>
  </w:num>
  <w:num w:numId="9" w16cid:durableId="518197506">
    <w:abstractNumId w:val="1"/>
  </w:num>
  <w:num w:numId="10" w16cid:durableId="1893692403">
    <w:abstractNumId w:val="0"/>
  </w:num>
  <w:num w:numId="11" w16cid:durableId="1583953774">
    <w:abstractNumId w:val="9"/>
  </w:num>
  <w:num w:numId="12" w16cid:durableId="1992520692">
    <w:abstractNumId w:val="11"/>
  </w:num>
  <w:num w:numId="13" w16cid:durableId="286201978">
    <w:abstractNumId w:val="13"/>
  </w:num>
  <w:num w:numId="14" w16cid:durableId="20120227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02ED"/>
    <w:rsid w:val="00013862"/>
    <w:rsid w:val="00014599"/>
    <w:rsid w:val="00016012"/>
    <w:rsid w:val="00020189"/>
    <w:rsid w:val="00020EE4"/>
    <w:rsid w:val="00020FCB"/>
    <w:rsid w:val="000217E8"/>
    <w:rsid w:val="00023E9A"/>
    <w:rsid w:val="00025A42"/>
    <w:rsid w:val="00031EFF"/>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85D"/>
    <w:rsid w:val="000A0F36"/>
    <w:rsid w:val="000A174A"/>
    <w:rsid w:val="000A3E0A"/>
    <w:rsid w:val="000A65AC"/>
    <w:rsid w:val="000B5AF1"/>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A7551"/>
    <w:rsid w:val="002B153C"/>
    <w:rsid w:val="002B52FC"/>
    <w:rsid w:val="002C17A2"/>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1C59"/>
    <w:rsid w:val="003A7160"/>
    <w:rsid w:val="003B0155"/>
    <w:rsid w:val="003B09DB"/>
    <w:rsid w:val="003B4551"/>
    <w:rsid w:val="003B528D"/>
    <w:rsid w:val="003B7EE7"/>
    <w:rsid w:val="003C2CCB"/>
    <w:rsid w:val="003C4A1C"/>
    <w:rsid w:val="003C5BCB"/>
    <w:rsid w:val="003D39EC"/>
    <w:rsid w:val="003D40EA"/>
    <w:rsid w:val="003E3BE1"/>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85447"/>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351C0"/>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2483"/>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18A1"/>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3A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C7B08"/>
    <w:rsid w:val="006D1016"/>
    <w:rsid w:val="006D17F2"/>
    <w:rsid w:val="006D1C47"/>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37D48"/>
    <w:rsid w:val="00740712"/>
    <w:rsid w:val="007411E5"/>
    <w:rsid w:val="00741309"/>
    <w:rsid w:val="00742AB9"/>
    <w:rsid w:val="00751A6A"/>
    <w:rsid w:val="00754AD6"/>
    <w:rsid w:val="00754FBF"/>
    <w:rsid w:val="0076131C"/>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42FC"/>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3AC"/>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533"/>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17FAF"/>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6C1E"/>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2910"/>
    <w:rsid w:val="00BB4E73"/>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1714B"/>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07953"/>
    <w:rsid w:val="00D100E9"/>
    <w:rsid w:val="00D17084"/>
    <w:rsid w:val="00D1791D"/>
    <w:rsid w:val="00D17BEA"/>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59FE"/>
    <w:rsid w:val="00D86CC6"/>
    <w:rsid w:val="00D86EEA"/>
    <w:rsid w:val="00D87D03"/>
    <w:rsid w:val="00D921C1"/>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5E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0B12"/>
    <w:rsid w:val="00F7145D"/>
    <w:rsid w:val="00F71B5E"/>
    <w:rsid w:val="00F74073"/>
    <w:rsid w:val="00F74433"/>
    <w:rsid w:val="00F75603"/>
    <w:rsid w:val="00F77BE5"/>
    <w:rsid w:val="00F845B4"/>
    <w:rsid w:val="00F8497D"/>
    <w:rsid w:val="00F8713B"/>
    <w:rsid w:val="00F904FB"/>
    <w:rsid w:val="00F91962"/>
    <w:rsid w:val="00F93F9E"/>
    <w:rsid w:val="00F950BC"/>
    <w:rsid w:val="00FA2CD7"/>
    <w:rsid w:val="00FA5AD5"/>
    <w:rsid w:val="00FA7882"/>
    <w:rsid w:val="00FB06ED"/>
    <w:rsid w:val="00FB563F"/>
    <w:rsid w:val="00FC08A4"/>
    <w:rsid w:val="00FC202F"/>
    <w:rsid w:val="00FC3165"/>
    <w:rsid w:val="00FC36AB"/>
    <w:rsid w:val="00FC4300"/>
    <w:rsid w:val="00FC782A"/>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44118B"/>
  <w15:docId w15:val="{CE73CE75-70FD-4072-A034-1337D179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WitregelW1bodytekst">
    <w:name w:val="Witregel W1 (bodytekst)"/>
    <w:next w:val="Standaard"/>
    <w:rsid w:val="00485447"/>
    <w:pPr>
      <w:autoSpaceDN w:val="0"/>
      <w:spacing w:line="240" w:lineRule="exact"/>
      <w:textAlignment w:val="baseline"/>
    </w:pPr>
    <w:rPr>
      <w:rFonts w:ascii="Verdana" w:eastAsia="DejaVu Sans" w:hAnsi="Verdana" w:cs="Lohit Hindi"/>
      <w:color w:val="000000"/>
      <w:sz w:val="18"/>
      <w:szCs w:val="18"/>
      <w:lang w:val="nl-NL" w:eastAsia="nl-NL"/>
    </w:rPr>
  </w:style>
  <w:style w:type="character" w:customStyle="1" w:styleId="VoetnoottekstChar">
    <w:name w:val="Voetnoottekst Char"/>
    <w:basedOn w:val="Standaardalinea-lettertype"/>
    <w:link w:val="Voetnoottekst"/>
    <w:uiPriority w:val="99"/>
    <w:semiHidden/>
    <w:rsid w:val="00485447"/>
    <w:rPr>
      <w:rFonts w:ascii="Verdana" w:hAnsi="Verdana"/>
      <w:sz w:val="13"/>
      <w:lang w:val="nl-NL" w:eastAsia="nl-NL"/>
    </w:rPr>
  </w:style>
  <w:style w:type="character" w:styleId="Voetnootmarkering">
    <w:name w:val="footnote reference"/>
    <w:basedOn w:val="Standaardalinea-lettertype"/>
    <w:uiPriority w:val="99"/>
    <w:unhideWhenUsed/>
    <w:rsid w:val="00485447"/>
    <w:rPr>
      <w:vertAlign w:val="superscript"/>
    </w:rPr>
  </w:style>
  <w:style w:type="character" w:styleId="Onopgelostemelding">
    <w:name w:val="Unresolved Mention"/>
    <w:basedOn w:val="Standaardalinea-lettertype"/>
    <w:uiPriority w:val="99"/>
    <w:semiHidden/>
    <w:unhideWhenUsed/>
    <w:rsid w:val="00485447"/>
    <w:rPr>
      <w:color w:val="605E5C"/>
      <w:shd w:val="clear" w:color="auto" w:fill="E1DFDD"/>
    </w:rPr>
  </w:style>
  <w:style w:type="character" w:styleId="Verwijzingopmerking">
    <w:name w:val="annotation reference"/>
    <w:basedOn w:val="Standaardalinea-lettertype"/>
    <w:rsid w:val="00F005EC"/>
    <w:rPr>
      <w:sz w:val="16"/>
      <w:szCs w:val="16"/>
    </w:rPr>
  </w:style>
  <w:style w:type="paragraph" w:styleId="Tekstopmerking">
    <w:name w:val="annotation text"/>
    <w:basedOn w:val="Standaard"/>
    <w:link w:val="TekstopmerkingChar"/>
    <w:rsid w:val="00F005EC"/>
    <w:pPr>
      <w:spacing w:line="240" w:lineRule="auto"/>
    </w:pPr>
    <w:rPr>
      <w:sz w:val="20"/>
      <w:szCs w:val="20"/>
    </w:rPr>
  </w:style>
  <w:style w:type="character" w:customStyle="1" w:styleId="TekstopmerkingChar">
    <w:name w:val="Tekst opmerking Char"/>
    <w:basedOn w:val="Standaardalinea-lettertype"/>
    <w:link w:val="Tekstopmerking"/>
    <w:rsid w:val="00F005EC"/>
    <w:rPr>
      <w:rFonts w:ascii="Verdana" w:hAnsi="Verdana"/>
      <w:lang w:val="nl-NL" w:eastAsia="nl-NL"/>
    </w:rPr>
  </w:style>
  <w:style w:type="paragraph" w:styleId="Onderwerpvanopmerking">
    <w:name w:val="annotation subject"/>
    <w:basedOn w:val="Tekstopmerking"/>
    <w:next w:val="Tekstopmerking"/>
    <w:link w:val="OnderwerpvanopmerkingChar"/>
    <w:rsid w:val="00F005EC"/>
    <w:rPr>
      <w:b/>
      <w:bCs/>
    </w:rPr>
  </w:style>
  <w:style w:type="character" w:customStyle="1" w:styleId="OnderwerpvanopmerkingChar">
    <w:name w:val="Onderwerp van opmerking Char"/>
    <w:basedOn w:val="TekstopmerkingChar"/>
    <w:link w:val="Onderwerpvanopmerking"/>
    <w:rsid w:val="00F005EC"/>
    <w:rPr>
      <w:rFonts w:ascii="Verdana" w:hAnsi="Verdana"/>
      <w:b/>
      <w:bCs/>
      <w:lang w:val="nl-NL" w:eastAsia="nl-NL"/>
    </w:rPr>
  </w:style>
  <w:style w:type="paragraph" w:styleId="Revisie">
    <w:name w:val="Revision"/>
    <w:hidden/>
    <w:uiPriority w:val="99"/>
    <w:semiHidden/>
    <w:rsid w:val="00F005E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6692">
      <w:bodyDiv w:val="1"/>
      <w:marLeft w:val="0"/>
      <w:marRight w:val="0"/>
      <w:marTop w:val="0"/>
      <w:marBottom w:val="0"/>
      <w:divBdr>
        <w:top w:val="none" w:sz="0" w:space="0" w:color="auto"/>
        <w:left w:val="none" w:sz="0" w:space="0" w:color="auto"/>
        <w:bottom w:val="none" w:sz="0" w:space="0" w:color="auto"/>
        <w:right w:val="none" w:sz="0" w:space="0" w:color="auto"/>
      </w:divBdr>
    </w:div>
    <w:div w:id="1301838800">
      <w:bodyDiv w:val="1"/>
      <w:marLeft w:val="0"/>
      <w:marRight w:val="0"/>
      <w:marTop w:val="0"/>
      <w:marBottom w:val="0"/>
      <w:divBdr>
        <w:top w:val="none" w:sz="0" w:space="0" w:color="auto"/>
        <w:left w:val="none" w:sz="0" w:space="0" w:color="auto"/>
        <w:bottom w:val="none" w:sz="0" w:space="0" w:color="auto"/>
        <w:right w:val="none" w:sz="0" w:space="0" w:color="auto"/>
      </w:divBdr>
    </w:div>
    <w:div w:id="1384251447">
      <w:bodyDiv w:val="1"/>
      <w:marLeft w:val="0"/>
      <w:marRight w:val="0"/>
      <w:marTop w:val="0"/>
      <w:marBottom w:val="0"/>
      <w:divBdr>
        <w:top w:val="none" w:sz="0" w:space="0" w:color="auto"/>
        <w:left w:val="none" w:sz="0" w:space="0" w:color="auto"/>
        <w:bottom w:val="none" w:sz="0" w:space="0" w:color="auto"/>
        <w:right w:val="none" w:sz="0" w:space="0" w:color="auto"/>
      </w:divBdr>
    </w:div>
    <w:div w:id="177906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597</ap:Words>
  <ap:Characters>3667</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4256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2025-07-01T14:37:00.0000000Z</lastPrinted>
  <dcterms:created xsi:type="dcterms:W3CDTF">2025-07-03T10:26:00.0000000Z</dcterms:created>
  <dcterms:modified xsi:type="dcterms:W3CDTF">2025-07-03T10:26:00.0000000Z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O204VEL</vt:lpwstr>
  </property>
  <property fmtid="{D5CDD505-2E9C-101B-9397-08002B2CF9AE}" pid="3" name="Author">
    <vt:lpwstr>O204VEL</vt:lpwstr>
  </property>
  <property fmtid="{D5CDD505-2E9C-101B-9397-08002B2CF9AE}" pid="4" name="cs_objectid">
    <vt:lpwstr>53165780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Planning en voortgang Algoritmeregister impactvolle algoritmes, ministerie van OCW</vt:lpwstr>
  </property>
  <property fmtid="{D5CDD505-2E9C-101B-9397-08002B2CF9AE}" pid="9" name="ocw_directie">
    <vt:lpwstr>KS/PSB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O204VEL</vt:lpwstr>
  </property>
</Properties>
</file>