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104F6" w:rsidR="00C65DAE" w:rsidP="00540A55" w:rsidRDefault="00A23894" w14:paraId="1B35911F" w14:textId="77777777">
      <w:r w:rsidRPr="009104F6">
        <w:t>Geachte Voorzitter,</w:t>
      </w:r>
      <w:r w:rsidRPr="009104F6">
        <w:br/>
      </w:r>
    </w:p>
    <w:p w:rsidRPr="009104F6" w:rsidR="00C65DAE" w:rsidP="00540A55" w:rsidRDefault="00C65DAE" w14:paraId="66B9DBE1" w14:textId="6B0E7DE2">
      <w:r w:rsidRPr="009104F6">
        <w:t xml:space="preserve">Hierbij </w:t>
      </w:r>
      <w:r w:rsidRPr="009104F6" w:rsidR="00C14627">
        <w:t>bied ik u, samen met</w:t>
      </w:r>
      <w:r w:rsidRPr="009104F6" w:rsidR="00AF71B7">
        <w:t xml:space="preserve"> de staatssecretaris</w:t>
      </w:r>
      <w:r w:rsidRPr="009104F6" w:rsidR="00E44DF7">
        <w:t xml:space="preserve"> </w:t>
      </w:r>
      <w:r w:rsidRPr="009104F6" w:rsidR="00AF71B7">
        <w:t>Buitenlandse Handel</w:t>
      </w:r>
      <w:r w:rsidRPr="009104F6">
        <w:t>, de antwoorden</w:t>
      </w:r>
      <w:r w:rsidRPr="009104F6" w:rsidR="00C14627">
        <w:t xml:space="preserve"> aan</w:t>
      </w:r>
      <w:r w:rsidRPr="009104F6">
        <w:t xml:space="preserve"> op de schriftelijke vragen gesteld door de leden </w:t>
      </w:r>
      <w:r w:rsidRPr="009104F6">
        <w:rPr>
          <w:szCs w:val="18"/>
        </w:rPr>
        <w:t xml:space="preserve">Hirsch en Thijssen (beiden GroenLinks-PvdA) over de berichtgeving rondom de levering van kritieke grondstoffen uit China. </w:t>
      </w:r>
      <w:r w:rsidRPr="009104F6">
        <w:t>Deze vragen werden ingezonden op 20 mei 2025 met kenmerk 2025Z09781.</w:t>
      </w:r>
    </w:p>
    <w:p w:rsidRPr="009104F6" w:rsidR="00C65DAE" w:rsidP="00540A55" w:rsidRDefault="00C65DAE" w14:paraId="0BC84220" w14:textId="77777777"/>
    <w:p w:rsidRPr="009104F6" w:rsidR="00C65DAE" w:rsidP="00540A55" w:rsidRDefault="00C65DAE" w14:paraId="1C9D7728" w14:textId="77777777"/>
    <w:p w:rsidR="00C65DAE" w:rsidP="00540A55" w:rsidRDefault="00C65DAE" w14:paraId="5FF0EF7A" w14:textId="77777777"/>
    <w:p w:rsidRPr="009104F6" w:rsidR="00540A55" w:rsidP="00540A55" w:rsidRDefault="00540A55" w14:paraId="2587B591" w14:textId="77777777"/>
    <w:p w:rsidRPr="009104F6" w:rsidR="00C65DAE" w:rsidP="00540A55" w:rsidRDefault="00C65DAE" w14:paraId="39201322" w14:textId="77777777"/>
    <w:p w:rsidRPr="009104F6" w:rsidR="00C65DAE" w:rsidP="00540A55" w:rsidRDefault="00C65DAE" w14:paraId="19A6DD9C" w14:textId="20EA6270">
      <w:r w:rsidRPr="009104F6">
        <w:t>Vincent Karremans</w:t>
      </w:r>
    </w:p>
    <w:p w:rsidRPr="009104F6" w:rsidR="009104F6" w:rsidP="00540A55" w:rsidRDefault="009104F6" w14:paraId="78F49DAF" w14:textId="67A5EBC1">
      <w:r w:rsidRPr="009104F6">
        <w:t>Minister van Economische Zaken</w:t>
      </w:r>
    </w:p>
    <w:p w:rsidRPr="009104F6" w:rsidR="00AF71B7" w:rsidP="00540A55" w:rsidRDefault="00AF71B7" w14:paraId="37589403" w14:textId="77777777"/>
    <w:p w:rsidR="00AF71B7" w:rsidP="00540A55" w:rsidRDefault="00AF71B7" w14:paraId="03734654" w14:textId="77777777"/>
    <w:p w:rsidRPr="009104F6" w:rsidR="00540A55" w:rsidP="00540A55" w:rsidRDefault="00540A55" w14:paraId="0E4F718A" w14:textId="77777777"/>
    <w:p w:rsidRPr="009104F6" w:rsidR="00AF71B7" w:rsidP="00540A55" w:rsidRDefault="00AF71B7" w14:paraId="6E1C0901" w14:textId="77777777"/>
    <w:p w:rsidRPr="009104F6" w:rsidR="00AF71B7" w:rsidP="00540A55" w:rsidRDefault="00AF71B7" w14:paraId="13093055" w14:textId="77777777"/>
    <w:p w:rsidRPr="009104F6" w:rsidR="009104F6" w:rsidP="00540A55" w:rsidRDefault="00AF71B7" w14:paraId="75580F06" w14:textId="77777777">
      <w:r w:rsidRPr="009104F6">
        <w:t>Hanneke Boerma</w:t>
      </w:r>
    </w:p>
    <w:p w:rsidRPr="009104F6" w:rsidR="00AF71B7" w:rsidP="00540A55" w:rsidRDefault="009104F6" w14:paraId="3713AC61" w14:textId="6E762243">
      <w:r w:rsidRPr="009104F6">
        <w:t>Staatssecretaris Buitenlandse Handel</w:t>
      </w:r>
      <w:r w:rsidRPr="009104F6" w:rsidR="00AF71B7">
        <w:rPr>
          <w:szCs w:val="18"/>
        </w:rPr>
        <w:br w:type="page"/>
      </w:r>
    </w:p>
    <w:p w:rsidRPr="009104F6" w:rsidR="00C65DAE" w:rsidP="00540A55" w:rsidRDefault="00C65DAE" w14:paraId="399F1934" w14:textId="383798B8">
      <w:pPr>
        <w:rPr>
          <w:b/>
          <w:bCs/>
          <w:szCs w:val="18"/>
        </w:rPr>
      </w:pPr>
      <w:r w:rsidRPr="009104F6">
        <w:rPr>
          <w:b/>
          <w:bCs/>
          <w:szCs w:val="18"/>
        </w:rPr>
        <w:t>2025Z09781</w:t>
      </w:r>
      <w:r w:rsidRPr="009104F6">
        <w:rPr>
          <w:b/>
          <w:bCs/>
          <w:szCs w:val="18"/>
        </w:rPr>
        <w:br/>
      </w:r>
    </w:p>
    <w:p w:rsidRPr="00540A55" w:rsidR="009104F6" w:rsidP="00540A55" w:rsidRDefault="009104F6" w14:paraId="1ECEEA32" w14:textId="77777777">
      <w:pPr>
        <w:rPr>
          <w:szCs w:val="18"/>
        </w:rPr>
      </w:pPr>
      <w:r w:rsidRPr="00540A55">
        <w:rPr>
          <w:szCs w:val="18"/>
        </w:rPr>
        <w:t>1</w:t>
      </w:r>
    </w:p>
    <w:p w:rsidRPr="00540A55" w:rsidR="00C65DAE" w:rsidP="00540A55" w:rsidRDefault="00C65DAE" w14:paraId="501C3DF7" w14:textId="1855634B">
      <w:pPr>
        <w:rPr>
          <w:szCs w:val="18"/>
        </w:rPr>
      </w:pPr>
      <w:r w:rsidRPr="00540A55">
        <w:rPr>
          <w:szCs w:val="18"/>
        </w:rPr>
        <w:t>Bent u bekend met het artikel “In de handelsoorlog tussen de VS en China springt de strijd om aardmetalen eruit” en de berichtgeving dat China de export van zeven aardmetalen aan banden heeft gelegd?</w:t>
      </w:r>
    </w:p>
    <w:p w:rsidRPr="00540A55" w:rsidR="009104F6" w:rsidP="00540A55" w:rsidRDefault="009104F6" w14:paraId="4668F3BD" w14:textId="77777777">
      <w:pPr>
        <w:rPr>
          <w:szCs w:val="18"/>
        </w:rPr>
      </w:pPr>
    </w:p>
    <w:p w:rsidRPr="00540A55" w:rsidR="009104F6" w:rsidP="00540A55" w:rsidRDefault="00540A55" w14:paraId="786C24AB" w14:textId="521E5DDE">
      <w:pPr>
        <w:rPr>
          <w:szCs w:val="18"/>
        </w:rPr>
      </w:pPr>
      <w:r>
        <w:rPr>
          <w:szCs w:val="18"/>
        </w:rPr>
        <w:t>Antwoord</w:t>
      </w:r>
    </w:p>
    <w:p w:rsidRPr="00540A55" w:rsidR="00C65DAE" w:rsidP="00540A55" w:rsidRDefault="00C65DAE" w14:paraId="28032107" w14:textId="5AE0AD7B">
      <w:pPr>
        <w:rPr>
          <w:szCs w:val="18"/>
        </w:rPr>
      </w:pPr>
      <w:r w:rsidRPr="00540A55">
        <w:rPr>
          <w:szCs w:val="18"/>
        </w:rPr>
        <w:t>Ja.</w:t>
      </w:r>
      <w:r w:rsidRPr="00540A55">
        <w:rPr>
          <w:szCs w:val="18"/>
        </w:rPr>
        <w:br/>
      </w:r>
    </w:p>
    <w:p w:rsidRPr="00540A55" w:rsidR="009104F6" w:rsidP="00540A55" w:rsidRDefault="009104F6" w14:paraId="51CD3CB8" w14:textId="77777777">
      <w:pPr>
        <w:rPr>
          <w:szCs w:val="18"/>
        </w:rPr>
      </w:pPr>
      <w:r w:rsidRPr="00540A55">
        <w:rPr>
          <w:szCs w:val="18"/>
        </w:rPr>
        <w:t>2</w:t>
      </w:r>
    </w:p>
    <w:p w:rsidRPr="00540A55" w:rsidR="00C65DAE" w:rsidP="00540A55" w:rsidRDefault="00C65DAE" w14:paraId="1B16D6B9" w14:textId="174F7926">
      <w:pPr>
        <w:rPr>
          <w:szCs w:val="18"/>
        </w:rPr>
      </w:pPr>
      <w:r w:rsidRPr="00540A55">
        <w:rPr>
          <w:szCs w:val="18"/>
        </w:rPr>
        <w:t>Heeft het kabinet in aanloop naar de stop waarschuwingen ontvangen? Zo ja, is dit gecommuniceerd richting bedrijven die mogelijk nadelige effecten kunnen ondervinden van de exportstop?</w:t>
      </w:r>
      <w:r w:rsidRPr="00540A55">
        <w:rPr>
          <w:szCs w:val="18"/>
        </w:rPr>
        <w:br/>
      </w:r>
      <w:r w:rsidRPr="00540A55">
        <w:rPr>
          <w:szCs w:val="18"/>
        </w:rPr>
        <w:br/>
      </w:r>
      <w:r w:rsidR="00540A55">
        <w:rPr>
          <w:szCs w:val="18"/>
        </w:rPr>
        <w:t>Antwoord</w:t>
      </w:r>
      <w:r w:rsidRPr="00540A55">
        <w:rPr>
          <w:szCs w:val="18"/>
        </w:rPr>
        <w:t xml:space="preserve"> </w:t>
      </w:r>
      <w:bookmarkStart w:name="_Hlk200545856" w:id="0"/>
      <w:r w:rsidRPr="00540A55">
        <w:rPr>
          <w:szCs w:val="18"/>
        </w:rPr>
        <w:br/>
        <w:t>Het</w:t>
      </w:r>
      <w:r w:rsidRPr="00540A55" w:rsidR="00A23894">
        <w:rPr>
          <w:szCs w:val="18"/>
        </w:rPr>
        <w:t xml:space="preserve"> </w:t>
      </w:r>
      <w:r w:rsidRPr="00540A55">
        <w:rPr>
          <w:szCs w:val="18"/>
        </w:rPr>
        <w:t>kabinet</w:t>
      </w:r>
      <w:r w:rsidRPr="00540A55" w:rsidR="00A23894">
        <w:rPr>
          <w:szCs w:val="18"/>
        </w:rPr>
        <w:t xml:space="preserve"> </w:t>
      </w:r>
      <w:r w:rsidRPr="00540A55">
        <w:rPr>
          <w:szCs w:val="18"/>
        </w:rPr>
        <w:t>is enige uren voor de publieke aankondiging en gelijktijdige invoering van deze vergunningplicht geïnformeerd door de Chinese overheid.</w:t>
      </w:r>
      <w:r w:rsidRPr="00540A55">
        <w:rPr>
          <w:rFonts w:eastAsia="Verdana" w:cs="Verdana"/>
          <w:szCs w:val="18"/>
        </w:rPr>
        <w:t xml:space="preserve"> Het</w:t>
      </w:r>
      <w:r w:rsidRPr="00540A55" w:rsidR="00255393">
        <w:rPr>
          <w:rFonts w:eastAsia="Verdana" w:cs="Verdana"/>
          <w:szCs w:val="18"/>
        </w:rPr>
        <w:t xml:space="preserve"> </w:t>
      </w:r>
      <w:r w:rsidRPr="00540A55">
        <w:rPr>
          <w:rFonts w:eastAsia="Verdana" w:cs="Verdana"/>
          <w:szCs w:val="18"/>
        </w:rPr>
        <w:t>kabinet heeft vervolgens zowel signalen ontvangen als zelf contact opgenomen met het bedrijfsleven.</w:t>
      </w:r>
    </w:p>
    <w:p w:rsidRPr="00540A55" w:rsidR="009104F6" w:rsidP="00540A55" w:rsidRDefault="009104F6" w14:paraId="76E3C450" w14:textId="77777777">
      <w:pPr>
        <w:rPr>
          <w:szCs w:val="18"/>
        </w:rPr>
      </w:pPr>
    </w:p>
    <w:p w:rsidRPr="00540A55" w:rsidR="00C65DAE" w:rsidP="00540A55" w:rsidRDefault="00C65DAE" w14:paraId="56382E21" w14:textId="3AEE64F9">
      <w:pPr>
        <w:rPr>
          <w:szCs w:val="18"/>
        </w:rPr>
      </w:pPr>
      <w:r w:rsidRPr="00540A55">
        <w:rPr>
          <w:rFonts w:eastAsia="Verdana" w:cs="Verdana"/>
          <w:szCs w:val="18"/>
        </w:rPr>
        <w:t>Op verzoek van de ministeries van Economische Zaken en Buitenlandse Zaken heeft het Nederlands Materialen Observatorium (NMO) proactief contact gelegd en onderhouden met bedrijven waarvan aannemelijk is dat er permanente magneten zijn verwerkt in hun producten. Daarnaast zijn brancheorganisaties VNO-NCW, FME en Koninklijke Metaalunie door het ministerie van Economische Zaken gevraagd</w:t>
      </w:r>
      <w:r w:rsidRPr="00540A55" w:rsidR="005637CE">
        <w:rPr>
          <w:rFonts w:eastAsia="Verdana" w:cs="Verdana"/>
          <w:szCs w:val="18"/>
        </w:rPr>
        <w:t xml:space="preserve"> </w:t>
      </w:r>
      <w:r w:rsidRPr="00540A55">
        <w:rPr>
          <w:rFonts w:eastAsia="Verdana" w:cs="Verdana"/>
          <w:szCs w:val="18"/>
        </w:rPr>
        <w:t xml:space="preserve">in hun achterban signalen op te halen van </w:t>
      </w:r>
      <w:proofErr w:type="spellStart"/>
      <w:r w:rsidRPr="00540A55">
        <w:rPr>
          <w:rFonts w:eastAsia="Verdana" w:cs="Verdana"/>
          <w:szCs w:val="18"/>
        </w:rPr>
        <w:t>leveringsdisrupties</w:t>
      </w:r>
      <w:proofErr w:type="spellEnd"/>
      <w:r w:rsidRPr="00540A55">
        <w:rPr>
          <w:rFonts w:eastAsia="Verdana" w:cs="Verdana"/>
          <w:szCs w:val="18"/>
        </w:rPr>
        <w:t xml:space="preserve"> bij Nederlandse bedrijven.</w:t>
      </w:r>
    </w:p>
    <w:bookmarkEnd w:id="0"/>
    <w:p w:rsidRPr="00540A55" w:rsidR="00C65DAE" w:rsidP="00540A55" w:rsidRDefault="00C65DAE" w14:paraId="444E874C" w14:textId="77777777">
      <w:pPr>
        <w:rPr>
          <w:szCs w:val="18"/>
        </w:rPr>
      </w:pPr>
    </w:p>
    <w:p w:rsidRPr="00540A55" w:rsidR="009104F6" w:rsidP="00540A55" w:rsidRDefault="009104F6" w14:paraId="309324D3" w14:textId="77777777">
      <w:pPr>
        <w:rPr>
          <w:szCs w:val="18"/>
        </w:rPr>
      </w:pPr>
      <w:r w:rsidRPr="00540A55">
        <w:rPr>
          <w:szCs w:val="18"/>
        </w:rPr>
        <w:t>3</w:t>
      </w:r>
    </w:p>
    <w:p w:rsidRPr="00540A55" w:rsidR="00C65DAE" w:rsidP="00540A55" w:rsidRDefault="00C65DAE" w14:paraId="13A94A40" w14:textId="796EF3FD">
      <w:pPr>
        <w:rPr>
          <w:szCs w:val="18"/>
        </w:rPr>
      </w:pPr>
      <w:r w:rsidRPr="00540A55">
        <w:rPr>
          <w:szCs w:val="18"/>
        </w:rPr>
        <w:t>Kunt u een beeld schetsen van de effecten van de exportstop op de Nederlandse economie? In welke sectoren en/of op welke bedrijven heeft de stop het meeste effect? Wat zijn deze effecten? Gaat u maatregelen nemen om de gevolgen van de beperkingen te mitigeren? Kunt u een overzicht geven van alle mogelijke en noodzakelijke maatregelen om de effecten van de exportstop te voorkomen? Welke maatregelen gaat u wel nemen en welke niet en waarom?</w:t>
      </w:r>
    </w:p>
    <w:p w:rsidRPr="00540A55" w:rsidR="009104F6" w:rsidP="00540A55" w:rsidRDefault="009104F6" w14:paraId="4C31E029" w14:textId="77777777">
      <w:pPr>
        <w:rPr>
          <w:szCs w:val="18"/>
        </w:rPr>
      </w:pPr>
    </w:p>
    <w:p w:rsidRPr="00540A55" w:rsidR="00C65DAE" w:rsidP="00540A55" w:rsidRDefault="00540A55" w14:paraId="63A2438A" w14:textId="6E623819">
      <w:pPr>
        <w:rPr>
          <w:szCs w:val="18"/>
        </w:rPr>
      </w:pPr>
      <w:r>
        <w:rPr>
          <w:szCs w:val="18"/>
        </w:rPr>
        <w:t>Antwoord</w:t>
      </w:r>
    </w:p>
    <w:p w:rsidRPr="00540A55" w:rsidR="00255393" w:rsidP="00540A55" w:rsidRDefault="00255393" w14:paraId="10B034F7" w14:textId="4ED3C361">
      <w:pPr>
        <w:rPr>
          <w:rFonts w:eastAsia="Verdana" w:cs="Verdana"/>
          <w:szCs w:val="18"/>
        </w:rPr>
      </w:pPr>
      <w:r w:rsidRPr="00540A55">
        <w:rPr>
          <w:rFonts w:eastAsia="Verdana" w:cs="Verdana"/>
          <w:szCs w:val="18"/>
        </w:rPr>
        <w:t xml:space="preserve">De Chinese exportcontrolemaatregel betreft geen exportstop maar een exportvergunningsverplichting. Vergunningsaanvragen worden momenteel door de Chinese overheid in behandeling genomen, maar het is onduidelijk wanneer en in welke mate deze vergunningen worden afgegeven. Hierdoor lopen leveringen van </w:t>
      </w:r>
      <w:r w:rsidRPr="00540A55" w:rsidR="005637CE">
        <w:rPr>
          <w:rFonts w:eastAsia="Verdana" w:cs="Verdana"/>
          <w:szCs w:val="18"/>
        </w:rPr>
        <w:t xml:space="preserve">zware </w:t>
      </w:r>
      <w:r w:rsidRPr="00540A55">
        <w:rPr>
          <w:rFonts w:eastAsia="Verdana" w:cs="Verdana"/>
          <w:szCs w:val="18"/>
        </w:rPr>
        <w:t>zeldzame</w:t>
      </w:r>
      <w:r w:rsidRPr="00540A55" w:rsidR="005637CE">
        <w:rPr>
          <w:rFonts w:eastAsia="Verdana" w:cs="Verdana"/>
          <w:szCs w:val="18"/>
        </w:rPr>
        <w:t xml:space="preserve"> </w:t>
      </w:r>
      <w:r w:rsidRPr="00540A55">
        <w:rPr>
          <w:rFonts w:eastAsia="Verdana" w:cs="Verdana"/>
          <w:szCs w:val="18"/>
        </w:rPr>
        <w:t>aardmetalen</w:t>
      </w:r>
      <w:r w:rsidRPr="00540A55" w:rsidR="005637CE">
        <w:rPr>
          <w:rFonts w:eastAsia="Verdana" w:cs="Verdana"/>
          <w:szCs w:val="18"/>
        </w:rPr>
        <w:t xml:space="preserve">, </w:t>
      </w:r>
      <w:r w:rsidRPr="00540A55">
        <w:rPr>
          <w:rFonts w:eastAsia="Verdana" w:cs="Verdana"/>
          <w:szCs w:val="18"/>
        </w:rPr>
        <w:t xml:space="preserve">scandium en </w:t>
      </w:r>
      <w:r w:rsidRPr="00540A55" w:rsidR="005637CE">
        <w:rPr>
          <w:rFonts w:eastAsia="Verdana" w:cs="Verdana"/>
          <w:szCs w:val="18"/>
        </w:rPr>
        <w:t xml:space="preserve">de </w:t>
      </w:r>
      <w:r w:rsidRPr="00540A55">
        <w:rPr>
          <w:rFonts w:eastAsia="Verdana" w:cs="Verdana"/>
          <w:szCs w:val="18"/>
        </w:rPr>
        <w:t>permanente magneten waarin deze verwerkt zijn vertragingen op.</w:t>
      </w:r>
    </w:p>
    <w:p w:rsidRPr="00540A55" w:rsidR="005637CE" w:rsidP="00540A55" w:rsidRDefault="005637CE" w14:paraId="0301EA83" w14:textId="77777777">
      <w:pPr>
        <w:rPr>
          <w:rFonts w:eastAsia="Verdana" w:cs="Verdana"/>
          <w:szCs w:val="18"/>
        </w:rPr>
      </w:pPr>
    </w:p>
    <w:p w:rsidRPr="00540A55" w:rsidR="005637CE" w:rsidP="00540A55" w:rsidRDefault="005637CE" w14:paraId="6856BEEA" w14:textId="77777777">
      <w:pPr>
        <w:rPr>
          <w:rFonts w:eastAsia="Verdana" w:cs="Verdana"/>
          <w:szCs w:val="18"/>
        </w:rPr>
      </w:pPr>
      <w:r w:rsidRPr="00540A55">
        <w:rPr>
          <w:rFonts w:eastAsia="Verdana" w:cs="Verdana"/>
          <w:szCs w:val="18"/>
        </w:rPr>
        <w:t xml:space="preserve">De Nederlandse industrie importeert uit China high-end permanente magneten, waarin zware zeldzame aardmetalen en scandium verwerkt zijn. Permanente magneten worden onder meer gebruikt binnen de hightech-, </w:t>
      </w:r>
      <w:proofErr w:type="spellStart"/>
      <w:r w:rsidRPr="00540A55">
        <w:rPr>
          <w:rFonts w:eastAsia="Verdana" w:cs="Verdana"/>
          <w:szCs w:val="18"/>
        </w:rPr>
        <w:t>automotive</w:t>
      </w:r>
      <w:proofErr w:type="spellEnd"/>
      <w:r w:rsidRPr="00540A55">
        <w:rPr>
          <w:rFonts w:eastAsia="Verdana" w:cs="Verdana"/>
          <w:szCs w:val="18"/>
        </w:rPr>
        <w:t xml:space="preserve">- en consumentenelektronica-industrie. Vanuit veiligheidsoogpunt en bedrijfsvertrouwelijkheid kunnen geen nadere uitspraken worden gedaan over specifieke Nederlandse sectoren of individuele bedrijven waarop de exportcontrolemaatregel de grootste impact heeft. </w:t>
      </w:r>
    </w:p>
    <w:p w:rsidRPr="00540A55" w:rsidR="005637CE" w:rsidP="00540A55" w:rsidRDefault="005637CE" w14:paraId="62E71602" w14:textId="77777777">
      <w:pPr>
        <w:rPr>
          <w:rFonts w:eastAsia="Verdana" w:cs="Verdana"/>
          <w:szCs w:val="18"/>
        </w:rPr>
      </w:pPr>
    </w:p>
    <w:p w:rsidRPr="00540A55" w:rsidR="005637CE" w:rsidP="00540A55" w:rsidRDefault="005637CE" w14:paraId="5644465B" w14:textId="77777777">
      <w:pPr>
        <w:rPr>
          <w:rFonts w:eastAsia="Verdana" w:cs="Verdana"/>
          <w:szCs w:val="18"/>
        </w:rPr>
      </w:pPr>
      <w:r w:rsidRPr="00540A55">
        <w:rPr>
          <w:rFonts w:eastAsia="Verdana" w:cs="Verdana"/>
          <w:szCs w:val="18"/>
        </w:rPr>
        <w:t>Wanneer bedrijven onvoldoende voorraden of alternatieve toeleveringsketens hebben, lopen zij het risico dat hun productie belemmerd wordt. Wanneer dit moment wordt bereikt kan per bedrijf en product verschillen, waarbij belemmerde productie van halffabricaten en componenten ook invloed heeft op bedrijven verderop in de waardeketen. Bedrijven geven daarnaast aan dat extra administratieve last en de onduidelijkheid over doorlooptijden en welke informatie gevraagd wordt bij de exportvergunningsaanvraag belangrijke punten van zorg zijn.</w:t>
      </w:r>
    </w:p>
    <w:p w:rsidRPr="00540A55" w:rsidR="005637CE" w:rsidP="00540A55" w:rsidRDefault="005637CE" w14:paraId="144C0606" w14:textId="77777777">
      <w:pPr>
        <w:rPr>
          <w:rFonts w:eastAsia="Verdana" w:cs="Verdana"/>
          <w:szCs w:val="18"/>
        </w:rPr>
      </w:pPr>
    </w:p>
    <w:p w:rsidRPr="00540A55" w:rsidR="005637CE" w:rsidP="00540A55" w:rsidRDefault="005637CE" w14:paraId="438FDC69" w14:textId="0754A18F">
      <w:pPr>
        <w:rPr>
          <w:rFonts w:eastAsia="Verdana" w:cs="Verdana"/>
          <w:szCs w:val="18"/>
        </w:rPr>
      </w:pPr>
      <w:r w:rsidRPr="00540A55">
        <w:rPr>
          <w:rFonts w:eastAsia="Verdana" w:cs="Verdana"/>
          <w:szCs w:val="18"/>
        </w:rPr>
        <w:t xml:space="preserve">Wat betreft de huidige acute </w:t>
      </w:r>
      <w:proofErr w:type="spellStart"/>
      <w:r w:rsidRPr="00540A55">
        <w:rPr>
          <w:rFonts w:eastAsia="Verdana" w:cs="Verdana"/>
          <w:szCs w:val="18"/>
        </w:rPr>
        <w:t>leveringsdisruptie</w:t>
      </w:r>
      <w:proofErr w:type="spellEnd"/>
      <w:r w:rsidRPr="00540A55">
        <w:rPr>
          <w:rFonts w:eastAsia="Verdana" w:cs="Verdana"/>
          <w:szCs w:val="18"/>
        </w:rPr>
        <w:t xml:space="preserve"> van zware zeldzame aardmetalen en permanente magneten onderhouden de ministeries van Buitenlandse Zaken en Economische Zaken nauw contact met de Europese Commissie over het afgeven van</w:t>
      </w:r>
      <w:r w:rsidRPr="00540A55" w:rsidR="00924EC5">
        <w:rPr>
          <w:rFonts w:eastAsia="Verdana" w:cs="Verdana"/>
          <w:szCs w:val="18"/>
        </w:rPr>
        <w:t xml:space="preserve"> boodschappen </w:t>
      </w:r>
      <w:r w:rsidRPr="00540A55">
        <w:rPr>
          <w:rFonts w:eastAsia="Verdana" w:cs="Verdana"/>
          <w:szCs w:val="18"/>
        </w:rPr>
        <w:t xml:space="preserve">namens de lidstaten aan de Chinese autoriteiten over de onwenselijkheid van de vertragingen in de vergunningverlening. Zo heeft Eurocommissaris </w:t>
      </w:r>
      <w:proofErr w:type="spellStart"/>
      <w:r w:rsidRPr="00540A55">
        <w:rPr>
          <w:rFonts w:eastAsia="Verdana" w:cs="Verdana"/>
          <w:szCs w:val="18"/>
        </w:rPr>
        <w:t>Šefčovič</w:t>
      </w:r>
      <w:proofErr w:type="spellEnd"/>
      <w:r w:rsidRPr="00540A55">
        <w:rPr>
          <w:rFonts w:eastAsia="Verdana" w:cs="Verdana"/>
          <w:szCs w:val="18"/>
        </w:rPr>
        <w:t xml:space="preserve"> op 3 juni 2025 de situatie besproken met de Chinese minister van Handel, de heer Wang. Ook vanuit Nederland zijn er regelmatig gesprekken met China op zowel politiek als ambtelijk niveau over exportcontrolemaatregelen en -regelgeving. Onze insteek is</w:t>
      </w:r>
      <w:r w:rsidRPr="00540A55" w:rsidR="00924EC5">
        <w:rPr>
          <w:rFonts w:eastAsia="Verdana" w:cs="Verdana"/>
          <w:szCs w:val="18"/>
        </w:rPr>
        <w:t xml:space="preserve"> </w:t>
      </w:r>
      <w:r w:rsidRPr="00540A55">
        <w:rPr>
          <w:rFonts w:eastAsia="Verdana" w:cs="Verdana"/>
          <w:szCs w:val="18"/>
        </w:rPr>
        <w:t>onnodige verstoringen in de productie- en toeleveringsketens zoveel mogelijk te vermijden en voorspelbaarheid en duidelijkheid voor onze bedrijven te waarborgen. Dat maken we ook duidelijk aan China.</w:t>
      </w:r>
    </w:p>
    <w:p w:rsidRPr="00540A55" w:rsidR="005637CE" w:rsidP="00540A55" w:rsidRDefault="005637CE" w14:paraId="010785E2" w14:textId="77777777">
      <w:pPr>
        <w:rPr>
          <w:rFonts w:eastAsia="Verdana" w:cs="Verdana"/>
          <w:szCs w:val="18"/>
        </w:rPr>
      </w:pPr>
    </w:p>
    <w:p w:rsidRPr="00540A55" w:rsidR="005637CE" w:rsidP="00540A55" w:rsidRDefault="005637CE" w14:paraId="3EA3599F" w14:textId="62B77134">
      <w:pPr>
        <w:rPr>
          <w:rFonts w:eastAsia="Verdana" w:cs="Verdana"/>
          <w:szCs w:val="18"/>
        </w:rPr>
      </w:pPr>
      <w:r w:rsidRPr="00540A55">
        <w:rPr>
          <w:rFonts w:eastAsia="Verdana" w:cs="Verdana"/>
          <w:szCs w:val="18"/>
        </w:rPr>
        <w:t xml:space="preserve">Binnen de Nationale Grondstoffenstrategie en de Europese Critical </w:t>
      </w:r>
      <w:proofErr w:type="spellStart"/>
      <w:r w:rsidRPr="00540A55">
        <w:rPr>
          <w:rFonts w:eastAsia="Verdana" w:cs="Verdana"/>
          <w:szCs w:val="18"/>
        </w:rPr>
        <w:t>Raw</w:t>
      </w:r>
      <w:proofErr w:type="spellEnd"/>
      <w:r w:rsidRPr="00540A55">
        <w:rPr>
          <w:rFonts w:eastAsia="Verdana" w:cs="Verdana"/>
          <w:szCs w:val="18"/>
        </w:rPr>
        <w:t xml:space="preserve"> </w:t>
      </w:r>
      <w:proofErr w:type="spellStart"/>
      <w:r w:rsidRPr="00540A55">
        <w:rPr>
          <w:rFonts w:eastAsia="Verdana" w:cs="Verdana"/>
          <w:szCs w:val="18"/>
        </w:rPr>
        <w:t>Materials</w:t>
      </w:r>
      <w:proofErr w:type="spellEnd"/>
      <w:r w:rsidRPr="00540A55">
        <w:rPr>
          <w:rFonts w:eastAsia="Verdana" w:cs="Verdana"/>
          <w:szCs w:val="18"/>
        </w:rPr>
        <w:t xml:space="preserve"> Act wordt op zowel nationaal als Europees niveau gewerkt aan het vergroten van de leveringszekerheid van kritieke grondstoffen, halffabricaten en componenten waarin deze zijn verwerkt. Nederland werkt aan voorraadvorming, stimulering van duurzame mijnbouw en verwerking van kritieke grondstoffen binnen de EU, bevordering van circulariteit en diversificatie van de herkomstlanden van kritieke grondstoffen. Deze handelingsperspectieven helpen de weerbaarheid van Europese en Nederlandse </w:t>
      </w:r>
      <w:proofErr w:type="spellStart"/>
      <w:r w:rsidRPr="00540A55">
        <w:rPr>
          <w:rFonts w:eastAsia="Verdana" w:cs="Verdana"/>
          <w:szCs w:val="18"/>
        </w:rPr>
        <w:t>waardeketens</w:t>
      </w:r>
      <w:proofErr w:type="spellEnd"/>
      <w:r w:rsidRPr="00540A55">
        <w:rPr>
          <w:rFonts w:eastAsia="Verdana" w:cs="Verdana"/>
          <w:szCs w:val="18"/>
        </w:rPr>
        <w:t xml:space="preserve"> stap voor stap te vergroten. Voor het behalen van resultaten is het echter cruciaal dat het bedrijfsleven hiermee ook aan de slag gaat.</w:t>
      </w:r>
    </w:p>
    <w:p w:rsidRPr="00540A55" w:rsidR="005637CE" w:rsidP="00540A55" w:rsidRDefault="005637CE" w14:paraId="779AD62B" w14:textId="77777777">
      <w:pPr>
        <w:rPr>
          <w:rFonts w:eastAsia="Verdana" w:cs="Verdana"/>
          <w:szCs w:val="18"/>
        </w:rPr>
      </w:pPr>
    </w:p>
    <w:p w:rsidRPr="00540A55" w:rsidR="005637CE" w:rsidP="00540A55" w:rsidRDefault="005637CE" w14:paraId="5078B493" w14:textId="4C83CEA1">
      <w:pPr>
        <w:rPr>
          <w:rFonts w:eastAsia="Verdana" w:cs="Verdana"/>
          <w:szCs w:val="18"/>
        </w:rPr>
      </w:pPr>
      <w:r w:rsidRPr="00540A55">
        <w:rPr>
          <w:rFonts w:eastAsia="Verdana" w:cs="Verdana"/>
          <w:szCs w:val="18"/>
        </w:rPr>
        <w:t>4</w:t>
      </w:r>
    </w:p>
    <w:p w:rsidRPr="00540A55" w:rsidR="00C65DAE" w:rsidP="00540A55" w:rsidRDefault="00C65DAE" w14:paraId="18CA3A14" w14:textId="3E1BEDA5">
      <w:pPr>
        <w:rPr>
          <w:rFonts w:eastAsia="Verdana" w:cs="Verdana"/>
          <w:szCs w:val="18"/>
        </w:rPr>
      </w:pPr>
      <w:r w:rsidRPr="00540A55">
        <w:rPr>
          <w:szCs w:val="18"/>
        </w:rPr>
        <w:t>Welke rol heeft het Nederlands Materialen Observatorium (NMO) in deze situatie, bijvoorbeeld bij het vroeg signaleren van ontwikkelingen, het opstellen van maatregelen die de Nederlandse industrie kunnen beschermen en maatregelen die de impact van een dergelijke exportstop kunnen beperken?</w:t>
      </w:r>
    </w:p>
    <w:p w:rsidRPr="00540A55" w:rsidR="00C65DAE" w:rsidP="00540A55" w:rsidRDefault="00C65DAE" w14:paraId="2122D18E" w14:textId="77777777">
      <w:pPr>
        <w:rPr>
          <w:szCs w:val="18"/>
        </w:rPr>
      </w:pPr>
    </w:p>
    <w:p w:rsidRPr="00540A55" w:rsidR="00C65DAE" w:rsidP="00540A55" w:rsidRDefault="00540A55" w14:paraId="4FCE0894" w14:textId="62A6E125">
      <w:pPr>
        <w:rPr>
          <w:rFonts w:eastAsia="Verdana" w:cs="Verdana"/>
          <w:szCs w:val="18"/>
        </w:rPr>
      </w:pPr>
      <w:r>
        <w:rPr>
          <w:rFonts w:eastAsia="Verdana" w:cs="Verdana"/>
          <w:szCs w:val="18"/>
        </w:rPr>
        <w:t>Antwoord</w:t>
      </w:r>
    </w:p>
    <w:p w:rsidRPr="00540A55" w:rsidR="00002F1E" w:rsidP="00540A55" w:rsidRDefault="00002F1E" w14:paraId="41300D47" w14:textId="11D64622">
      <w:r w:rsidRPr="00540A55">
        <w:t>De rol van het NM</w:t>
      </w:r>
      <w:r w:rsidRPr="00540A55" w:rsidR="00A153FF">
        <w:t>O</w:t>
      </w:r>
      <w:r w:rsidRPr="00540A55">
        <w:t xml:space="preserve"> is het verzamelen en beheren van gegevens, informatie en kennis over kritieke grondstoffen, en het monitoren van toeleveringsketens. Daarmee biedt het NMO inzichten die overheden en bedrijven helpen bij het inspelen op risico’s die samenhangen met verstoringen in de toeleveringsketens. </w:t>
      </w:r>
    </w:p>
    <w:p w:rsidRPr="00540A55" w:rsidR="00002F1E" w:rsidP="00540A55" w:rsidRDefault="00002F1E" w14:paraId="6B7A4158" w14:textId="77777777"/>
    <w:p w:rsidRPr="00540A55" w:rsidR="00002F1E" w:rsidP="00540A55" w:rsidRDefault="00002F1E" w14:paraId="4C29C408" w14:textId="4AFC6F15">
      <w:r w:rsidRPr="00540A55">
        <w:t xml:space="preserve">In de specifieke situatie van de Chinese exportcontrolemaatregel op </w:t>
      </w:r>
      <w:r w:rsidRPr="00540A55" w:rsidR="00924EC5">
        <w:t xml:space="preserve">zware </w:t>
      </w:r>
      <w:r w:rsidRPr="00540A55">
        <w:t xml:space="preserve">zeldzame aardmetalen en permanente magneten heeft het ministerie van Economische Zaken het NMO gevraagd een impactanalyse op te stellen. Onderdeel van de monitoring van de impact is dat het NMO contact opneemt met bedrijven waarvan aannemelijk is dat er permanente magneten zijn verwerkt in hun producten. Daarnaast is er contact gelegd met de grondstoffen observatoria DERA (Duitsland) en OFREMI (Frankrijk) om na te gaan welke impact Duitsland en Frankrijk ervaren. </w:t>
      </w:r>
    </w:p>
    <w:p w:rsidRPr="00540A55" w:rsidR="00002F1E" w:rsidP="00540A55" w:rsidRDefault="00002F1E" w14:paraId="79523281" w14:textId="77777777"/>
    <w:p w:rsidRPr="00540A55" w:rsidR="00C65DAE" w:rsidP="00540A55" w:rsidRDefault="00002F1E" w14:paraId="3CF974D8" w14:textId="616889A1">
      <w:r w:rsidRPr="00540A55">
        <w:t>Op basis van de informatie via het NMO, het ministerie van Economische Zaken en het ministerie van Buitenlandse Zaken zijn mogelijke acties van de Rijksoverheid gezamenlijk geïdentificeerd, zoals het aankaarten van de problematiek via de Europese Commissie en bilaterale contacten.</w:t>
      </w:r>
    </w:p>
    <w:p w:rsidRPr="00540A55" w:rsidR="00A153FF" w:rsidP="00540A55" w:rsidRDefault="00A153FF" w14:paraId="73ACD96B" w14:textId="77777777">
      <w:pPr>
        <w:rPr>
          <w:szCs w:val="18"/>
        </w:rPr>
      </w:pPr>
    </w:p>
    <w:p w:rsidRPr="00540A55" w:rsidR="009104F6" w:rsidP="00540A55" w:rsidRDefault="009104F6" w14:paraId="09FFDB94" w14:textId="0243875E">
      <w:pPr>
        <w:rPr>
          <w:szCs w:val="18"/>
        </w:rPr>
      </w:pPr>
      <w:r w:rsidRPr="00540A55">
        <w:rPr>
          <w:szCs w:val="18"/>
        </w:rPr>
        <w:t>5</w:t>
      </w:r>
    </w:p>
    <w:p w:rsidRPr="00540A55" w:rsidR="00C65DAE" w:rsidP="00540A55" w:rsidRDefault="00C65DAE" w14:paraId="49044F6B" w14:textId="379C80A4">
      <w:pPr>
        <w:rPr>
          <w:szCs w:val="18"/>
        </w:rPr>
      </w:pPr>
      <w:r w:rsidRPr="00540A55">
        <w:rPr>
          <w:szCs w:val="18"/>
        </w:rPr>
        <w:t>Heeft het NMO gewaarschuwd voor een exportstop zoals deze? Zo nee, waarom niet? Zo ja, wat is er met die waarschuwingen gedaan?</w:t>
      </w:r>
    </w:p>
    <w:p w:rsidRPr="00540A55" w:rsidR="00C65DAE" w:rsidP="00540A55" w:rsidRDefault="00C65DAE" w14:paraId="350934B5" w14:textId="77777777">
      <w:pPr>
        <w:rPr>
          <w:rFonts w:eastAsia="Verdana" w:cs="Verdana"/>
          <w:szCs w:val="18"/>
        </w:rPr>
      </w:pPr>
    </w:p>
    <w:p w:rsidRPr="00540A55" w:rsidR="00002F1E" w:rsidP="00540A55" w:rsidRDefault="00540A55" w14:paraId="554BDD3A" w14:textId="3629BBD6">
      <w:pPr>
        <w:rPr>
          <w:rFonts w:eastAsia="Verdana" w:cs="Verdana"/>
          <w:szCs w:val="18"/>
        </w:rPr>
      </w:pPr>
      <w:r>
        <w:rPr>
          <w:rFonts w:eastAsia="Verdana" w:cs="Verdana"/>
          <w:szCs w:val="18"/>
        </w:rPr>
        <w:t>Antwoord</w:t>
      </w:r>
      <w:r w:rsidRPr="00540A55" w:rsidR="00002F1E">
        <w:rPr>
          <w:rFonts w:eastAsia="Verdana" w:cs="Verdana"/>
          <w:szCs w:val="18"/>
        </w:rPr>
        <w:t xml:space="preserve"> </w:t>
      </w:r>
    </w:p>
    <w:p w:rsidRPr="00540A55" w:rsidR="00002F1E" w:rsidP="00540A55" w:rsidRDefault="00002F1E" w14:paraId="5A72CDFD" w14:textId="49B2DB3F">
      <w:pPr>
        <w:rPr>
          <w:rFonts w:eastAsia="Verdana" w:cs="Verdana"/>
          <w:szCs w:val="18"/>
        </w:rPr>
      </w:pPr>
      <w:r w:rsidRPr="00540A55">
        <w:rPr>
          <w:rFonts w:eastAsia="Verdana" w:cs="Verdana"/>
          <w:szCs w:val="18"/>
        </w:rPr>
        <w:t>De Chinese exportcontrolemaatregel op zeldzame aardmetalen en permanente magneten betreft geen exportstop, maar een exportvergunningsverplichting. Middels de reguliere bilaterale consultaties tussen Nederland en China is het kabinet</w:t>
      </w:r>
      <w:r w:rsidRPr="00540A55" w:rsidR="00924EC5">
        <w:rPr>
          <w:rFonts w:eastAsia="Verdana" w:cs="Verdana"/>
          <w:szCs w:val="18"/>
        </w:rPr>
        <w:t xml:space="preserve"> </w:t>
      </w:r>
      <w:r w:rsidRPr="00540A55">
        <w:rPr>
          <w:rFonts w:eastAsia="Verdana" w:cs="Verdana"/>
          <w:szCs w:val="18"/>
        </w:rPr>
        <w:t xml:space="preserve">enige uren voor de publieke aankondiging en gelijktijdige invoering van deze vergunningplicht geïnformeerd door de Chinese overheid. </w:t>
      </w:r>
    </w:p>
    <w:p w:rsidRPr="00540A55" w:rsidR="00002F1E" w:rsidP="00540A55" w:rsidRDefault="00002F1E" w14:paraId="01554D8A" w14:textId="77777777">
      <w:pPr>
        <w:ind w:left="360"/>
        <w:rPr>
          <w:rFonts w:eastAsia="Verdana" w:cs="Verdana"/>
          <w:szCs w:val="18"/>
        </w:rPr>
      </w:pPr>
    </w:p>
    <w:p w:rsidRPr="00540A55" w:rsidR="00002F1E" w:rsidP="00540A55" w:rsidRDefault="00002F1E" w14:paraId="408C4674" w14:textId="6FDC36F2">
      <w:pPr>
        <w:rPr>
          <w:rFonts w:eastAsia="Verdana" w:cs="Verdana"/>
          <w:szCs w:val="18"/>
        </w:rPr>
      </w:pPr>
      <w:r w:rsidRPr="00540A55">
        <w:rPr>
          <w:rFonts w:eastAsia="Verdana" w:cs="Verdana"/>
          <w:szCs w:val="18"/>
        </w:rPr>
        <w:t xml:space="preserve">Internationale en nationale kennisinstellingen, zoals TNO, waarschuwen Europese lidstaten en het bedrijfsleven al langer over de leveringszekerheidsrisico’s van kritieke grondstoffen en benadrukken daarbij de </w:t>
      </w:r>
      <w:proofErr w:type="spellStart"/>
      <w:r w:rsidRPr="00540A55">
        <w:rPr>
          <w:rFonts w:eastAsia="Verdana" w:cs="Verdana"/>
          <w:szCs w:val="18"/>
        </w:rPr>
        <w:t>monopoliepositie</w:t>
      </w:r>
      <w:proofErr w:type="spellEnd"/>
      <w:r w:rsidRPr="00540A55">
        <w:rPr>
          <w:rFonts w:eastAsia="Verdana" w:cs="Verdana"/>
          <w:szCs w:val="18"/>
        </w:rPr>
        <w:t xml:space="preserve"> van China in de toeleveringsketen. De kennisinstellingen benoemen vaak de eerdere exportcontrolemaatregelen op kritieke grondstoffen (bijvoorbeeld</w:t>
      </w:r>
      <w:r w:rsidRPr="00540A55" w:rsidR="00924EC5">
        <w:rPr>
          <w:rFonts w:eastAsia="Verdana" w:cs="Verdana"/>
          <w:szCs w:val="18"/>
        </w:rPr>
        <w:t xml:space="preserve"> op</w:t>
      </w:r>
      <w:r w:rsidRPr="00540A55">
        <w:rPr>
          <w:rFonts w:eastAsia="Verdana" w:cs="Verdana"/>
          <w:szCs w:val="18"/>
        </w:rPr>
        <w:t xml:space="preserve"> gallium en germanium). Dat doet het Nederlands Materialen Observatorium ook sinds het gelanceerd is.</w:t>
      </w:r>
    </w:p>
    <w:p w:rsidRPr="00540A55" w:rsidR="00002F1E" w:rsidP="00540A55" w:rsidRDefault="00002F1E" w14:paraId="6077A722" w14:textId="77777777">
      <w:pPr>
        <w:ind w:left="360"/>
        <w:rPr>
          <w:rFonts w:eastAsia="Verdana" w:cs="Verdana"/>
          <w:szCs w:val="18"/>
        </w:rPr>
      </w:pPr>
    </w:p>
    <w:p w:rsidRPr="00540A55" w:rsidR="00C65DAE" w:rsidP="00540A55" w:rsidRDefault="00002F1E" w14:paraId="22E0E498" w14:textId="6953A43B">
      <w:pPr>
        <w:rPr>
          <w:rFonts w:eastAsia="Verdana" w:cs="Verdana"/>
          <w:szCs w:val="18"/>
        </w:rPr>
      </w:pPr>
      <w:r w:rsidRPr="00540A55">
        <w:rPr>
          <w:rFonts w:eastAsia="Verdana" w:cs="Verdana"/>
          <w:szCs w:val="18"/>
        </w:rPr>
        <w:t>De gesprekken die het NMO en de overheid voeren met bedrijven, onder meer over de leveringszekerheid van grondstoffen, zijn vertrouwelijk.</w:t>
      </w:r>
    </w:p>
    <w:p w:rsidRPr="00540A55" w:rsidR="00002F1E" w:rsidP="00540A55" w:rsidRDefault="00002F1E" w14:paraId="788635DF" w14:textId="77777777">
      <w:pPr>
        <w:rPr>
          <w:rFonts w:eastAsia="Verdana" w:cs="Verdana"/>
          <w:szCs w:val="18"/>
        </w:rPr>
      </w:pPr>
    </w:p>
    <w:p w:rsidRPr="00540A55" w:rsidR="009104F6" w:rsidP="00540A55" w:rsidRDefault="009104F6" w14:paraId="7E7873A1" w14:textId="17ACE956">
      <w:pPr>
        <w:rPr>
          <w:szCs w:val="18"/>
        </w:rPr>
      </w:pPr>
      <w:r w:rsidRPr="00540A55">
        <w:rPr>
          <w:szCs w:val="18"/>
        </w:rPr>
        <w:t>6</w:t>
      </w:r>
    </w:p>
    <w:p w:rsidRPr="00540A55" w:rsidR="00C65DAE" w:rsidP="00540A55" w:rsidRDefault="00C65DAE" w14:paraId="51B814E1" w14:textId="673F3245">
      <w:pPr>
        <w:rPr>
          <w:szCs w:val="18"/>
        </w:rPr>
      </w:pPr>
      <w:r w:rsidRPr="00540A55">
        <w:rPr>
          <w:szCs w:val="18"/>
        </w:rPr>
        <w:t>In hoeverre richt het werk van Economische Zaken en het NMO zich op minder kritieke metalen zoals lithium? Hoe vergelijkt dat zich dat met het werk wat verricht is op het gebied van zeldzame aardmetalen en neodymium, gegeven het feit dat zeldzame aardmetalen veruit bovenaan de EU-lijst van meest kritieke elementen staan? Wat is de scope van de werkzaamheden van het NMO?</w:t>
      </w:r>
    </w:p>
    <w:p w:rsidRPr="00540A55" w:rsidR="00C65DAE" w:rsidP="00540A55" w:rsidRDefault="00C65DAE" w14:paraId="1E05ED7B" w14:textId="77777777">
      <w:pPr>
        <w:rPr>
          <w:szCs w:val="18"/>
        </w:rPr>
      </w:pPr>
    </w:p>
    <w:p w:rsidRPr="00540A55" w:rsidR="00002F1E" w:rsidP="00540A55" w:rsidRDefault="00540A55" w14:paraId="58BCA206" w14:textId="7CB11FC2">
      <w:pPr>
        <w:rPr>
          <w:rFonts w:eastAsia="Verdana" w:cs="Verdana"/>
          <w:szCs w:val="18"/>
        </w:rPr>
      </w:pPr>
      <w:r>
        <w:rPr>
          <w:rFonts w:eastAsia="Verdana" w:cs="Verdana"/>
          <w:szCs w:val="18"/>
        </w:rPr>
        <w:t>Antwoord</w:t>
      </w:r>
      <w:r w:rsidRPr="00540A55" w:rsidR="00002F1E">
        <w:rPr>
          <w:rFonts w:eastAsia="Verdana" w:cs="Verdana"/>
          <w:szCs w:val="18"/>
        </w:rPr>
        <w:t xml:space="preserve"> </w:t>
      </w:r>
    </w:p>
    <w:p w:rsidRPr="00540A55" w:rsidR="00002F1E" w:rsidP="00540A55" w:rsidRDefault="00002F1E" w14:paraId="57A0A0C3" w14:textId="3E38140A">
      <w:pPr>
        <w:rPr>
          <w:rFonts w:eastAsia="Verdana" w:cs="Verdana"/>
          <w:szCs w:val="18"/>
        </w:rPr>
      </w:pPr>
      <w:r w:rsidRPr="00540A55">
        <w:rPr>
          <w:rFonts w:eastAsia="Verdana" w:cs="Verdana"/>
          <w:szCs w:val="18"/>
        </w:rPr>
        <w:t>De reikwijdte van de Nationale Grondstoffenstrategie is primair de lijst van 34 metalen en mineralen die door de Europese Commissie zijn geclassificeerd als kritieke en/of strategische grondstoffen, evenals de</w:t>
      </w:r>
      <w:r w:rsidRPr="00540A55" w:rsidR="00930DB5">
        <w:rPr>
          <w:rFonts w:eastAsia="Verdana" w:cs="Verdana"/>
          <w:szCs w:val="18"/>
        </w:rPr>
        <w:t xml:space="preserve"> </w:t>
      </w:r>
      <w:r w:rsidRPr="00540A55">
        <w:rPr>
          <w:rFonts w:eastAsia="Verdana" w:cs="Verdana"/>
          <w:szCs w:val="18"/>
        </w:rPr>
        <w:t>halffabricaten en componenten die deze grondstoffen bevatten.</w:t>
      </w:r>
    </w:p>
    <w:p w:rsidRPr="00540A55" w:rsidR="00002F1E" w:rsidP="00540A55" w:rsidRDefault="00002F1E" w14:paraId="484437D9" w14:textId="77777777">
      <w:pPr>
        <w:ind w:left="360"/>
        <w:rPr>
          <w:rFonts w:eastAsia="Verdana" w:cs="Verdana"/>
          <w:szCs w:val="18"/>
        </w:rPr>
      </w:pPr>
    </w:p>
    <w:p w:rsidRPr="00540A55" w:rsidR="00002F1E" w:rsidP="00540A55" w:rsidRDefault="00002F1E" w14:paraId="7C1F65F5" w14:textId="77777777">
      <w:pPr>
        <w:rPr>
          <w:rFonts w:eastAsia="Verdana" w:cs="Verdana"/>
          <w:szCs w:val="18"/>
        </w:rPr>
      </w:pPr>
      <w:r w:rsidRPr="00540A55">
        <w:rPr>
          <w:rFonts w:eastAsia="Verdana" w:cs="Verdana"/>
          <w:szCs w:val="18"/>
        </w:rPr>
        <w:t>Binnen de eerste analyses die gevraagd zijn van het NMO zijn kritieke grondstoffen die Nederland in relatief hoge mate importeert in beginsel geprioriteerd. Lithium is hieraan toegevoegd vanwege het belang voor de energietransitie. Wat betreft zeldzame aardmetalen is gezien de exportcontrolemaatregel het werk ten aanzien van permanente magneten versneld.</w:t>
      </w:r>
    </w:p>
    <w:p w:rsidRPr="00540A55" w:rsidR="00002F1E" w:rsidP="00540A55" w:rsidRDefault="00002F1E" w14:paraId="5B9757F2" w14:textId="77777777">
      <w:pPr>
        <w:ind w:left="360"/>
        <w:rPr>
          <w:rFonts w:eastAsia="Verdana" w:cs="Verdana"/>
          <w:szCs w:val="18"/>
        </w:rPr>
      </w:pPr>
    </w:p>
    <w:p w:rsidRPr="00540A55" w:rsidR="00002F1E" w:rsidP="00540A55" w:rsidRDefault="00002F1E" w14:paraId="5815C723" w14:textId="77777777">
      <w:pPr>
        <w:rPr>
          <w:rFonts w:eastAsia="Verdana" w:cs="Verdana"/>
          <w:szCs w:val="18"/>
        </w:rPr>
      </w:pPr>
      <w:r w:rsidRPr="00540A55">
        <w:rPr>
          <w:rFonts w:eastAsia="Verdana" w:cs="Verdana"/>
          <w:szCs w:val="18"/>
        </w:rPr>
        <w:t xml:space="preserve">In dit stadium van de kennisopbouw is de inzet van het ministerie van Economische Zaken per kritieke of strategische grondstof vergelijkbaar. Binnen de verschillende handelingsperspectieven wordt nu uitgewerkt welke kritieke en strategische grondstoffen, halffabricaten of componenten prioriteit hebben. Ook wordt gekeken welke actie van Nederland daarbij passend is, en voor welke productgroepen dat geldt. Denk hierbij aan voorraadvorming, verwerking binnen Nederland, of het gericht stimuleren van circulariteit door Nederlandse bedrijven. De relatieve </w:t>
      </w:r>
      <w:proofErr w:type="spellStart"/>
      <w:r w:rsidRPr="00540A55">
        <w:rPr>
          <w:rFonts w:eastAsia="Verdana" w:cs="Verdana"/>
          <w:szCs w:val="18"/>
        </w:rPr>
        <w:t>kritikaliteit</w:t>
      </w:r>
      <w:proofErr w:type="spellEnd"/>
      <w:r w:rsidRPr="00540A55">
        <w:rPr>
          <w:rFonts w:eastAsia="Verdana" w:cs="Verdana"/>
          <w:szCs w:val="18"/>
        </w:rPr>
        <w:t xml:space="preserve"> van een grondstof op Europees niveau is een belangrijke factor. Daarnaast spelen ook andere overwegingen een rol. Bijvoorbeeld hoe belangrijk die leveringszekerheid van die grondstof is voor de Nederlandse economie. Ook wordt gekeken in hoeverre Nederland en het Nederlandse bedrijfsleven goed gepositioneerd zijn om bij te dragen aan het vergroten van de leveringszekerheid van de grondstof.</w:t>
      </w:r>
      <w:bookmarkStart w:name="_Hlk200661903" w:id="1"/>
    </w:p>
    <w:p w:rsidRPr="00540A55" w:rsidR="00002F1E" w:rsidP="00540A55" w:rsidRDefault="00002F1E" w14:paraId="56857CF4" w14:textId="77777777">
      <w:pPr>
        <w:ind w:left="360"/>
        <w:rPr>
          <w:rFonts w:eastAsia="Verdana" w:cs="Verdana"/>
          <w:szCs w:val="18"/>
        </w:rPr>
      </w:pPr>
    </w:p>
    <w:p w:rsidRPr="00540A55" w:rsidR="00002F1E" w:rsidP="00540A55" w:rsidRDefault="00002F1E" w14:paraId="5A17846A" w14:textId="77777777">
      <w:r w:rsidRPr="00540A55">
        <w:rPr>
          <w:rFonts w:eastAsia="Verdana" w:cs="Verdana"/>
          <w:szCs w:val="18"/>
        </w:rPr>
        <w:t>Dat een grondstof op de Europese lijst het meest kritiek is, wil niet per definitie zeggen dat nationale actie door of binnen Nederland de meest effectieve manier is om aan de Europese leveringszekerheid</w:t>
      </w:r>
      <w:bookmarkEnd w:id="1"/>
      <w:r w:rsidRPr="00540A55">
        <w:rPr>
          <w:rFonts w:eastAsia="Verdana" w:cs="Verdana"/>
          <w:szCs w:val="18"/>
        </w:rPr>
        <w:t xml:space="preserve"> bij te dragen.</w:t>
      </w:r>
    </w:p>
    <w:p w:rsidRPr="00540A55" w:rsidR="00002F1E" w:rsidP="00540A55" w:rsidRDefault="00002F1E" w14:paraId="0F131048" w14:textId="77777777"/>
    <w:p w:rsidRPr="00540A55" w:rsidR="009104F6" w:rsidP="00540A55" w:rsidRDefault="009104F6" w14:paraId="28A78BBB" w14:textId="77777777">
      <w:pPr>
        <w:rPr>
          <w:szCs w:val="18"/>
        </w:rPr>
      </w:pPr>
      <w:r w:rsidRPr="00540A55">
        <w:rPr>
          <w:szCs w:val="18"/>
        </w:rPr>
        <w:t>7</w:t>
      </w:r>
    </w:p>
    <w:p w:rsidRPr="00540A55" w:rsidR="00C65DAE" w:rsidP="00540A55" w:rsidRDefault="00C65DAE" w14:paraId="4D074999" w14:textId="53E1CC5F">
      <w:pPr>
        <w:rPr>
          <w:szCs w:val="18"/>
        </w:rPr>
      </w:pPr>
      <w:r w:rsidRPr="00540A55">
        <w:rPr>
          <w:szCs w:val="18"/>
        </w:rPr>
        <w:t>Bent u bekend met berichtgeving over het snel teruglopende aanbod van koper vanuit China als gevolg van een toename in import door Amerikaanse bedrijven als gevolg van de aangekondigde tarieven vanuit de Verenigde Staten?</w:t>
      </w:r>
    </w:p>
    <w:p w:rsidRPr="00540A55" w:rsidR="009104F6" w:rsidP="00540A55" w:rsidRDefault="009104F6" w14:paraId="41434ED8" w14:textId="77777777">
      <w:pPr>
        <w:rPr>
          <w:szCs w:val="18"/>
        </w:rPr>
      </w:pPr>
    </w:p>
    <w:p w:rsidRPr="00540A55" w:rsidR="009104F6" w:rsidP="00540A55" w:rsidRDefault="00540A55" w14:paraId="42472F6D" w14:textId="051DF9CE">
      <w:pPr>
        <w:rPr>
          <w:szCs w:val="18"/>
        </w:rPr>
      </w:pPr>
      <w:r>
        <w:rPr>
          <w:szCs w:val="18"/>
        </w:rPr>
        <w:t>Antwoord</w:t>
      </w:r>
    </w:p>
    <w:p w:rsidRPr="00540A55" w:rsidR="00C65DAE" w:rsidP="00540A55" w:rsidRDefault="00C65DAE" w14:paraId="18D381F4" w14:textId="0512EE28">
      <w:r w:rsidRPr="00540A55">
        <w:rPr>
          <w:szCs w:val="18"/>
        </w:rPr>
        <w:t>Ja.</w:t>
      </w:r>
      <w:r w:rsidRPr="00540A55">
        <w:br/>
      </w:r>
    </w:p>
    <w:p w:rsidRPr="00540A55" w:rsidR="009104F6" w:rsidP="00540A55" w:rsidRDefault="009104F6" w14:paraId="2C59F1C8" w14:textId="77777777">
      <w:pPr>
        <w:rPr>
          <w:szCs w:val="18"/>
        </w:rPr>
      </w:pPr>
      <w:r w:rsidRPr="00540A55">
        <w:rPr>
          <w:szCs w:val="18"/>
        </w:rPr>
        <w:t>8</w:t>
      </w:r>
    </w:p>
    <w:p w:rsidRPr="00540A55" w:rsidR="00C65DAE" w:rsidP="00540A55" w:rsidRDefault="00C65DAE" w14:paraId="5FE40B31" w14:textId="67D3330A">
      <w:pPr>
        <w:rPr>
          <w:szCs w:val="18"/>
        </w:rPr>
      </w:pPr>
      <w:r w:rsidRPr="00540A55">
        <w:rPr>
          <w:szCs w:val="18"/>
        </w:rPr>
        <w:t>Kunt u aangeven wat de impact van een gebrek aan koper kan hebben op het Nederlands bedrijfsleven? Welke maatregelen kunnen genomen worden om de effecten zoveel mogelijk te mitigeren? Worden dergelijke maatregelen getroffen of voorbereid? Zo nee, waarom niet?</w:t>
      </w:r>
      <w:r w:rsidRPr="00540A55">
        <w:br/>
      </w:r>
    </w:p>
    <w:p w:rsidRPr="00540A55" w:rsidR="00002F1E" w:rsidP="00540A55" w:rsidRDefault="00540A55" w14:paraId="5A502D89" w14:textId="5E60B4F3">
      <w:pPr>
        <w:rPr>
          <w:szCs w:val="18"/>
        </w:rPr>
      </w:pPr>
      <w:r>
        <w:rPr>
          <w:szCs w:val="18"/>
        </w:rPr>
        <w:t>Antwoord</w:t>
      </w:r>
      <w:r w:rsidRPr="00540A55" w:rsidR="00002F1E">
        <w:rPr>
          <w:szCs w:val="18"/>
        </w:rPr>
        <w:t xml:space="preserve"> </w:t>
      </w:r>
    </w:p>
    <w:p w:rsidRPr="00540A55" w:rsidR="00002F1E" w:rsidP="00540A55" w:rsidRDefault="00002F1E" w14:paraId="50EFD5BB" w14:textId="77777777">
      <w:pPr>
        <w:rPr>
          <w:szCs w:val="18"/>
        </w:rPr>
      </w:pPr>
      <w:r w:rsidRPr="00540A55">
        <w:rPr>
          <w:rFonts w:eastAsia="Verdana" w:cs="Verdana"/>
          <w:szCs w:val="18"/>
        </w:rPr>
        <w:t xml:space="preserve">De wereldwijde vraag naar koper neemt jaarlijks toe, maar het mondiale aanbod is momenteel in balans met de totale vraag. </w:t>
      </w:r>
      <w:bookmarkStart w:name="_Hlk200661965" w:id="2"/>
      <w:r w:rsidRPr="00540A55">
        <w:rPr>
          <w:rFonts w:eastAsia="Verdana" w:cs="Verdana"/>
          <w:szCs w:val="18"/>
        </w:rPr>
        <w:t xml:space="preserve">China is een grootgebruiker van koper, maar domineert de markt niet. </w:t>
      </w:r>
      <w:bookmarkEnd w:id="2"/>
      <w:r w:rsidRPr="00540A55">
        <w:rPr>
          <w:rFonts w:eastAsia="Verdana" w:cs="Verdana"/>
          <w:szCs w:val="18"/>
        </w:rPr>
        <w:t xml:space="preserve">Het land is verantwoordelijk voor ongeveer 60% van het wereldwijde koperverbruik. De rest van de wereld beschikt echter over voldoende koper om in de eigen vraag en consumptie te voorzien. Het artikel gaat in op de recent toegenomen inkoop van koper door de Verenigde Staten. Daarmee concurreert de VS met China, zijn de koper-voorraden in China snel afgenomen en de koper-voorraden in de VS toegenomen. </w:t>
      </w:r>
    </w:p>
    <w:p w:rsidRPr="00540A55" w:rsidR="00002F1E" w:rsidP="00540A55" w:rsidRDefault="00002F1E" w14:paraId="1BE75588" w14:textId="77777777">
      <w:pPr>
        <w:ind w:left="360"/>
      </w:pPr>
      <w:r w:rsidRPr="00540A55">
        <w:rPr>
          <w:rFonts w:eastAsia="Verdana" w:cs="Verdana"/>
          <w:szCs w:val="18"/>
        </w:rPr>
        <w:t xml:space="preserve"> </w:t>
      </w:r>
    </w:p>
    <w:p w:rsidRPr="00540A55" w:rsidR="00002F1E" w:rsidP="00540A55" w:rsidRDefault="00002F1E" w14:paraId="14C8F9C8" w14:textId="77777777">
      <w:r w:rsidRPr="00540A55">
        <w:rPr>
          <w:rFonts w:eastAsia="Verdana" w:cs="Verdana"/>
          <w:szCs w:val="18"/>
        </w:rPr>
        <w:t>Koper is een basismetaal dat wordt verhandeld op internationale grondstoffenbeurzen, zoals de London Metal Exchange (LME). Het NMO monitort de ontwikkelingen rond koper, inclusief de handel en speculaties over mogelijke nieuwe invoertarieven. Als de beschreven concurrentie op koper-aanvoer aanhoudt, kan dit leiden tot stijgende koperprijzen wat gevolgen kan hebben voor Nederlandse kopergebruikers. Volatiliteit in de koperprijs is echter inherent aan deze cyclische grondstoffenmarkt. De markt houdt hier rekening mee, en is in de praktijk voorbereidt op dit soort prijsfluctuaties.</w:t>
      </w:r>
    </w:p>
    <w:p w:rsidRPr="00540A55" w:rsidR="00002F1E" w:rsidP="00540A55" w:rsidRDefault="00002F1E" w14:paraId="7D232A0C" w14:textId="77777777">
      <w:pPr>
        <w:ind w:left="360"/>
      </w:pPr>
      <w:r w:rsidRPr="00540A55">
        <w:rPr>
          <w:rFonts w:eastAsia="Verdana" w:cs="Verdana"/>
          <w:szCs w:val="18"/>
        </w:rPr>
        <w:t xml:space="preserve"> </w:t>
      </w:r>
    </w:p>
    <w:p w:rsidRPr="00540A55" w:rsidR="00002F1E" w:rsidP="00540A55" w:rsidRDefault="00002F1E" w14:paraId="4910F7A2" w14:textId="77777777">
      <w:pPr>
        <w:rPr>
          <w:rFonts w:eastAsia="Verdana" w:cs="Verdana"/>
          <w:szCs w:val="18"/>
        </w:rPr>
      </w:pPr>
      <w:bookmarkStart w:name="_Hlk200545916" w:id="3"/>
      <w:r w:rsidRPr="00540A55">
        <w:rPr>
          <w:rFonts w:eastAsia="Verdana" w:cs="Verdana"/>
          <w:szCs w:val="18"/>
        </w:rPr>
        <w:t>Er is vooralsnog geen reden om aan te nemen dat Nederland geen toegang meer zal hebben tot koper voor eigen gebruik. Op dit moment is er daarom geen aanleiding om acute maatregelen te treffen. Wel wordt door het ministerie van Economische Zaken ook naar koper gekeken binnen de opzet van een traject richting het aanleggen van reserves van kritieke grondstoffen die vrij verhandeld worden.</w:t>
      </w:r>
    </w:p>
    <w:p w:rsidRPr="00540A55" w:rsidR="00002F1E" w:rsidP="00540A55" w:rsidRDefault="00002F1E" w14:paraId="2AF8E3A2" w14:textId="77777777">
      <w:pPr>
        <w:ind w:left="360"/>
        <w:rPr>
          <w:rFonts w:eastAsia="Verdana" w:cs="Verdana"/>
          <w:szCs w:val="18"/>
        </w:rPr>
      </w:pPr>
    </w:p>
    <w:p w:rsidRPr="00540A55" w:rsidR="00002F1E" w:rsidP="00540A55" w:rsidRDefault="00002F1E" w14:paraId="29419944" w14:textId="77777777">
      <w:pPr>
        <w:rPr>
          <w:szCs w:val="18"/>
        </w:rPr>
      </w:pPr>
      <w:r w:rsidRPr="00540A55">
        <w:rPr>
          <w:szCs w:val="18"/>
        </w:rPr>
        <w:t xml:space="preserve">Daarnaast levert het NMO informatie aan over de </w:t>
      </w:r>
      <w:proofErr w:type="spellStart"/>
      <w:r w:rsidRPr="00540A55">
        <w:rPr>
          <w:szCs w:val="18"/>
        </w:rPr>
        <w:t>waardeketens</w:t>
      </w:r>
      <w:proofErr w:type="spellEnd"/>
      <w:r w:rsidRPr="00540A55">
        <w:rPr>
          <w:szCs w:val="18"/>
        </w:rPr>
        <w:t xml:space="preserve"> van individuele kritieke grondstoffen door middel van materialendossiers. Over koper wordt later dit jaar ook een dossier opgeleverd, en tenminste deels publiek toegankelijk gemaakt</w:t>
      </w:r>
      <w:r w:rsidRPr="00540A55">
        <w:t xml:space="preserve"> </w:t>
      </w:r>
      <w:r w:rsidRPr="00540A55">
        <w:rPr>
          <w:szCs w:val="18"/>
        </w:rPr>
        <w:t>via de website van het Nederlands Materialen Observatorium. Dit mede ten behoeve van de informatievoorziening aan het bedrijfsleven.</w:t>
      </w:r>
    </w:p>
    <w:bookmarkEnd w:id="3"/>
    <w:p w:rsidRPr="00540A55" w:rsidR="00C65DAE" w:rsidP="00540A55" w:rsidRDefault="00C65DAE" w14:paraId="30BCFF96" w14:textId="77777777">
      <w:pPr>
        <w:rPr>
          <w:rFonts w:eastAsia="Verdana" w:cs="Verdana"/>
          <w:szCs w:val="18"/>
        </w:rPr>
      </w:pPr>
    </w:p>
    <w:p w:rsidRPr="00540A55" w:rsidR="009104F6" w:rsidP="00540A55" w:rsidRDefault="009104F6" w14:paraId="424D66D2" w14:textId="77777777">
      <w:pPr>
        <w:rPr>
          <w:szCs w:val="18"/>
        </w:rPr>
      </w:pPr>
      <w:r w:rsidRPr="00540A55">
        <w:rPr>
          <w:szCs w:val="18"/>
        </w:rPr>
        <w:t>9</w:t>
      </w:r>
    </w:p>
    <w:p w:rsidRPr="00540A55" w:rsidR="00C65DAE" w:rsidP="00540A55" w:rsidRDefault="00C65DAE" w14:paraId="5DA5FDB3" w14:textId="1CAD6020">
      <w:pPr>
        <w:rPr>
          <w:szCs w:val="18"/>
        </w:rPr>
      </w:pPr>
      <w:r w:rsidRPr="00540A55">
        <w:rPr>
          <w:szCs w:val="18"/>
        </w:rPr>
        <w:t>Welke signalen heeft u van tevoren binnengekregen over de forse vermindering van het koperaanbod op de wereldmarkt? Van wie waren die afkomstig? Heeft u hierbij informatie en ondersteuning vanuit het NMO gekregen? Zo nee, waarom niet? Zo ja, in welke vorm? Wat is er met deze signalen gedaan?</w:t>
      </w:r>
      <w:r w:rsidRPr="00540A55">
        <w:br/>
      </w:r>
    </w:p>
    <w:p w:rsidRPr="00540A55" w:rsidR="00C65DAE" w:rsidP="00540A55" w:rsidRDefault="00540A55" w14:paraId="44029E8F" w14:textId="16F477AB">
      <w:pPr>
        <w:rPr>
          <w:szCs w:val="18"/>
        </w:rPr>
      </w:pPr>
      <w:r>
        <w:rPr>
          <w:szCs w:val="18"/>
        </w:rPr>
        <w:t>Antwoord</w:t>
      </w:r>
    </w:p>
    <w:p w:rsidRPr="00540A55" w:rsidR="00C65DAE" w:rsidP="00540A55" w:rsidRDefault="00C65DAE" w14:paraId="3389A852" w14:textId="22C9156A">
      <w:pPr>
        <w:rPr>
          <w:szCs w:val="18"/>
        </w:rPr>
      </w:pPr>
      <w:r w:rsidRPr="00540A55">
        <w:rPr>
          <w:szCs w:val="18"/>
        </w:rPr>
        <w:t>Er is vooralsnog geen reden om aan te nemen dat Nederland geen toegang meer zal hebben tot koper voor eigen gebruik. Zie antwoord 7 voor de analyse. De ministeries van Economische Zaken, Buitenlandse Zaken en het NMO hebben vooralsnog</w:t>
      </w:r>
      <w:r w:rsidRPr="00540A55" w:rsidR="00537072">
        <w:rPr>
          <w:szCs w:val="18"/>
        </w:rPr>
        <w:t xml:space="preserve"> </w:t>
      </w:r>
      <w:r w:rsidRPr="00540A55">
        <w:rPr>
          <w:szCs w:val="18"/>
        </w:rPr>
        <w:t>geen signalen ontvangen van het bedrijfsleven dat er leveringszekerheidsrisico’s zijn door een teruglopend aanbod van koper.</w:t>
      </w:r>
    </w:p>
    <w:p w:rsidRPr="00540A55" w:rsidR="00C65DAE" w:rsidP="00540A55" w:rsidRDefault="00C65DAE" w14:paraId="430B197F" w14:textId="77777777">
      <w:pPr>
        <w:ind w:left="360"/>
        <w:rPr>
          <w:szCs w:val="18"/>
        </w:rPr>
      </w:pPr>
    </w:p>
    <w:p w:rsidRPr="00540A55" w:rsidR="00C65DAE" w:rsidP="00540A55" w:rsidRDefault="00C65DAE" w14:paraId="1BDDF076" w14:textId="65CD98B0">
      <w:pPr>
        <w:rPr>
          <w:szCs w:val="18"/>
        </w:rPr>
      </w:pPr>
      <w:r w:rsidRPr="00540A55">
        <w:rPr>
          <w:szCs w:val="18"/>
        </w:rPr>
        <w:t>Om te anticiperen op volatiliteit in het koperaanbod is kennis nodig over de cyclische grondstoffenmarkt. Het NMO heeft de afgelopen periode kennis en expertise gedeeld over de kopermarkt met het ministerie van Economische Zaken.</w:t>
      </w:r>
    </w:p>
    <w:p w:rsidRPr="00540A55" w:rsidR="00C65DAE" w:rsidP="00540A55" w:rsidRDefault="00C65DAE" w14:paraId="2C5E91BF" w14:textId="77777777">
      <w:pPr>
        <w:ind w:left="360"/>
        <w:rPr>
          <w:szCs w:val="18"/>
        </w:rPr>
      </w:pPr>
    </w:p>
    <w:p w:rsidRPr="00540A55" w:rsidR="009104F6" w:rsidP="00540A55" w:rsidRDefault="009104F6" w14:paraId="13853FB8" w14:textId="77777777">
      <w:pPr>
        <w:rPr>
          <w:szCs w:val="18"/>
        </w:rPr>
      </w:pPr>
      <w:r w:rsidRPr="00540A55">
        <w:rPr>
          <w:szCs w:val="18"/>
        </w:rPr>
        <w:t>10</w:t>
      </w:r>
    </w:p>
    <w:p w:rsidRPr="00540A55" w:rsidR="00C65DAE" w:rsidP="00540A55" w:rsidRDefault="00C65DAE" w14:paraId="430A0CAD" w14:textId="6A6082C2">
      <w:pPr>
        <w:rPr>
          <w:szCs w:val="18"/>
        </w:rPr>
      </w:pPr>
      <w:r w:rsidRPr="00540A55">
        <w:rPr>
          <w:szCs w:val="18"/>
        </w:rPr>
        <w:t>Kunt u aangeven wat tot nu toe de rol van het NMO is geweest in het signaleren van leveringsproblemen rondom en het inzetten op verminderen van de vraag? Bent u van mening dat deze rollen tot nu toe effectief vervuld worden? Zo nee, waarom niet? Zo ja, waarom? Heeft het NMO een rol in het verminderen van de vraag naar kritieke grondstoffen door middel van recycling? Zo nee, waarom niet?</w:t>
      </w:r>
    </w:p>
    <w:p w:rsidRPr="00540A55" w:rsidR="00C65DAE" w:rsidP="00540A55" w:rsidRDefault="00C65DAE" w14:paraId="73951CD7" w14:textId="77777777">
      <w:pPr>
        <w:ind w:left="360"/>
        <w:rPr>
          <w:szCs w:val="18"/>
        </w:rPr>
      </w:pPr>
    </w:p>
    <w:p w:rsidRPr="00540A55" w:rsidR="00930DB5" w:rsidP="00540A55" w:rsidRDefault="00540A55" w14:paraId="7AC8CDC0" w14:textId="748A259A">
      <w:pPr>
        <w:rPr>
          <w:szCs w:val="18"/>
        </w:rPr>
      </w:pPr>
      <w:r>
        <w:rPr>
          <w:szCs w:val="18"/>
        </w:rPr>
        <w:t>Antwoord</w:t>
      </w:r>
      <w:r w:rsidRPr="00540A55" w:rsidR="00C65DAE">
        <w:br/>
      </w:r>
      <w:r w:rsidRPr="00540A55" w:rsidR="00930DB5">
        <w:rPr>
          <w:szCs w:val="18"/>
        </w:rPr>
        <w:t xml:space="preserve">Voor beantwoording over de rol en werkzaamheden van het NMO in het signaleren van leveringsproblemen tot nu toe verwijs ik u naar de antwoorden op de vragen 4, 5 ,6, 8 en 9. </w:t>
      </w:r>
      <w:bookmarkStart w:name="_Hlk200546102" w:id="4"/>
      <w:r w:rsidRPr="00540A55" w:rsidR="00930DB5">
        <w:rPr>
          <w:szCs w:val="18"/>
        </w:rPr>
        <w:t>Het kabinet is positief over hoe het NMO tot nu toe opereert en in een korte tijd bijdraagt aan de kennisopbouw op het terrein van kritieke grondstoffen en de kwetsbaarheden die daarbij spelen.</w:t>
      </w:r>
      <w:bookmarkEnd w:id="4"/>
    </w:p>
    <w:p w:rsidRPr="00540A55" w:rsidR="00930DB5" w:rsidP="00540A55" w:rsidRDefault="00930DB5" w14:paraId="3C75143F" w14:textId="77777777">
      <w:pPr>
        <w:rPr>
          <w:szCs w:val="18"/>
        </w:rPr>
      </w:pPr>
    </w:p>
    <w:p w:rsidRPr="00540A55" w:rsidR="00C65DAE" w:rsidP="00540A55" w:rsidRDefault="00C65DAE" w14:paraId="185DEF51" w14:textId="102BA6E2">
      <w:pPr>
        <w:rPr>
          <w:szCs w:val="18"/>
        </w:rPr>
      </w:pPr>
      <w:r w:rsidRPr="00540A55">
        <w:rPr>
          <w:szCs w:val="18"/>
        </w:rPr>
        <w:t>Het NMO is sinds de lancering dit jaar druk bezig met het verder consolideren en uitbouwen van zowel de eigen voorziene diensten binnen de Nationale Grondstoffenstrategie, als de samenwerking hierin met de overheid, het bedrijfsleven, het maatschappelijk middenveld en kennisinstellingen.</w:t>
      </w:r>
    </w:p>
    <w:p w:rsidRPr="00540A55" w:rsidR="00930DB5" w:rsidP="00540A55" w:rsidRDefault="00930DB5" w14:paraId="5DA1015D" w14:textId="77777777">
      <w:pPr>
        <w:rPr>
          <w:szCs w:val="18"/>
        </w:rPr>
      </w:pPr>
    </w:p>
    <w:p w:rsidRPr="00540A55" w:rsidR="00930DB5" w:rsidP="00540A55" w:rsidRDefault="00930DB5" w14:paraId="30E6BE58" w14:textId="77777777">
      <w:pPr>
        <w:rPr>
          <w:szCs w:val="18"/>
        </w:rPr>
      </w:pPr>
      <w:r w:rsidRPr="00540A55">
        <w:rPr>
          <w:szCs w:val="18"/>
        </w:rPr>
        <w:t>Binnen de Nationale Grondstoffenstrategie zijn circulariteit en innovatie opgenomen als handelingsperspectief, onder meer om de vraag naar kritieke grondstoffen verminderen. Het NMO heeft hierbij een rol als kennispartner voor de overheid. Het kabinet is tevreden over de effectiviteit waarmee het NMO deze taken oppakt.</w:t>
      </w:r>
    </w:p>
    <w:p w:rsidRPr="00540A55" w:rsidR="00930DB5" w:rsidP="00540A55" w:rsidRDefault="00930DB5" w14:paraId="1F21131B" w14:textId="77777777">
      <w:pPr>
        <w:ind w:left="360"/>
        <w:rPr>
          <w:szCs w:val="18"/>
        </w:rPr>
      </w:pPr>
    </w:p>
    <w:p w:rsidRPr="00540A55" w:rsidR="00930DB5" w:rsidP="00540A55" w:rsidRDefault="00930DB5" w14:paraId="52E6C42E" w14:textId="77777777">
      <w:pPr>
        <w:rPr>
          <w:szCs w:val="18"/>
        </w:rPr>
      </w:pPr>
      <w:r w:rsidRPr="00540A55">
        <w:rPr>
          <w:szCs w:val="18"/>
        </w:rPr>
        <w:t>Het NMO analyseert samen met kennispartners uit de recyclingketen welke bijdrage Nederland (en omliggende landen) kan leveren aan het vergroten van recyclingbijdragen van kritieke grondstoffen. Daarnaast neemt het NMO secundaire grondstoffenstromen mee in de leveringszekerheidsanalyses, die onder andere in de materialendossiers worden verwerkt. Ook werkt het NMO mee aan het ontwikkelen van publiek-private plannen van aanpak voor prioritaire productgroepen.</w:t>
      </w:r>
      <w:r w:rsidRPr="00540A55">
        <w:rPr>
          <w:rStyle w:val="Voetnootmarkering"/>
          <w:szCs w:val="18"/>
        </w:rPr>
        <w:footnoteReference w:id="1"/>
      </w:r>
      <w:r w:rsidRPr="00540A55">
        <w:rPr>
          <w:szCs w:val="18"/>
        </w:rPr>
        <w:t xml:space="preserve"> Hierbij wordt onder meer gekeken hoe circulariteit de leveringszekerheid van kritieke grondstoffen voor deze productgroepen kan vergroten. Concreet voorbeeld is de analyse naar circulaire </w:t>
      </w:r>
      <w:proofErr w:type="spellStart"/>
      <w:r w:rsidRPr="00540A55">
        <w:rPr>
          <w:szCs w:val="18"/>
        </w:rPr>
        <w:t>elektrolyzers</w:t>
      </w:r>
      <w:proofErr w:type="spellEnd"/>
      <w:r w:rsidRPr="00540A55">
        <w:rPr>
          <w:szCs w:val="18"/>
        </w:rPr>
        <w:t>, die eerder met uw Kamer is gedeeld.</w:t>
      </w:r>
      <w:r w:rsidRPr="00540A55">
        <w:rPr>
          <w:rStyle w:val="Voetnootmarkering"/>
          <w:szCs w:val="18"/>
        </w:rPr>
        <w:footnoteReference w:id="2"/>
      </w:r>
    </w:p>
    <w:p w:rsidRPr="00540A55" w:rsidR="00C65DAE" w:rsidP="00540A55" w:rsidRDefault="00C65DAE" w14:paraId="66B2BF41" w14:textId="77777777">
      <w:pPr>
        <w:ind w:left="360"/>
        <w:rPr>
          <w:szCs w:val="18"/>
        </w:rPr>
      </w:pPr>
    </w:p>
    <w:p w:rsidRPr="00540A55" w:rsidR="009104F6" w:rsidP="00540A55" w:rsidRDefault="009104F6" w14:paraId="64381359" w14:textId="77777777">
      <w:pPr>
        <w:rPr>
          <w:szCs w:val="18"/>
        </w:rPr>
      </w:pPr>
      <w:r w:rsidRPr="00540A55">
        <w:rPr>
          <w:szCs w:val="18"/>
        </w:rPr>
        <w:t>11</w:t>
      </w:r>
    </w:p>
    <w:p w:rsidRPr="00540A55" w:rsidR="00C65DAE" w:rsidP="00540A55" w:rsidRDefault="00C65DAE" w14:paraId="72600FBB" w14:textId="6ADF7545">
      <w:pPr>
        <w:rPr>
          <w:rFonts w:eastAsia="Verdana" w:cs="Verdana"/>
          <w:szCs w:val="18"/>
        </w:rPr>
      </w:pPr>
      <w:r w:rsidRPr="00540A55">
        <w:rPr>
          <w:szCs w:val="18"/>
        </w:rPr>
        <w:t xml:space="preserve">Wat doet u, zowel economisch als diplomatiek, om dit soort maatregelen vanuit China te beperken en in de toekomst te voorkomen? </w:t>
      </w:r>
      <w:r w:rsidRPr="00540A55">
        <w:br/>
      </w:r>
      <w:r w:rsidRPr="00540A55">
        <w:br/>
      </w:r>
      <w:r w:rsidR="00540A55">
        <w:rPr>
          <w:rFonts w:eastAsia="Verdana" w:cs="Verdana"/>
          <w:szCs w:val="18"/>
        </w:rPr>
        <w:t>Antwoord</w:t>
      </w:r>
      <w:r w:rsidRPr="00540A55">
        <w:br/>
      </w:r>
      <w:bookmarkStart w:name="_Hlk200662808" w:id="5"/>
      <w:r w:rsidRPr="00540A55">
        <w:rPr>
          <w:rFonts w:eastAsia="Verdana" w:cs="Verdana"/>
          <w:szCs w:val="18"/>
        </w:rPr>
        <w:t>Het</w:t>
      </w:r>
      <w:r w:rsidRPr="00540A55" w:rsidR="003F1EB2">
        <w:rPr>
          <w:rFonts w:eastAsia="Verdana" w:cs="Verdana"/>
          <w:szCs w:val="18"/>
        </w:rPr>
        <w:t xml:space="preserve"> </w:t>
      </w:r>
      <w:r w:rsidRPr="00540A55">
        <w:rPr>
          <w:rFonts w:eastAsia="Verdana" w:cs="Verdana"/>
          <w:szCs w:val="18"/>
        </w:rPr>
        <w:t xml:space="preserve">kabinet heeft de problematiek en de onwenselijkheid van de vertragingen in de vergunningverlening aangekaart bij de Europese Commissie. </w:t>
      </w:r>
      <w:bookmarkEnd w:id="5"/>
      <w:r w:rsidRPr="00540A55">
        <w:rPr>
          <w:rFonts w:eastAsia="Verdana" w:cs="Verdana"/>
          <w:szCs w:val="18"/>
        </w:rPr>
        <w:t xml:space="preserve">Eurocommissaris </w:t>
      </w:r>
      <w:proofErr w:type="spellStart"/>
      <w:r w:rsidRPr="00540A55">
        <w:rPr>
          <w:rFonts w:eastAsia="Verdana" w:cs="Verdana"/>
          <w:szCs w:val="18"/>
        </w:rPr>
        <w:t>Šefčovič</w:t>
      </w:r>
      <w:proofErr w:type="spellEnd"/>
      <w:r w:rsidRPr="00540A55">
        <w:rPr>
          <w:rFonts w:eastAsia="Verdana" w:cs="Verdana"/>
          <w:szCs w:val="18"/>
        </w:rPr>
        <w:t xml:space="preserve"> heeft op 3 juni 2025 de situatie besproken met de Chinese minister van Handel, de heer Wang. Ook vanuit Nederland zijn er regelmatig gesprekken met China op zowel politiek als ambtelijk niveau over exportcontrole en regelgeving. Onze</w:t>
      </w:r>
      <w:r w:rsidRPr="00540A55" w:rsidR="00924EC5">
        <w:rPr>
          <w:rFonts w:eastAsia="Verdana" w:cs="Verdana"/>
          <w:szCs w:val="18"/>
        </w:rPr>
        <w:t xml:space="preserve"> gezamenlijke Europese inzet </w:t>
      </w:r>
      <w:r w:rsidRPr="00540A55">
        <w:rPr>
          <w:rFonts w:eastAsia="Verdana" w:cs="Verdana"/>
          <w:szCs w:val="18"/>
        </w:rPr>
        <w:t>is om onnodige verstoringen in de productie- en toeleveringsketens zoveel mogelijk te vermijden en voorspelbaarheid en duidelijkheid voor onze bedrijven te waarborgen. Dat maken we ook duidelijk aan China.</w:t>
      </w:r>
    </w:p>
    <w:p w:rsidRPr="00540A55" w:rsidR="009104F6" w:rsidP="00540A55" w:rsidRDefault="009104F6" w14:paraId="38F599D3" w14:textId="77777777"/>
    <w:p w:rsidRPr="00540A55" w:rsidR="00225675" w:rsidP="00540A55" w:rsidRDefault="003F1EB2" w14:paraId="439AB3A4" w14:textId="4BE4F2B4">
      <w:pPr>
        <w:rPr>
          <w:rFonts w:eastAsia="Verdana" w:cs="Verdana"/>
          <w:szCs w:val="18"/>
        </w:rPr>
      </w:pPr>
      <w:r w:rsidRPr="00540A55">
        <w:rPr>
          <w:rFonts w:eastAsia="Verdana" w:cs="Verdana"/>
          <w:szCs w:val="18"/>
        </w:rPr>
        <w:t>Via de Nationale Grondstoffenstrategie en</w:t>
      </w:r>
      <w:r w:rsidRPr="00540A55" w:rsidR="00924EC5">
        <w:rPr>
          <w:rFonts w:eastAsia="Verdana" w:cs="Verdana"/>
          <w:szCs w:val="18"/>
        </w:rPr>
        <w:t xml:space="preserve"> in samenwerking met andere </w:t>
      </w:r>
      <w:r w:rsidRPr="00540A55" w:rsidR="00BE7BF9">
        <w:rPr>
          <w:rFonts w:eastAsia="Verdana" w:cs="Verdana"/>
          <w:szCs w:val="18"/>
        </w:rPr>
        <w:t>EU-lidstaten</w:t>
      </w:r>
      <w:r w:rsidRPr="00540A55" w:rsidR="00924EC5">
        <w:rPr>
          <w:rFonts w:eastAsia="Verdana" w:cs="Verdana"/>
          <w:szCs w:val="18"/>
        </w:rPr>
        <w:t xml:space="preserve"> onder</w:t>
      </w:r>
      <w:r w:rsidRPr="00540A55">
        <w:rPr>
          <w:rFonts w:eastAsia="Verdana" w:cs="Verdana"/>
          <w:szCs w:val="18"/>
        </w:rPr>
        <w:t xml:space="preserve"> Europese </w:t>
      </w:r>
      <w:r w:rsidRPr="00540A55">
        <w:rPr>
          <w:rFonts w:eastAsia="Verdana" w:cs="Verdana"/>
          <w:i/>
          <w:iCs/>
          <w:szCs w:val="18"/>
        </w:rPr>
        <w:t xml:space="preserve">Critical </w:t>
      </w:r>
      <w:proofErr w:type="spellStart"/>
      <w:r w:rsidRPr="00540A55">
        <w:rPr>
          <w:rFonts w:eastAsia="Verdana" w:cs="Verdana"/>
          <w:i/>
          <w:iCs/>
          <w:szCs w:val="18"/>
        </w:rPr>
        <w:t>Raw</w:t>
      </w:r>
      <w:proofErr w:type="spellEnd"/>
      <w:r w:rsidRPr="00540A55">
        <w:rPr>
          <w:rFonts w:eastAsia="Verdana" w:cs="Verdana"/>
          <w:i/>
          <w:iCs/>
          <w:szCs w:val="18"/>
        </w:rPr>
        <w:t xml:space="preserve"> </w:t>
      </w:r>
      <w:proofErr w:type="spellStart"/>
      <w:r w:rsidRPr="00540A55">
        <w:rPr>
          <w:rFonts w:eastAsia="Verdana" w:cs="Verdana"/>
          <w:i/>
          <w:iCs/>
          <w:szCs w:val="18"/>
        </w:rPr>
        <w:t>Materials</w:t>
      </w:r>
      <w:proofErr w:type="spellEnd"/>
      <w:r w:rsidRPr="00540A55">
        <w:rPr>
          <w:rFonts w:eastAsia="Verdana" w:cs="Verdana"/>
          <w:i/>
          <w:iCs/>
          <w:szCs w:val="18"/>
        </w:rPr>
        <w:t xml:space="preserve"> Act</w:t>
      </w:r>
      <w:r w:rsidRPr="00540A55">
        <w:rPr>
          <w:rFonts w:eastAsia="Verdana" w:cs="Verdana"/>
          <w:szCs w:val="18"/>
        </w:rPr>
        <w:t xml:space="preserve"> wordt gewerkt aan het vergroten van de leveringszekerheid van kritieke grondstoffen.</w:t>
      </w:r>
    </w:p>
    <w:sectPr w:rsidRPr="00540A55" w:rsidR="00225675"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7C943" w14:textId="77777777" w:rsidR="00097C00" w:rsidRDefault="00097C00">
      <w:r>
        <w:separator/>
      </w:r>
    </w:p>
    <w:p w14:paraId="1660E450" w14:textId="77777777" w:rsidR="00097C00" w:rsidRDefault="00097C00"/>
  </w:endnote>
  <w:endnote w:type="continuationSeparator" w:id="0">
    <w:p w14:paraId="5383B519" w14:textId="77777777" w:rsidR="00097C00" w:rsidRDefault="00097C00">
      <w:r>
        <w:continuationSeparator/>
      </w:r>
    </w:p>
    <w:p w14:paraId="7EC75C51" w14:textId="77777777" w:rsidR="00097C00" w:rsidRDefault="00097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A4C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F31D4" w14:paraId="1D564EB7" w14:textId="77777777" w:rsidTr="00CA6A25">
      <w:trPr>
        <w:trHeight w:hRule="exact" w:val="240"/>
      </w:trPr>
      <w:tc>
        <w:tcPr>
          <w:tcW w:w="7601" w:type="dxa"/>
          <w:shd w:val="clear" w:color="auto" w:fill="auto"/>
        </w:tcPr>
        <w:p w14:paraId="21CF3A2B" w14:textId="77777777" w:rsidR="00527BD4" w:rsidRDefault="00527BD4" w:rsidP="003F1F6B">
          <w:pPr>
            <w:pStyle w:val="Huisstijl-Rubricering"/>
          </w:pPr>
        </w:p>
      </w:tc>
      <w:tc>
        <w:tcPr>
          <w:tcW w:w="2156" w:type="dxa"/>
        </w:tcPr>
        <w:p w14:paraId="25F75A77" w14:textId="3A9956AE" w:rsidR="00527BD4" w:rsidRPr="00645414" w:rsidRDefault="00A2389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AB1EC2">
              <w:t>7</w:t>
            </w:r>
          </w:fldSimple>
        </w:p>
      </w:tc>
    </w:tr>
  </w:tbl>
  <w:p w14:paraId="131680E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F31D4" w14:paraId="72968494" w14:textId="77777777" w:rsidTr="00CA6A25">
      <w:trPr>
        <w:trHeight w:hRule="exact" w:val="240"/>
      </w:trPr>
      <w:tc>
        <w:tcPr>
          <w:tcW w:w="7601" w:type="dxa"/>
          <w:shd w:val="clear" w:color="auto" w:fill="auto"/>
        </w:tcPr>
        <w:p w14:paraId="2CB16E15" w14:textId="77777777" w:rsidR="00527BD4" w:rsidRDefault="00527BD4" w:rsidP="008C356D">
          <w:pPr>
            <w:pStyle w:val="Huisstijl-Rubricering"/>
          </w:pPr>
        </w:p>
      </w:tc>
      <w:tc>
        <w:tcPr>
          <w:tcW w:w="2170" w:type="dxa"/>
        </w:tcPr>
        <w:p w14:paraId="2DD8D600" w14:textId="2E6DD05D" w:rsidR="00527BD4" w:rsidRPr="00ED539E" w:rsidRDefault="00A2389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AB1EC2">
              <w:t>7</w:t>
            </w:r>
          </w:fldSimple>
        </w:p>
      </w:tc>
    </w:tr>
  </w:tbl>
  <w:p w14:paraId="13692604" w14:textId="77777777" w:rsidR="00527BD4" w:rsidRPr="00BC3B53" w:rsidRDefault="00527BD4" w:rsidP="008C356D">
    <w:pPr>
      <w:pStyle w:val="Voettekst"/>
      <w:spacing w:line="240" w:lineRule="auto"/>
      <w:rPr>
        <w:sz w:val="2"/>
        <w:szCs w:val="2"/>
      </w:rPr>
    </w:pPr>
  </w:p>
  <w:p w14:paraId="43E431D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12666" w14:textId="77777777" w:rsidR="00097C00" w:rsidRDefault="00097C00">
      <w:r>
        <w:separator/>
      </w:r>
    </w:p>
    <w:p w14:paraId="390AEBCD" w14:textId="77777777" w:rsidR="00097C00" w:rsidRDefault="00097C00"/>
  </w:footnote>
  <w:footnote w:type="continuationSeparator" w:id="0">
    <w:p w14:paraId="1C6BA11D" w14:textId="77777777" w:rsidR="00097C00" w:rsidRDefault="00097C00">
      <w:r>
        <w:continuationSeparator/>
      </w:r>
    </w:p>
    <w:p w14:paraId="68108A5C" w14:textId="77777777" w:rsidR="00097C00" w:rsidRDefault="00097C00"/>
  </w:footnote>
  <w:footnote w:id="1">
    <w:p w14:paraId="12E70B91" w14:textId="77777777" w:rsidR="00930DB5" w:rsidRDefault="00930DB5" w:rsidP="00930DB5">
      <w:pPr>
        <w:pStyle w:val="Voetnoottekst"/>
      </w:pPr>
      <w:r w:rsidRPr="1C631A30">
        <w:rPr>
          <w:rStyle w:val="Voetnootmarkering"/>
        </w:rPr>
        <w:footnoteRef/>
      </w:r>
      <w:r w:rsidRPr="1C631A30">
        <w:t xml:space="preserve"> Kamer</w:t>
      </w:r>
      <w:r>
        <w:t xml:space="preserve">stukken II, 2024/25, </w:t>
      </w:r>
      <w:r w:rsidRPr="00962263">
        <w:t>32852</w:t>
      </w:r>
      <w:r>
        <w:t xml:space="preserve">, nr. </w:t>
      </w:r>
      <w:r w:rsidRPr="00962263">
        <w:t>319</w:t>
      </w:r>
    </w:p>
  </w:footnote>
  <w:footnote w:id="2">
    <w:p w14:paraId="44B383EE" w14:textId="77777777" w:rsidR="00930DB5" w:rsidRPr="00962263" w:rsidRDefault="00930DB5" w:rsidP="00930DB5">
      <w:pPr>
        <w:pStyle w:val="Voetnoottekst"/>
      </w:pPr>
      <w:r>
        <w:rPr>
          <w:rStyle w:val="Voetnootmarkering"/>
        </w:rPr>
        <w:footnoteRef/>
      </w:r>
      <w:r>
        <w:t xml:space="preserve"> </w:t>
      </w:r>
      <w:r w:rsidRPr="0065624E">
        <w:t>Kamerstukken II,</w:t>
      </w:r>
      <w:r>
        <w:t xml:space="preserve"> 2024/25, </w:t>
      </w:r>
      <w:r w:rsidRPr="00962263">
        <w:t>2024D32255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F31D4" w14:paraId="42124135" w14:textId="77777777" w:rsidTr="00A50CF6">
      <w:tc>
        <w:tcPr>
          <w:tcW w:w="2156" w:type="dxa"/>
          <w:shd w:val="clear" w:color="auto" w:fill="auto"/>
        </w:tcPr>
        <w:p w14:paraId="70C7F516" w14:textId="77777777" w:rsidR="00527BD4" w:rsidRPr="005819CE" w:rsidRDefault="00A23894" w:rsidP="00A50CF6">
          <w:pPr>
            <w:pStyle w:val="Huisstijl-Adres"/>
            <w:rPr>
              <w:b/>
            </w:rPr>
          </w:pPr>
          <w:r>
            <w:rPr>
              <w:b/>
            </w:rPr>
            <w:t>Directoraat-generaal Bedrijfsleven &amp; Innovatie</w:t>
          </w:r>
          <w:r w:rsidRPr="005819CE">
            <w:rPr>
              <w:b/>
            </w:rPr>
            <w:br/>
          </w:r>
        </w:p>
      </w:tc>
    </w:tr>
    <w:tr w:rsidR="002F31D4" w14:paraId="5F7FC47F" w14:textId="77777777" w:rsidTr="00A50CF6">
      <w:trPr>
        <w:trHeight w:hRule="exact" w:val="200"/>
      </w:trPr>
      <w:tc>
        <w:tcPr>
          <w:tcW w:w="2156" w:type="dxa"/>
          <w:shd w:val="clear" w:color="auto" w:fill="auto"/>
        </w:tcPr>
        <w:p w14:paraId="515C5D9A" w14:textId="77777777" w:rsidR="00527BD4" w:rsidRPr="005819CE" w:rsidRDefault="00527BD4" w:rsidP="00A50CF6"/>
      </w:tc>
    </w:tr>
    <w:tr w:rsidR="002F31D4" w14:paraId="4CBD5C52" w14:textId="77777777" w:rsidTr="00502512">
      <w:trPr>
        <w:trHeight w:hRule="exact" w:val="774"/>
      </w:trPr>
      <w:tc>
        <w:tcPr>
          <w:tcW w:w="2156" w:type="dxa"/>
          <w:shd w:val="clear" w:color="auto" w:fill="auto"/>
        </w:tcPr>
        <w:p w14:paraId="43A21706" w14:textId="77777777" w:rsidR="00527BD4" w:rsidRDefault="00A23894" w:rsidP="003A5290">
          <w:pPr>
            <w:pStyle w:val="Huisstijl-Kopje"/>
          </w:pPr>
          <w:r>
            <w:t>Ons kenmerk</w:t>
          </w:r>
        </w:p>
        <w:p w14:paraId="3C5A27AF" w14:textId="691532D0" w:rsidR="00502512" w:rsidRPr="009104F6" w:rsidRDefault="00A23894" w:rsidP="003A5290">
          <w:pPr>
            <w:pStyle w:val="Huisstijl-Kopje"/>
          </w:pPr>
          <w:r>
            <w:rPr>
              <w:b w:val="0"/>
            </w:rPr>
            <w:t>DGBI</w:t>
          </w:r>
          <w:r w:rsidRPr="00502512">
            <w:rPr>
              <w:b w:val="0"/>
            </w:rPr>
            <w:t xml:space="preserve"> /</w:t>
          </w:r>
          <w:r w:rsidR="009104F6">
            <w:rPr>
              <w:b w:val="0"/>
            </w:rPr>
            <w:t xml:space="preserve"> </w:t>
          </w:r>
          <w:r w:rsidR="009104F6" w:rsidRPr="009104F6">
            <w:rPr>
              <w:b w:val="0"/>
              <w:bCs/>
            </w:rPr>
            <w:t>99545023</w:t>
          </w:r>
        </w:p>
        <w:p w14:paraId="69B12AA1" w14:textId="77777777" w:rsidR="00527BD4" w:rsidRPr="005819CE" w:rsidRDefault="00527BD4" w:rsidP="00361A56">
          <w:pPr>
            <w:pStyle w:val="Huisstijl-Kopje"/>
          </w:pPr>
        </w:p>
      </w:tc>
    </w:tr>
  </w:tbl>
  <w:p w14:paraId="178B9CF8" w14:textId="77777777" w:rsidR="00527BD4" w:rsidRDefault="00527BD4" w:rsidP="008C356D">
    <w:pPr>
      <w:pStyle w:val="Koptekst"/>
      <w:rPr>
        <w:rFonts w:cs="Verdana-Bold"/>
        <w:b/>
        <w:bCs/>
        <w:smallCaps/>
        <w:szCs w:val="18"/>
      </w:rPr>
    </w:pPr>
  </w:p>
  <w:p w14:paraId="62118E23" w14:textId="77777777" w:rsidR="00527BD4" w:rsidRDefault="00527BD4" w:rsidP="008C356D"/>
  <w:p w14:paraId="5686CFD2" w14:textId="77777777" w:rsidR="00527BD4" w:rsidRPr="00740712" w:rsidRDefault="00527BD4" w:rsidP="008C356D"/>
  <w:p w14:paraId="0CDF95D7" w14:textId="77777777" w:rsidR="00527BD4" w:rsidRPr="00217880" w:rsidRDefault="00527BD4" w:rsidP="008C356D">
    <w:pPr>
      <w:spacing w:line="0" w:lineRule="atLeast"/>
      <w:rPr>
        <w:sz w:val="2"/>
        <w:szCs w:val="2"/>
      </w:rPr>
    </w:pPr>
  </w:p>
  <w:p w14:paraId="788417D1" w14:textId="77777777" w:rsidR="00527BD4" w:rsidRDefault="00527BD4" w:rsidP="004F44C2">
    <w:pPr>
      <w:pStyle w:val="Koptekst"/>
      <w:rPr>
        <w:rFonts w:cs="Verdana-Bold"/>
        <w:b/>
        <w:bCs/>
        <w:smallCaps/>
        <w:szCs w:val="18"/>
      </w:rPr>
    </w:pPr>
  </w:p>
  <w:p w14:paraId="7E92AE66" w14:textId="77777777" w:rsidR="00527BD4" w:rsidRDefault="00527BD4" w:rsidP="004F44C2"/>
  <w:p w14:paraId="5C397A76" w14:textId="77777777" w:rsidR="00527BD4" w:rsidRPr="00740712" w:rsidRDefault="00527BD4" w:rsidP="004F44C2"/>
  <w:p w14:paraId="241BE10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F31D4" w14:paraId="339F3D2A" w14:textId="77777777" w:rsidTr="00751A6A">
      <w:trPr>
        <w:trHeight w:val="2636"/>
      </w:trPr>
      <w:tc>
        <w:tcPr>
          <w:tcW w:w="737" w:type="dxa"/>
          <w:shd w:val="clear" w:color="auto" w:fill="auto"/>
        </w:tcPr>
        <w:p w14:paraId="16806F4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839AEFD" w14:textId="77777777" w:rsidR="00527BD4" w:rsidRDefault="00A23894"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2A0D904C" wp14:editId="65657BEA">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7FB0297" w14:textId="77777777" w:rsidR="00F4553F" w:rsidRDefault="00F4553F" w:rsidP="00651CEE">
          <w:pPr>
            <w:framePr w:w="6340" w:h="2750" w:hRule="exact" w:hSpace="180" w:wrap="around" w:vAnchor="page" w:hAnchor="text" w:x="3873" w:y="-140"/>
            <w:spacing w:line="240" w:lineRule="auto"/>
          </w:pPr>
        </w:p>
      </w:tc>
    </w:tr>
  </w:tbl>
  <w:p w14:paraId="7EFA33B8" w14:textId="77777777" w:rsidR="00527BD4" w:rsidRDefault="00527BD4" w:rsidP="00D0609E">
    <w:pPr>
      <w:framePr w:w="6340" w:h="2750" w:hRule="exact" w:hSpace="180" w:wrap="around" w:vAnchor="page" w:hAnchor="text" w:x="3873" w:y="-140"/>
    </w:pPr>
  </w:p>
  <w:p w14:paraId="5F9F144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F31D4" w:rsidRPr="00C65DAE" w14:paraId="243B0746" w14:textId="77777777" w:rsidTr="00A50CF6">
      <w:tc>
        <w:tcPr>
          <w:tcW w:w="2160" w:type="dxa"/>
          <w:shd w:val="clear" w:color="auto" w:fill="auto"/>
        </w:tcPr>
        <w:p w14:paraId="74D9BA23" w14:textId="77777777" w:rsidR="00527BD4" w:rsidRPr="005819CE" w:rsidRDefault="00A23894" w:rsidP="00A50CF6">
          <w:pPr>
            <w:pStyle w:val="Huisstijl-Adres"/>
            <w:rPr>
              <w:b/>
            </w:rPr>
          </w:pPr>
          <w:r>
            <w:rPr>
              <w:b/>
            </w:rPr>
            <w:t>Directoraat-generaal Bedrijfsleven &amp; Innovatie</w:t>
          </w:r>
          <w:r w:rsidRPr="005819CE">
            <w:rPr>
              <w:b/>
            </w:rPr>
            <w:br/>
          </w:r>
        </w:p>
        <w:p w14:paraId="5FC6C274" w14:textId="77777777" w:rsidR="00527BD4" w:rsidRPr="00BE5ED9" w:rsidRDefault="00A23894" w:rsidP="00A50CF6">
          <w:pPr>
            <w:pStyle w:val="Huisstijl-Adres"/>
          </w:pPr>
          <w:r>
            <w:rPr>
              <w:b/>
            </w:rPr>
            <w:t>Bezoekadres</w:t>
          </w:r>
          <w:r>
            <w:rPr>
              <w:b/>
            </w:rPr>
            <w:br/>
          </w:r>
          <w:r>
            <w:t>Bezuidenhoutseweg 73</w:t>
          </w:r>
          <w:r w:rsidRPr="005819CE">
            <w:br/>
          </w:r>
          <w:r>
            <w:t>2594 AC Den Haag</w:t>
          </w:r>
        </w:p>
        <w:p w14:paraId="671ED227" w14:textId="77777777" w:rsidR="00EF495B" w:rsidRDefault="00A23894" w:rsidP="0098788A">
          <w:pPr>
            <w:pStyle w:val="Huisstijl-Adres"/>
          </w:pPr>
          <w:r>
            <w:rPr>
              <w:b/>
            </w:rPr>
            <w:t>Postadres</w:t>
          </w:r>
          <w:r>
            <w:rPr>
              <w:b/>
            </w:rPr>
            <w:br/>
          </w:r>
          <w:r>
            <w:t>Postbus 20401</w:t>
          </w:r>
          <w:r w:rsidRPr="005819CE">
            <w:br/>
            <w:t>2500 E</w:t>
          </w:r>
          <w:r>
            <w:t>K</w:t>
          </w:r>
          <w:r w:rsidRPr="005819CE">
            <w:t xml:space="preserve"> Den Haag</w:t>
          </w:r>
        </w:p>
        <w:p w14:paraId="2470FF3B" w14:textId="77777777" w:rsidR="00EF495B" w:rsidRPr="005B3814" w:rsidRDefault="00A23894" w:rsidP="0098788A">
          <w:pPr>
            <w:pStyle w:val="Huisstijl-Adres"/>
          </w:pPr>
          <w:r>
            <w:rPr>
              <w:b/>
            </w:rPr>
            <w:t>Overheidsidentificatienr</w:t>
          </w:r>
          <w:r>
            <w:rPr>
              <w:b/>
            </w:rPr>
            <w:br/>
          </w:r>
          <w:r w:rsidRPr="005B3814">
            <w:t>00000001003214369000</w:t>
          </w:r>
        </w:p>
        <w:p w14:paraId="2CBB305C" w14:textId="5C1A79A8" w:rsidR="00527BD4" w:rsidRPr="00C65DAE" w:rsidRDefault="00A23894"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2F31D4" w:rsidRPr="00C65DAE" w14:paraId="2769F4FA" w14:textId="77777777" w:rsidTr="00A50CF6">
      <w:trPr>
        <w:trHeight w:hRule="exact" w:val="200"/>
      </w:trPr>
      <w:tc>
        <w:tcPr>
          <w:tcW w:w="2160" w:type="dxa"/>
          <w:shd w:val="clear" w:color="auto" w:fill="auto"/>
        </w:tcPr>
        <w:p w14:paraId="0792D7B5" w14:textId="77777777" w:rsidR="00527BD4" w:rsidRPr="00AF71B7" w:rsidRDefault="00527BD4" w:rsidP="00A50CF6"/>
      </w:tc>
    </w:tr>
    <w:tr w:rsidR="002F31D4" w14:paraId="3A27B854" w14:textId="77777777" w:rsidTr="00A50CF6">
      <w:tc>
        <w:tcPr>
          <w:tcW w:w="2160" w:type="dxa"/>
          <w:shd w:val="clear" w:color="auto" w:fill="auto"/>
        </w:tcPr>
        <w:p w14:paraId="26E7D378" w14:textId="77777777" w:rsidR="000C0163" w:rsidRPr="005819CE" w:rsidRDefault="00A23894" w:rsidP="000C0163">
          <w:pPr>
            <w:pStyle w:val="Huisstijl-Kopje"/>
          </w:pPr>
          <w:r>
            <w:t>Ons kenmerk</w:t>
          </w:r>
          <w:r w:rsidRPr="005819CE">
            <w:t xml:space="preserve"> </w:t>
          </w:r>
        </w:p>
        <w:p w14:paraId="26A8625C" w14:textId="3ED20DF8" w:rsidR="000C0163" w:rsidRPr="005819CE" w:rsidRDefault="00A23894" w:rsidP="000C0163">
          <w:pPr>
            <w:pStyle w:val="Huisstijl-Gegeven"/>
          </w:pPr>
          <w:r>
            <w:t>DGBI</w:t>
          </w:r>
          <w:r w:rsidR="00926AE2">
            <w:t xml:space="preserve"> / </w:t>
          </w:r>
          <w:r w:rsidR="009104F6" w:rsidRPr="009104F6">
            <w:t>99545023</w:t>
          </w:r>
        </w:p>
        <w:p w14:paraId="24D22D01" w14:textId="77777777" w:rsidR="00527BD4" w:rsidRPr="005819CE" w:rsidRDefault="00A23894" w:rsidP="00A50CF6">
          <w:pPr>
            <w:pStyle w:val="Huisstijl-Kopje"/>
          </w:pPr>
          <w:r>
            <w:t>Uw kenmerk</w:t>
          </w:r>
        </w:p>
        <w:p w14:paraId="006E5B36" w14:textId="1C27299A" w:rsidR="00527BD4" w:rsidRPr="005819CE" w:rsidRDefault="00C65DAE" w:rsidP="009104F6">
          <w:pPr>
            <w:pStyle w:val="Huisstijl-Gegeven"/>
          </w:pPr>
          <w:r w:rsidRPr="00C65DAE">
            <w:t>2025Z09781</w:t>
          </w:r>
        </w:p>
        <w:p w14:paraId="24ADC9E9" w14:textId="77777777" w:rsidR="00527BD4" w:rsidRPr="005819CE" w:rsidRDefault="00527BD4" w:rsidP="00A50CF6">
          <w:pPr>
            <w:pStyle w:val="Huisstijl-Gegeven"/>
          </w:pPr>
        </w:p>
      </w:tc>
    </w:tr>
  </w:tbl>
  <w:p w14:paraId="20D734D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F31D4" w14:paraId="1B873ABE" w14:textId="77777777" w:rsidTr="007610AA">
      <w:trPr>
        <w:trHeight w:val="400"/>
      </w:trPr>
      <w:tc>
        <w:tcPr>
          <w:tcW w:w="7520" w:type="dxa"/>
          <w:gridSpan w:val="2"/>
          <w:shd w:val="clear" w:color="auto" w:fill="auto"/>
        </w:tcPr>
        <w:p w14:paraId="7B12CE74" w14:textId="77777777" w:rsidR="00527BD4" w:rsidRPr="00BC3B53" w:rsidRDefault="00A23894" w:rsidP="00A50CF6">
          <w:pPr>
            <w:pStyle w:val="Huisstijl-Retouradres"/>
          </w:pPr>
          <w:r>
            <w:t>&gt; Retouradres Postbus 20401 2500 EK Den Haag</w:t>
          </w:r>
        </w:p>
      </w:tc>
    </w:tr>
    <w:tr w:rsidR="002F31D4" w14:paraId="5210DE57" w14:textId="77777777" w:rsidTr="007610AA">
      <w:tc>
        <w:tcPr>
          <w:tcW w:w="7520" w:type="dxa"/>
          <w:gridSpan w:val="2"/>
          <w:shd w:val="clear" w:color="auto" w:fill="auto"/>
        </w:tcPr>
        <w:p w14:paraId="2DE55594" w14:textId="77777777" w:rsidR="00527BD4" w:rsidRPr="00983E8F" w:rsidRDefault="00527BD4" w:rsidP="00A50CF6">
          <w:pPr>
            <w:pStyle w:val="Huisstijl-Rubricering"/>
          </w:pPr>
        </w:p>
      </w:tc>
    </w:tr>
    <w:tr w:rsidR="002F31D4" w14:paraId="77755251" w14:textId="77777777" w:rsidTr="007610AA">
      <w:trPr>
        <w:trHeight w:hRule="exact" w:val="2440"/>
      </w:trPr>
      <w:tc>
        <w:tcPr>
          <w:tcW w:w="7520" w:type="dxa"/>
          <w:gridSpan w:val="2"/>
          <w:shd w:val="clear" w:color="auto" w:fill="auto"/>
        </w:tcPr>
        <w:p w14:paraId="6C2E85B2" w14:textId="77777777" w:rsidR="00527BD4" w:rsidRDefault="00A23894" w:rsidP="00A50CF6">
          <w:pPr>
            <w:pStyle w:val="Huisstijl-NAW"/>
          </w:pPr>
          <w:r>
            <w:t xml:space="preserve">De Voorzitter van de Tweede Kamer </w:t>
          </w:r>
        </w:p>
        <w:p w14:paraId="4FCBF28D" w14:textId="77777777" w:rsidR="00D87195" w:rsidRDefault="00A23894" w:rsidP="00D87195">
          <w:pPr>
            <w:pStyle w:val="Huisstijl-NAW"/>
          </w:pPr>
          <w:r>
            <w:t>der Staten-Generaal</w:t>
          </w:r>
        </w:p>
        <w:p w14:paraId="5E24F2D9" w14:textId="77777777" w:rsidR="00EA0F13" w:rsidRDefault="00A23894" w:rsidP="00EA0F13">
          <w:pPr>
            <w:rPr>
              <w:szCs w:val="18"/>
            </w:rPr>
          </w:pPr>
          <w:r>
            <w:rPr>
              <w:szCs w:val="18"/>
            </w:rPr>
            <w:t>Prinses Irenestraat 6</w:t>
          </w:r>
        </w:p>
        <w:p w14:paraId="4A8550B0" w14:textId="77777777" w:rsidR="00985E56" w:rsidRDefault="00A23894" w:rsidP="00EA0F13">
          <w:r>
            <w:rPr>
              <w:szCs w:val="18"/>
            </w:rPr>
            <w:t>2595 BD  DEN HAAG</w:t>
          </w:r>
        </w:p>
      </w:tc>
    </w:tr>
    <w:tr w:rsidR="002F31D4" w14:paraId="42378CA8" w14:textId="77777777" w:rsidTr="007610AA">
      <w:trPr>
        <w:trHeight w:hRule="exact" w:val="400"/>
      </w:trPr>
      <w:tc>
        <w:tcPr>
          <w:tcW w:w="7520" w:type="dxa"/>
          <w:gridSpan w:val="2"/>
          <w:shd w:val="clear" w:color="auto" w:fill="auto"/>
        </w:tcPr>
        <w:p w14:paraId="6AE3DA3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F31D4" w14:paraId="6F319B75" w14:textId="77777777" w:rsidTr="007610AA">
      <w:trPr>
        <w:trHeight w:val="240"/>
      </w:trPr>
      <w:tc>
        <w:tcPr>
          <w:tcW w:w="900" w:type="dxa"/>
          <w:shd w:val="clear" w:color="auto" w:fill="auto"/>
        </w:tcPr>
        <w:p w14:paraId="681BDBAD" w14:textId="77777777" w:rsidR="00527BD4" w:rsidRPr="007709EF" w:rsidRDefault="00A23894" w:rsidP="00A50CF6">
          <w:pPr>
            <w:rPr>
              <w:szCs w:val="18"/>
            </w:rPr>
          </w:pPr>
          <w:r>
            <w:rPr>
              <w:szCs w:val="18"/>
            </w:rPr>
            <w:t>Datum</w:t>
          </w:r>
        </w:p>
      </w:tc>
      <w:tc>
        <w:tcPr>
          <w:tcW w:w="6620" w:type="dxa"/>
          <w:shd w:val="clear" w:color="auto" w:fill="auto"/>
        </w:tcPr>
        <w:p w14:paraId="0FC7631A" w14:textId="3A6368ED" w:rsidR="00527BD4" w:rsidRPr="007709EF" w:rsidRDefault="00BC77EE" w:rsidP="00A50CF6">
          <w:r>
            <w:t>1 juli 2025</w:t>
          </w:r>
        </w:p>
      </w:tc>
    </w:tr>
    <w:tr w:rsidR="002F31D4" w14:paraId="6601AA6F" w14:textId="77777777" w:rsidTr="00AB1EC2">
      <w:trPr>
        <w:trHeight w:val="307"/>
      </w:trPr>
      <w:tc>
        <w:tcPr>
          <w:tcW w:w="900" w:type="dxa"/>
          <w:shd w:val="clear" w:color="auto" w:fill="auto"/>
        </w:tcPr>
        <w:p w14:paraId="5D25CE7D" w14:textId="77777777" w:rsidR="00527BD4" w:rsidRPr="007709EF" w:rsidRDefault="00A23894" w:rsidP="00A50CF6">
          <w:pPr>
            <w:rPr>
              <w:szCs w:val="18"/>
            </w:rPr>
          </w:pPr>
          <w:r>
            <w:rPr>
              <w:szCs w:val="18"/>
            </w:rPr>
            <w:t>Betreft</w:t>
          </w:r>
        </w:p>
      </w:tc>
      <w:tc>
        <w:tcPr>
          <w:tcW w:w="6620" w:type="dxa"/>
          <w:shd w:val="clear" w:color="auto" w:fill="auto"/>
        </w:tcPr>
        <w:p w14:paraId="0E6F7C56" w14:textId="67031574" w:rsidR="00527BD4" w:rsidRPr="007709EF" w:rsidRDefault="00A23894" w:rsidP="00A50CF6">
          <w:r>
            <w:t xml:space="preserve">Beantwoording </w:t>
          </w:r>
          <w:r w:rsidR="00B93EFD">
            <w:t xml:space="preserve">schriftelijke vragen </w:t>
          </w:r>
          <w:r>
            <w:t>over de berich</w:t>
          </w:r>
          <w:r w:rsidR="00C65DAE">
            <w:t>tgeving</w:t>
          </w:r>
          <w:r>
            <w:t xml:space="preserve"> levering </w:t>
          </w:r>
          <w:r w:rsidR="00C65DAE">
            <w:t xml:space="preserve">van </w:t>
          </w:r>
          <w:r>
            <w:t>kritieke grondstoffen uit China</w:t>
          </w:r>
        </w:p>
      </w:tc>
    </w:tr>
  </w:tbl>
  <w:p w14:paraId="68F4513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F28E68C">
      <w:start w:val="1"/>
      <w:numFmt w:val="bullet"/>
      <w:pStyle w:val="Lijstopsomteken"/>
      <w:lvlText w:val="•"/>
      <w:lvlJc w:val="left"/>
      <w:pPr>
        <w:tabs>
          <w:tab w:val="num" w:pos="227"/>
        </w:tabs>
        <w:ind w:left="227" w:hanging="227"/>
      </w:pPr>
      <w:rPr>
        <w:rFonts w:ascii="Verdana" w:hAnsi="Verdana" w:hint="default"/>
        <w:sz w:val="18"/>
        <w:szCs w:val="18"/>
      </w:rPr>
    </w:lvl>
    <w:lvl w:ilvl="1" w:tplc="3B86022C" w:tentative="1">
      <w:start w:val="1"/>
      <w:numFmt w:val="bullet"/>
      <w:lvlText w:val="o"/>
      <w:lvlJc w:val="left"/>
      <w:pPr>
        <w:tabs>
          <w:tab w:val="num" w:pos="1440"/>
        </w:tabs>
        <w:ind w:left="1440" w:hanging="360"/>
      </w:pPr>
      <w:rPr>
        <w:rFonts w:ascii="Courier New" w:hAnsi="Courier New" w:cs="Courier New" w:hint="default"/>
      </w:rPr>
    </w:lvl>
    <w:lvl w:ilvl="2" w:tplc="B5589BD6" w:tentative="1">
      <w:start w:val="1"/>
      <w:numFmt w:val="bullet"/>
      <w:lvlText w:val=""/>
      <w:lvlJc w:val="left"/>
      <w:pPr>
        <w:tabs>
          <w:tab w:val="num" w:pos="2160"/>
        </w:tabs>
        <w:ind w:left="2160" w:hanging="360"/>
      </w:pPr>
      <w:rPr>
        <w:rFonts w:ascii="Wingdings" w:hAnsi="Wingdings" w:hint="default"/>
      </w:rPr>
    </w:lvl>
    <w:lvl w:ilvl="3" w:tplc="DD709BAE" w:tentative="1">
      <w:start w:val="1"/>
      <w:numFmt w:val="bullet"/>
      <w:lvlText w:val=""/>
      <w:lvlJc w:val="left"/>
      <w:pPr>
        <w:tabs>
          <w:tab w:val="num" w:pos="2880"/>
        </w:tabs>
        <w:ind w:left="2880" w:hanging="360"/>
      </w:pPr>
      <w:rPr>
        <w:rFonts w:ascii="Symbol" w:hAnsi="Symbol" w:hint="default"/>
      </w:rPr>
    </w:lvl>
    <w:lvl w:ilvl="4" w:tplc="DBF84D6A" w:tentative="1">
      <w:start w:val="1"/>
      <w:numFmt w:val="bullet"/>
      <w:lvlText w:val="o"/>
      <w:lvlJc w:val="left"/>
      <w:pPr>
        <w:tabs>
          <w:tab w:val="num" w:pos="3600"/>
        </w:tabs>
        <w:ind w:left="3600" w:hanging="360"/>
      </w:pPr>
      <w:rPr>
        <w:rFonts w:ascii="Courier New" w:hAnsi="Courier New" w:cs="Courier New" w:hint="default"/>
      </w:rPr>
    </w:lvl>
    <w:lvl w:ilvl="5" w:tplc="2E4A5694" w:tentative="1">
      <w:start w:val="1"/>
      <w:numFmt w:val="bullet"/>
      <w:lvlText w:val=""/>
      <w:lvlJc w:val="left"/>
      <w:pPr>
        <w:tabs>
          <w:tab w:val="num" w:pos="4320"/>
        </w:tabs>
        <w:ind w:left="4320" w:hanging="360"/>
      </w:pPr>
      <w:rPr>
        <w:rFonts w:ascii="Wingdings" w:hAnsi="Wingdings" w:hint="default"/>
      </w:rPr>
    </w:lvl>
    <w:lvl w:ilvl="6" w:tplc="F684DD36" w:tentative="1">
      <w:start w:val="1"/>
      <w:numFmt w:val="bullet"/>
      <w:lvlText w:val=""/>
      <w:lvlJc w:val="left"/>
      <w:pPr>
        <w:tabs>
          <w:tab w:val="num" w:pos="5040"/>
        </w:tabs>
        <w:ind w:left="5040" w:hanging="360"/>
      </w:pPr>
      <w:rPr>
        <w:rFonts w:ascii="Symbol" w:hAnsi="Symbol" w:hint="default"/>
      </w:rPr>
    </w:lvl>
    <w:lvl w:ilvl="7" w:tplc="20AA6182" w:tentative="1">
      <w:start w:val="1"/>
      <w:numFmt w:val="bullet"/>
      <w:lvlText w:val="o"/>
      <w:lvlJc w:val="left"/>
      <w:pPr>
        <w:tabs>
          <w:tab w:val="num" w:pos="5760"/>
        </w:tabs>
        <w:ind w:left="5760" w:hanging="360"/>
      </w:pPr>
      <w:rPr>
        <w:rFonts w:ascii="Courier New" w:hAnsi="Courier New" w:cs="Courier New" w:hint="default"/>
      </w:rPr>
    </w:lvl>
    <w:lvl w:ilvl="8" w:tplc="5358CBB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4828910">
      <w:start w:val="1"/>
      <w:numFmt w:val="bullet"/>
      <w:pStyle w:val="Lijstopsomteken2"/>
      <w:lvlText w:val="–"/>
      <w:lvlJc w:val="left"/>
      <w:pPr>
        <w:tabs>
          <w:tab w:val="num" w:pos="227"/>
        </w:tabs>
        <w:ind w:left="227" w:firstLine="0"/>
      </w:pPr>
      <w:rPr>
        <w:rFonts w:ascii="Verdana" w:hAnsi="Verdana" w:hint="default"/>
      </w:rPr>
    </w:lvl>
    <w:lvl w:ilvl="1" w:tplc="AD2E71D6" w:tentative="1">
      <w:start w:val="1"/>
      <w:numFmt w:val="bullet"/>
      <w:lvlText w:val="o"/>
      <w:lvlJc w:val="left"/>
      <w:pPr>
        <w:tabs>
          <w:tab w:val="num" w:pos="1440"/>
        </w:tabs>
        <w:ind w:left="1440" w:hanging="360"/>
      </w:pPr>
      <w:rPr>
        <w:rFonts w:ascii="Courier New" w:hAnsi="Courier New" w:cs="Courier New" w:hint="default"/>
      </w:rPr>
    </w:lvl>
    <w:lvl w:ilvl="2" w:tplc="96F0F5BE" w:tentative="1">
      <w:start w:val="1"/>
      <w:numFmt w:val="bullet"/>
      <w:lvlText w:val=""/>
      <w:lvlJc w:val="left"/>
      <w:pPr>
        <w:tabs>
          <w:tab w:val="num" w:pos="2160"/>
        </w:tabs>
        <w:ind w:left="2160" w:hanging="360"/>
      </w:pPr>
      <w:rPr>
        <w:rFonts w:ascii="Wingdings" w:hAnsi="Wingdings" w:hint="default"/>
      </w:rPr>
    </w:lvl>
    <w:lvl w:ilvl="3" w:tplc="FE2EE6CC" w:tentative="1">
      <w:start w:val="1"/>
      <w:numFmt w:val="bullet"/>
      <w:lvlText w:val=""/>
      <w:lvlJc w:val="left"/>
      <w:pPr>
        <w:tabs>
          <w:tab w:val="num" w:pos="2880"/>
        </w:tabs>
        <w:ind w:left="2880" w:hanging="360"/>
      </w:pPr>
      <w:rPr>
        <w:rFonts w:ascii="Symbol" w:hAnsi="Symbol" w:hint="default"/>
      </w:rPr>
    </w:lvl>
    <w:lvl w:ilvl="4" w:tplc="9D8A5B9E" w:tentative="1">
      <w:start w:val="1"/>
      <w:numFmt w:val="bullet"/>
      <w:lvlText w:val="o"/>
      <w:lvlJc w:val="left"/>
      <w:pPr>
        <w:tabs>
          <w:tab w:val="num" w:pos="3600"/>
        </w:tabs>
        <w:ind w:left="3600" w:hanging="360"/>
      </w:pPr>
      <w:rPr>
        <w:rFonts w:ascii="Courier New" w:hAnsi="Courier New" w:cs="Courier New" w:hint="default"/>
      </w:rPr>
    </w:lvl>
    <w:lvl w:ilvl="5" w:tplc="1C24E120" w:tentative="1">
      <w:start w:val="1"/>
      <w:numFmt w:val="bullet"/>
      <w:lvlText w:val=""/>
      <w:lvlJc w:val="left"/>
      <w:pPr>
        <w:tabs>
          <w:tab w:val="num" w:pos="4320"/>
        </w:tabs>
        <w:ind w:left="4320" w:hanging="360"/>
      </w:pPr>
      <w:rPr>
        <w:rFonts w:ascii="Wingdings" w:hAnsi="Wingdings" w:hint="default"/>
      </w:rPr>
    </w:lvl>
    <w:lvl w:ilvl="6" w:tplc="263AC8AA" w:tentative="1">
      <w:start w:val="1"/>
      <w:numFmt w:val="bullet"/>
      <w:lvlText w:val=""/>
      <w:lvlJc w:val="left"/>
      <w:pPr>
        <w:tabs>
          <w:tab w:val="num" w:pos="5040"/>
        </w:tabs>
        <w:ind w:left="5040" w:hanging="360"/>
      </w:pPr>
      <w:rPr>
        <w:rFonts w:ascii="Symbol" w:hAnsi="Symbol" w:hint="default"/>
      </w:rPr>
    </w:lvl>
    <w:lvl w:ilvl="7" w:tplc="964C7F44" w:tentative="1">
      <w:start w:val="1"/>
      <w:numFmt w:val="bullet"/>
      <w:lvlText w:val="o"/>
      <w:lvlJc w:val="left"/>
      <w:pPr>
        <w:tabs>
          <w:tab w:val="num" w:pos="5760"/>
        </w:tabs>
        <w:ind w:left="5760" w:hanging="360"/>
      </w:pPr>
      <w:rPr>
        <w:rFonts w:ascii="Courier New" w:hAnsi="Courier New" w:cs="Courier New" w:hint="default"/>
      </w:rPr>
    </w:lvl>
    <w:lvl w:ilvl="8" w:tplc="E9FACF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A87FC5"/>
    <w:multiLevelType w:val="hybridMultilevel"/>
    <w:tmpl w:val="D4F2E178"/>
    <w:lvl w:ilvl="0" w:tplc="46F457CE">
      <w:start w:val="1"/>
      <w:numFmt w:val="decimal"/>
      <w:lvlText w:val="%1."/>
      <w:lvlJc w:val="left"/>
      <w:pPr>
        <w:ind w:left="360" w:hanging="360"/>
      </w:pPr>
    </w:lvl>
    <w:lvl w:ilvl="1" w:tplc="E0420102">
      <w:start w:val="1"/>
      <w:numFmt w:val="lowerLetter"/>
      <w:lvlText w:val="%2."/>
      <w:lvlJc w:val="left"/>
      <w:pPr>
        <w:ind w:left="1440" w:hanging="360"/>
      </w:pPr>
    </w:lvl>
    <w:lvl w:ilvl="2" w:tplc="002AA576">
      <w:start w:val="1"/>
      <w:numFmt w:val="lowerRoman"/>
      <w:lvlText w:val="%3."/>
      <w:lvlJc w:val="right"/>
      <w:pPr>
        <w:ind w:left="2160" w:hanging="180"/>
      </w:pPr>
    </w:lvl>
    <w:lvl w:ilvl="3" w:tplc="084ED444">
      <w:start w:val="1"/>
      <w:numFmt w:val="decimal"/>
      <w:lvlText w:val="%4."/>
      <w:lvlJc w:val="left"/>
      <w:pPr>
        <w:ind w:left="2880" w:hanging="360"/>
      </w:pPr>
    </w:lvl>
    <w:lvl w:ilvl="4" w:tplc="E772BA30">
      <w:start w:val="1"/>
      <w:numFmt w:val="lowerLetter"/>
      <w:lvlText w:val="%5."/>
      <w:lvlJc w:val="left"/>
      <w:pPr>
        <w:ind w:left="3600" w:hanging="360"/>
      </w:pPr>
    </w:lvl>
    <w:lvl w:ilvl="5" w:tplc="592A12BA">
      <w:start w:val="1"/>
      <w:numFmt w:val="lowerRoman"/>
      <w:lvlText w:val="%6."/>
      <w:lvlJc w:val="right"/>
      <w:pPr>
        <w:ind w:left="4320" w:hanging="180"/>
      </w:pPr>
    </w:lvl>
    <w:lvl w:ilvl="6" w:tplc="DEBC92BE">
      <w:start w:val="1"/>
      <w:numFmt w:val="decimal"/>
      <w:lvlText w:val="%7."/>
      <w:lvlJc w:val="left"/>
      <w:pPr>
        <w:ind w:left="5040" w:hanging="360"/>
      </w:pPr>
    </w:lvl>
    <w:lvl w:ilvl="7" w:tplc="F3EC4D30">
      <w:start w:val="1"/>
      <w:numFmt w:val="lowerLetter"/>
      <w:lvlText w:val="%8."/>
      <w:lvlJc w:val="left"/>
      <w:pPr>
        <w:ind w:left="5760" w:hanging="360"/>
      </w:pPr>
    </w:lvl>
    <w:lvl w:ilvl="8" w:tplc="BC929E90">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58367657">
    <w:abstractNumId w:val="10"/>
  </w:num>
  <w:num w:numId="2" w16cid:durableId="2121991624">
    <w:abstractNumId w:val="7"/>
  </w:num>
  <w:num w:numId="3" w16cid:durableId="2008088738">
    <w:abstractNumId w:val="6"/>
  </w:num>
  <w:num w:numId="4" w16cid:durableId="617756073">
    <w:abstractNumId w:val="5"/>
  </w:num>
  <w:num w:numId="5" w16cid:durableId="457257700">
    <w:abstractNumId w:val="4"/>
  </w:num>
  <w:num w:numId="6" w16cid:durableId="395779867">
    <w:abstractNumId w:val="8"/>
  </w:num>
  <w:num w:numId="7" w16cid:durableId="472405660">
    <w:abstractNumId w:val="3"/>
  </w:num>
  <w:num w:numId="8" w16cid:durableId="363793607">
    <w:abstractNumId w:val="2"/>
  </w:num>
  <w:num w:numId="9" w16cid:durableId="212545094">
    <w:abstractNumId w:val="1"/>
  </w:num>
  <w:num w:numId="10" w16cid:durableId="44958898">
    <w:abstractNumId w:val="0"/>
  </w:num>
  <w:num w:numId="11" w16cid:durableId="796263072">
    <w:abstractNumId w:val="9"/>
  </w:num>
  <w:num w:numId="12" w16cid:durableId="1914310601">
    <w:abstractNumId w:val="11"/>
  </w:num>
  <w:num w:numId="13" w16cid:durableId="1747803907">
    <w:abstractNumId w:val="14"/>
  </w:num>
  <w:num w:numId="14" w16cid:durableId="910776242">
    <w:abstractNumId w:val="12"/>
  </w:num>
  <w:num w:numId="15" w16cid:durableId="16373966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2F1E"/>
    <w:rsid w:val="000049FB"/>
    <w:rsid w:val="00012B4F"/>
    <w:rsid w:val="00013862"/>
    <w:rsid w:val="00016012"/>
    <w:rsid w:val="00020189"/>
    <w:rsid w:val="00020EE4"/>
    <w:rsid w:val="00023E9A"/>
    <w:rsid w:val="00033CDD"/>
    <w:rsid w:val="00034A84"/>
    <w:rsid w:val="00035E67"/>
    <w:rsid w:val="000366F3"/>
    <w:rsid w:val="0004086C"/>
    <w:rsid w:val="00042A5B"/>
    <w:rsid w:val="00047C1B"/>
    <w:rsid w:val="00055865"/>
    <w:rsid w:val="00056704"/>
    <w:rsid w:val="0006024D"/>
    <w:rsid w:val="00071F28"/>
    <w:rsid w:val="00072F79"/>
    <w:rsid w:val="00074079"/>
    <w:rsid w:val="00092799"/>
    <w:rsid w:val="00092C5F"/>
    <w:rsid w:val="00096680"/>
    <w:rsid w:val="00097C0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770DD"/>
    <w:rsid w:val="00181BE4"/>
    <w:rsid w:val="00185576"/>
    <w:rsid w:val="00185951"/>
    <w:rsid w:val="00196B8B"/>
    <w:rsid w:val="001A2BEA"/>
    <w:rsid w:val="001A368F"/>
    <w:rsid w:val="001A6D93"/>
    <w:rsid w:val="001B5FC6"/>
    <w:rsid w:val="001C32EC"/>
    <w:rsid w:val="001C38BD"/>
    <w:rsid w:val="001C4D5A"/>
    <w:rsid w:val="001E34C6"/>
    <w:rsid w:val="001E5581"/>
    <w:rsid w:val="001F3C70"/>
    <w:rsid w:val="00200D88"/>
    <w:rsid w:val="002012D4"/>
    <w:rsid w:val="00201F68"/>
    <w:rsid w:val="00212F2A"/>
    <w:rsid w:val="00214F2B"/>
    <w:rsid w:val="00217880"/>
    <w:rsid w:val="00222D66"/>
    <w:rsid w:val="00224A8A"/>
    <w:rsid w:val="00225675"/>
    <w:rsid w:val="002309A8"/>
    <w:rsid w:val="00236CFE"/>
    <w:rsid w:val="002428E3"/>
    <w:rsid w:val="00243031"/>
    <w:rsid w:val="00247D21"/>
    <w:rsid w:val="0025042A"/>
    <w:rsid w:val="00255393"/>
    <w:rsid w:val="00260BAF"/>
    <w:rsid w:val="002650F7"/>
    <w:rsid w:val="00273F3B"/>
    <w:rsid w:val="00274DB7"/>
    <w:rsid w:val="00275984"/>
    <w:rsid w:val="00280F74"/>
    <w:rsid w:val="002822CA"/>
    <w:rsid w:val="00286998"/>
    <w:rsid w:val="0029019C"/>
    <w:rsid w:val="00291AB7"/>
    <w:rsid w:val="00292EB2"/>
    <w:rsid w:val="0029422B"/>
    <w:rsid w:val="002A0938"/>
    <w:rsid w:val="002A4811"/>
    <w:rsid w:val="002A4CF3"/>
    <w:rsid w:val="002B153C"/>
    <w:rsid w:val="002B52FC"/>
    <w:rsid w:val="002C2830"/>
    <w:rsid w:val="002D001A"/>
    <w:rsid w:val="002D28E2"/>
    <w:rsid w:val="002D317B"/>
    <w:rsid w:val="002D3587"/>
    <w:rsid w:val="002D502D"/>
    <w:rsid w:val="002E0F69"/>
    <w:rsid w:val="002F01EB"/>
    <w:rsid w:val="002F31D4"/>
    <w:rsid w:val="002F5147"/>
    <w:rsid w:val="002F7ABD"/>
    <w:rsid w:val="00312597"/>
    <w:rsid w:val="00327BA5"/>
    <w:rsid w:val="0033326F"/>
    <w:rsid w:val="00334154"/>
    <w:rsid w:val="003372C4"/>
    <w:rsid w:val="00340ECA"/>
    <w:rsid w:val="00341FA0"/>
    <w:rsid w:val="00343F3F"/>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40E3"/>
    <w:rsid w:val="00385F30"/>
    <w:rsid w:val="00393696"/>
    <w:rsid w:val="00393963"/>
    <w:rsid w:val="00395575"/>
    <w:rsid w:val="00395672"/>
    <w:rsid w:val="003A06C8"/>
    <w:rsid w:val="003A0D7C"/>
    <w:rsid w:val="003A5290"/>
    <w:rsid w:val="003A6FF4"/>
    <w:rsid w:val="003B0155"/>
    <w:rsid w:val="003B7EE7"/>
    <w:rsid w:val="003C2CCB"/>
    <w:rsid w:val="003D0460"/>
    <w:rsid w:val="003D39EC"/>
    <w:rsid w:val="003D5DED"/>
    <w:rsid w:val="003E3DD5"/>
    <w:rsid w:val="003F07C6"/>
    <w:rsid w:val="003F1EB2"/>
    <w:rsid w:val="003F1F6B"/>
    <w:rsid w:val="003F3757"/>
    <w:rsid w:val="003F38BD"/>
    <w:rsid w:val="003F44B7"/>
    <w:rsid w:val="004008E9"/>
    <w:rsid w:val="00413D48"/>
    <w:rsid w:val="00423A19"/>
    <w:rsid w:val="00441AC2"/>
    <w:rsid w:val="0044249B"/>
    <w:rsid w:val="0045023C"/>
    <w:rsid w:val="00450E15"/>
    <w:rsid w:val="00451A5B"/>
    <w:rsid w:val="00452BCD"/>
    <w:rsid w:val="00452CEA"/>
    <w:rsid w:val="00465B52"/>
    <w:rsid w:val="0046708E"/>
    <w:rsid w:val="00472A65"/>
    <w:rsid w:val="00474463"/>
    <w:rsid w:val="00474B75"/>
    <w:rsid w:val="00483F0B"/>
    <w:rsid w:val="00496319"/>
    <w:rsid w:val="00497279"/>
    <w:rsid w:val="004A163B"/>
    <w:rsid w:val="004A670A"/>
    <w:rsid w:val="004B2F0C"/>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72"/>
    <w:rsid w:val="00537095"/>
    <w:rsid w:val="005403C8"/>
    <w:rsid w:val="00540A55"/>
    <w:rsid w:val="005429DC"/>
    <w:rsid w:val="005565F9"/>
    <w:rsid w:val="005624F2"/>
    <w:rsid w:val="005637CE"/>
    <w:rsid w:val="00573041"/>
    <w:rsid w:val="0057388D"/>
    <w:rsid w:val="00575B80"/>
    <w:rsid w:val="0057620F"/>
    <w:rsid w:val="005819CE"/>
    <w:rsid w:val="0058298D"/>
    <w:rsid w:val="00584C1A"/>
    <w:rsid w:val="00591E4A"/>
    <w:rsid w:val="00593C2B"/>
    <w:rsid w:val="00594482"/>
    <w:rsid w:val="00595231"/>
    <w:rsid w:val="00596166"/>
    <w:rsid w:val="00597F64"/>
    <w:rsid w:val="005A207F"/>
    <w:rsid w:val="005A2F35"/>
    <w:rsid w:val="005B3814"/>
    <w:rsid w:val="005B463E"/>
    <w:rsid w:val="005C34E1"/>
    <w:rsid w:val="005C3FE0"/>
    <w:rsid w:val="005C65B5"/>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6EE0"/>
    <w:rsid w:val="006B775E"/>
    <w:rsid w:val="006B7A36"/>
    <w:rsid w:val="006B7BC7"/>
    <w:rsid w:val="006C2535"/>
    <w:rsid w:val="006C441E"/>
    <w:rsid w:val="006C4B90"/>
    <w:rsid w:val="006D1016"/>
    <w:rsid w:val="006D17F2"/>
    <w:rsid w:val="006D1CA7"/>
    <w:rsid w:val="006E3546"/>
    <w:rsid w:val="006E3FA9"/>
    <w:rsid w:val="006E7D82"/>
    <w:rsid w:val="006F038F"/>
    <w:rsid w:val="006F0F93"/>
    <w:rsid w:val="006F31F2"/>
    <w:rsid w:val="006F7494"/>
    <w:rsid w:val="006F751F"/>
    <w:rsid w:val="00714DC5"/>
    <w:rsid w:val="00715237"/>
    <w:rsid w:val="00721AE1"/>
    <w:rsid w:val="00725426"/>
    <w:rsid w:val="007254A5"/>
    <w:rsid w:val="00725748"/>
    <w:rsid w:val="00735D88"/>
    <w:rsid w:val="0073720D"/>
    <w:rsid w:val="00737507"/>
    <w:rsid w:val="0073772D"/>
    <w:rsid w:val="00740712"/>
    <w:rsid w:val="00740882"/>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3645"/>
    <w:rsid w:val="007F439C"/>
    <w:rsid w:val="007F510A"/>
    <w:rsid w:val="007F5331"/>
    <w:rsid w:val="00800CCA"/>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4F6"/>
    <w:rsid w:val="00910642"/>
    <w:rsid w:val="00910DDF"/>
    <w:rsid w:val="00923CBD"/>
    <w:rsid w:val="00924EC5"/>
    <w:rsid w:val="00926AE2"/>
    <w:rsid w:val="00930B13"/>
    <w:rsid w:val="00930DB5"/>
    <w:rsid w:val="009311C8"/>
    <w:rsid w:val="00933376"/>
    <w:rsid w:val="00933A2F"/>
    <w:rsid w:val="00962C44"/>
    <w:rsid w:val="009716D8"/>
    <w:rsid w:val="009718F9"/>
    <w:rsid w:val="00971F42"/>
    <w:rsid w:val="00972FB9"/>
    <w:rsid w:val="00975112"/>
    <w:rsid w:val="00981768"/>
    <w:rsid w:val="00983E8F"/>
    <w:rsid w:val="00985E56"/>
    <w:rsid w:val="0098788A"/>
    <w:rsid w:val="00994F66"/>
    <w:rsid w:val="00994FDA"/>
    <w:rsid w:val="009A31BF"/>
    <w:rsid w:val="009A3B71"/>
    <w:rsid w:val="009A61BC"/>
    <w:rsid w:val="009B0138"/>
    <w:rsid w:val="009B0FE9"/>
    <w:rsid w:val="009B173A"/>
    <w:rsid w:val="009C3F20"/>
    <w:rsid w:val="009C7CA1"/>
    <w:rsid w:val="009D043D"/>
    <w:rsid w:val="009F3259"/>
    <w:rsid w:val="00A037D5"/>
    <w:rsid w:val="00A056DE"/>
    <w:rsid w:val="00A10B62"/>
    <w:rsid w:val="00A1247D"/>
    <w:rsid w:val="00A128AD"/>
    <w:rsid w:val="00A153FF"/>
    <w:rsid w:val="00A164D0"/>
    <w:rsid w:val="00A21E76"/>
    <w:rsid w:val="00A23894"/>
    <w:rsid w:val="00A23BC8"/>
    <w:rsid w:val="00A245F8"/>
    <w:rsid w:val="00A30E68"/>
    <w:rsid w:val="00A31933"/>
    <w:rsid w:val="00A329D2"/>
    <w:rsid w:val="00A34AA0"/>
    <w:rsid w:val="00A3715C"/>
    <w:rsid w:val="00A413B4"/>
    <w:rsid w:val="00A41FE2"/>
    <w:rsid w:val="00A46FEF"/>
    <w:rsid w:val="00A47948"/>
    <w:rsid w:val="00A50CF6"/>
    <w:rsid w:val="00A5305C"/>
    <w:rsid w:val="00A56946"/>
    <w:rsid w:val="00A6170E"/>
    <w:rsid w:val="00A63B8C"/>
    <w:rsid w:val="00A715F8"/>
    <w:rsid w:val="00A77F6F"/>
    <w:rsid w:val="00A831FD"/>
    <w:rsid w:val="00A83352"/>
    <w:rsid w:val="00A850A2"/>
    <w:rsid w:val="00A91FA3"/>
    <w:rsid w:val="00A927D3"/>
    <w:rsid w:val="00AA0C1B"/>
    <w:rsid w:val="00AA7FC9"/>
    <w:rsid w:val="00AB0EED"/>
    <w:rsid w:val="00AB1EC2"/>
    <w:rsid w:val="00AB237D"/>
    <w:rsid w:val="00AB5933"/>
    <w:rsid w:val="00AC733F"/>
    <w:rsid w:val="00AE013D"/>
    <w:rsid w:val="00AE11B7"/>
    <w:rsid w:val="00AE7F68"/>
    <w:rsid w:val="00AF2321"/>
    <w:rsid w:val="00AF52F6"/>
    <w:rsid w:val="00AF52FD"/>
    <w:rsid w:val="00AF54A8"/>
    <w:rsid w:val="00AF71B7"/>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93EFD"/>
    <w:rsid w:val="00BA1397"/>
    <w:rsid w:val="00BA51E1"/>
    <w:rsid w:val="00BA7E0A"/>
    <w:rsid w:val="00BC2C00"/>
    <w:rsid w:val="00BC3B53"/>
    <w:rsid w:val="00BC3B96"/>
    <w:rsid w:val="00BC4AE3"/>
    <w:rsid w:val="00BC5B28"/>
    <w:rsid w:val="00BC77EE"/>
    <w:rsid w:val="00BD2370"/>
    <w:rsid w:val="00BD7948"/>
    <w:rsid w:val="00BE3F88"/>
    <w:rsid w:val="00BE4756"/>
    <w:rsid w:val="00BE5ED9"/>
    <w:rsid w:val="00BE7B41"/>
    <w:rsid w:val="00BE7BF9"/>
    <w:rsid w:val="00BF5056"/>
    <w:rsid w:val="00C14627"/>
    <w:rsid w:val="00C15A91"/>
    <w:rsid w:val="00C206F1"/>
    <w:rsid w:val="00C217E1"/>
    <w:rsid w:val="00C219B1"/>
    <w:rsid w:val="00C4015B"/>
    <w:rsid w:val="00C40C60"/>
    <w:rsid w:val="00C435ED"/>
    <w:rsid w:val="00C5258E"/>
    <w:rsid w:val="00C530C9"/>
    <w:rsid w:val="00C619A7"/>
    <w:rsid w:val="00C65DAE"/>
    <w:rsid w:val="00C73D5F"/>
    <w:rsid w:val="00C82AFE"/>
    <w:rsid w:val="00C83DBC"/>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4790"/>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4E37"/>
    <w:rsid w:val="00DE546D"/>
    <w:rsid w:val="00DE578A"/>
    <w:rsid w:val="00DF2583"/>
    <w:rsid w:val="00DF54D9"/>
    <w:rsid w:val="00DF7283"/>
    <w:rsid w:val="00E01A59"/>
    <w:rsid w:val="00E10DC6"/>
    <w:rsid w:val="00E11F8E"/>
    <w:rsid w:val="00E15881"/>
    <w:rsid w:val="00E16A8F"/>
    <w:rsid w:val="00E21DE3"/>
    <w:rsid w:val="00E273C5"/>
    <w:rsid w:val="00E307D1"/>
    <w:rsid w:val="00E3731D"/>
    <w:rsid w:val="00E44DF7"/>
    <w:rsid w:val="00E51469"/>
    <w:rsid w:val="00E634E3"/>
    <w:rsid w:val="00E717C4"/>
    <w:rsid w:val="00E77E18"/>
    <w:rsid w:val="00E77F89"/>
    <w:rsid w:val="00E800D6"/>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D7804"/>
    <w:rsid w:val="00EE4A1F"/>
    <w:rsid w:val="00EE4C2D"/>
    <w:rsid w:val="00EF14CF"/>
    <w:rsid w:val="00EF1B5A"/>
    <w:rsid w:val="00EF24FB"/>
    <w:rsid w:val="00EF2CCA"/>
    <w:rsid w:val="00EF495B"/>
    <w:rsid w:val="00EF60DC"/>
    <w:rsid w:val="00EF66CB"/>
    <w:rsid w:val="00EF6D37"/>
    <w:rsid w:val="00F00F54"/>
    <w:rsid w:val="00F03963"/>
    <w:rsid w:val="00F11068"/>
    <w:rsid w:val="00F11E7C"/>
    <w:rsid w:val="00F1256D"/>
    <w:rsid w:val="00F13A4E"/>
    <w:rsid w:val="00F14491"/>
    <w:rsid w:val="00F172BB"/>
    <w:rsid w:val="00F17B10"/>
    <w:rsid w:val="00F21BEF"/>
    <w:rsid w:val="00F2315B"/>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E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erwijzingopmerking">
    <w:name w:val="annotation reference"/>
    <w:basedOn w:val="Standaardalinea-lettertype"/>
    <w:uiPriority w:val="99"/>
    <w:semiHidden/>
    <w:unhideWhenUsed/>
    <w:rsid w:val="00C65DAE"/>
    <w:rPr>
      <w:sz w:val="16"/>
      <w:szCs w:val="16"/>
    </w:rPr>
  </w:style>
  <w:style w:type="paragraph" w:styleId="Tekstopmerking">
    <w:name w:val="annotation text"/>
    <w:basedOn w:val="Standaard"/>
    <w:link w:val="TekstopmerkingChar"/>
    <w:uiPriority w:val="99"/>
    <w:unhideWhenUsed/>
    <w:rsid w:val="00C65DAE"/>
    <w:pPr>
      <w:spacing w:line="240" w:lineRule="auto"/>
    </w:pPr>
    <w:rPr>
      <w:rFonts w:ascii="Times New Roman" w:hAnsi="Times New Roman"/>
      <w:sz w:val="20"/>
      <w:szCs w:val="20"/>
    </w:rPr>
  </w:style>
  <w:style w:type="character" w:customStyle="1" w:styleId="TekstopmerkingChar">
    <w:name w:val="Tekst opmerking Char"/>
    <w:basedOn w:val="Standaardalinea-lettertype"/>
    <w:link w:val="Tekstopmerking"/>
    <w:uiPriority w:val="99"/>
    <w:rsid w:val="00C65DAE"/>
    <w:rPr>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C65DAE"/>
    <w:pPr>
      <w:spacing w:line="240" w:lineRule="auto"/>
      <w:ind w:left="720"/>
      <w:contextualSpacing/>
    </w:pPr>
    <w:rPr>
      <w:rFonts w:ascii="Times New Roman" w:hAnsi="Times New Roman"/>
      <w:sz w:val="24"/>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C65DAE"/>
    <w:rPr>
      <w:sz w:val="24"/>
      <w:szCs w:val="24"/>
      <w:lang w:val="nl-NL" w:eastAsia="nl-NL"/>
    </w:rPr>
  </w:style>
  <w:style w:type="character" w:styleId="Voetnootmarkering">
    <w:name w:val="footnote reference"/>
    <w:basedOn w:val="Standaardalinea-lettertype"/>
    <w:uiPriority w:val="99"/>
    <w:semiHidden/>
    <w:unhideWhenUsed/>
    <w:rsid w:val="00C65D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342424">
      <w:bodyDiv w:val="1"/>
      <w:marLeft w:val="0"/>
      <w:marRight w:val="0"/>
      <w:marTop w:val="0"/>
      <w:marBottom w:val="0"/>
      <w:divBdr>
        <w:top w:val="none" w:sz="0" w:space="0" w:color="auto"/>
        <w:left w:val="none" w:sz="0" w:space="0" w:color="auto"/>
        <w:bottom w:val="none" w:sz="0" w:space="0" w:color="auto"/>
        <w:right w:val="none" w:sz="0" w:space="0" w:color="auto"/>
      </w:divBdr>
    </w:div>
    <w:div w:id="1177384499">
      <w:bodyDiv w:val="1"/>
      <w:marLeft w:val="0"/>
      <w:marRight w:val="0"/>
      <w:marTop w:val="0"/>
      <w:marBottom w:val="0"/>
      <w:divBdr>
        <w:top w:val="none" w:sz="0" w:space="0" w:color="auto"/>
        <w:left w:val="none" w:sz="0" w:space="0" w:color="auto"/>
        <w:bottom w:val="none" w:sz="0" w:space="0" w:color="auto"/>
        <w:right w:val="none" w:sz="0" w:space="0" w:color="auto"/>
      </w:divBdr>
    </w:div>
    <w:div w:id="1265650870">
      <w:bodyDiv w:val="1"/>
      <w:marLeft w:val="0"/>
      <w:marRight w:val="0"/>
      <w:marTop w:val="0"/>
      <w:marBottom w:val="0"/>
      <w:divBdr>
        <w:top w:val="none" w:sz="0" w:space="0" w:color="auto"/>
        <w:left w:val="none" w:sz="0" w:space="0" w:color="auto"/>
        <w:bottom w:val="none" w:sz="0" w:space="0" w:color="auto"/>
        <w:right w:val="none" w:sz="0" w:space="0" w:color="auto"/>
      </w:divBdr>
    </w:div>
    <w:div w:id="198685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2502</ap:Words>
  <ap:Characters>13765</ap:Characters>
  <ap:DocSecurity>0</ap:DocSecurity>
  <ap:Lines>114</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16235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2025-07-01T15:26:00.0000000Z</dcterms:created>
  <dcterms:modified xsi:type="dcterms:W3CDTF">2025-07-01T15:27:00.0000000Z</dcterms:modified>
  <dc:description>------------------------</dc:description>
  <dc:subject/>
  <keywords/>
  <version/>
  <category/>
</coreProperties>
</file>