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2A3E" w:rsidP="00302A3E" w:rsidRDefault="00302A3E" w14:paraId="6C1CCB99" w14:textId="654ED799">
      <w:pPr>
        <w:pStyle w:val="Geenafstand"/>
        <w:spacing w:line="240" w:lineRule="atLeast"/>
        <w:rPr>
          <w:rFonts w:ascii="Verdana" w:hAnsi="Verdana"/>
          <w:b/>
          <w:bCs/>
          <w:sz w:val="18"/>
          <w:szCs w:val="18"/>
        </w:rPr>
      </w:pPr>
      <w:r>
        <w:rPr>
          <w:rFonts w:ascii="Verdana" w:hAnsi="Verdana"/>
          <w:b/>
          <w:bCs/>
          <w:sz w:val="18"/>
          <w:szCs w:val="18"/>
        </w:rPr>
        <w:t>AH 2594</w:t>
      </w:r>
    </w:p>
    <w:p w:rsidRPr="00C0165C" w:rsidR="00302A3E" w:rsidP="00302A3E" w:rsidRDefault="00302A3E" w14:paraId="09348CB7" w14:textId="3BD16BAE">
      <w:pPr>
        <w:pStyle w:val="Geenafstand"/>
        <w:spacing w:line="240" w:lineRule="atLeast"/>
        <w:rPr>
          <w:rFonts w:ascii="Verdana" w:hAnsi="Verdana"/>
          <w:b/>
          <w:bCs/>
          <w:sz w:val="18"/>
          <w:szCs w:val="18"/>
        </w:rPr>
      </w:pPr>
      <w:r w:rsidRPr="00C0165C">
        <w:rPr>
          <w:rFonts w:ascii="Verdana" w:hAnsi="Verdana"/>
          <w:b/>
          <w:bCs/>
          <w:sz w:val="18"/>
          <w:szCs w:val="18"/>
        </w:rPr>
        <w:t>2025Z11634</w:t>
      </w:r>
    </w:p>
    <w:p w:rsidR="00302A3E" w:rsidP="00302A3E" w:rsidRDefault="00302A3E" w14:paraId="64E8EF99" w14:textId="7466DFEE">
      <w:pPr>
        <w:pStyle w:val="Geenafstand"/>
        <w:spacing w:line="240" w:lineRule="atLeast"/>
        <w:rPr>
          <w:rFonts w:ascii="Verdana" w:hAnsi="Verdana"/>
          <w:sz w:val="18"/>
          <w:szCs w:val="18"/>
        </w:rPr>
      </w:pPr>
    </w:p>
    <w:p w:rsidR="00302A3E" w:rsidP="00302A3E" w:rsidRDefault="00302A3E" w14:paraId="6D7DE43E" w14:textId="3B9818DE">
      <w:pPr>
        <w:pStyle w:val="Geenafstand"/>
      </w:pPr>
      <w:r w:rsidRPr="00302A3E">
        <w:t>Antwoord van minister Van Hijum (Sociale Zaken en Werkgelegenheid) (ontvangen</w:t>
      </w:r>
      <w:r>
        <w:t xml:space="preserve"> 1 juli 2025)</w:t>
      </w:r>
    </w:p>
    <w:p w:rsidRPr="00302A3E" w:rsidR="00302A3E" w:rsidP="00302A3E" w:rsidRDefault="00302A3E" w14:paraId="4BCE353E" w14:textId="77777777">
      <w:pPr>
        <w:pStyle w:val="Geenafstand"/>
      </w:pPr>
    </w:p>
    <w:p w:rsidR="00302A3E" w:rsidP="00302A3E" w:rsidRDefault="00302A3E" w14:paraId="573CBB77" w14:textId="77777777">
      <w:pPr>
        <w:pStyle w:val="Geenafstand"/>
        <w:spacing w:line="240" w:lineRule="atLeast"/>
        <w:rPr>
          <w:rFonts w:ascii="Verdana" w:hAnsi="Verdana"/>
          <w:sz w:val="18"/>
          <w:szCs w:val="18"/>
        </w:rPr>
      </w:pPr>
    </w:p>
    <w:p w:rsidRPr="00662D73" w:rsidR="00302A3E" w:rsidP="00302A3E" w:rsidRDefault="00302A3E" w14:paraId="4FF099DF" w14:textId="77777777">
      <w:pPr>
        <w:pStyle w:val="Geenafstand"/>
        <w:spacing w:line="240" w:lineRule="atLeast"/>
        <w:rPr>
          <w:rFonts w:ascii="Verdana" w:hAnsi="Verdana"/>
          <w:b/>
          <w:bCs/>
          <w:sz w:val="18"/>
          <w:szCs w:val="18"/>
        </w:rPr>
      </w:pPr>
      <w:r w:rsidRPr="00662D73">
        <w:rPr>
          <w:rFonts w:ascii="Verdana" w:hAnsi="Verdana"/>
          <w:b/>
          <w:bCs/>
          <w:sz w:val="18"/>
          <w:szCs w:val="18"/>
        </w:rPr>
        <w:t xml:space="preserve">Vraag 1: </w:t>
      </w:r>
    </w:p>
    <w:p w:rsidR="00302A3E" w:rsidP="00302A3E" w:rsidRDefault="00302A3E" w14:paraId="5C4BF174" w14:textId="77777777">
      <w:pPr>
        <w:pStyle w:val="Geenafstand"/>
        <w:spacing w:line="240" w:lineRule="atLeast"/>
        <w:rPr>
          <w:rFonts w:ascii="Verdana" w:hAnsi="Verdana"/>
          <w:sz w:val="18"/>
          <w:szCs w:val="18"/>
        </w:rPr>
      </w:pPr>
      <w:r w:rsidRPr="00C0165C">
        <w:rPr>
          <w:rFonts w:ascii="Verdana" w:hAnsi="Verdana"/>
          <w:sz w:val="18"/>
          <w:szCs w:val="18"/>
        </w:rPr>
        <w:t>Bent u bekend met het bericht 'Overstap naar nieuw stelsel drijft kosten pensioenfondsen flink op'?</w:t>
      </w:r>
      <w:r>
        <w:rPr>
          <w:rStyle w:val="Voetnootmarkering"/>
          <w:rFonts w:ascii="Verdana" w:hAnsi="Verdana"/>
          <w:sz w:val="18"/>
          <w:szCs w:val="18"/>
        </w:rPr>
        <w:footnoteReference w:id="1"/>
      </w:r>
      <w:r w:rsidRPr="00C0165C">
        <w:rPr>
          <w:rFonts w:ascii="Verdana" w:hAnsi="Verdana"/>
          <w:sz w:val="18"/>
          <w:szCs w:val="18"/>
        </w:rPr>
        <w:t xml:space="preserve"> </w:t>
      </w:r>
    </w:p>
    <w:p w:rsidRPr="00CB2FAA" w:rsidR="00302A3E" w:rsidP="00302A3E" w:rsidRDefault="00302A3E" w14:paraId="687AC921" w14:textId="77777777">
      <w:pPr>
        <w:pStyle w:val="Geenafstand"/>
        <w:spacing w:line="240" w:lineRule="atLeast"/>
        <w:rPr>
          <w:rFonts w:ascii="Verdana" w:hAnsi="Verdana"/>
          <w:b/>
          <w:bCs/>
          <w:sz w:val="18"/>
          <w:szCs w:val="18"/>
        </w:rPr>
      </w:pPr>
    </w:p>
    <w:p w:rsidRPr="00CB2FAA" w:rsidR="00302A3E" w:rsidP="00302A3E" w:rsidRDefault="00302A3E" w14:paraId="4982D699"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Antwoord vraag 1: </w:t>
      </w:r>
    </w:p>
    <w:p w:rsidR="00302A3E" w:rsidP="00302A3E" w:rsidRDefault="00302A3E" w14:paraId="3B6F7CBB" w14:textId="77777777">
      <w:r>
        <w:t>Ja, hier ben ik mee bekend.</w:t>
      </w:r>
    </w:p>
    <w:p w:rsidRPr="00C0165C" w:rsidR="00302A3E" w:rsidP="00302A3E" w:rsidRDefault="00302A3E" w14:paraId="3F10E0E9" w14:textId="77777777">
      <w:pPr>
        <w:pStyle w:val="Geenafstand"/>
        <w:spacing w:line="240" w:lineRule="atLeast"/>
        <w:rPr>
          <w:rFonts w:ascii="Verdana" w:hAnsi="Verdana"/>
          <w:sz w:val="18"/>
          <w:szCs w:val="18"/>
        </w:rPr>
      </w:pPr>
    </w:p>
    <w:p w:rsidRPr="00CB2FAA" w:rsidR="00302A3E" w:rsidP="00302A3E" w:rsidRDefault="00302A3E" w14:paraId="05910F5C"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Vraag 2: </w:t>
      </w:r>
    </w:p>
    <w:p w:rsidRPr="00C0165C" w:rsidR="00302A3E" w:rsidP="00302A3E" w:rsidRDefault="00302A3E" w14:paraId="2906DF31" w14:textId="77777777">
      <w:pPr>
        <w:pStyle w:val="Geenafstand"/>
        <w:spacing w:line="240" w:lineRule="atLeast"/>
        <w:rPr>
          <w:rFonts w:ascii="Verdana" w:hAnsi="Verdana"/>
          <w:sz w:val="18"/>
          <w:szCs w:val="18"/>
        </w:rPr>
      </w:pPr>
      <w:r w:rsidRPr="00C0165C">
        <w:rPr>
          <w:rFonts w:ascii="Verdana" w:hAnsi="Verdana"/>
          <w:sz w:val="18"/>
          <w:szCs w:val="18"/>
        </w:rPr>
        <w:t>Is een stijging van de kosten van de grootste vijf pensioenfondsen met 20% door de overgang naar het</w:t>
      </w:r>
      <w:r>
        <w:rPr>
          <w:rFonts w:ascii="Verdana" w:hAnsi="Verdana"/>
          <w:sz w:val="18"/>
          <w:szCs w:val="18"/>
        </w:rPr>
        <w:t xml:space="preserve"> </w:t>
      </w:r>
      <w:r w:rsidRPr="00C0165C">
        <w:rPr>
          <w:rFonts w:ascii="Verdana" w:hAnsi="Verdana"/>
          <w:sz w:val="18"/>
          <w:szCs w:val="18"/>
        </w:rPr>
        <w:t>nieuwe pensioenstelsel wat u betreft een acceptabele stijging? Zo ja, waarom?</w:t>
      </w:r>
    </w:p>
    <w:p w:rsidR="00302A3E" w:rsidP="00302A3E" w:rsidRDefault="00302A3E" w14:paraId="07AD1912" w14:textId="77777777">
      <w:pPr>
        <w:pStyle w:val="Geenafstand"/>
        <w:spacing w:line="240" w:lineRule="atLeast"/>
        <w:rPr>
          <w:rFonts w:ascii="Verdana" w:hAnsi="Verdana"/>
          <w:sz w:val="18"/>
          <w:szCs w:val="18"/>
        </w:rPr>
      </w:pPr>
    </w:p>
    <w:p w:rsidRPr="00CB2FAA" w:rsidR="00302A3E" w:rsidP="00302A3E" w:rsidRDefault="00302A3E" w14:paraId="16A778D8"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Antwoord vraag 2: </w:t>
      </w:r>
    </w:p>
    <w:p w:rsidRPr="009F7857" w:rsidR="00302A3E" w:rsidP="00302A3E" w:rsidRDefault="00302A3E" w14:paraId="31D3BDE0" w14:textId="77777777">
      <w:r w:rsidRPr="009F7857">
        <w:t xml:space="preserve">Een grote stelselwijziging gaat logischerwijs gepaard met tijdelijk hogere kosten, zo ook de transitie naar het nieuwe pensioenstelsel. </w:t>
      </w:r>
      <w:r>
        <w:t>In de Memorie van Toelichting (</w:t>
      </w:r>
      <w:proofErr w:type="spellStart"/>
      <w:r>
        <w:t>MvT</w:t>
      </w:r>
      <w:proofErr w:type="spellEnd"/>
      <w:r>
        <w:t xml:space="preserve">) van de </w:t>
      </w:r>
      <w:proofErr w:type="spellStart"/>
      <w:r>
        <w:t>Wtp</w:t>
      </w:r>
      <w:proofErr w:type="spellEnd"/>
      <w:r>
        <w:t xml:space="preserve"> staat dat de implementatiekosten gemiddeld voor de gehele transitie ongeveer vijf miljoen euro per pensioenfonds bedragen, in totaal betreft dit circa </w:t>
      </w:r>
      <w:r w:rsidRPr="00C0165C">
        <w:t>€</w:t>
      </w:r>
      <w:r>
        <w:t xml:space="preserve"> 1 miljard euro. De stijging van de kosten zoals gerapporteerd in de jaarverslagen past binnen deze raming. Daarbij dient opgemerkt te worden dat deze geconstateerde kostenstijging niet alleen het gevolg is van de kosten voor de transitie naar het nieuwe pensioenstelsel. Immers, </w:t>
      </w:r>
      <w:r w:rsidRPr="00CB2FAA">
        <w:t>veel pensioenfondsen</w:t>
      </w:r>
      <w:r>
        <w:t xml:space="preserve"> grijpen</w:t>
      </w:r>
      <w:r w:rsidRPr="00CB2FAA">
        <w:t xml:space="preserve"> de transitie naar het nieuwe stelsel ook aan als aanleiding om toch al noodzakelijke verbeteringen op het gebied van </w:t>
      </w:r>
      <w:r>
        <w:t xml:space="preserve">bijvoorbeeld </w:t>
      </w:r>
      <w:r w:rsidRPr="00CB2FAA">
        <w:t>datakwaliteit en pensioenadministratie door te voeren</w:t>
      </w:r>
      <w:r>
        <w:t>. De kosten die hiermee gepaard gaan, hadden ook zonder deze transitie gemaakt moeten worden. Op</w:t>
      </w:r>
      <w:r w:rsidRPr="009F7857">
        <w:t xml:space="preserve"> basis van de huidige inzichten is er geen aanleiding om te veronderstellen dat de totale transitiekosten hoger uitvallen dan verwacht. </w:t>
      </w:r>
    </w:p>
    <w:p w:rsidR="00302A3E" w:rsidP="00302A3E" w:rsidRDefault="00302A3E" w14:paraId="23281830" w14:textId="77777777">
      <w:pPr>
        <w:pStyle w:val="Geenafstand"/>
        <w:spacing w:line="240" w:lineRule="atLeast"/>
        <w:rPr>
          <w:rFonts w:ascii="Verdana" w:hAnsi="Verdana"/>
          <w:sz w:val="18"/>
          <w:szCs w:val="18"/>
        </w:rPr>
      </w:pPr>
    </w:p>
    <w:p w:rsidRPr="00CB2FAA" w:rsidR="00302A3E" w:rsidP="00302A3E" w:rsidRDefault="00302A3E" w14:paraId="5434ACCC" w14:textId="77777777">
      <w:pPr>
        <w:pStyle w:val="Geenafstand"/>
        <w:spacing w:line="240" w:lineRule="atLeast"/>
        <w:rPr>
          <w:rFonts w:ascii="Verdana" w:hAnsi="Verdana"/>
          <w:b/>
          <w:bCs/>
          <w:sz w:val="18"/>
          <w:szCs w:val="18"/>
        </w:rPr>
      </w:pPr>
      <w:r>
        <w:rPr>
          <w:rFonts w:ascii="Verdana" w:hAnsi="Verdana"/>
          <w:b/>
          <w:bCs/>
          <w:sz w:val="18"/>
          <w:szCs w:val="18"/>
        </w:rPr>
        <w:t xml:space="preserve">Vraag 3: </w:t>
      </w:r>
    </w:p>
    <w:p w:rsidR="00302A3E" w:rsidP="00302A3E" w:rsidRDefault="00302A3E" w14:paraId="03D5F344" w14:textId="77777777">
      <w:pPr>
        <w:pStyle w:val="Geenafstand"/>
        <w:spacing w:line="240" w:lineRule="atLeast"/>
        <w:rPr>
          <w:rFonts w:ascii="Verdana" w:hAnsi="Verdana"/>
          <w:sz w:val="18"/>
          <w:szCs w:val="18"/>
        </w:rPr>
      </w:pPr>
      <w:r w:rsidRPr="00C0165C">
        <w:rPr>
          <w:rFonts w:ascii="Verdana" w:hAnsi="Verdana"/>
          <w:sz w:val="18"/>
          <w:szCs w:val="18"/>
        </w:rPr>
        <w:t>Kunt u bevestigen dat de jaarlijkse kosten per deelnemer van gemiddeld € 120 rechtstreeks ten koste</w:t>
      </w:r>
      <w:r>
        <w:rPr>
          <w:rFonts w:ascii="Verdana" w:hAnsi="Verdana"/>
          <w:sz w:val="18"/>
          <w:szCs w:val="18"/>
        </w:rPr>
        <w:t xml:space="preserve"> </w:t>
      </w:r>
      <w:r w:rsidRPr="00C0165C">
        <w:rPr>
          <w:rFonts w:ascii="Verdana" w:hAnsi="Verdana"/>
          <w:sz w:val="18"/>
          <w:szCs w:val="18"/>
        </w:rPr>
        <w:t>gaan van de deelnemer door ofwel een lager pensioen of een hogere pensioenpremie?</w:t>
      </w:r>
    </w:p>
    <w:p w:rsidR="00302A3E" w:rsidP="00302A3E" w:rsidRDefault="00302A3E" w14:paraId="41E2336C" w14:textId="77777777">
      <w:pPr>
        <w:pStyle w:val="Geenafstand"/>
        <w:spacing w:line="240" w:lineRule="atLeast"/>
        <w:rPr>
          <w:rFonts w:ascii="Verdana" w:hAnsi="Verdana"/>
          <w:sz w:val="18"/>
          <w:szCs w:val="18"/>
        </w:rPr>
      </w:pPr>
    </w:p>
    <w:p w:rsidR="00302A3E" w:rsidP="00302A3E" w:rsidRDefault="00302A3E" w14:paraId="1DDB8729" w14:textId="77777777">
      <w:pPr>
        <w:pStyle w:val="Geenafstand"/>
        <w:spacing w:line="240" w:lineRule="atLeast"/>
        <w:rPr>
          <w:rFonts w:ascii="Verdana" w:hAnsi="Verdana"/>
          <w:b/>
          <w:bCs/>
          <w:sz w:val="18"/>
          <w:szCs w:val="18"/>
        </w:rPr>
      </w:pPr>
      <w:r>
        <w:rPr>
          <w:rFonts w:ascii="Verdana" w:hAnsi="Verdana"/>
          <w:b/>
          <w:bCs/>
          <w:sz w:val="18"/>
          <w:szCs w:val="18"/>
        </w:rPr>
        <w:t xml:space="preserve">Antwoord vraag 3: </w:t>
      </w:r>
    </w:p>
    <w:p w:rsidRPr="00CB2FAA" w:rsidR="00302A3E" w:rsidP="00302A3E" w:rsidRDefault="00302A3E" w14:paraId="09DCE9F8" w14:textId="77777777">
      <w:pPr>
        <w:pStyle w:val="Geenafstand"/>
        <w:spacing w:line="240" w:lineRule="atLeast"/>
        <w:rPr>
          <w:rFonts w:ascii="Verdana" w:hAnsi="Verdana"/>
          <w:sz w:val="18"/>
          <w:szCs w:val="18"/>
        </w:rPr>
      </w:pPr>
      <w:r w:rsidRPr="00CB2FAA">
        <w:rPr>
          <w:rFonts w:ascii="Verdana" w:hAnsi="Verdana"/>
          <w:sz w:val="18"/>
          <w:szCs w:val="18"/>
        </w:rPr>
        <w:t xml:space="preserve">De kosten voor de overstap naar het nieuwe pensioenstelsel worden in principe uit het daarvoor gereserveerde vermogen gehaald, het collectieve pensioenvermogen. Dat betekent dat deelnemers indirect meebetalen aan de kosten. Daar staat tegenover dat de huidige en ook toekomstige pensioendeelnemers er een ander pensioenstelsel en een andere pensioenregeling voor terugkrijgen. In het licht van de verbeteringen die de transitie naar het nieuwe pensioenstelsel brengt, vind ik een </w:t>
      </w:r>
      <w:r>
        <w:rPr>
          <w:rFonts w:ascii="Verdana" w:hAnsi="Verdana"/>
          <w:sz w:val="18"/>
          <w:szCs w:val="18"/>
        </w:rPr>
        <w:t xml:space="preserve">incidentele </w:t>
      </w:r>
      <w:r w:rsidRPr="00CB2FAA">
        <w:rPr>
          <w:rFonts w:ascii="Verdana" w:hAnsi="Verdana"/>
          <w:sz w:val="18"/>
          <w:szCs w:val="18"/>
        </w:rPr>
        <w:t xml:space="preserve">kostenstijging aanvaardbaar. </w:t>
      </w:r>
    </w:p>
    <w:p w:rsidRPr="00CB2FAA" w:rsidR="00302A3E" w:rsidP="00302A3E" w:rsidRDefault="00302A3E" w14:paraId="7B0879CD" w14:textId="77777777">
      <w:pPr>
        <w:pStyle w:val="Geenafstand"/>
        <w:spacing w:line="240" w:lineRule="atLeast"/>
        <w:rPr>
          <w:rFonts w:ascii="Verdana" w:hAnsi="Verdana"/>
          <w:b/>
          <w:bCs/>
          <w:sz w:val="18"/>
          <w:szCs w:val="18"/>
        </w:rPr>
      </w:pPr>
    </w:p>
    <w:p w:rsidR="00302A3E" w:rsidP="00302A3E" w:rsidRDefault="00302A3E" w14:paraId="0F359BD8" w14:textId="77777777">
      <w:pPr>
        <w:spacing w:line="240" w:lineRule="auto"/>
        <w:rPr>
          <w:b/>
          <w:bCs/>
        </w:rPr>
      </w:pPr>
      <w:r>
        <w:rPr>
          <w:b/>
          <w:bCs/>
        </w:rPr>
        <w:lastRenderedPageBreak/>
        <w:br w:type="page"/>
      </w:r>
    </w:p>
    <w:p w:rsidRPr="00CB2FAA" w:rsidR="00302A3E" w:rsidP="00302A3E" w:rsidRDefault="00302A3E" w14:paraId="16A87660" w14:textId="77777777">
      <w:pPr>
        <w:pStyle w:val="Geenafstand"/>
        <w:spacing w:line="240" w:lineRule="atLeast"/>
        <w:rPr>
          <w:rFonts w:ascii="Verdana" w:hAnsi="Verdana"/>
          <w:b/>
          <w:bCs/>
          <w:sz w:val="18"/>
          <w:szCs w:val="18"/>
        </w:rPr>
      </w:pPr>
      <w:r w:rsidRPr="00CB2FAA">
        <w:rPr>
          <w:rFonts w:ascii="Verdana" w:hAnsi="Verdana"/>
          <w:b/>
          <w:bCs/>
          <w:sz w:val="18"/>
          <w:szCs w:val="18"/>
        </w:rPr>
        <w:lastRenderedPageBreak/>
        <w:t>Vraag 4:</w:t>
      </w:r>
    </w:p>
    <w:p w:rsidR="00302A3E" w:rsidP="00302A3E" w:rsidRDefault="00302A3E" w14:paraId="57D21099" w14:textId="77777777">
      <w:pPr>
        <w:pStyle w:val="Geenafstand"/>
        <w:spacing w:line="240" w:lineRule="atLeast"/>
        <w:rPr>
          <w:rFonts w:ascii="Verdana" w:hAnsi="Verdana"/>
          <w:sz w:val="18"/>
          <w:szCs w:val="18"/>
        </w:rPr>
      </w:pPr>
      <w:r w:rsidRPr="00C0165C">
        <w:rPr>
          <w:rFonts w:ascii="Verdana" w:hAnsi="Verdana"/>
          <w:sz w:val="18"/>
          <w:szCs w:val="18"/>
        </w:rPr>
        <w:t>Hoe wenselijk is het volgens u voor de bestaanszekerheid van pensioendeelnemers dat de kosten voor</w:t>
      </w:r>
      <w:r>
        <w:rPr>
          <w:rFonts w:ascii="Verdana" w:hAnsi="Verdana"/>
          <w:sz w:val="18"/>
          <w:szCs w:val="18"/>
        </w:rPr>
        <w:t xml:space="preserve"> </w:t>
      </w:r>
      <w:r w:rsidRPr="00C0165C">
        <w:rPr>
          <w:rFonts w:ascii="Verdana" w:hAnsi="Verdana"/>
          <w:sz w:val="18"/>
          <w:szCs w:val="18"/>
        </w:rPr>
        <w:t>pensioenuitvoering sterker stijgen dan de inflatie?</w:t>
      </w:r>
    </w:p>
    <w:p w:rsidR="00302A3E" w:rsidP="00302A3E" w:rsidRDefault="00302A3E" w14:paraId="30D3A19D" w14:textId="77777777">
      <w:pPr>
        <w:pStyle w:val="Geenafstand"/>
        <w:spacing w:line="240" w:lineRule="atLeast"/>
        <w:rPr>
          <w:rFonts w:ascii="Verdana" w:hAnsi="Verdana"/>
          <w:sz w:val="18"/>
          <w:szCs w:val="18"/>
        </w:rPr>
      </w:pPr>
    </w:p>
    <w:p w:rsidR="00302A3E" w:rsidP="00302A3E" w:rsidRDefault="00302A3E" w14:paraId="41EBCA51" w14:textId="77777777">
      <w:pPr>
        <w:pStyle w:val="Geenafstand"/>
        <w:spacing w:line="240" w:lineRule="atLeast"/>
        <w:rPr>
          <w:rFonts w:ascii="Verdana" w:hAnsi="Verdana"/>
          <w:b/>
          <w:bCs/>
          <w:sz w:val="18"/>
          <w:szCs w:val="18"/>
        </w:rPr>
      </w:pPr>
      <w:r>
        <w:rPr>
          <w:rFonts w:ascii="Verdana" w:hAnsi="Verdana"/>
          <w:b/>
          <w:bCs/>
          <w:sz w:val="18"/>
          <w:szCs w:val="18"/>
        </w:rPr>
        <w:t xml:space="preserve">Antwoord vraag 4: </w:t>
      </w:r>
    </w:p>
    <w:p w:rsidR="00302A3E" w:rsidP="00302A3E" w:rsidRDefault="00302A3E" w14:paraId="0DBD6DCE" w14:textId="77777777">
      <w:pPr>
        <w:pStyle w:val="Geenafstand"/>
        <w:spacing w:line="240" w:lineRule="atLeast"/>
        <w:rPr>
          <w:rFonts w:ascii="Verdana" w:hAnsi="Verdana"/>
          <w:sz w:val="18"/>
          <w:szCs w:val="18"/>
        </w:rPr>
      </w:pPr>
      <w:r w:rsidRPr="00CB2FAA">
        <w:rPr>
          <w:rFonts w:ascii="Verdana" w:hAnsi="Verdana"/>
          <w:sz w:val="18"/>
          <w:szCs w:val="18"/>
        </w:rPr>
        <w:t>Dat de kosten voor pensioenuitvoering</w:t>
      </w:r>
      <w:r>
        <w:rPr>
          <w:rFonts w:ascii="Verdana" w:hAnsi="Verdana"/>
          <w:sz w:val="18"/>
          <w:szCs w:val="18"/>
        </w:rPr>
        <w:t xml:space="preserve"> als gevolg van de incidentele transitiekosten </w:t>
      </w:r>
      <w:r w:rsidRPr="00CB2FAA">
        <w:rPr>
          <w:rFonts w:ascii="Verdana" w:hAnsi="Verdana"/>
          <w:sz w:val="18"/>
          <w:szCs w:val="18"/>
        </w:rPr>
        <w:t>stijgen</w:t>
      </w:r>
      <w:r>
        <w:rPr>
          <w:rFonts w:ascii="Verdana" w:hAnsi="Verdana"/>
          <w:sz w:val="18"/>
          <w:szCs w:val="18"/>
        </w:rPr>
        <w:t xml:space="preserve">, is voorzien. </w:t>
      </w:r>
      <w:r w:rsidRPr="00CB2FAA">
        <w:rPr>
          <w:rFonts w:ascii="Verdana" w:hAnsi="Verdana"/>
          <w:sz w:val="18"/>
          <w:szCs w:val="18"/>
        </w:rPr>
        <w:t>De</w:t>
      </w:r>
      <w:r>
        <w:rPr>
          <w:rFonts w:ascii="Verdana" w:hAnsi="Verdana"/>
          <w:sz w:val="18"/>
          <w:szCs w:val="18"/>
        </w:rPr>
        <w:t>ze</w:t>
      </w:r>
      <w:r w:rsidRPr="00CB2FAA">
        <w:rPr>
          <w:rFonts w:ascii="Verdana" w:hAnsi="Verdana"/>
          <w:sz w:val="18"/>
          <w:szCs w:val="18"/>
        </w:rPr>
        <w:t xml:space="preserve"> kosten komen ten laste van het collectieve pensioenvermogen van het pensioenfonds. </w:t>
      </w:r>
      <w:r>
        <w:rPr>
          <w:rFonts w:ascii="Verdana" w:hAnsi="Verdana"/>
          <w:sz w:val="18"/>
          <w:szCs w:val="18"/>
        </w:rPr>
        <w:t xml:space="preserve">Daarom is het van belang dat pensioenfondsbesturen verantwoording afleggen over de uitvoeringskosten, deze kritisch evalueren en waar mogelijk verbeteringen doorvoeren. </w:t>
      </w:r>
    </w:p>
    <w:p w:rsidRPr="00CB2FAA" w:rsidR="00302A3E" w:rsidP="00302A3E" w:rsidRDefault="00302A3E" w14:paraId="372A2C49" w14:textId="77777777">
      <w:pPr>
        <w:pStyle w:val="Geenafstand"/>
        <w:spacing w:line="240" w:lineRule="atLeast"/>
        <w:rPr>
          <w:rFonts w:ascii="Verdana" w:hAnsi="Verdana"/>
          <w:b/>
          <w:bCs/>
          <w:sz w:val="18"/>
          <w:szCs w:val="18"/>
        </w:rPr>
      </w:pPr>
    </w:p>
    <w:p w:rsidRPr="00CB2FAA" w:rsidR="00302A3E" w:rsidP="00302A3E" w:rsidRDefault="00302A3E" w14:paraId="67F1CC0D" w14:textId="77777777">
      <w:pPr>
        <w:pStyle w:val="Geenafstand"/>
        <w:spacing w:line="240" w:lineRule="atLeast"/>
        <w:rPr>
          <w:rFonts w:ascii="Verdana" w:hAnsi="Verdana"/>
          <w:b/>
          <w:bCs/>
          <w:sz w:val="18"/>
          <w:szCs w:val="18"/>
        </w:rPr>
      </w:pPr>
      <w:r w:rsidRPr="00CB2FAA">
        <w:rPr>
          <w:rFonts w:ascii="Verdana" w:hAnsi="Verdana"/>
          <w:b/>
          <w:bCs/>
          <w:sz w:val="18"/>
          <w:szCs w:val="18"/>
        </w:rPr>
        <w:t>Vraag 5:</w:t>
      </w:r>
    </w:p>
    <w:p w:rsidRPr="00C0165C" w:rsidR="00302A3E" w:rsidP="00302A3E" w:rsidRDefault="00302A3E" w14:paraId="422DFF44" w14:textId="77777777">
      <w:pPr>
        <w:pStyle w:val="Geenafstand"/>
        <w:spacing w:line="240" w:lineRule="atLeast"/>
        <w:rPr>
          <w:rFonts w:ascii="Verdana" w:hAnsi="Verdana"/>
          <w:sz w:val="18"/>
          <w:szCs w:val="18"/>
        </w:rPr>
      </w:pPr>
      <w:r w:rsidRPr="00C0165C">
        <w:rPr>
          <w:rFonts w:ascii="Verdana" w:hAnsi="Verdana"/>
          <w:sz w:val="18"/>
          <w:szCs w:val="18"/>
        </w:rPr>
        <w:t>Is het volgens u aan de deelnemers uit te leggen dat een pensioenfonds pas in het boekjaar 2027</w:t>
      </w:r>
      <w:r>
        <w:rPr>
          <w:rFonts w:ascii="Verdana" w:hAnsi="Verdana"/>
          <w:sz w:val="18"/>
          <w:szCs w:val="18"/>
        </w:rPr>
        <w:t xml:space="preserve"> </w:t>
      </w:r>
      <w:r w:rsidRPr="00C0165C">
        <w:rPr>
          <w:rFonts w:ascii="Verdana" w:hAnsi="Verdana"/>
          <w:sz w:val="18"/>
          <w:szCs w:val="18"/>
        </w:rPr>
        <w:t>terugkeert naar ‘een acceptabel kostenniveau’? Zo ja, op welke wijze?</w:t>
      </w:r>
    </w:p>
    <w:p w:rsidR="00302A3E" w:rsidP="00302A3E" w:rsidRDefault="00302A3E" w14:paraId="79A6A6CC" w14:textId="77777777">
      <w:pPr>
        <w:pStyle w:val="Geenafstand"/>
        <w:spacing w:line="240" w:lineRule="atLeast"/>
        <w:rPr>
          <w:rFonts w:ascii="Verdana" w:hAnsi="Verdana"/>
          <w:sz w:val="18"/>
          <w:szCs w:val="18"/>
        </w:rPr>
      </w:pPr>
    </w:p>
    <w:p w:rsidR="00302A3E" w:rsidP="00302A3E" w:rsidRDefault="00302A3E" w14:paraId="0959CAD0"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Antwoord vraag 5: </w:t>
      </w:r>
    </w:p>
    <w:p w:rsidRPr="00CB2FAA" w:rsidR="00302A3E" w:rsidP="00302A3E" w:rsidRDefault="00302A3E" w14:paraId="54C633DA" w14:textId="77777777">
      <w:pPr>
        <w:pStyle w:val="Geenafstand"/>
        <w:spacing w:line="240" w:lineRule="atLeast"/>
        <w:rPr>
          <w:rFonts w:ascii="Verdana" w:hAnsi="Verdana"/>
          <w:sz w:val="18"/>
          <w:szCs w:val="18"/>
        </w:rPr>
      </w:pPr>
      <w:r w:rsidRPr="00CB2FAA">
        <w:rPr>
          <w:rFonts w:ascii="Verdana" w:hAnsi="Verdana"/>
          <w:sz w:val="18"/>
          <w:szCs w:val="18"/>
        </w:rPr>
        <w:t>De transitie naar het nieuwe pensioenstelsel betreft een grote stelselwijziging, waar de nodige voorbereiding en bijbehorende werkzaamheden mee gepaard gaan. Daarnaast grijpen veel pensioenfondsen de transitie naar het nieuwe stelsel ook aan als aanleiding om toch al noodzakelijke verbeteringen op het gebied van datakwaliteit en pensioenadministratie door te voeren. Mede afhankelijk van het transitiemoment van een pensioenfonds worden de kosten die hiermee gepaard gaan, gespreid in de tijd. Het ligt dan ook voor de hand dat de kosten die een pensioenfonds maakt in het kader van de transitie, pas na de afronding van de transitie weer stabiliseren. Hoe de kosten zich dan verhouden tot de kosten voor transitie, is mede afhankelijk van de keuzes die worden gemaakt. De hoogte van de kosten worden immers onder andere bepaald door het geboden serviceniveau, de complexiteit</w:t>
      </w:r>
      <w:r>
        <w:rPr>
          <w:rFonts w:ascii="Verdana" w:hAnsi="Verdana"/>
          <w:sz w:val="18"/>
          <w:szCs w:val="18"/>
        </w:rPr>
        <w:t xml:space="preserve"> c.q. maatwerkopties</w:t>
      </w:r>
      <w:r w:rsidRPr="00CB2FAA">
        <w:rPr>
          <w:rFonts w:ascii="Verdana" w:hAnsi="Verdana"/>
          <w:sz w:val="18"/>
          <w:szCs w:val="18"/>
        </w:rPr>
        <w:t xml:space="preserve"> van de pensioenregeling en de beleggingsstrategie.</w:t>
      </w:r>
    </w:p>
    <w:p w:rsidRPr="00CB2FAA" w:rsidR="00302A3E" w:rsidP="00302A3E" w:rsidRDefault="00302A3E" w14:paraId="52C00511" w14:textId="77777777">
      <w:pPr>
        <w:pStyle w:val="Geenafstand"/>
        <w:spacing w:line="240" w:lineRule="atLeast"/>
        <w:rPr>
          <w:rFonts w:ascii="Verdana" w:hAnsi="Verdana"/>
          <w:b/>
          <w:bCs/>
          <w:sz w:val="18"/>
          <w:szCs w:val="18"/>
        </w:rPr>
      </w:pPr>
    </w:p>
    <w:p w:rsidRPr="00CB2FAA" w:rsidR="00302A3E" w:rsidP="00302A3E" w:rsidRDefault="00302A3E" w14:paraId="2B8F32F8" w14:textId="77777777">
      <w:pPr>
        <w:pStyle w:val="Geenafstand"/>
        <w:spacing w:line="240" w:lineRule="atLeast"/>
        <w:rPr>
          <w:rFonts w:ascii="Verdana" w:hAnsi="Verdana"/>
          <w:b/>
          <w:bCs/>
          <w:sz w:val="18"/>
          <w:szCs w:val="18"/>
        </w:rPr>
      </w:pPr>
      <w:r w:rsidRPr="00CB2FAA">
        <w:rPr>
          <w:rFonts w:ascii="Verdana" w:hAnsi="Verdana"/>
          <w:b/>
          <w:bCs/>
          <w:sz w:val="18"/>
          <w:szCs w:val="18"/>
        </w:rPr>
        <w:t>Vraag 6:</w:t>
      </w:r>
    </w:p>
    <w:p w:rsidRPr="00C0165C" w:rsidR="00302A3E" w:rsidP="00302A3E" w:rsidRDefault="00302A3E" w14:paraId="2FA32D1C" w14:textId="77777777">
      <w:pPr>
        <w:pStyle w:val="Geenafstand"/>
        <w:spacing w:line="240" w:lineRule="atLeast"/>
        <w:rPr>
          <w:rFonts w:ascii="Verdana" w:hAnsi="Verdana"/>
          <w:sz w:val="18"/>
          <w:szCs w:val="18"/>
        </w:rPr>
      </w:pPr>
      <w:r w:rsidRPr="00C0165C">
        <w:rPr>
          <w:rFonts w:ascii="Verdana" w:hAnsi="Verdana"/>
          <w:sz w:val="18"/>
          <w:szCs w:val="18"/>
        </w:rPr>
        <w:t>Kunt u een overzicht geven van de totale kosten voor pensioenuitvoering per jaar vanaf 2023?</w:t>
      </w:r>
    </w:p>
    <w:p w:rsidR="00302A3E" w:rsidP="00302A3E" w:rsidRDefault="00302A3E" w14:paraId="22065CEC" w14:textId="77777777">
      <w:pPr>
        <w:pStyle w:val="Geenafstand"/>
        <w:spacing w:line="240" w:lineRule="atLeast"/>
        <w:rPr>
          <w:rFonts w:ascii="Verdana" w:hAnsi="Verdana"/>
          <w:sz w:val="18"/>
          <w:szCs w:val="18"/>
        </w:rPr>
      </w:pPr>
    </w:p>
    <w:p w:rsidRPr="00CB2FAA" w:rsidR="00302A3E" w:rsidP="00302A3E" w:rsidRDefault="00302A3E" w14:paraId="692783BA" w14:textId="77777777">
      <w:pPr>
        <w:pStyle w:val="Geenafstand"/>
        <w:spacing w:line="240" w:lineRule="atLeast"/>
        <w:rPr>
          <w:rFonts w:ascii="Verdana" w:hAnsi="Verdana"/>
          <w:b/>
          <w:bCs/>
          <w:sz w:val="18"/>
          <w:szCs w:val="18"/>
        </w:rPr>
      </w:pPr>
      <w:r w:rsidRPr="00CB2FAA">
        <w:rPr>
          <w:rFonts w:ascii="Verdana" w:hAnsi="Verdana"/>
          <w:b/>
          <w:bCs/>
          <w:sz w:val="18"/>
          <w:szCs w:val="18"/>
        </w:rPr>
        <w:t>Antwoord vraag 6:</w:t>
      </w:r>
    </w:p>
    <w:p w:rsidRPr="009F3D48" w:rsidR="00302A3E" w:rsidP="00302A3E" w:rsidRDefault="00302A3E" w14:paraId="2BF5670A" w14:textId="77777777">
      <w:r w:rsidRPr="009F3D48">
        <w:rPr>
          <w:rFonts w:eastAsia="Times New Roman" w:cs="Times New Roman"/>
          <w:spacing w:val="4"/>
        </w:rPr>
        <w:t xml:space="preserve">De kosten voor pensioenuitvoering (de uitvoeringskosten) zijn te onderscheiden in </w:t>
      </w:r>
      <w:r w:rsidRPr="009F3D48">
        <w:t xml:space="preserve">pensioenbeheerkosten, de kosten van vermogensbeheer en transactiekosten. Uit het </w:t>
      </w:r>
      <w:r>
        <w:t xml:space="preserve">meest recente </w:t>
      </w:r>
      <w:r w:rsidRPr="009F3D48">
        <w:t xml:space="preserve">rapport van </w:t>
      </w:r>
      <w:r w:rsidRPr="009F3D48">
        <w:rPr>
          <w:rFonts w:eastAsia="Times New Roman" w:cs="Arial"/>
        </w:rPr>
        <w:t xml:space="preserve">Actuarieel Adviesbureau Bell </w:t>
      </w:r>
      <w:r w:rsidRPr="009F3D48">
        <w:t xml:space="preserve">blijkt dat de totale uitvoeringskosten van alle pensioenfondsen in 2023 </w:t>
      </w:r>
      <w:r>
        <w:t xml:space="preserve">€ 8,4 miljard bedroegen, </w:t>
      </w:r>
      <w:r w:rsidRPr="009F3D48">
        <w:t>bijna 13% minder dan in 2022.</w:t>
      </w:r>
      <w:r w:rsidRPr="009F3D48">
        <w:rPr>
          <w:rStyle w:val="Voetnootmarkering"/>
        </w:rPr>
        <w:footnoteReference w:id="2"/>
      </w:r>
      <w:r>
        <w:rPr>
          <w:vertAlign w:val="superscript"/>
        </w:rPr>
        <w:t>,</w:t>
      </w:r>
      <w:r>
        <w:rPr>
          <w:rStyle w:val="Voetnootmarkering"/>
        </w:rPr>
        <w:footnoteReference w:id="3"/>
      </w:r>
      <w:r w:rsidRPr="009F3D48">
        <w:t xml:space="preserve"> De</w:t>
      </w:r>
      <w:r>
        <w:t>ze</w:t>
      </w:r>
      <w:r w:rsidRPr="009F3D48">
        <w:t xml:space="preserve"> daling van bijna € 1,2 miljard wordt nagenoeg volledig veroorzaakt door de prestatievergoedingen (kosten vermogensbeheer), die € 0,9 miljard lager waren dan in 2022. De transactiekosten daalden met € 0,3 miljard. De pensioenbeheerkosten stegen daarentegen met ruim € 0,1 miljard. </w:t>
      </w:r>
      <w:r>
        <w:t xml:space="preserve">Het volgende rapport van </w:t>
      </w:r>
      <w:r w:rsidRPr="009F3D48">
        <w:rPr>
          <w:rFonts w:eastAsia="Times New Roman" w:cs="Arial"/>
        </w:rPr>
        <w:t xml:space="preserve">Actuarieel Adviesbureau Bell, over de uitvoeringskosten in 2024, verschijnt naar verwachting in het najaar van 2025. Over deze nieuwe cijfers, </w:t>
      </w:r>
      <w:r>
        <w:rPr>
          <w:rFonts w:eastAsia="Times New Roman" w:cs="Arial"/>
        </w:rPr>
        <w:t xml:space="preserve">samen met </w:t>
      </w:r>
      <w:r w:rsidRPr="009F3D48">
        <w:rPr>
          <w:rFonts w:eastAsia="Times New Roman" w:cs="Arial"/>
        </w:rPr>
        <w:t>de informatie van de toezichthouders en de informatie uit de volgende transitiemonitor</w:t>
      </w:r>
      <w:r>
        <w:rPr>
          <w:rFonts w:eastAsia="Times New Roman" w:cs="Arial"/>
        </w:rPr>
        <w:t>,</w:t>
      </w:r>
      <w:r w:rsidRPr="009F3D48">
        <w:rPr>
          <w:rFonts w:eastAsia="Times New Roman" w:cs="Arial"/>
        </w:rPr>
        <w:t xml:space="preserve"> wordt u via de voortgangsrapportage monitoring </w:t>
      </w:r>
      <w:proofErr w:type="spellStart"/>
      <w:r w:rsidRPr="009F3D48">
        <w:rPr>
          <w:rFonts w:eastAsia="Times New Roman" w:cs="Arial"/>
        </w:rPr>
        <w:t>Wtp</w:t>
      </w:r>
      <w:proofErr w:type="spellEnd"/>
      <w:r w:rsidRPr="009F3D48">
        <w:rPr>
          <w:rFonts w:eastAsia="Times New Roman" w:cs="Arial"/>
        </w:rPr>
        <w:t xml:space="preserve"> (winter ’26) geïnformeerd.  </w:t>
      </w:r>
    </w:p>
    <w:p w:rsidR="00302A3E" w:rsidP="00302A3E" w:rsidRDefault="00302A3E" w14:paraId="007EB6C4" w14:textId="77777777">
      <w:pPr>
        <w:pStyle w:val="Geenafstand"/>
        <w:spacing w:line="240" w:lineRule="atLeast"/>
        <w:rPr>
          <w:rFonts w:ascii="Verdana" w:hAnsi="Verdana"/>
          <w:sz w:val="18"/>
          <w:szCs w:val="18"/>
        </w:rPr>
      </w:pPr>
    </w:p>
    <w:p w:rsidRPr="00CB2FAA" w:rsidR="00302A3E" w:rsidP="00302A3E" w:rsidRDefault="00302A3E" w14:paraId="18361F4C" w14:textId="77777777">
      <w:pPr>
        <w:pStyle w:val="Geenafstand"/>
        <w:spacing w:line="240" w:lineRule="atLeast"/>
        <w:rPr>
          <w:rFonts w:ascii="Verdana" w:hAnsi="Verdana"/>
          <w:b/>
          <w:bCs/>
          <w:sz w:val="18"/>
          <w:szCs w:val="18"/>
        </w:rPr>
      </w:pPr>
      <w:r w:rsidRPr="00CB2FAA">
        <w:rPr>
          <w:rFonts w:ascii="Verdana" w:hAnsi="Verdana"/>
          <w:b/>
          <w:bCs/>
          <w:sz w:val="18"/>
          <w:szCs w:val="18"/>
        </w:rPr>
        <w:t>Vraag 7:</w:t>
      </w:r>
    </w:p>
    <w:p w:rsidR="00302A3E" w:rsidP="00302A3E" w:rsidRDefault="00302A3E" w14:paraId="6F5B72E3" w14:textId="77777777">
      <w:pPr>
        <w:pStyle w:val="Geenafstand"/>
        <w:spacing w:line="240" w:lineRule="atLeast"/>
        <w:rPr>
          <w:rFonts w:ascii="Verdana" w:hAnsi="Verdana"/>
          <w:sz w:val="18"/>
          <w:szCs w:val="18"/>
        </w:rPr>
      </w:pPr>
      <w:r w:rsidRPr="00C0165C">
        <w:rPr>
          <w:rFonts w:ascii="Verdana" w:hAnsi="Verdana"/>
          <w:sz w:val="18"/>
          <w:szCs w:val="18"/>
        </w:rPr>
        <w:t>In hoeverre is het volgens u nog realistisch dat de totale kosten van de transitie uit zullen komen op</w:t>
      </w:r>
      <w:r>
        <w:rPr>
          <w:rFonts w:ascii="Verdana" w:hAnsi="Verdana"/>
          <w:sz w:val="18"/>
          <w:szCs w:val="18"/>
        </w:rPr>
        <w:t xml:space="preserve"> </w:t>
      </w:r>
      <w:r w:rsidRPr="00C0165C">
        <w:rPr>
          <w:rFonts w:ascii="Verdana" w:hAnsi="Verdana"/>
          <w:sz w:val="18"/>
          <w:szCs w:val="18"/>
        </w:rPr>
        <w:t>maximaal € 1 miljard, als de kosten voor pensioenuitvoering voor alleen de grootste vijf</w:t>
      </w:r>
      <w:r>
        <w:rPr>
          <w:rFonts w:ascii="Verdana" w:hAnsi="Verdana"/>
          <w:sz w:val="18"/>
          <w:szCs w:val="18"/>
        </w:rPr>
        <w:t xml:space="preserve"> </w:t>
      </w:r>
      <w:r w:rsidRPr="00C0165C">
        <w:rPr>
          <w:rFonts w:ascii="Verdana" w:hAnsi="Verdana"/>
          <w:sz w:val="18"/>
          <w:szCs w:val="18"/>
        </w:rPr>
        <w:t>pensioenfondsen afgelopen jaar al zijn opgelopen naar in totaal € 637,2 miljoen?</w:t>
      </w:r>
    </w:p>
    <w:p w:rsidR="00302A3E" w:rsidP="00302A3E" w:rsidRDefault="00302A3E" w14:paraId="2253505C" w14:textId="77777777">
      <w:pPr>
        <w:pStyle w:val="Geenafstand"/>
        <w:spacing w:line="240" w:lineRule="atLeast"/>
        <w:rPr>
          <w:rFonts w:ascii="Verdana" w:hAnsi="Verdana"/>
          <w:b/>
          <w:bCs/>
          <w:sz w:val="18"/>
          <w:szCs w:val="18"/>
        </w:rPr>
      </w:pPr>
      <w:r>
        <w:rPr>
          <w:rFonts w:ascii="Verdana" w:hAnsi="Verdana"/>
          <w:b/>
          <w:bCs/>
          <w:sz w:val="18"/>
          <w:szCs w:val="18"/>
        </w:rPr>
        <w:t>Antwoord vraag 7:</w:t>
      </w:r>
    </w:p>
    <w:p w:rsidR="00302A3E" w:rsidP="00302A3E" w:rsidRDefault="00302A3E" w14:paraId="713EAC37" w14:textId="77777777">
      <w:r w:rsidRPr="009F7857">
        <w:t xml:space="preserve">Een grote stelselwijziging gaat </w:t>
      </w:r>
      <w:r>
        <w:t xml:space="preserve">zoals gezegd </w:t>
      </w:r>
      <w:r w:rsidRPr="009F7857">
        <w:t xml:space="preserve">logischerwijs gepaard met tijdelijk hogere kosten, zo ook de transitie naar het nieuwe pensioenstelsel. De raming van de extra kosten als gevolg van de implementatie van de </w:t>
      </w:r>
      <w:proofErr w:type="spellStart"/>
      <w:r w:rsidRPr="009F7857">
        <w:t>Wtp</w:t>
      </w:r>
      <w:proofErr w:type="spellEnd"/>
      <w:r w:rsidRPr="009F7857">
        <w:t xml:space="preserve"> bedraagt, zoals in de </w:t>
      </w:r>
      <w:proofErr w:type="spellStart"/>
      <w:r w:rsidRPr="009F7857">
        <w:t>MvT</w:t>
      </w:r>
      <w:proofErr w:type="spellEnd"/>
      <w:r w:rsidRPr="009F7857">
        <w:t xml:space="preserve"> is toegelicht, ongeveer € 1 mld. Dit betreft een geaggregeerde raming van alle genoemde handelingen</w:t>
      </w:r>
      <w:r>
        <w:t xml:space="preserve"> in het kader van de transitie naar het nieuwe pensioenstelsel</w:t>
      </w:r>
      <w:r w:rsidRPr="009F7857">
        <w:t>. De kosten verschillen per pensioenuitvoerder en hangen onder andere af van complexiteit van het fonds, de complexiteit van de bestaande en gewijzigde pensioenregeling en de wijze waarop de transitie wordt ingevuld. Uit het eerdergenoemde rapport van Bell</w:t>
      </w:r>
      <w:r>
        <w:t xml:space="preserve"> uit 2024</w:t>
      </w:r>
      <w:r w:rsidRPr="009F7857">
        <w:t xml:space="preserve"> blijkt dat van 93 pensioenfondsen bekend is hoeveel uitvoeringskosten in 2023 </w:t>
      </w:r>
      <w:r>
        <w:t>waren</w:t>
      </w:r>
      <w:r w:rsidRPr="009F7857">
        <w:t xml:space="preserve"> toe te rekenen aan de overgang naar het nieuwe pensioenstelsel. Voor deze 93 fondsen was hiermee een bedrag van ruim € 90 miljoen gemoeid.</w:t>
      </w:r>
      <w:r>
        <w:t xml:space="preserve"> Indien deze kosten worden doorgetrokken naar alle pensioenfondsen (circa 200 pensioenfondsen) gedurende de transitieperiode van 5 jaar, komt </w:t>
      </w:r>
      <w:r w:rsidRPr="00AB5509">
        <w:t xml:space="preserve">dit dan nagenoeg overeenkomt met de inschatting van </w:t>
      </w:r>
      <w:r>
        <w:t>€</w:t>
      </w:r>
      <w:r w:rsidRPr="00AB5509">
        <w:t>1 miljard.</w:t>
      </w:r>
      <w:r>
        <w:t xml:space="preserve"> </w:t>
      </w:r>
      <w:r w:rsidRPr="009F7857">
        <w:t xml:space="preserve">Aanvullend blijkt uit de nieuwste nog te verschijnen transitiemonitor </w:t>
      </w:r>
      <w:proofErr w:type="spellStart"/>
      <w:r w:rsidRPr="009F7857">
        <w:t>Wtp</w:t>
      </w:r>
      <w:proofErr w:type="spellEnd"/>
      <w:r w:rsidRPr="009F7857">
        <w:t xml:space="preserve"> dat de incidentele transitiekosten in een aantal gevallen hoger uitpakt dan initieel verwacht. Deze stijging is veelal verklaarbaar als gevolg van bijvoorbeeld de samenloop met andere ontwikkelingen zoals de overstap naar een andere pensioenuitvoeringsorganisatie en eventuele kosten die altijd al gemaakt hadden moeten worden waaronder het op orde brengen van de</w:t>
      </w:r>
      <w:r>
        <w:t xml:space="preserve"> eerdergenoemde</w:t>
      </w:r>
      <w:r w:rsidRPr="009F7857">
        <w:t xml:space="preserve"> datakwaliteit. Daarnaast wordt dit beeld door sommige pensioenuitvoeringsorganisaties weer genuanceerd. Zo gaf APG aan dat slechts 11 euro op het conto van de transitiekosten kwam en dat de kosten voor de reguliere dienstverlening in reële termen daalden.</w:t>
      </w:r>
      <w:r w:rsidRPr="009F7857">
        <w:rPr>
          <w:rStyle w:val="Voetnootmarkering"/>
        </w:rPr>
        <w:footnoteReference w:id="4"/>
      </w:r>
      <w:r w:rsidRPr="009F7857">
        <w:t xml:space="preserve"> Samenvattend, op basis van de huidige inzichten is er nog geen aanleiding om te veronderstellen dat de totale transitiekosten hoger gaan uitvallen dan verwacht bij de Wet toekomst pensioenen. </w:t>
      </w:r>
    </w:p>
    <w:p w:rsidRPr="00CB2FAA" w:rsidR="00302A3E" w:rsidP="00302A3E" w:rsidRDefault="00302A3E" w14:paraId="0C61AF2C" w14:textId="77777777">
      <w:pPr>
        <w:pStyle w:val="Geenafstand"/>
        <w:spacing w:line="240" w:lineRule="atLeast"/>
        <w:rPr>
          <w:rFonts w:ascii="Verdana" w:hAnsi="Verdana"/>
          <w:b/>
          <w:bCs/>
          <w:sz w:val="18"/>
          <w:szCs w:val="18"/>
        </w:rPr>
      </w:pPr>
    </w:p>
    <w:p w:rsidRPr="00B566CB" w:rsidR="00302A3E" w:rsidP="00302A3E" w:rsidRDefault="00302A3E" w14:paraId="1A89E1C2" w14:textId="77777777">
      <w:pPr>
        <w:pStyle w:val="Geenafstand"/>
        <w:spacing w:line="240" w:lineRule="atLeast"/>
        <w:rPr>
          <w:rFonts w:ascii="Verdana" w:hAnsi="Verdana"/>
          <w:b/>
          <w:bCs/>
          <w:sz w:val="18"/>
          <w:szCs w:val="18"/>
        </w:rPr>
      </w:pPr>
      <w:r w:rsidRPr="00B566CB">
        <w:rPr>
          <w:rFonts w:ascii="Verdana" w:hAnsi="Verdana"/>
          <w:b/>
          <w:bCs/>
          <w:sz w:val="18"/>
          <w:szCs w:val="18"/>
        </w:rPr>
        <w:t>Vraag 8:</w:t>
      </w:r>
    </w:p>
    <w:p w:rsidRPr="00C0165C" w:rsidR="00302A3E" w:rsidP="00302A3E" w:rsidRDefault="00302A3E" w14:paraId="36A6A0D9" w14:textId="77777777">
      <w:pPr>
        <w:pStyle w:val="Geenafstand"/>
        <w:spacing w:line="240" w:lineRule="atLeast"/>
        <w:rPr>
          <w:rFonts w:ascii="Verdana" w:hAnsi="Verdana"/>
          <w:sz w:val="18"/>
          <w:szCs w:val="18"/>
        </w:rPr>
      </w:pPr>
      <w:r w:rsidRPr="00C0165C">
        <w:rPr>
          <w:rFonts w:ascii="Verdana" w:hAnsi="Verdana"/>
          <w:sz w:val="18"/>
          <w:szCs w:val="18"/>
        </w:rPr>
        <w:t>Wat zegt het volgens u over de transparantie van de overgang naar het nieuwe pensioenstelsel dat</w:t>
      </w:r>
      <w:r>
        <w:rPr>
          <w:rFonts w:ascii="Verdana" w:hAnsi="Verdana"/>
          <w:sz w:val="18"/>
          <w:szCs w:val="18"/>
        </w:rPr>
        <w:t xml:space="preserve"> </w:t>
      </w:r>
      <w:r w:rsidRPr="00C0165C">
        <w:rPr>
          <w:rFonts w:ascii="Verdana" w:hAnsi="Verdana"/>
          <w:sz w:val="18"/>
          <w:szCs w:val="18"/>
        </w:rPr>
        <w:t>niet ingeschat kan worden hoe hoog de transitiekosten uiteindelijk zullen uitvallen?</w:t>
      </w:r>
    </w:p>
    <w:p w:rsidR="00302A3E" w:rsidP="00302A3E" w:rsidRDefault="00302A3E" w14:paraId="317588B6" w14:textId="77777777">
      <w:pPr>
        <w:pStyle w:val="Geenafstand"/>
        <w:spacing w:line="240" w:lineRule="atLeast"/>
        <w:rPr>
          <w:rFonts w:ascii="Verdana" w:hAnsi="Verdana"/>
          <w:sz w:val="18"/>
          <w:szCs w:val="18"/>
        </w:rPr>
      </w:pPr>
    </w:p>
    <w:p w:rsidRPr="00B566CB" w:rsidR="00302A3E" w:rsidP="00302A3E" w:rsidRDefault="00302A3E" w14:paraId="050A8CD5" w14:textId="77777777">
      <w:pPr>
        <w:pStyle w:val="Geenafstand"/>
        <w:spacing w:line="240" w:lineRule="atLeast"/>
        <w:rPr>
          <w:rFonts w:ascii="Verdana" w:hAnsi="Verdana"/>
          <w:b/>
          <w:bCs/>
          <w:sz w:val="18"/>
          <w:szCs w:val="18"/>
        </w:rPr>
      </w:pPr>
      <w:r w:rsidRPr="00B566CB">
        <w:rPr>
          <w:rFonts w:ascii="Verdana" w:hAnsi="Verdana"/>
          <w:b/>
          <w:bCs/>
          <w:sz w:val="18"/>
          <w:szCs w:val="18"/>
        </w:rPr>
        <w:t>Antwoord vraag 8:</w:t>
      </w:r>
    </w:p>
    <w:p w:rsidR="00302A3E" w:rsidP="00302A3E" w:rsidRDefault="00302A3E" w14:paraId="00C96B46" w14:textId="77777777">
      <w:r>
        <w:t xml:space="preserve">Uw opvatting dat er geen inschatting gemaakt kan worden van de hoogte van de uiteindelijke transitiekosten deel ik niet. Zoals in het antwoord op vraag 7 aangeven, </w:t>
      </w:r>
      <w:r w:rsidRPr="009F7857">
        <w:t>is er nog geen aanleiding om te veronderstellen dat de totale transitiekosten hoger uitvallen dan verwacht bij de Wet toekomst pensioenen.</w:t>
      </w:r>
      <w:r>
        <w:t xml:space="preserve"> Wel merk ik op dat in de uitvoeringspraktijk een evident onderscheid of kosten worden gemaakt enkel vanwege de transitie of dat de kosten sowieso zouden worden gemaakt, niet altijd mogelijk is. </w:t>
      </w:r>
    </w:p>
    <w:p w:rsidR="00302A3E" w:rsidP="00302A3E" w:rsidRDefault="00302A3E" w14:paraId="4A251021" w14:textId="77777777">
      <w:pPr>
        <w:pStyle w:val="Geenafstand"/>
        <w:spacing w:line="240" w:lineRule="atLeast"/>
        <w:rPr>
          <w:rFonts w:ascii="Verdana" w:hAnsi="Verdana"/>
          <w:sz w:val="18"/>
          <w:szCs w:val="18"/>
        </w:rPr>
      </w:pPr>
    </w:p>
    <w:p w:rsidRPr="00B566CB" w:rsidR="00302A3E" w:rsidP="00302A3E" w:rsidRDefault="00302A3E" w14:paraId="0AE8A892" w14:textId="77777777">
      <w:pPr>
        <w:pStyle w:val="Geenafstand"/>
        <w:spacing w:line="240" w:lineRule="atLeast"/>
        <w:rPr>
          <w:rFonts w:ascii="Verdana" w:hAnsi="Verdana"/>
          <w:b/>
          <w:bCs/>
          <w:sz w:val="18"/>
          <w:szCs w:val="18"/>
        </w:rPr>
      </w:pPr>
      <w:r w:rsidRPr="00B566CB">
        <w:rPr>
          <w:rFonts w:ascii="Verdana" w:hAnsi="Verdana"/>
          <w:b/>
          <w:bCs/>
          <w:sz w:val="18"/>
          <w:szCs w:val="18"/>
        </w:rPr>
        <w:lastRenderedPageBreak/>
        <w:t xml:space="preserve">Vraag 9: </w:t>
      </w:r>
    </w:p>
    <w:p w:rsidRPr="00C0165C" w:rsidR="00302A3E" w:rsidP="00302A3E" w:rsidRDefault="00302A3E" w14:paraId="1A979B2B" w14:textId="77777777">
      <w:pPr>
        <w:pStyle w:val="Geenafstand"/>
        <w:spacing w:line="240" w:lineRule="atLeast"/>
        <w:rPr>
          <w:rFonts w:ascii="Verdana" w:hAnsi="Verdana"/>
          <w:sz w:val="18"/>
          <w:szCs w:val="18"/>
        </w:rPr>
      </w:pPr>
      <w:r w:rsidRPr="00C0165C">
        <w:rPr>
          <w:rFonts w:ascii="Verdana" w:hAnsi="Verdana"/>
          <w:sz w:val="18"/>
          <w:szCs w:val="18"/>
        </w:rPr>
        <w:t>Hoe bent u voornemens om pensioenfondsen een duidelijker onderscheid te laten maken tussen</w:t>
      </w:r>
      <w:r>
        <w:rPr>
          <w:rFonts w:ascii="Verdana" w:hAnsi="Verdana"/>
          <w:sz w:val="18"/>
          <w:szCs w:val="18"/>
        </w:rPr>
        <w:t xml:space="preserve"> </w:t>
      </w:r>
      <w:r w:rsidRPr="00C0165C">
        <w:rPr>
          <w:rFonts w:ascii="Verdana" w:hAnsi="Verdana"/>
          <w:sz w:val="18"/>
          <w:szCs w:val="18"/>
        </w:rPr>
        <w:t>kosten die gerelateerd zijn aan de transitie in het kader van de Wet toekomst pensioenen en kosten</w:t>
      </w:r>
      <w:r>
        <w:rPr>
          <w:rFonts w:ascii="Verdana" w:hAnsi="Verdana"/>
          <w:sz w:val="18"/>
          <w:szCs w:val="18"/>
        </w:rPr>
        <w:t xml:space="preserve"> </w:t>
      </w:r>
      <w:r w:rsidRPr="00C0165C">
        <w:rPr>
          <w:rFonts w:ascii="Verdana" w:hAnsi="Verdana"/>
          <w:sz w:val="18"/>
          <w:szCs w:val="18"/>
        </w:rPr>
        <w:t>voor vernieuwing en onderhoud van de uitvoering die ook zonder de transitie waren gemaakt?</w:t>
      </w:r>
    </w:p>
    <w:p w:rsidR="00302A3E" w:rsidP="00302A3E" w:rsidRDefault="00302A3E" w14:paraId="452887F4" w14:textId="77777777">
      <w:pPr>
        <w:pStyle w:val="Geenafstand"/>
        <w:spacing w:line="240" w:lineRule="atLeast"/>
        <w:rPr>
          <w:rFonts w:ascii="Verdana" w:hAnsi="Verdana"/>
          <w:sz w:val="18"/>
          <w:szCs w:val="18"/>
        </w:rPr>
      </w:pPr>
    </w:p>
    <w:p w:rsidR="00302A3E" w:rsidP="00302A3E" w:rsidRDefault="00302A3E" w14:paraId="3EF4727C" w14:textId="77777777">
      <w:pPr>
        <w:pStyle w:val="Geenafstand"/>
        <w:spacing w:line="240" w:lineRule="atLeast"/>
        <w:rPr>
          <w:rFonts w:ascii="Verdana" w:hAnsi="Verdana"/>
          <w:b/>
          <w:bCs/>
          <w:sz w:val="18"/>
          <w:szCs w:val="18"/>
        </w:rPr>
      </w:pPr>
      <w:r>
        <w:rPr>
          <w:rFonts w:ascii="Verdana" w:hAnsi="Verdana"/>
          <w:b/>
          <w:bCs/>
          <w:sz w:val="18"/>
          <w:szCs w:val="18"/>
        </w:rPr>
        <w:t>Antwoord vraag 9:</w:t>
      </w:r>
    </w:p>
    <w:p w:rsidRPr="00F151F4" w:rsidR="00302A3E" w:rsidP="00302A3E" w:rsidRDefault="00302A3E" w14:paraId="42D8C687" w14:textId="77777777">
      <w:r w:rsidRPr="00F151F4">
        <w:rPr>
          <w:rFonts w:eastAsia="Times New Roman" w:cs="Arial"/>
        </w:rPr>
        <w:t>Aangezien het onderscheid</w:t>
      </w:r>
      <w:r>
        <w:rPr>
          <w:rFonts w:eastAsia="Times New Roman" w:cs="Arial"/>
        </w:rPr>
        <w:t xml:space="preserve"> in de uitvoeringspraktijk</w:t>
      </w:r>
      <w:r w:rsidRPr="00F151F4">
        <w:rPr>
          <w:rFonts w:eastAsia="Times New Roman" w:cs="Arial"/>
        </w:rPr>
        <w:t xml:space="preserve"> tussen aan de transitie gerelateerde kosten en kosten die daar los van staan niet altijd duidelijk is te maken, ben ik </w:t>
      </w:r>
      <w:r w:rsidRPr="00F151F4">
        <w:t>niet voornemens om pensioenfondsen hiertoe te verplichten.</w:t>
      </w:r>
      <w:r>
        <w:t xml:space="preserve"> Dit zou leiden tot schijnprecisie, die niet tot nieuwe inzichten of kostenbeheersing leidt, maar wel de administratieve lasten opdrijft.</w:t>
      </w:r>
      <w:r w:rsidRPr="00F151F4">
        <w:t xml:space="preserve"> Wel vind ik het</w:t>
      </w:r>
      <w:r w:rsidRPr="00F151F4">
        <w:rPr>
          <w:rFonts w:eastAsia="Times New Roman" w:cs="Arial"/>
        </w:rPr>
        <w:t xml:space="preserve">, zoals eerder afgesproken met uw Kamer, belangrijk om met elkaar de vinger aan de pols te houden. In de voortgangsrapportage monitoring </w:t>
      </w:r>
      <w:proofErr w:type="spellStart"/>
      <w:r w:rsidRPr="00F151F4">
        <w:rPr>
          <w:rFonts w:eastAsia="Times New Roman" w:cs="Arial"/>
        </w:rPr>
        <w:t>Wtp</w:t>
      </w:r>
      <w:proofErr w:type="spellEnd"/>
      <w:r w:rsidRPr="00F151F4">
        <w:rPr>
          <w:rFonts w:eastAsia="Times New Roman" w:cs="Arial"/>
        </w:rPr>
        <w:t xml:space="preserve"> ga ik dan ook nader in op uitvoeringskosten en de verwachte ontwikkeling daarvan. Daarnaast is in de </w:t>
      </w:r>
      <w:r w:rsidRPr="00F151F4">
        <w:t xml:space="preserve">pensioenwet een aantal waarborgen opgenomen om deze kosten voor deelnemers inzichtelijk te maken. Zo moet op het uniforme pensioenoverzicht (UPO) van iedere deelnemer staan welke kosten de pensioenuitvoerder maakt en moet het pensioenfonds in het </w:t>
      </w:r>
      <w:proofErr w:type="spellStart"/>
      <w:r w:rsidRPr="00F151F4">
        <w:t>bestuursverslag</w:t>
      </w:r>
      <w:proofErr w:type="spellEnd"/>
      <w:r w:rsidRPr="00F151F4">
        <w:t xml:space="preserve"> verantwoording afleggen over de uitvoeringskosten en deze kosten kritisch evalueren, en waar mogelijk verbeteringen doorvoeren. Dit komt de transparantie over dit onderwerp ten goede. Daarnaast zorgt een goede verantwoording ervoor dat de discussie op de juiste manier gevoerd wordt; niet alleen over de hoogte van de kosten, maar juist ook over de hoogte in relatie tot wat de deelnemer hiervoor terugkrijgt. </w:t>
      </w:r>
    </w:p>
    <w:p w:rsidRPr="00B566CB" w:rsidR="00302A3E" w:rsidP="00302A3E" w:rsidRDefault="00302A3E" w14:paraId="11450DD3" w14:textId="77777777">
      <w:pPr>
        <w:pStyle w:val="Geenafstand"/>
        <w:spacing w:line="240" w:lineRule="atLeast"/>
        <w:rPr>
          <w:rFonts w:ascii="Verdana" w:hAnsi="Verdana"/>
          <w:b/>
          <w:bCs/>
          <w:sz w:val="18"/>
          <w:szCs w:val="18"/>
        </w:rPr>
      </w:pPr>
    </w:p>
    <w:p w:rsidR="00302A3E" w:rsidP="00302A3E" w:rsidRDefault="00302A3E" w14:paraId="213016E5" w14:textId="77777777">
      <w:pPr>
        <w:pStyle w:val="Geenafstand"/>
        <w:spacing w:line="240" w:lineRule="atLeast"/>
        <w:rPr>
          <w:rFonts w:ascii="Verdana" w:hAnsi="Verdana"/>
          <w:sz w:val="18"/>
          <w:szCs w:val="18"/>
        </w:rPr>
      </w:pPr>
    </w:p>
    <w:p w:rsidR="00302A3E" w:rsidP="00302A3E" w:rsidRDefault="00302A3E" w14:paraId="4CEB0E5B" w14:textId="77777777">
      <w:pPr>
        <w:ind w:right="-28"/>
      </w:pPr>
    </w:p>
    <w:p w:rsidR="002C3023" w:rsidRDefault="002C3023" w14:paraId="7092979E" w14:textId="77777777"/>
    <w:sectPr w:rsidR="002C3023" w:rsidSect="00302A3E">
      <w:headerReference w:type="even" r:id="rId6"/>
      <w:headerReference w:type="default" r:id="rId7"/>
      <w:footerReference w:type="even" r:id="rId8"/>
      <w:footerReference w:type="default" r:id="rId9"/>
      <w:headerReference w:type="first" r:id="rId10"/>
      <w:footerReference w:type="first" r:id="rId11"/>
      <w:pgSz w:w="11905" w:h="16837"/>
      <w:pgMar w:top="3095" w:right="1557"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BECC" w14:textId="77777777" w:rsidR="00302A3E" w:rsidRDefault="00302A3E" w:rsidP="00302A3E">
      <w:pPr>
        <w:spacing w:after="0" w:line="240" w:lineRule="auto"/>
      </w:pPr>
      <w:r>
        <w:separator/>
      </w:r>
    </w:p>
  </w:endnote>
  <w:endnote w:type="continuationSeparator" w:id="0">
    <w:p w14:paraId="2FCD6D84" w14:textId="77777777" w:rsidR="00302A3E" w:rsidRDefault="00302A3E" w:rsidP="0030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4614" w14:textId="77777777" w:rsidR="00302A3E" w:rsidRPr="00302A3E" w:rsidRDefault="00302A3E" w:rsidP="00302A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8868" w14:textId="77777777" w:rsidR="00302A3E" w:rsidRPr="00302A3E" w:rsidRDefault="00302A3E" w:rsidP="00302A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6DCC" w14:textId="77777777" w:rsidR="00302A3E" w:rsidRPr="00302A3E" w:rsidRDefault="00302A3E" w:rsidP="00302A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F9778" w14:textId="77777777" w:rsidR="00302A3E" w:rsidRDefault="00302A3E" w:rsidP="00302A3E">
      <w:pPr>
        <w:spacing w:after="0" w:line="240" w:lineRule="auto"/>
      </w:pPr>
      <w:r>
        <w:separator/>
      </w:r>
    </w:p>
  </w:footnote>
  <w:footnote w:type="continuationSeparator" w:id="0">
    <w:p w14:paraId="6A095142" w14:textId="77777777" w:rsidR="00302A3E" w:rsidRDefault="00302A3E" w:rsidP="00302A3E">
      <w:pPr>
        <w:spacing w:after="0" w:line="240" w:lineRule="auto"/>
      </w:pPr>
      <w:r>
        <w:continuationSeparator/>
      </w:r>
    </w:p>
  </w:footnote>
  <w:footnote w:id="1">
    <w:p w14:paraId="77CEE243" w14:textId="77777777" w:rsidR="00302A3E" w:rsidRPr="009C53C5" w:rsidRDefault="00302A3E" w:rsidP="00302A3E">
      <w:pPr>
        <w:pStyle w:val="Voetnoottekst"/>
        <w:rPr>
          <w:sz w:val="16"/>
          <w:szCs w:val="16"/>
        </w:rPr>
      </w:pPr>
      <w:r w:rsidRPr="009C53C5">
        <w:rPr>
          <w:rStyle w:val="Voetnootmarkering"/>
          <w:sz w:val="16"/>
          <w:szCs w:val="16"/>
        </w:rPr>
        <w:footnoteRef/>
      </w:r>
      <w:r w:rsidRPr="009C53C5">
        <w:rPr>
          <w:sz w:val="16"/>
          <w:szCs w:val="16"/>
        </w:rPr>
        <w:t xml:space="preserve"> FD, 6 juni 2025, 'Overstap naar nieuw stelsel drijft kosten pensioenfondsen flink op' (fd.nl/samenleving/1558081/overstap-naar-nieuw-stelsel-drijft-kosten-pensioenfondsen-flink-op).</w:t>
      </w:r>
    </w:p>
  </w:footnote>
  <w:footnote w:id="2">
    <w:p w14:paraId="56CB2AC3" w14:textId="77777777" w:rsidR="00302A3E" w:rsidRPr="009C53C5" w:rsidRDefault="00302A3E" w:rsidP="00302A3E">
      <w:pPr>
        <w:pStyle w:val="Voetnoottekst"/>
        <w:rPr>
          <w:sz w:val="16"/>
          <w:szCs w:val="16"/>
        </w:rPr>
      </w:pPr>
      <w:r w:rsidRPr="009C53C5">
        <w:rPr>
          <w:rStyle w:val="Voetnootmarkering"/>
          <w:sz w:val="16"/>
          <w:szCs w:val="16"/>
        </w:rPr>
        <w:footnoteRef/>
      </w:r>
      <w:r w:rsidRPr="009C53C5">
        <w:rPr>
          <w:sz w:val="16"/>
          <w:szCs w:val="16"/>
        </w:rPr>
        <w:t xml:space="preserve"> </w:t>
      </w:r>
      <w:hyperlink r:id="rId1" w:history="1">
        <w:r w:rsidRPr="009C53C5">
          <w:rPr>
            <w:color w:val="0000FF"/>
            <w:sz w:val="16"/>
            <w:szCs w:val="16"/>
            <w:u w:val="single"/>
          </w:rPr>
          <w:t>Kosten nieuw pensioenstelsel zorgen voor stijging pensioenbeheerkosten, vermogensbeheerkosten gedaald - Bell</w:t>
        </w:r>
      </w:hyperlink>
    </w:p>
  </w:footnote>
  <w:footnote w:id="3">
    <w:p w14:paraId="4B344F95" w14:textId="77777777" w:rsidR="00302A3E" w:rsidRDefault="00302A3E" w:rsidP="00302A3E">
      <w:pPr>
        <w:pStyle w:val="Voetnoottekst"/>
      </w:pPr>
      <w:r w:rsidRPr="009C53C5">
        <w:rPr>
          <w:rStyle w:val="Voetnootmarkering"/>
          <w:sz w:val="16"/>
          <w:szCs w:val="16"/>
        </w:rPr>
        <w:footnoteRef/>
      </w:r>
      <w:r w:rsidRPr="009C53C5">
        <w:rPr>
          <w:sz w:val="16"/>
          <w:szCs w:val="16"/>
        </w:rPr>
        <w:t xml:space="preserve"> </w:t>
      </w:r>
      <w:hyperlink r:id="rId2" w:history="1">
        <w:r w:rsidRPr="009C53C5">
          <w:rPr>
            <w:rStyle w:val="Hyperlink"/>
            <w:sz w:val="16"/>
            <w:szCs w:val="16"/>
          </w:rPr>
          <w:t>Hogere pensioenbeheerkosten door nieuwe wetgeving, terwijl prestatievergoedingen met 76% daalden - Bell</w:t>
        </w:r>
      </w:hyperlink>
      <w:r>
        <w:rPr>
          <w:sz w:val="18"/>
          <w:szCs w:val="18"/>
        </w:rPr>
        <w:t xml:space="preserve"> </w:t>
      </w:r>
    </w:p>
  </w:footnote>
  <w:footnote w:id="4">
    <w:p w14:paraId="30DDF1AE" w14:textId="77777777" w:rsidR="00302A3E" w:rsidRPr="000B447E" w:rsidRDefault="00302A3E" w:rsidP="00302A3E">
      <w:pPr>
        <w:pStyle w:val="Voetnoottekst"/>
        <w:rPr>
          <w:sz w:val="16"/>
          <w:szCs w:val="16"/>
        </w:rPr>
      </w:pPr>
      <w:r w:rsidRPr="000B447E">
        <w:rPr>
          <w:rStyle w:val="Voetnootmarkering"/>
          <w:sz w:val="16"/>
          <w:szCs w:val="16"/>
        </w:rPr>
        <w:footnoteRef/>
      </w:r>
      <w:r w:rsidRPr="000B447E">
        <w:rPr>
          <w:sz w:val="16"/>
          <w:szCs w:val="16"/>
        </w:rPr>
        <w:t xml:space="preserve"> Onze ambitie is om de kosten per deelnemer te verlagen | APG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58BB" w14:textId="77777777" w:rsidR="00302A3E" w:rsidRPr="00302A3E" w:rsidRDefault="00302A3E" w:rsidP="00302A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2AB6" w14:textId="77777777" w:rsidR="00302A3E" w:rsidRPr="00302A3E" w:rsidRDefault="00302A3E" w:rsidP="00302A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696A" w14:textId="77777777" w:rsidR="00302A3E" w:rsidRPr="00302A3E" w:rsidRDefault="00302A3E" w:rsidP="00302A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3E"/>
    <w:rsid w:val="002C3023"/>
    <w:rsid w:val="00302A3E"/>
    <w:rsid w:val="00B01B3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017"/>
  <w15:chartTrackingRefBased/>
  <w15:docId w15:val="{CB97E8C3-854A-41BB-A63E-E25F44F7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2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2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2A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2A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2A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2A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2A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2A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2A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2A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2A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2A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2A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2A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2A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2A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2A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2A3E"/>
    <w:rPr>
      <w:rFonts w:eastAsiaTheme="majorEastAsia" w:cstheme="majorBidi"/>
      <w:color w:val="272727" w:themeColor="text1" w:themeTint="D8"/>
    </w:rPr>
  </w:style>
  <w:style w:type="paragraph" w:styleId="Titel">
    <w:name w:val="Title"/>
    <w:basedOn w:val="Standaard"/>
    <w:next w:val="Standaard"/>
    <w:link w:val="TitelChar"/>
    <w:uiPriority w:val="10"/>
    <w:qFormat/>
    <w:rsid w:val="00302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2A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2A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2A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2A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2A3E"/>
    <w:rPr>
      <w:i/>
      <w:iCs/>
      <w:color w:val="404040" w:themeColor="text1" w:themeTint="BF"/>
    </w:rPr>
  </w:style>
  <w:style w:type="paragraph" w:styleId="Lijstalinea">
    <w:name w:val="List Paragraph"/>
    <w:basedOn w:val="Standaard"/>
    <w:uiPriority w:val="34"/>
    <w:qFormat/>
    <w:rsid w:val="00302A3E"/>
    <w:pPr>
      <w:ind w:left="720"/>
      <w:contextualSpacing/>
    </w:pPr>
  </w:style>
  <w:style w:type="character" w:styleId="Intensievebenadrukking">
    <w:name w:val="Intense Emphasis"/>
    <w:basedOn w:val="Standaardalinea-lettertype"/>
    <w:uiPriority w:val="21"/>
    <w:qFormat/>
    <w:rsid w:val="00302A3E"/>
    <w:rPr>
      <w:i/>
      <w:iCs/>
      <w:color w:val="0F4761" w:themeColor="accent1" w:themeShade="BF"/>
    </w:rPr>
  </w:style>
  <w:style w:type="paragraph" w:styleId="Duidelijkcitaat">
    <w:name w:val="Intense Quote"/>
    <w:basedOn w:val="Standaard"/>
    <w:next w:val="Standaard"/>
    <w:link w:val="DuidelijkcitaatChar"/>
    <w:uiPriority w:val="30"/>
    <w:qFormat/>
    <w:rsid w:val="00302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2A3E"/>
    <w:rPr>
      <w:i/>
      <w:iCs/>
      <w:color w:val="0F4761" w:themeColor="accent1" w:themeShade="BF"/>
    </w:rPr>
  </w:style>
  <w:style w:type="character" w:styleId="Intensieveverwijzing">
    <w:name w:val="Intense Reference"/>
    <w:basedOn w:val="Standaardalinea-lettertype"/>
    <w:uiPriority w:val="32"/>
    <w:qFormat/>
    <w:rsid w:val="00302A3E"/>
    <w:rPr>
      <w:b/>
      <w:bCs/>
      <w:smallCaps/>
      <w:color w:val="0F4761" w:themeColor="accent1" w:themeShade="BF"/>
      <w:spacing w:val="5"/>
    </w:rPr>
  </w:style>
  <w:style w:type="character" w:styleId="Hyperlink">
    <w:name w:val="Hyperlink"/>
    <w:basedOn w:val="Standaardalinea-lettertype"/>
    <w:uiPriority w:val="99"/>
    <w:unhideWhenUsed/>
    <w:rsid w:val="00302A3E"/>
    <w:rPr>
      <w:color w:val="467886" w:themeColor="hyperlink"/>
      <w:u w:val="single"/>
    </w:rPr>
  </w:style>
  <w:style w:type="paragraph" w:styleId="Koptekst">
    <w:name w:val="header"/>
    <w:basedOn w:val="Standaard"/>
    <w:link w:val="KoptekstChar"/>
    <w:uiPriority w:val="99"/>
    <w:unhideWhenUsed/>
    <w:rsid w:val="00302A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02A3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02A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02A3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02A3E"/>
    <w:pPr>
      <w:spacing w:after="0" w:line="240" w:lineRule="auto"/>
    </w:pPr>
  </w:style>
  <w:style w:type="paragraph" w:styleId="Voetnoottekst">
    <w:name w:val="footnote text"/>
    <w:basedOn w:val="Standaard"/>
    <w:link w:val="VoetnoottekstChar"/>
    <w:uiPriority w:val="99"/>
    <w:semiHidden/>
    <w:unhideWhenUsed/>
    <w:rsid w:val="00302A3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02A3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02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ellpca.com/hogere-pensioenbeheerkosten-door-nieuwe-wetgeving-terwijl-prestatievergoedingen-met-76-daalden/" TargetMode="External"/><Relationship Id="rId1" Type="http://schemas.openxmlformats.org/officeDocument/2006/relationships/hyperlink" Target="https://www.bellpca.com/kosten-nieuw-pensioenstelsel-zorgen-voor-stijging-pensioenbeheerkosten-vermogensbeheerkosten-gedaa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1492</ap:Words>
  <ap:Characters>8209</ap:Characters>
  <ap:DocSecurity>0</ap:DocSecurity>
  <ap:Lines>68</ap:Lines>
  <ap:Paragraphs>19</ap:Paragraphs>
  <ap:ScaleCrop>false</ap:ScaleCrop>
  <ap:LinksUpToDate>false</ap:LinksUpToDate>
  <ap:CharactersWithSpaces>9682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2025-07-01T13:57:00.0000000Z</dcterms:created>
  <dcterms:modified xsi:type="dcterms:W3CDTF">2025-07-01T14:06:00.0000000Z</dcterms:modified>
  <version/>
  <category/>
</coreProperties>
</file>