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margin" w:tblpY="3531"/>
        <w:tblW w:w="7522" w:type="dxa"/>
        <w:tblLook w:val="04A0" w:firstRow="1" w:lastRow="0" w:firstColumn="1" w:lastColumn="0" w:noHBand="0" w:noVBand="1"/>
      </w:tblPr>
      <w:tblGrid>
        <w:gridCol w:w="7522"/>
      </w:tblGrid>
      <w:tr w:rsidR="00630A1B" w:rsidTr="008242B2" w14:paraId="54E261C0" w14:textId="77777777">
        <w:trPr>
          <w:trHeight w:val="1514"/>
        </w:trPr>
        <w:tc>
          <w:tcPr>
            <w:tcW w:w="7522" w:type="dxa"/>
            <w:tcBorders>
              <w:top w:val="nil"/>
              <w:left w:val="nil"/>
              <w:bottom w:val="nil"/>
              <w:right w:val="nil"/>
            </w:tcBorders>
            <w:tcMar>
              <w:left w:w="0" w:type="dxa"/>
              <w:right w:w="0" w:type="dxa"/>
            </w:tcMar>
          </w:tcPr>
          <w:p w:rsidR="00DF551C" w:rsidP="008242B2" w:rsidRDefault="006A13FD" w14:paraId="20285349" w14:textId="77777777">
            <w:r>
              <w:t>De voorzitter van de Tweede Kamer der Staten-Generaal</w:t>
            </w:r>
          </w:p>
          <w:p w:rsidRPr="00650C9D" w:rsidR="001475E9" w:rsidP="008242B2" w:rsidRDefault="006A13FD" w14:paraId="6ADC5CEA" w14:textId="77777777">
            <w:r>
              <w:t>Postbus 20018</w:t>
            </w:r>
            <w:r w:rsidRPr="007F7207" w:rsidR="007F7207">
              <w:t xml:space="preserve"> </w:t>
            </w:r>
          </w:p>
          <w:p w:rsidRPr="007F7207" w:rsidR="007F7207" w:rsidP="008242B2" w:rsidRDefault="006A13FD" w14:paraId="22E561B7" w14:textId="77777777">
            <w:r>
              <w:t>2500 EA</w:t>
            </w:r>
            <w:r w:rsidR="003F573F">
              <w:t xml:space="preserve"> </w:t>
            </w:r>
            <w:r>
              <w:t xml:space="preserve"> DEN HAAG</w:t>
            </w:r>
            <w:r w:rsidR="00BE15AC">
              <w:t xml:space="preserve"> </w:t>
            </w:r>
          </w:p>
        </w:tc>
      </w:tr>
    </w:tbl>
    <w:tbl>
      <w:tblPr>
        <w:tblStyle w:val="Tabelraster"/>
        <w:tblpPr w:vertAnchor="page" w:horzAnchor="margin" w:tblpY="564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AC03AD" w:rsidTr="00AC03AD" w14:paraId="322CCC61" w14:textId="77777777">
        <w:trPr>
          <w:trHeight w:val="284" w:hRule="exact"/>
        </w:trPr>
        <w:tc>
          <w:tcPr>
            <w:tcW w:w="928" w:type="dxa"/>
            <w:hideMark/>
          </w:tcPr>
          <w:p w:rsidR="00AC03AD" w:rsidP="00AC03AD" w:rsidRDefault="00AC03AD" w14:paraId="204D5786" w14:textId="77777777">
            <w:r>
              <w:t>Datum</w:t>
            </w:r>
          </w:p>
        </w:tc>
        <w:tc>
          <w:tcPr>
            <w:tcW w:w="6572" w:type="dxa"/>
            <w:hideMark/>
          </w:tcPr>
          <w:p w:rsidR="00AC03AD" w:rsidP="00AC03AD" w:rsidRDefault="006656F3" w14:paraId="52236028" w14:textId="26F65570">
            <w:pPr>
              <w:tabs>
                <w:tab w:val="center" w:pos="3290"/>
              </w:tabs>
            </w:pPr>
            <w:r>
              <w:t>1 juli 2025</w:t>
            </w:r>
            <w:r w:rsidR="00AC03AD">
              <w:tab/>
            </w:r>
          </w:p>
        </w:tc>
      </w:tr>
      <w:tr w:rsidR="00AC03AD" w:rsidTr="00AC03AD" w14:paraId="1BFBB399" w14:textId="77777777">
        <w:trPr>
          <w:trHeight w:val="369"/>
        </w:trPr>
        <w:tc>
          <w:tcPr>
            <w:tcW w:w="928" w:type="dxa"/>
            <w:hideMark/>
          </w:tcPr>
          <w:p w:rsidR="00AC03AD" w:rsidP="00AC03AD" w:rsidRDefault="00AC03AD" w14:paraId="7BA963A6" w14:textId="77777777">
            <w:r>
              <w:t>Betreft</w:t>
            </w:r>
          </w:p>
        </w:tc>
        <w:tc>
          <w:tcPr>
            <w:tcW w:w="6572" w:type="dxa"/>
            <w:hideMark/>
          </w:tcPr>
          <w:p w:rsidR="00AC03AD" w:rsidP="00AC03AD" w:rsidRDefault="00AC03AD" w14:paraId="2C60E346" w14:textId="77777777">
            <w:r>
              <w:t xml:space="preserve">Resultaten doorstroomtoetsen en schooladviezen 2025 </w:t>
            </w:r>
          </w:p>
        </w:tc>
      </w:tr>
    </w:tbl>
    <w:p w:rsidR="00BB2922" w:rsidP="008D13BA" w:rsidRDefault="00507882" w14:paraId="0B1A3ADC" w14:textId="04990C4E">
      <w:r>
        <w:rPr>
          <w:noProof/>
        </w:rPr>
        <mc:AlternateContent>
          <mc:Choice Requires="wps">
            <w:drawing>
              <wp:anchor distT="45720" distB="45720" distL="114300" distR="114300" simplePos="0" relativeHeight="251658240" behindDoc="0" locked="0" layoutInCell="1" allowOverlap="1" wp14:editId="5D2E1985" wp14:anchorId="4C073D74">
                <wp:simplePos x="0" y="0"/>
                <wp:positionH relativeFrom="column">
                  <wp:posOffset>5100320</wp:posOffset>
                </wp:positionH>
                <wp:positionV relativeFrom="page">
                  <wp:posOffset>1841500</wp:posOffset>
                </wp:positionV>
                <wp:extent cx="1314450" cy="7366000"/>
                <wp:effectExtent l="0" t="0" r="0" b="6350"/>
                <wp:wrapSquare wrapText="bothSides"/>
                <wp:docPr id="1"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366000"/>
                        </a:xfrm>
                        <a:prstGeom prst="rect">
                          <a:avLst/>
                        </a:prstGeom>
                        <a:solidFill>
                          <a:srgbClr val="FFFFFF"/>
                        </a:solidFill>
                        <a:ln w="9525">
                          <a:noFill/>
                          <a:miter lim="800000"/>
                          <a:headEnd/>
                          <a:tailEnd/>
                        </a:ln>
                      </wps:spPr>
                      <wps:txbx>
                        <w:txbxContent>
                          <w:p w:rsidR="000E7D9D" w:rsidP="000E7D9D" w:rsidRDefault="006A13FD" w14:paraId="0E009B04" w14:textId="77777777">
                            <w:pPr>
                              <w:spacing w:line="180" w:lineRule="atLeast"/>
                              <w:rPr>
                                <w:b/>
                                <w:sz w:val="13"/>
                                <w:szCs w:val="13"/>
                              </w:rPr>
                            </w:pPr>
                            <w:r>
                              <w:rPr>
                                <w:b/>
                                <w:sz w:val="13"/>
                                <w:szCs w:val="13"/>
                              </w:rPr>
                              <w:t>Onderwijspersoneel en Primair Onderwijs</w:t>
                            </w:r>
                          </w:p>
                          <w:p w:rsidR="000E7D9D" w:rsidP="000E7D9D" w:rsidRDefault="006A13FD" w14:paraId="4847AA2A" w14:textId="77777777">
                            <w:pPr>
                              <w:pStyle w:val="Huisstijl-Gegeven"/>
                              <w:spacing w:after="0"/>
                            </w:pPr>
                            <w:r>
                              <w:t xml:space="preserve">Rijnstraat 50 </w:t>
                            </w:r>
                          </w:p>
                          <w:p w:rsidR="004425A7" w:rsidP="00E972A2" w:rsidRDefault="006A13FD" w14:paraId="0057F291" w14:textId="77777777">
                            <w:pPr>
                              <w:pStyle w:val="Huisstijl-Gegeven"/>
                              <w:spacing w:after="0"/>
                            </w:pPr>
                            <w:r>
                              <w:t>Den Haag</w:t>
                            </w:r>
                          </w:p>
                          <w:p w:rsidR="004425A7" w:rsidP="00E972A2" w:rsidRDefault="006A13FD" w14:paraId="490147F7" w14:textId="77777777">
                            <w:pPr>
                              <w:pStyle w:val="Huisstijl-Gegeven"/>
                              <w:spacing w:after="0"/>
                            </w:pPr>
                            <w:r>
                              <w:t>Postbus 16375</w:t>
                            </w:r>
                          </w:p>
                          <w:p w:rsidR="004425A7" w:rsidP="00E972A2" w:rsidRDefault="006A13FD" w14:paraId="5132BDC6" w14:textId="77777777">
                            <w:pPr>
                              <w:pStyle w:val="Huisstijl-Gegeven"/>
                              <w:spacing w:after="0"/>
                            </w:pPr>
                            <w:r>
                              <w:t>2500 BJ Den Haag</w:t>
                            </w:r>
                          </w:p>
                          <w:p w:rsidRPr="008D13BA" w:rsidR="004425A7" w:rsidP="00E972A2" w:rsidRDefault="006A13FD" w14:paraId="22A74480" w14:textId="77777777">
                            <w:pPr>
                              <w:pStyle w:val="Huisstijl-Gegeven"/>
                              <w:spacing w:after="90"/>
                              <w:rPr>
                                <w:lang w:val="en-US"/>
                              </w:rPr>
                            </w:pPr>
                            <w:r w:rsidRPr="008D13BA">
                              <w:rPr>
                                <w:lang w:val="en-US"/>
                              </w:rPr>
                              <w:t>www.rijksoverheid.nl</w:t>
                            </w:r>
                          </w:p>
                          <w:p w:rsidRPr="008D13BA" w:rsidR="000E7D9D" w:rsidP="000E7D9D" w:rsidRDefault="006A13FD" w14:paraId="05FBA7BD" w14:textId="77777777">
                            <w:pPr>
                              <w:rPr>
                                <w:b/>
                                <w:sz w:val="13"/>
                                <w:szCs w:val="13"/>
                                <w:lang w:val="en-US"/>
                              </w:rPr>
                            </w:pPr>
                            <w:r w:rsidRPr="008D13BA">
                              <w:rPr>
                                <w:b/>
                                <w:sz w:val="13"/>
                                <w:szCs w:val="13"/>
                                <w:lang w:val="en-US"/>
                              </w:rPr>
                              <w:t>Contactpersoon</w:t>
                            </w:r>
                          </w:p>
                          <w:p w:rsidR="006656F3" w:rsidP="000E7D9D" w:rsidRDefault="006656F3" w14:paraId="33A43812" w14:textId="77777777">
                            <w:pPr>
                              <w:rPr>
                                <w:b/>
                                <w:sz w:val="13"/>
                                <w:szCs w:val="13"/>
                              </w:rPr>
                            </w:pPr>
                          </w:p>
                          <w:p w:rsidR="006656F3" w:rsidP="000E7D9D" w:rsidRDefault="006656F3" w14:paraId="46CD76F1" w14:textId="77777777">
                            <w:pPr>
                              <w:rPr>
                                <w:b/>
                                <w:sz w:val="13"/>
                                <w:szCs w:val="13"/>
                              </w:rPr>
                            </w:pPr>
                          </w:p>
                          <w:p w:rsidR="000E7D9D" w:rsidP="000E7D9D" w:rsidRDefault="006A13FD" w14:paraId="0B38B841" w14:textId="35778F9E">
                            <w:pPr>
                              <w:rPr>
                                <w:b/>
                                <w:sz w:val="13"/>
                                <w:szCs w:val="13"/>
                              </w:rPr>
                            </w:pPr>
                            <w:r w:rsidRPr="00C54BBA">
                              <w:rPr>
                                <w:b/>
                                <w:sz w:val="13"/>
                                <w:szCs w:val="13"/>
                              </w:rPr>
                              <w:t>Onze referentie</w:t>
                            </w:r>
                          </w:p>
                          <w:p w:rsidR="000E7D9D" w:rsidP="000E7D9D" w:rsidRDefault="00FA4C49" w14:paraId="4057B244" w14:textId="6F29D7DC">
                            <w:pPr>
                              <w:tabs>
                                <w:tab w:val="left" w:pos="5284"/>
                              </w:tabs>
                              <w:spacing w:line="360" w:lineRule="auto"/>
                              <w:rPr>
                                <w:sz w:val="13"/>
                                <w:szCs w:val="13"/>
                              </w:rPr>
                            </w:pPr>
                            <w:r w:rsidRPr="00FA4C49">
                              <w:rPr>
                                <w:sz w:val="13"/>
                                <w:szCs w:val="13"/>
                              </w:rPr>
                              <w:t>53009181</w:t>
                            </w:r>
                          </w:p>
                          <w:p w:rsidR="000E7D9D" w:rsidP="000E7D9D" w:rsidRDefault="006A13FD" w14:paraId="7F5EB7B0" w14:textId="77777777">
                            <w:pPr>
                              <w:rPr>
                                <w:b/>
                                <w:sz w:val="13"/>
                                <w:szCs w:val="13"/>
                              </w:rPr>
                            </w:pPr>
                            <w:r w:rsidRPr="00CA6288">
                              <w:rPr>
                                <w:b/>
                                <w:sz w:val="13"/>
                                <w:szCs w:val="13"/>
                              </w:rPr>
                              <w:t>Bijlagen</w:t>
                            </w:r>
                          </w:p>
                          <w:p w:rsidRPr="00B05149" w:rsidR="000E7D9D" w:rsidP="00B05149" w:rsidRDefault="001C6DD2" w14:paraId="6FB9C4BC" w14:textId="748D27CA">
                            <w:pPr>
                              <w:pStyle w:val="Lijstalinea"/>
                              <w:numPr>
                                <w:ilvl w:val="0"/>
                                <w:numId w:val="21"/>
                              </w:numPr>
                              <w:tabs>
                                <w:tab w:val="left" w:pos="5284"/>
                              </w:tabs>
                              <w:spacing w:line="240" w:lineRule="auto"/>
                              <w:rPr>
                                <w:sz w:val="13"/>
                                <w:szCs w:val="13"/>
                              </w:rPr>
                            </w:pPr>
                            <w:r>
                              <w:rPr>
                                <w:sz w:val="13"/>
                                <w:szCs w:val="13"/>
                              </w:rPr>
                              <w:t xml:space="preserve">Rapportage </w:t>
                            </w:r>
                            <w:proofErr w:type="spellStart"/>
                            <w:r>
                              <w:rPr>
                                <w:sz w:val="13"/>
                                <w:szCs w:val="13"/>
                              </w:rPr>
                              <w:t>CvTE</w:t>
                            </w:r>
                            <w:proofErr w:type="spellEnd"/>
                            <w:r>
                              <w:rPr>
                                <w:sz w:val="13"/>
                                <w:szCs w:val="13"/>
                              </w:rPr>
                              <w:t xml:space="preserve"> </w:t>
                            </w:r>
                            <w:r w:rsidR="00F87A4A">
                              <w:rPr>
                                <w:sz w:val="13"/>
                                <w:szCs w:val="13"/>
                              </w:rPr>
                              <w:t>‘</w:t>
                            </w:r>
                            <w:r w:rsidRPr="00B05149" w:rsidR="00A66D9C">
                              <w:rPr>
                                <w:sz w:val="13"/>
                                <w:szCs w:val="13"/>
                              </w:rPr>
                              <w:t>Terugblik normering doorstroomtoetsen 2025</w:t>
                            </w:r>
                            <w:r w:rsidR="00F87A4A">
                              <w:rPr>
                                <w:sz w:val="13"/>
                                <w:szCs w:val="13"/>
                              </w:rPr>
                              <w:t>’</w:t>
                            </w:r>
                            <w:r w:rsidRPr="00B05149" w:rsidR="00F87A4A">
                              <w:rPr>
                                <w:sz w:val="13"/>
                                <w:szCs w:val="13"/>
                              </w:rPr>
                              <w:t xml:space="preserve"> </w:t>
                            </w:r>
                          </w:p>
                          <w:p w:rsidRPr="00B05149" w:rsidR="000E7D9D" w:rsidP="000E7D9D" w:rsidRDefault="000E7D9D" w14:paraId="44BD4C6B" w14:textId="77777777">
                            <w:pPr>
                              <w:tabs>
                                <w:tab w:val="left" w:pos="5284"/>
                              </w:tabs>
                              <w:spacing w:line="240" w:lineRule="auto"/>
                              <w:rPr>
                                <w:sz w:val="13"/>
                                <w:szCs w:val="13"/>
                              </w:rPr>
                            </w:pPr>
                          </w:p>
                          <w:p w:rsidRPr="00B05149" w:rsidR="000E7D9D" w:rsidP="000E7D9D" w:rsidRDefault="000E7D9D" w14:paraId="2D2982E8" w14:textId="77777777">
                            <w:pPr>
                              <w:tabs>
                                <w:tab w:val="left" w:pos="5284"/>
                              </w:tabs>
                              <w:spacing w:line="240" w:lineRule="auto"/>
                              <w:rPr>
                                <w:sz w:val="13"/>
                                <w:szCs w:val="13"/>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C073D74">
                <v:stroke joinstyle="miter"/>
                <v:path gradientshapeok="t" o:connecttype="rect"/>
              </v:shapetype>
              <v:shape id="Tekstvak 3" style="position:absolute;margin-left:401.6pt;margin-top:145pt;width:103.5pt;height:58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">
                <v:textbox>
                  <w:txbxContent>
                    <w:p w:rsidR="000E7D9D" w:rsidP="000E7D9D" w:rsidRDefault="006A13FD" w14:paraId="0E009B04" w14:textId="77777777">
                      <w:pPr>
                        <w:spacing w:line="180" w:lineRule="atLeast"/>
                        <w:rPr>
                          <w:b/>
                          <w:sz w:val="13"/>
                          <w:szCs w:val="13"/>
                        </w:rPr>
                      </w:pPr>
                      <w:r>
                        <w:rPr>
                          <w:b/>
                          <w:sz w:val="13"/>
                          <w:szCs w:val="13"/>
                        </w:rPr>
                        <w:t>Onderwijspersoneel en Primair Onderwijs</w:t>
                      </w:r>
                    </w:p>
                    <w:p w:rsidR="000E7D9D" w:rsidP="000E7D9D" w:rsidRDefault="006A13FD" w14:paraId="4847AA2A" w14:textId="77777777">
                      <w:pPr>
                        <w:pStyle w:val="Huisstijl-Gegeven"/>
                        <w:spacing w:after="0"/>
                      </w:pPr>
                      <w:r>
                        <w:t xml:space="preserve">Rijnstraat 50 </w:t>
                      </w:r>
                    </w:p>
                    <w:p w:rsidR="004425A7" w:rsidP="00E972A2" w:rsidRDefault="006A13FD" w14:paraId="0057F291" w14:textId="77777777">
                      <w:pPr>
                        <w:pStyle w:val="Huisstijl-Gegeven"/>
                        <w:spacing w:after="0"/>
                      </w:pPr>
                      <w:r>
                        <w:t>Den Haag</w:t>
                      </w:r>
                    </w:p>
                    <w:p w:rsidR="004425A7" w:rsidP="00E972A2" w:rsidRDefault="006A13FD" w14:paraId="490147F7" w14:textId="77777777">
                      <w:pPr>
                        <w:pStyle w:val="Huisstijl-Gegeven"/>
                        <w:spacing w:after="0"/>
                      </w:pPr>
                      <w:r>
                        <w:t>Postbus 16375</w:t>
                      </w:r>
                    </w:p>
                    <w:p w:rsidR="004425A7" w:rsidP="00E972A2" w:rsidRDefault="006A13FD" w14:paraId="5132BDC6" w14:textId="77777777">
                      <w:pPr>
                        <w:pStyle w:val="Huisstijl-Gegeven"/>
                        <w:spacing w:after="0"/>
                      </w:pPr>
                      <w:r>
                        <w:t>2500 BJ Den Haag</w:t>
                      </w:r>
                    </w:p>
                    <w:p w:rsidRPr="008D13BA" w:rsidR="004425A7" w:rsidP="00E972A2" w:rsidRDefault="006A13FD" w14:paraId="22A74480" w14:textId="77777777">
                      <w:pPr>
                        <w:pStyle w:val="Huisstijl-Gegeven"/>
                        <w:spacing w:after="90"/>
                        <w:rPr>
                          <w:lang w:val="en-US"/>
                        </w:rPr>
                      </w:pPr>
                      <w:r w:rsidRPr="008D13BA">
                        <w:rPr>
                          <w:lang w:val="en-US"/>
                        </w:rPr>
                        <w:t>www.rijksoverheid.nl</w:t>
                      </w:r>
                    </w:p>
                    <w:p w:rsidRPr="008D13BA" w:rsidR="000E7D9D" w:rsidP="000E7D9D" w:rsidRDefault="006A13FD" w14:paraId="05FBA7BD" w14:textId="77777777">
                      <w:pPr>
                        <w:rPr>
                          <w:b/>
                          <w:sz w:val="13"/>
                          <w:szCs w:val="13"/>
                          <w:lang w:val="en-US"/>
                        </w:rPr>
                      </w:pPr>
                      <w:r w:rsidRPr="008D13BA">
                        <w:rPr>
                          <w:b/>
                          <w:sz w:val="13"/>
                          <w:szCs w:val="13"/>
                          <w:lang w:val="en-US"/>
                        </w:rPr>
                        <w:t>Contactpersoon</w:t>
                      </w:r>
                    </w:p>
                    <w:p w:rsidR="006656F3" w:rsidP="000E7D9D" w:rsidRDefault="006656F3" w14:paraId="33A43812" w14:textId="77777777">
                      <w:pPr>
                        <w:rPr>
                          <w:b/>
                          <w:sz w:val="13"/>
                          <w:szCs w:val="13"/>
                        </w:rPr>
                      </w:pPr>
                    </w:p>
                    <w:p w:rsidR="006656F3" w:rsidP="000E7D9D" w:rsidRDefault="006656F3" w14:paraId="46CD76F1" w14:textId="77777777">
                      <w:pPr>
                        <w:rPr>
                          <w:b/>
                          <w:sz w:val="13"/>
                          <w:szCs w:val="13"/>
                        </w:rPr>
                      </w:pPr>
                    </w:p>
                    <w:p w:rsidR="000E7D9D" w:rsidP="000E7D9D" w:rsidRDefault="006A13FD" w14:paraId="0B38B841" w14:textId="35778F9E">
                      <w:pPr>
                        <w:rPr>
                          <w:b/>
                          <w:sz w:val="13"/>
                          <w:szCs w:val="13"/>
                        </w:rPr>
                      </w:pPr>
                      <w:r w:rsidRPr="00C54BBA">
                        <w:rPr>
                          <w:b/>
                          <w:sz w:val="13"/>
                          <w:szCs w:val="13"/>
                        </w:rPr>
                        <w:t>Onze referentie</w:t>
                      </w:r>
                    </w:p>
                    <w:p w:rsidR="000E7D9D" w:rsidP="000E7D9D" w:rsidRDefault="00FA4C49" w14:paraId="4057B244" w14:textId="6F29D7DC">
                      <w:pPr>
                        <w:tabs>
                          <w:tab w:val="left" w:pos="5284"/>
                        </w:tabs>
                        <w:spacing w:line="360" w:lineRule="auto"/>
                        <w:rPr>
                          <w:sz w:val="13"/>
                          <w:szCs w:val="13"/>
                        </w:rPr>
                      </w:pPr>
                      <w:r w:rsidRPr="00FA4C49">
                        <w:rPr>
                          <w:sz w:val="13"/>
                          <w:szCs w:val="13"/>
                        </w:rPr>
                        <w:t>53009181</w:t>
                      </w:r>
                    </w:p>
                    <w:p w:rsidR="000E7D9D" w:rsidP="000E7D9D" w:rsidRDefault="006A13FD" w14:paraId="7F5EB7B0" w14:textId="77777777">
                      <w:pPr>
                        <w:rPr>
                          <w:b/>
                          <w:sz w:val="13"/>
                          <w:szCs w:val="13"/>
                        </w:rPr>
                      </w:pPr>
                      <w:r w:rsidRPr="00CA6288">
                        <w:rPr>
                          <w:b/>
                          <w:sz w:val="13"/>
                          <w:szCs w:val="13"/>
                        </w:rPr>
                        <w:t>Bijlagen</w:t>
                      </w:r>
                    </w:p>
                    <w:p w:rsidRPr="00B05149" w:rsidR="000E7D9D" w:rsidP="00B05149" w:rsidRDefault="001C6DD2" w14:paraId="6FB9C4BC" w14:textId="748D27CA">
                      <w:pPr>
                        <w:pStyle w:val="Lijstalinea"/>
                        <w:numPr>
                          <w:ilvl w:val="0"/>
                          <w:numId w:val="21"/>
                        </w:numPr>
                        <w:tabs>
                          <w:tab w:val="left" w:pos="5284"/>
                        </w:tabs>
                        <w:spacing w:line="240" w:lineRule="auto"/>
                        <w:rPr>
                          <w:sz w:val="13"/>
                          <w:szCs w:val="13"/>
                        </w:rPr>
                      </w:pPr>
                      <w:r>
                        <w:rPr>
                          <w:sz w:val="13"/>
                          <w:szCs w:val="13"/>
                        </w:rPr>
                        <w:t xml:space="preserve">Rapportage </w:t>
                      </w:r>
                      <w:proofErr w:type="spellStart"/>
                      <w:r>
                        <w:rPr>
                          <w:sz w:val="13"/>
                          <w:szCs w:val="13"/>
                        </w:rPr>
                        <w:t>CvTE</w:t>
                      </w:r>
                      <w:proofErr w:type="spellEnd"/>
                      <w:r>
                        <w:rPr>
                          <w:sz w:val="13"/>
                          <w:szCs w:val="13"/>
                        </w:rPr>
                        <w:t xml:space="preserve"> </w:t>
                      </w:r>
                      <w:r w:rsidR="00F87A4A">
                        <w:rPr>
                          <w:sz w:val="13"/>
                          <w:szCs w:val="13"/>
                        </w:rPr>
                        <w:t>‘</w:t>
                      </w:r>
                      <w:r w:rsidRPr="00B05149" w:rsidR="00A66D9C">
                        <w:rPr>
                          <w:sz w:val="13"/>
                          <w:szCs w:val="13"/>
                        </w:rPr>
                        <w:t>Terugblik normering doorstroomtoetsen 2025</w:t>
                      </w:r>
                      <w:r w:rsidR="00F87A4A">
                        <w:rPr>
                          <w:sz w:val="13"/>
                          <w:szCs w:val="13"/>
                        </w:rPr>
                        <w:t>’</w:t>
                      </w:r>
                      <w:r w:rsidRPr="00B05149" w:rsidR="00F87A4A">
                        <w:rPr>
                          <w:sz w:val="13"/>
                          <w:szCs w:val="13"/>
                        </w:rPr>
                        <w:t xml:space="preserve"> </w:t>
                      </w:r>
                    </w:p>
                    <w:p w:rsidRPr="00B05149" w:rsidR="000E7D9D" w:rsidP="000E7D9D" w:rsidRDefault="000E7D9D" w14:paraId="44BD4C6B" w14:textId="77777777">
                      <w:pPr>
                        <w:tabs>
                          <w:tab w:val="left" w:pos="5284"/>
                        </w:tabs>
                        <w:spacing w:line="240" w:lineRule="auto"/>
                        <w:rPr>
                          <w:sz w:val="13"/>
                          <w:szCs w:val="13"/>
                        </w:rPr>
                      </w:pPr>
                    </w:p>
                    <w:p w:rsidRPr="00B05149" w:rsidR="000E7D9D" w:rsidP="000E7D9D" w:rsidRDefault="000E7D9D" w14:paraId="2D2982E8" w14:textId="77777777">
                      <w:pPr>
                        <w:tabs>
                          <w:tab w:val="left" w:pos="5284"/>
                        </w:tabs>
                        <w:spacing w:line="240" w:lineRule="auto"/>
                        <w:rPr>
                          <w:sz w:val="13"/>
                          <w:szCs w:val="13"/>
                        </w:rPr>
                      </w:pPr>
                    </w:p>
                  </w:txbxContent>
                </v:textbox>
                <w10:wrap type="square" anchory="page"/>
              </v:shape>
            </w:pict>
          </mc:Fallback>
        </mc:AlternateContent>
      </w:r>
      <w:r>
        <w:t xml:space="preserve">Met deze brief </w:t>
      </w:r>
      <w:r w:rsidR="004E382F">
        <w:t>ontvangt</w:t>
      </w:r>
      <w:r>
        <w:t xml:space="preserve"> u de rapportage van het College voor Toetsen en Examens</w:t>
      </w:r>
      <w:r w:rsidR="004E382F">
        <w:t xml:space="preserve"> </w:t>
      </w:r>
      <w:r>
        <w:t>(</w:t>
      </w:r>
      <w:r w:rsidR="004E382F">
        <w:t xml:space="preserve">hierna: </w:t>
      </w:r>
      <w:proofErr w:type="spellStart"/>
      <w:r>
        <w:t>CvTE</w:t>
      </w:r>
      <w:proofErr w:type="spellEnd"/>
      <w:r>
        <w:t>) ‘Terugblik normering doorstroomtoetsen 2025’, over de tweede afname van de doorstroomtoets</w:t>
      </w:r>
      <w:r w:rsidR="004E382F">
        <w:t xml:space="preserve"> begin dit jaar</w:t>
      </w:r>
      <w:r>
        <w:t xml:space="preserve">. </w:t>
      </w:r>
      <w:r w:rsidR="006608D0">
        <w:t xml:space="preserve">Dit jaar hebben 174.338 leerlingen van 6.758 verschillende scholen een doorstroomtoets gemaakt dat diende als tweede objectief perspectief bij het schooladvies van de leerkracht. </w:t>
      </w:r>
      <w:r>
        <w:t xml:space="preserve">Het </w:t>
      </w:r>
      <w:proofErr w:type="spellStart"/>
      <w:r>
        <w:t>CvTE</w:t>
      </w:r>
      <w:proofErr w:type="spellEnd"/>
      <w:r>
        <w:t xml:space="preserve"> </w:t>
      </w:r>
      <w:r w:rsidR="00880544">
        <w:t xml:space="preserve">ziet toe op de kwaliteit van de onderwijskundige, organisatorische en psychometrische aspecten van de </w:t>
      </w:r>
      <w:r w:rsidR="004E382F">
        <w:t xml:space="preserve">verschillende </w:t>
      </w:r>
      <w:r w:rsidR="00880544">
        <w:t xml:space="preserve">doorstroomtoetsen en de onderlinge vergelijkbaarheid. Hiervoor stelt het </w:t>
      </w:r>
      <w:proofErr w:type="spellStart"/>
      <w:r w:rsidR="00880544">
        <w:t>CvTE</w:t>
      </w:r>
      <w:proofErr w:type="spellEnd"/>
      <w:r w:rsidR="00880544">
        <w:t xml:space="preserve"> de landelijke normering vast, zodat </w:t>
      </w:r>
      <w:r>
        <w:t xml:space="preserve">gelijke prestaties van leerlingen tot een gelijk </w:t>
      </w:r>
      <w:proofErr w:type="spellStart"/>
      <w:r>
        <w:t>toetsadvies</w:t>
      </w:r>
      <w:proofErr w:type="spellEnd"/>
      <w:r>
        <w:t xml:space="preserve"> leiden. De rapportage beschrijft hoe </w:t>
      </w:r>
      <w:r w:rsidR="00B26DE2">
        <w:t>de</w:t>
      </w:r>
      <w:r>
        <w:t xml:space="preserve"> normering verlopen is en geeft een landelijk beeld van de </w:t>
      </w:r>
      <w:proofErr w:type="spellStart"/>
      <w:r>
        <w:t>toetsresultaten</w:t>
      </w:r>
      <w:proofErr w:type="spellEnd"/>
      <w:r>
        <w:t xml:space="preserve"> en schooladviezen. De definitieve cijfers omtrent de schooladviezen worden dit najaar officieel vastgesteld en vervolgens openbaar gemaakt door DUO. Daarnaast </w:t>
      </w:r>
      <w:r w:rsidR="008F3E11">
        <w:t>gaat</w:t>
      </w:r>
      <w:r w:rsidR="00BB2922">
        <w:t xml:space="preserve"> </w:t>
      </w:r>
      <w:r w:rsidR="006F486C">
        <w:t>de rapportage</w:t>
      </w:r>
      <w:r w:rsidR="00BB2922">
        <w:t xml:space="preserve"> </w:t>
      </w:r>
      <w:r>
        <w:t xml:space="preserve">in op de vergelijkbaarheid van de </w:t>
      </w:r>
      <w:proofErr w:type="spellStart"/>
      <w:r>
        <w:t>toetsadviezen</w:t>
      </w:r>
      <w:proofErr w:type="spellEnd"/>
      <w:r>
        <w:t xml:space="preserve"> en het brede onderzoek</w:t>
      </w:r>
      <w:r w:rsidR="004A7C5E">
        <w:t>sprogramma</w:t>
      </w:r>
      <w:r>
        <w:t xml:space="preserve"> naar factoren die hier </w:t>
      </w:r>
      <w:r w:rsidR="00CF3341">
        <w:t xml:space="preserve">een </w:t>
      </w:r>
      <w:r>
        <w:t xml:space="preserve">effect op kunnen hebben. </w:t>
      </w:r>
      <w:r w:rsidR="004E382F">
        <w:t>D</w:t>
      </w:r>
      <w:r>
        <w:t xml:space="preserve">eze brief </w:t>
      </w:r>
      <w:r w:rsidR="004E382F">
        <w:t>benoemt</w:t>
      </w:r>
      <w:r w:rsidR="00BB2922">
        <w:t xml:space="preserve"> </w:t>
      </w:r>
      <w:r w:rsidR="004E382F">
        <w:t>de belangrijkste</w:t>
      </w:r>
      <w:r>
        <w:t xml:space="preserve"> bevindingen uit de rapportage van het </w:t>
      </w:r>
      <w:proofErr w:type="spellStart"/>
      <w:r>
        <w:t>CvTE</w:t>
      </w:r>
      <w:proofErr w:type="spellEnd"/>
      <w:r w:rsidR="00BB2922">
        <w:t xml:space="preserve"> </w:t>
      </w:r>
      <w:r>
        <w:t xml:space="preserve">en </w:t>
      </w:r>
      <w:r w:rsidR="00BB2922">
        <w:t>beschrijf</w:t>
      </w:r>
      <w:r w:rsidR="004E382F">
        <w:t>t</w:t>
      </w:r>
      <w:r w:rsidR="00BB2922">
        <w:t xml:space="preserve"> de mogelijke implicaties voor</w:t>
      </w:r>
      <w:r>
        <w:t xml:space="preserve"> de doorontwikkeling van toetsen in het primair onderwijs</w:t>
      </w:r>
      <w:r w:rsidR="00622AE0">
        <w:t xml:space="preserve"> (hierna: po)</w:t>
      </w:r>
      <w:r>
        <w:t xml:space="preserve">. Dit </w:t>
      </w:r>
      <w:r w:rsidR="00F11578">
        <w:t xml:space="preserve">bouwt </w:t>
      </w:r>
      <w:r>
        <w:t>voort op de brieven die u in april</w:t>
      </w:r>
      <w:r w:rsidR="00BB2922">
        <w:t xml:space="preserve"> jl.</w:t>
      </w:r>
      <w:r>
        <w:t xml:space="preserve"> reeds he</w:t>
      </w:r>
      <w:r w:rsidR="00BB2922">
        <w:t>eft</w:t>
      </w:r>
      <w:r>
        <w:t xml:space="preserve"> </w:t>
      </w:r>
      <w:r w:rsidR="00BB2922">
        <w:t>ontvangen</w:t>
      </w:r>
      <w:r w:rsidR="00595211">
        <w:t>.</w:t>
      </w:r>
      <w:r>
        <w:rPr>
          <w:rStyle w:val="Voetnootmarkering"/>
        </w:rPr>
        <w:footnoteReference w:id="1"/>
      </w:r>
      <w:r>
        <w:rPr>
          <w:rStyle w:val="Voetnootmarkering"/>
        </w:rPr>
        <w:footnoteReference w:id="2"/>
      </w:r>
      <w:r>
        <w:t xml:space="preserve"> </w:t>
      </w:r>
    </w:p>
    <w:p w:rsidR="008F3E11" w:rsidP="008F3E11" w:rsidRDefault="005A527F" w14:paraId="6F48C1BE" w14:textId="70746924">
      <w:pPr>
        <w:spacing w:before="240"/>
      </w:pPr>
      <w:r>
        <w:t xml:space="preserve">Zoals eerder toegelicht is </w:t>
      </w:r>
      <w:r w:rsidR="005B062F">
        <w:t xml:space="preserve">de huidige stelselinrichting – waarbij er gekozen kan worden uit </w:t>
      </w:r>
      <w:r w:rsidR="00726442">
        <w:t xml:space="preserve">verschillende </w:t>
      </w:r>
      <w:r w:rsidR="005B062F">
        <w:t xml:space="preserve">doorstroomtoetsen – ontstaan uit een wens </w:t>
      </w:r>
      <w:r w:rsidR="009175E9">
        <w:t xml:space="preserve">van het onderwijsveld </w:t>
      </w:r>
      <w:r w:rsidR="005B062F">
        <w:t xml:space="preserve">met groot </w:t>
      </w:r>
      <w:r w:rsidR="009175E9">
        <w:t xml:space="preserve">politiek </w:t>
      </w:r>
      <w:r w:rsidR="005B062F">
        <w:t>draagvlak</w:t>
      </w:r>
      <w:r w:rsidR="006608D0">
        <w:t xml:space="preserve"> en voorafgegaan aan een lang parlementair proces. </w:t>
      </w:r>
      <w:r w:rsidRPr="00B4763A" w:rsidR="008F3E11">
        <w:t xml:space="preserve">Met de keuze hiervoor kwam de politiek tegemoet aan een </w:t>
      </w:r>
      <w:r w:rsidR="006608D0">
        <w:t xml:space="preserve">breed gedragen </w:t>
      </w:r>
      <w:r w:rsidRPr="00B4763A" w:rsidR="008F3E11">
        <w:t xml:space="preserve">wens om </w:t>
      </w:r>
      <w:r w:rsidR="006608D0">
        <w:t xml:space="preserve">per school </w:t>
      </w:r>
      <w:r w:rsidRPr="00B4763A" w:rsidR="008F3E11">
        <w:t>een toets te kunnen kiezen die past bij</w:t>
      </w:r>
      <w:r w:rsidR="006608D0">
        <w:t xml:space="preserve"> de leerlingen die zij hebben of de visie waar</w:t>
      </w:r>
      <w:r w:rsidR="00BC6C9A">
        <w:t>mee</w:t>
      </w:r>
      <w:r w:rsidR="006608D0">
        <w:t xml:space="preserve"> zij hun onderwijs </w:t>
      </w:r>
      <w:r w:rsidR="00BC6C9A">
        <w:t>inrichten</w:t>
      </w:r>
      <w:r w:rsidR="008F3E11">
        <w:t>.</w:t>
      </w:r>
      <w:r w:rsidR="008F3E11">
        <w:rPr>
          <w:rStyle w:val="Voetnootmarkering"/>
        </w:rPr>
        <w:footnoteReference w:id="3"/>
      </w:r>
      <w:r w:rsidR="008F3E11">
        <w:rPr>
          <w:rStyle w:val="Voetnootmarkering"/>
        </w:rPr>
        <w:footnoteReference w:id="4"/>
      </w:r>
      <w:r w:rsidRPr="00B4763A" w:rsidR="008F3E11">
        <w:t xml:space="preserve"> </w:t>
      </w:r>
      <w:r w:rsidR="008F3E11">
        <w:t>Dat heeft tot logisch gevolg dat de t</w:t>
      </w:r>
      <w:r w:rsidRPr="00B4763A" w:rsidR="008F3E11">
        <w:t xml:space="preserve">oetsen onderling verschillen. Dit is een van de redenen dat er </w:t>
      </w:r>
      <w:proofErr w:type="spellStart"/>
      <w:r w:rsidRPr="00B4763A" w:rsidR="008F3E11">
        <w:t>toetsaanbieders</w:t>
      </w:r>
      <w:proofErr w:type="spellEnd"/>
      <w:r w:rsidRPr="00B4763A" w:rsidR="008F3E11">
        <w:t xml:space="preserve"> zijn die naast een digitale toets ook een papieren versie aanbieden, en dat er op verzoek van uw Kamer een aparte overheidsdoorstroomtoets wordt aangeboden</w:t>
      </w:r>
      <w:r w:rsidR="008F3E11">
        <w:t xml:space="preserve"> en ook dat de toetsen naar aard en </w:t>
      </w:r>
      <w:r w:rsidR="008F3E11">
        <w:lastRenderedPageBreak/>
        <w:t>inrichting verschillen</w:t>
      </w:r>
      <w:r w:rsidRPr="00B4763A" w:rsidR="008F3E11">
        <w:t>.</w:t>
      </w:r>
      <w:r w:rsidRPr="00B4763A" w:rsidR="008F3E11">
        <w:rPr>
          <w:rStyle w:val="Voetnootmarkering"/>
        </w:rPr>
        <w:footnoteReference w:id="5"/>
      </w:r>
      <w:r w:rsidR="008F3E11">
        <w:t xml:space="preserve"> De doorstroomtoets is immers een tweede objectief gegeven bij het voorlopig schooladvies van de leerkracht. Uiteindelijk is het de school die in samenspraak met de leerling en de ouders bepaalt op welk niveau een leerling het beste past – welk niveau dat ook is.  </w:t>
      </w:r>
    </w:p>
    <w:p w:rsidR="00BD081C" w:rsidP="006F486C" w:rsidRDefault="00726442" w14:paraId="4562B817" w14:textId="1C5251B0">
      <w:pPr>
        <w:spacing w:before="240"/>
      </w:pPr>
      <w:r>
        <w:t xml:space="preserve">Een stelsel waar verschillende toetsen naast elkaar bestaan brengt ook verschillen in toetsen met zich mee: </w:t>
      </w:r>
      <w:r w:rsidR="00BB2922">
        <w:t xml:space="preserve">bijvoorbeeld </w:t>
      </w:r>
      <w:r w:rsidR="00A4783B">
        <w:t xml:space="preserve">in afnamemodus (papier of digitaal), mate van </w:t>
      </w:r>
      <w:proofErr w:type="spellStart"/>
      <w:r w:rsidR="00A4783B">
        <w:t>adaptiviteit</w:t>
      </w:r>
      <w:proofErr w:type="spellEnd"/>
      <w:r w:rsidR="00A4783B">
        <w:t xml:space="preserve"> (</w:t>
      </w:r>
      <w:r w:rsidR="00CD5C29">
        <w:t xml:space="preserve">of </w:t>
      </w:r>
      <w:r w:rsidR="008F3E11">
        <w:t>de moeilijkheid</w:t>
      </w:r>
      <w:r w:rsidR="00CD5C29">
        <w:t xml:space="preserve"> van de vragen aangepast worden aan eerdere antwoorden of niet</w:t>
      </w:r>
      <w:r w:rsidR="00A4783B">
        <w:t xml:space="preserve">), gemiddelde afnameduur (van tweeënhalf tot vier uur) en lengte van de toets. </w:t>
      </w:r>
      <w:r w:rsidR="009175E9">
        <w:t xml:space="preserve">Ook inhoudelijk kunnen toetsen een andere focus kiezen, bijvoorbeeld </w:t>
      </w:r>
      <w:r w:rsidR="00B741EE">
        <w:t>door minder</w:t>
      </w:r>
      <w:r w:rsidR="009175E9">
        <w:t xml:space="preserve"> talige rekenopgaven aan te bieden. </w:t>
      </w:r>
    </w:p>
    <w:p w:rsidR="005B062F" w:rsidP="00CB6459" w:rsidRDefault="00F11578" w14:paraId="6C0CE0F7" w14:textId="1D147B05">
      <w:pPr>
        <w:spacing w:before="240"/>
      </w:pPr>
      <w:r>
        <w:t xml:space="preserve">Met de inzet van het </w:t>
      </w:r>
      <w:proofErr w:type="spellStart"/>
      <w:r>
        <w:t>CvTE</w:t>
      </w:r>
      <w:proofErr w:type="spellEnd"/>
      <w:r>
        <w:t xml:space="preserve"> voor een gelijkluidende normering voor alle toetsen, zorgen we ervoor dat de doorstroomtoetsen binnen een pluriform stelsel zoveel als mogelijk vergelijkbaar worden. Ook brengt het verschillen </w:t>
      </w:r>
      <w:r w:rsidR="00BD1D69">
        <w:t xml:space="preserve">tussen resultaten in toetsen </w:t>
      </w:r>
      <w:r>
        <w:t>aan het licht die eerder, door verschillende normeringen, niet goed zichtbaar waren</w:t>
      </w:r>
      <w:r w:rsidR="00B05149">
        <w:t>.</w:t>
      </w:r>
      <w:r w:rsidR="005A527F">
        <w:rPr>
          <w:rStyle w:val="Voetnootmarkering"/>
        </w:rPr>
        <w:footnoteReference w:id="6"/>
      </w:r>
      <w:r w:rsidR="005A527F">
        <w:rPr>
          <w:rStyle w:val="Voetnootmarkering"/>
        </w:rPr>
        <w:footnoteReference w:id="7"/>
      </w:r>
      <w:r w:rsidR="005A527F">
        <w:rPr>
          <w:rStyle w:val="Voetnootmarkering"/>
        </w:rPr>
        <w:footnoteReference w:id="8"/>
      </w:r>
      <w:r w:rsidR="00331819">
        <w:t xml:space="preserve"> </w:t>
      </w:r>
      <w:r w:rsidR="004E382F">
        <w:t>E</w:t>
      </w:r>
      <w:r w:rsidR="00BD081C">
        <w:t xml:space="preserve">en </w:t>
      </w:r>
      <w:r w:rsidR="004E382F">
        <w:t xml:space="preserve">nadere </w:t>
      </w:r>
      <w:r w:rsidR="00BD081C">
        <w:t>toelichting op hoe het normeringsproces er precies uitziet</w:t>
      </w:r>
      <w:r w:rsidR="00CD5C29">
        <w:t>, en de rol die het gezamenlijk anker daarbij speelt,</w:t>
      </w:r>
      <w:r w:rsidR="00BD081C">
        <w:t xml:space="preserve"> </w:t>
      </w:r>
      <w:r w:rsidR="004E382F">
        <w:t>staat in</w:t>
      </w:r>
      <w:r w:rsidR="00BD081C">
        <w:t xml:space="preserve"> de rapportage van het </w:t>
      </w:r>
      <w:proofErr w:type="spellStart"/>
      <w:r w:rsidR="00BD081C">
        <w:t>CvTE</w:t>
      </w:r>
      <w:proofErr w:type="spellEnd"/>
      <w:r w:rsidR="00BD081C">
        <w:t>.</w:t>
      </w:r>
      <w:r w:rsidR="00CD5C29">
        <w:rPr>
          <w:rStyle w:val="Voetnootmarkering"/>
        </w:rPr>
        <w:footnoteReference w:id="9"/>
      </w:r>
      <w:r w:rsidR="00BD081C">
        <w:t xml:space="preserve"> </w:t>
      </w:r>
    </w:p>
    <w:p w:rsidR="00000EFE" w:rsidP="00CB6459" w:rsidRDefault="00000EFE" w14:paraId="05992BF2" w14:textId="215DEA62">
      <w:pPr>
        <w:spacing w:before="240"/>
      </w:pPr>
      <w:r w:rsidRPr="00B05149">
        <w:rPr>
          <w:b/>
          <w:bCs/>
        </w:rPr>
        <w:t>Bevindingen ‘Terugblik normering doorstroomtoetsen 2025’</w:t>
      </w:r>
      <w:r w:rsidRPr="00000EFE">
        <w:t xml:space="preserve"> </w:t>
      </w:r>
    </w:p>
    <w:p w:rsidR="00000EFE" w:rsidP="00CB6459" w:rsidRDefault="00000EFE" w14:paraId="2355E03A" w14:textId="64E0C39F">
      <w:pPr>
        <w:spacing w:before="240"/>
      </w:pPr>
      <w:r>
        <w:t xml:space="preserve">In het voorjaar van 2025 hebben in totaal 174.338 leerlingen verdeeld over 6.758 scholen </w:t>
      </w:r>
      <w:r w:rsidR="00BB2922">
        <w:t>éé</w:t>
      </w:r>
      <w:r>
        <w:t xml:space="preserve">n van de zes beschikbare doorstroomtoetsen </w:t>
      </w:r>
      <w:r w:rsidR="00CF3341">
        <w:t>gemaakt</w:t>
      </w:r>
      <w:r>
        <w:t xml:space="preserve">. </w:t>
      </w:r>
      <w:r w:rsidR="00BB2922">
        <w:t xml:space="preserve">Het </w:t>
      </w:r>
      <w:proofErr w:type="spellStart"/>
      <w:r w:rsidR="00BB2922">
        <w:t>CvTE</w:t>
      </w:r>
      <w:proofErr w:type="spellEnd"/>
      <w:r w:rsidR="00BB2922">
        <w:t xml:space="preserve"> heeft, in nauwe samenwerking met Stichting Cito en de verschillende </w:t>
      </w:r>
      <w:proofErr w:type="spellStart"/>
      <w:r w:rsidR="00BB2922">
        <w:t>toetsaanbieders</w:t>
      </w:r>
      <w:proofErr w:type="spellEnd"/>
      <w:r w:rsidR="00BB2922">
        <w:t>, alle doorstroomtoetsen op gelijke wijze genormeerd</w:t>
      </w:r>
      <w:r w:rsidR="004E382F">
        <w:t xml:space="preserve"> en </w:t>
      </w:r>
      <w:r w:rsidR="004A7C5E">
        <w:t xml:space="preserve">op basis van </w:t>
      </w:r>
      <w:r w:rsidR="00CF3341">
        <w:t xml:space="preserve">een </w:t>
      </w:r>
      <w:r w:rsidR="004E382F">
        <w:t>gezamenlijk anker</w:t>
      </w:r>
      <w:r w:rsidR="00BB2922">
        <w:t xml:space="preserve">. </w:t>
      </w:r>
      <w:r w:rsidR="008830CE">
        <w:t xml:space="preserve">Hieruit is gebleken dat </w:t>
      </w:r>
      <w:r w:rsidR="004E382F">
        <w:t xml:space="preserve">de resultaten </w:t>
      </w:r>
      <w:r w:rsidR="008F3E11">
        <w:t xml:space="preserve">van de toetsen </w:t>
      </w:r>
      <w:r w:rsidR="004E382F">
        <w:t>onderling vergelijkbaar</w:t>
      </w:r>
      <w:r w:rsidR="008F3E11">
        <w:t xml:space="preserve"> zijn</w:t>
      </w:r>
      <w:r w:rsidR="004E382F">
        <w:t xml:space="preserve">. </w:t>
      </w:r>
    </w:p>
    <w:p w:rsidR="008830CE" w:rsidP="00CB6459" w:rsidRDefault="00BB2922" w14:paraId="1968E8F7" w14:textId="28C6A22F">
      <w:pPr>
        <w:spacing w:before="240"/>
      </w:pPr>
      <w:r>
        <w:t xml:space="preserve">In </w:t>
      </w:r>
      <w:r w:rsidR="00980E1D">
        <w:t xml:space="preserve">zijn </w:t>
      </w:r>
      <w:r>
        <w:t xml:space="preserve">rapportage beschrijft het </w:t>
      </w:r>
      <w:proofErr w:type="spellStart"/>
      <w:r>
        <w:t>CvTE</w:t>
      </w:r>
      <w:proofErr w:type="spellEnd"/>
      <w:r>
        <w:t xml:space="preserve"> </w:t>
      </w:r>
      <w:r w:rsidR="00C84988">
        <w:t xml:space="preserve">de </w:t>
      </w:r>
      <w:r w:rsidR="008830CE">
        <w:t xml:space="preserve">resultaten </w:t>
      </w:r>
      <w:r w:rsidR="00C84988">
        <w:t xml:space="preserve">van de verschillende onderdelen die een rol spelen bij de overgang van het </w:t>
      </w:r>
      <w:r w:rsidR="00622AE0">
        <w:t>po</w:t>
      </w:r>
      <w:r w:rsidR="00C84988">
        <w:t xml:space="preserve"> naar het voortgezet onderwijs</w:t>
      </w:r>
      <w:r w:rsidR="00622AE0">
        <w:t xml:space="preserve"> (hierna: vo)</w:t>
      </w:r>
      <w:r>
        <w:t>:</w:t>
      </w:r>
      <w:r w:rsidR="008830CE">
        <w:t xml:space="preserve"> de voorlopige schooladviezen, de </w:t>
      </w:r>
      <w:proofErr w:type="spellStart"/>
      <w:r w:rsidR="008830CE">
        <w:t>toetsadviezen</w:t>
      </w:r>
      <w:proofErr w:type="spellEnd"/>
      <w:r w:rsidR="008830CE">
        <w:t xml:space="preserve"> en referentieniveaus</w:t>
      </w:r>
      <w:r w:rsidR="009823C6">
        <w:t>.</w:t>
      </w:r>
      <w:r w:rsidR="00433383">
        <w:rPr>
          <w:rStyle w:val="Voetnootmarkering"/>
        </w:rPr>
        <w:footnoteReference w:id="10"/>
      </w:r>
      <w:r>
        <w:t xml:space="preserve"> Deze</w:t>
      </w:r>
      <w:r w:rsidR="008830CE">
        <w:t xml:space="preserve"> vergelijk</w:t>
      </w:r>
      <w:r w:rsidR="00CF3341">
        <w:t xml:space="preserve">t </w:t>
      </w:r>
      <w:r w:rsidR="008830CE">
        <w:t xml:space="preserve"> zij met de afname in 2024. </w:t>
      </w:r>
      <w:r w:rsidR="006A254E">
        <w:t xml:space="preserve">Hierbij wordt </w:t>
      </w:r>
      <w:r w:rsidR="004A7C5E">
        <w:t xml:space="preserve">ook </w:t>
      </w:r>
      <w:r w:rsidR="006A254E">
        <w:t xml:space="preserve">gekeken naar de </w:t>
      </w:r>
      <w:proofErr w:type="spellStart"/>
      <w:r w:rsidR="006A254E">
        <w:t>toetsprestaties</w:t>
      </w:r>
      <w:proofErr w:type="spellEnd"/>
      <w:r w:rsidR="006A254E">
        <w:t xml:space="preserve"> van scholen die het afgelopen jaar van </w:t>
      </w:r>
      <w:proofErr w:type="spellStart"/>
      <w:r w:rsidR="006A254E">
        <w:t>toetsaanbieder</w:t>
      </w:r>
      <w:proofErr w:type="spellEnd"/>
      <w:r w:rsidR="006A254E">
        <w:t xml:space="preserve"> gewisseld zijn. </w:t>
      </w:r>
      <w:r w:rsidR="00660833">
        <w:t xml:space="preserve">Dat levert </w:t>
      </w:r>
      <w:r w:rsidR="006A254E">
        <w:t xml:space="preserve">extra inzicht </w:t>
      </w:r>
      <w:r w:rsidR="00660833">
        <w:t xml:space="preserve">op </w:t>
      </w:r>
      <w:r w:rsidR="006A254E">
        <w:t xml:space="preserve">in de verschillen in </w:t>
      </w:r>
      <w:proofErr w:type="spellStart"/>
      <w:r w:rsidR="006A254E">
        <w:t>leerlingprestaties</w:t>
      </w:r>
      <w:proofErr w:type="spellEnd"/>
      <w:r w:rsidR="006A254E">
        <w:t xml:space="preserve"> tussen de doorstroomtoetsen. </w:t>
      </w:r>
      <w:r w:rsidR="008830CE">
        <w:t xml:space="preserve">Al deze data </w:t>
      </w:r>
      <w:r w:rsidR="00430324">
        <w:t xml:space="preserve">zijn </w:t>
      </w:r>
      <w:r w:rsidR="008830CE">
        <w:t>gebaseerd op voorlopige cijfers</w:t>
      </w:r>
      <w:r w:rsidR="004A7C5E">
        <w:t xml:space="preserve"> van de </w:t>
      </w:r>
      <w:proofErr w:type="spellStart"/>
      <w:r w:rsidR="004A7C5E">
        <w:t>toetsaanbieders</w:t>
      </w:r>
      <w:proofErr w:type="spellEnd"/>
      <w:r w:rsidR="008830CE">
        <w:t xml:space="preserve">; hoe de voorlopige schooladviezen en de </w:t>
      </w:r>
      <w:proofErr w:type="spellStart"/>
      <w:r w:rsidR="008830CE">
        <w:t>toetsadviezen</w:t>
      </w:r>
      <w:proofErr w:type="spellEnd"/>
      <w:r w:rsidR="008830CE">
        <w:t xml:space="preserve"> gezamenlijk hebben geleid tot een definitief schooladvies wordt gepresenteerd in de monitor Schooladvies van DUO in voorjaar 2026.</w:t>
      </w:r>
      <w:r w:rsidR="008830CE">
        <w:rPr>
          <w:rStyle w:val="Voetnootmarkering"/>
        </w:rPr>
        <w:footnoteReference w:id="11"/>
      </w:r>
      <w:r w:rsidR="008830CE">
        <w:t xml:space="preserve"> Hieronder </w:t>
      </w:r>
      <w:r w:rsidR="00430324">
        <w:t xml:space="preserve">volgt </w:t>
      </w:r>
      <w:r w:rsidR="004E382F">
        <w:t>een opsomming van</w:t>
      </w:r>
      <w:r w:rsidR="008830CE">
        <w:t xml:space="preserve"> de belangrijkste punten uit de rapportage van het </w:t>
      </w:r>
      <w:proofErr w:type="spellStart"/>
      <w:r w:rsidR="008830CE">
        <w:t>CvTE</w:t>
      </w:r>
      <w:proofErr w:type="spellEnd"/>
      <w:r w:rsidR="008830CE">
        <w:t xml:space="preserve">. </w:t>
      </w:r>
    </w:p>
    <w:p w:rsidRPr="00B05149" w:rsidR="001B279B" w:rsidP="00CB6459" w:rsidRDefault="001B279B" w14:paraId="6D80B3AC" w14:textId="77777777">
      <w:pPr>
        <w:spacing w:before="240"/>
        <w:rPr>
          <w:u w:val="single"/>
        </w:rPr>
      </w:pPr>
      <w:r w:rsidRPr="00B05149">
        <w:rPr>
          <w:u w:val="single"/>
        </w:rPr>
        <w:lastRenderedPageBreak/>
        <w:t>Resultaten 2025</w:t>
      </w:r>
    </w:p>
    <w:p w:rsidR="001B279B" w:rsidP="001B279B" w:rsidRDefault="001B279B" w14:paraId="7D79B5C8" w14:textId="235081D7">
      <w:pPr>
        <w:pStyle w:val="Lijstalinea"/>
        <w:numPr>
          <w:ilvl w:val="0"/>
          <w:numId w:val="20"/>
        </w:numPr>
      </w:pPr>
      <w:r>
        <w:t xml:space="preserve">De landelijke resultaten op de doorstroomtoetsen van 2025 </w:t>
      </w:r>
      <w:r w:rsidR="00DC7054">
        <w:t>zijn</w:t>
      </w:r>
      <w:r>
        <w:t xml:space="preserve"> vergelijkbaar met </w:t>
      </w:r>
      <w:r w:rsidR="00DC7054">
        <w:t>die</w:t>
      </w:r>
      <w:r>
        <w:t xml:space="preserve"> van 2024. </w:t>
      </w:r>
      <w:r w:rsidR="00195498">
        <w:t>Dat geldt z</w:t>
      </w:r>
      <w:r>
        <w:t xml:space="preserve">owel </w:t>
      </w:r>
      <w:r w:rsidR="00195498">
        <w:t xml:space="preserve">voor </w:t>
      </w:r>
      <w:r>
        <w:t xml:space="preserve">de verdeling van de </w:t>
      </w:r>
      <w:proofErr w:type="spellStart"/>
      <w:r>
        <w:t>toetsadviezen</w:t>
      </w:r>
      <w:proofErr w:type="spellEnd"/>
      <w:r>
        <w:t xml:space="preserve"> als </w:t>
      </w:r>
      <w:r w:rsidR="00195498">
        <w:t xml:space="preserve">voor de verdeling </w:t>
      </w:r>
      <w:r>
        <w:t xml:space="preserve">van de referentieniveaus. </w:t>
      </w:r>
      <w:r w:rsidRPr="00B4763A" w:rsidR="00DC7054">
        <w:t>Meer dan de helft van alle leerlingen heeft een papieren doorstroomtoets gemaakt.</w:t>
      </w:r>
    </w:p>
    <w:p w:rsidR="001B279B" w:rsidP="001B279B" w:rsidRDefault="001B279B" w14:paraId="413FB3DD" w14:textId="29B7B09D">
      <w:pPr>
        <w:pStyle w:val="Lijstalinea"/>
        <w:numPr>
          <w:ilvl w:val="0"/>
          <w:numId w:val="20"/>
        </w:numPr>
      </w:pPr>
      <w:r>
        <w:t>Ook dit jaar zijn er verschillen in prestaties</w:t>
      </w:r>
      <w:r w:rsidR="00433789">
        <w:t xml:space="preserve"> tussen de toetsen. </w:t>
      </w:r>
      <w:r>
        <w:t xml:space="preserve">De analyses van het </w:t>
      </w:r>
      <w:proofErr w:type="spellStart"/>
      <w:r>
        <w:t>CvTE</w:t>
      </w:r>
      <w:proofErr w:type="spellEnd"/>
      <w:r>
        <w:t xml:space="preserve"> bevestigen dat dit </w:t>
      </w:r>
      <w:r w:rsidR="00D07801">
        <w:t>niet komt door</w:t>
      </w:r>
      <w:r>
        <w:t xml:space="preserve"> de gebruikte normeringsmethode maar dat </w:t>
      </w:r>
      <w:r w:rsidR="004A7C5E">
        <w:t xml:space="preserve">de resultaten </w:t>
      </w:r>
      <w:r>
        <w:t>representatief zijn voor hoe leerlingen op de (anker)opgaven gepresteerd hebben.</w:t>
      </w:r>
      <w:r w:rsidR="00DC7054">
        <w:t xml:space="preserve"> </w:t>
      </w:r>
      <w:r w:rsidR="00D07801">
        <w:t xml:space="preserve">Met andere woorden, hoe een leerling op een toets presteert, zegt niets over de kwaliteit van een toets. </w:t>
      </w:r>
    </w:p>
    <w:p w:rsidRPr="00B4763A" w:rsidR="001B279B" w:rsidP="00D21214" w:rsidRDefault="001B279B" w14:paraId="43E40904" w14:textId="3C0FE48A">
      <w:pPr>
        <w:pStyle w:val="Lijstalinea"/>
        <w:numPr>
          <w:ilvl w:val="0"/>
          <w:numId w:val="20"/>
        </w:numPr>
      </w:pPr>
      <w:r>
        <w:t xml:space="preserve">De verschillen </w:t>
      </w:r>
      <w:r w:rsidR="00D07801">
        <w:t>zijn</w:t>
      </w:r>
      <w:r w:rsidR="00433789">
        <w:t xml:space="preserve"> deels te verklaren doordat elke doorstroomtoets een andere </w:t>
      </w:r>
      <w:proofErr w:type="spellStart"/>
      <w:r w:rsidR="00433789">
        <w:t>leerlingpopulatie</w:t>
      </w:r>
      <w:proofErr w:type="spellEnd"/>
      <w:r w:rsidR="00433789">
        <w:t xml:space="preserve"> heeft. </w:t>
      </w:r>
      <w:r w:rsidR="00D07801">
        <w:t xml:space="preserve">Dat zien we aan de verdeling van de voorlopige schooladviezen per doorstroomtoets. </w:t>
      </w:r>
      <w:r w:rsidR="00433789">
        <w:t>Het</w:t>
      </w:r>
      <w:r>
        <w:t xml:space="preserve"> </w:t>
      </w:r>
      <w:proofErr w:type="spellStart"/>
      <w:r>
        <w:t>CvTE</w:t>
      </w:r>
      <w:proofErr w:type="spellEnd"/>
      <w:r>
        <w:t xml:space="preserve"> </w:t>
      </w:r>
      <w:r w:rsidR="00433789">
        <w:t xml:space="preserve">wijst </w:t>
      </w:r>
      <w:r>
        <w:t>erop dat de verschillen ook deels verklaard kunnen worden doordat scholen een weloverwogen keuze maken voor een bepaalde doorstroomtoets</w:t>
      </w:r>
      <w:r w:rsidR="00433789">
        <w:t>,</w:t>
      </w:r>
      <w:r>
        <w:t xml:space="preserve"> of door</w:t>
      </w:r>
      <w:r w:rsidR="00DC7054">
        <w:t xml:space="preserve"> de manier waarop een individuele leerling een specifieke toets </w:t>
      </w:r>
      <w:r w:rsidR="00D07801">
        <w:t>maak</w:t>
      </w:r>
      <w:r w:rsidR="00DC7054">
        <w:t>t</w:t>
      </w:r>
      <w:r>
        <w:t xml:space="preserve">. </w:t>
      </w:r>
      <w:r w:rsidRPr="00B4763A">
        <w:t xml:space="preserve"> </w:t>
      </w:r>
    </w:p>
    <w:p w:rsidR="00D21214" w:rsidP="00C73FDD" w:rsidRDefault="00D21214" w14:paraId="7681C5DE" w14:textId="2D1A9FD0">
      <w:pPr>
        <w:pStyle w:val="Lijstalinea"/>
        <w:numPr>
          <w:ilvl w:val="0"/>
          <w:numId w:val="20"/>
        </w:numPr>
        <w:spacing w:after="240"/>
      </w:pPr>
      <w:r w:rsidRPr="00B4763A">
        <w:t>De voorlopige schooladviezen van 2025 vallen over het algemeen iets hoger uit</w:t>
      </w:r>
      <w:r w:rsidR="00622AE0">
        <w:t xml:space="preserve"> dan in 2024</w:t>
      </w:r>
      <w:r w:rsidRPr="00B4763A">
        <w:t xml:space="preserve">, en er </w:t>
      </w:r>
      <w:r w:rsidR="00D07801">
        <w:t>zijn</w:t>
      </w:r>
      <w:r w:rsidRPr="00B4763A" w:rsidR="00D07801">
        <w:t xml:space="preserve"> </w:t>
      </w:r>
      <w:r w:rsidRPr="00B4763A">
        <w:t xml:space="preserve">meer </w:t>
      </w:r>
      <w:r w:rsidR="00D07801">
        <w:t xml:space="preserve">dubbele </w:t>
      </w:r>
      <w:r w:rsidRPr="00B4763A">
        <w:t>voorlopige schooladviezen gegeven</w:t>
      </w:r>
      <w:r w:rsidR="00D07801">
        <w:t xml:space="preserve"> </w:t>
      </w:r>
      <w:r w:rsidRPr="00B4763A" w:rsidR="00D07801">
        <w:t xml:space="preserve">(bijvoorbeeld vmbo </w:t>
      </w:r>
      <w:proofErr w:type="spellStart"/>
      <w:r w:rsidRPr="00B4763A" w:rsidR="00D07801">
        <w:t>kb</w:t>
      </w:r>
      <w:proofErr w:type="spellEnd"/>
      <w:r w:rsidRPr="00B4763A" w:rsidR="00D07801">
        <w:t>/ vmbo gl-tl)</w:t>
      </w:r>
      <w:r w:rsidRPr="00B4763A">
        <w:t xml:space="preserve">. De relatie tussen het voorlopige schooladvies en het </w:t>
      </w:r>
      <w:proofErr w:type="spellStart"/>
      <w:r w:rsidRPr="00B4763A">
        <w:t>toetsadvies</w:t>
      </w:r>
      <w:proofErr w:type="spellEnd"/>
      <w:r w:rsidRPr="00B4763A">
        <w:t xml:space="preserve"> is niet eenduidig, omdat de indeling in schoolsoorten niet gelijk is.</w:t>
      </w:r>
      <w:r w:rsidRPr="00B4763A" w:rsidR="008040E0">
        <w:t xml:space="preserve"> Alle </w:t>
      </w:r>
      <w:proofErr w:type="spellStart"/>
      <w:r w:rsidRPr="00B4763A" w:rsidR="008040E0">
        <w:t>toetsadviezen</w:t>
      </w:r>
      <w:proofErr w:type="spellEnd"/>
      <w:r w:rsidRPr="00B4763A" w:rsidR="008040E0">
        <w:t xml:space="preserve"> – met uitzondering van het enkelvoudige advies vwo</w:t>
      </w:r>
      <w:r w:rsidRPr="00B4763A" w:rsidR="008040E0">
        <w:rPr>
          <w:rStyle w:val="Voetnootmarkering"/>
        </w:rPr>
        <w:footnoteReference w:id="12"/>
      </w:r>
      <w:r w:rsidRPr="00B4763A" w:rsidR="008040E0">
        <w:t xml:space="preserve"> - zijn </w:t>
      </w:r>
      <w:r w:rsidRPr="00B4763A" w:rsidR="00FC1C26">
        <w:t>dubbel</w:t>
      </w:r>
      <w:r w:rsidRPr="00B4763A" w:rsidR="008040E0">
        <w:t>.</w:t>
      </w:r>
      <w:r w:rsidRPr="00B4763A" w:rsidR="00FC1C26">
        <w:t xml:space="preserve"> Maar leerkrachten geven bij het voorlopig schooladvies zowel dubbele adviezen als enkelvoudige. </w:t>
      </w:r>
      <w:r w:rsidRPr="00B4763A" w:rsidR="00711770">
        <w:t xml:space="preserve">Ook dit jaar is </w:t>
      </w:r>
      <w:r w:rsidRPr="00B4763A">
        <w:t xml:space="preserve">er veel overlap </w:t>
      </w:r>
      <w:r w:rsidRPr="00B4763A" w:rsidR="00711770">
        <w:t xml:space="preserve">te zien </w:t>
      </w:r>
      <w:r w:rsidRPr="00B4763A">
        <w:t xml:space="preserve">tussen de voorlopige schooladviezen en de </w:t>
      </w:r>
      <w:proofErr w:type="spellStart"/>
      <w:r w:rsidRPr="00B4763A">
        <w:t>toetsadviezen</w:t>
      </w:r>
      <w:proofErr w:type="spellEnd"/>
      <w:r w:rsidRPr="00B4763A">
        <w:t xml:space="preserve">. </w:t>
      </w:r>
      <w:r w:rsidRPr="00B4763A" w:rsidR="00FC1C26">
        <w:t>In tabel 13</w:t>
      </w:r>
      <w:r w:rsidR="00DC7054">
        <w:t xml:space="preserve"> van de bijgevoegde rapportage van het </w:t>
      </w:r>
      <w:proofErr w:type="spellStart"/>
      <w:r w:rsidR="00DC7054">
        <w:t>CvTE</w:t>
      </w:r>
      <w:proofErr w:type="spellEnd"/>
      <w:r w:rsidRPr="00B4763A" w:rsidR="00FC1C26">
        <w:t xml:space="preserve"> is bijvoorbeeld te zien dat van de leerlingen met het voorlopige schooladvies vmbo gl-tl 88,1 procent een overeenkomend </w:t>
      </w:r>
      <w:proofErr w:type="spellStart"/>
      <w:r w:rsidRPr="00B4763A" w:rsidR="00FC1C26">
        <w:t>toetsadvies</w:t>
      </w:r>
      <w:proofErr w:type="spellEnd"/>
      <w:r w:rsidRPr="00B4763A" w:rsidR="00FC1C26">
        <w:t xml:space="preserve"> kreeg (49,2 procent vmbo </w:t>
      </w:r>
      <w:proofErr w:type="spellStart"/>
      <w:r w:rsidRPr="00B4763A" w:rsidR="00FC1C26">
        <w:t>kb</w:t>
      </w:r>
      <w:proofErr w:type="spellEnd"/>
      <w:r w:rsidRPr="00B4763A" w:rsidR="00FC1C26">
        <w:t xml:space="preserve">/ vmbo gl-tl en 38,9 procent vmbo gl-tl/havo).   </w:t>
      </w:r>
    </w:p>
    <w:p w:rsidRPr="00B4763A" w:rsidR="00D07801" w:rsidP="00C73FDD" w:rsidRDefault="00D07801" w14:paraId="61FD8587" w14:textId="77DFD3B6">
      <w:pPr>
        <w:pStyle w:val="Lijstalinea"/>
        <w:numPr>
          <w:ilvl w:val="0"/>
          <w:numId w:val="20"/>
        </w:numPr>
        <w:spacing w:after="240"/>
      </w:pPr>
      <w:r w:rsidRPr="00D07801">
        <w:t>Een belangrijke conclusie op basis van deze gegevens en analyses, is dat de resultaten van toetsen beïnvloed worden door een complex samenspel van factoren. Dat blijkt ook als we inzoomen op de prestaties bij scholen die dit jaar een andere toets maakten dan vorig jaar, zie hierna.</w:t>
      </w:r>
    </w:p>
    <w:p w:rsidRPr="00B4763A" w:rsidR="00724493" w:rsidP="00B05149" w:rsidRDefault="00D07801" w14:paraId="51ACF2F0" w14:textId="33E2D772">
      <w:pPr>
        <w:rPr>
          <w:u w:val="single"/>
        </w:rPr>
      </w:pPr>
      <w:r>
        <w:rPr>
          <w:u w:val="single"/>
        </w:rPr>
        <w:t xml:space="preserve">Scholen die dit jaar </w:t>
      </w:r>
      <w:r w:rsidR="004A7C5E">
        <w:rPr>
          <w:u w:val="single"/>
        </w:rPr>
        <w:t xml:space="preserve">van </w:t>
      </w:r>
      <w:proofErr w:type="spellStart"/>
      <w:r w:rsidR="004A7C5E">
        <w:rPr>
          <w:u w:val="single"/>
        </w:rPr>
        <w:t>toetsaanbieder</w:t>
      </w:r>
      <w:proofErr w:type="spellEnd"/>
      <w:r w:rsidR="004A7C5E">
        <w:rPr>
          <w:u w:val="single"/>
        </w:rPr>
        <w:t xml:space="preserve"> gewisseld zijn</w:t>
      </w:r>
    </w:p>
    <w:p w:rsidRPr="00B4763A" w:rsidR="001B279B" w:rsidP="001B279B" w:rsidRDefault="001B279B" w14:paraId="445D1CA4" w14:textId="04C7B6FB">
      <w:pPr>
        <w:pStyle w:val="Lijstalinea"/>
        <w:numPr>
          <w:ilvl w:val="0"/>
          <w:numId w:val="20"/>
        </w:numPr>
      </w:pPr>
      <w:r w:rsidRPr="00B4763A">
        <w:t xml:space="preserve">Net als in eerdere jaren verschilt het aantal deelnemende leerlingen en scholen tussen de verschillende beschikbare toetsen. Er zijn dit jaar iets meer scholen die </w:t>
      </w:r>
      <w:r w:rsidRPr="00B4763A" w:rsidR="00433789">
        <w:t>overgestapt zijn naar een andere toets</w:t>
      </w:r>
      <w:r w:rsidRPr="00B4763A">
        <w:t xml:space="preserve"> dan </w:t>
      </w:r>
      <w:r w:rsidR="00D07801">
        <w:t>voorheen</w:t>
      </w:r>
      <w:r w:rsidR="00DC7054">
        <w:rPr>
          <w:rStyle w:val="Voetnootmarkering"/>
        </w:rPr>
        <w:footnoteReference w:id="13"/>
      </w:r>
      <w:r w:rsidRPr="00B4763A">
        <w:t>; in totaal gaat het om 7,2</w:t>
      </w:r>
      <w:r w:rsidRPr="00B4763A" w:rsidR="00D55224">
        <w:t xml:space="preserve"> procent</w:t>
      </w:r>
      <w:r w:rsidRPr="00B4763A">
        <w:t xml:space="preserve"> van het totale aantal scholen. </w:t>
      </w:r>
    </w:p>
    <w:p w:rsidR="00000EFE" w:rsidP="00724493" w:rsidRDefault="00ED33A3" w14:paraId="6032AB1C" w14:textId="3E175E64">
      <w:pPr>
        <w:pStyle w:val="Lijstalinea"/>
        <w:numPr>
          <w:ilvl w:val="0"/>
          <w:numId w:val="20"/>
        </w:numPr>
      </w:pPr>
      <w:r w:rsidRPr="00B4763A">
        <w:t xml:space="preserve">Verschillen </w:t>
      </w:r>
      <w:r w:rsidRPr="00B4763A" w:rsidR="00AB76C3">
        <w:t xml:space="preserve">in </w:t>
      </w:r>
      <w:proofErr w:type="spellStart"/>
      <w:r w:rsidRPr="00B4763A" w:rsidR="00AB76C3">
        <w:t>toetsresultaten</w:t>
      </w:r>
      <w:proofErr w:type="spellEnd"/>
      <w:r w:rsidRPr="00B4763A" w:rsidR="00AB76C3">
        <w:t xml:space="preserve"> </w:t>
      </w:r>
      <w:r w:rsidRPr="00B4763A" w:rsidR="004C2B90">
        <w:t>per aanbieder</w:t>
      </w:r>
      <w:r w:rsidRPr="00B4763A">
        <w:t xml:space="preserve"> komen elk jaar voor</w:t>
      </w:r>
      <w:r w:rsidRPr="00B4763A" w:rsidR="00AB76C3">
        <w:t>. Deels doordat niet ieder cohort leerlingen exact gelijk is en deels doordat er niet elk jaar hetzelfde aantal scholen of leerlingen per school zijn</w:t>
      </w:r>
      <w:r w:rsidRPr="00B4763A">
        <w:t xml:space="preserve">. </w:t>
      </w:r>
      <w:r w:rsidRPr="00B4763A" w:rsidR="00D21214">
        <w:t>H</w:t>
      </w:r>
      <w:r w:rsidRPr="00B4763A" w:rsidR="00433789">
        <w:t>e</w:t>
      </w:r>
      <w:r w:rsidRPr="00B4763A">
        <w:t xml:space="preserve">t </w:t>
      </w:r>
      <w:proofErr w:type="spellStart"/>
      <w:r w:rsidRPr="00B4763A">
        <w:t>CvTE</w:t>
      </w:r>
      <w:proofErr w:type="spellEnd"/>
      <w:r w:rsidRPr="00B4763A">
        <w:t xml:space="preserve"> </w:t>
      </w:r>
      <w:r w:rsidRPr="00B4763A" w:rsidR="00D21214">
        <w:t xml:space="preserve">heeft </w:t>
      </w:r>
      <w:r w:rsidR="004A7C5E">
        <w:t>analyses</w:t>
      </w:r>
      <w:r w:rsidRPr="00B4763A" w:rsidR="004A7C5E">
        <w:t xml:space="preserve"> </w:t>
      </w:r>
      <w:r w:rsidRPr="00B4763A">
        <w:t xml:space="preserve">gedaan naar de </w:t>
      </w:r>
      <w:proofErr w:type="spellStart"/>
      <w:r w:rsidRPr="00B4763A">
        <w:t>toetsprestaties</w:t>
      </w:r>
      <w:proofErr w:type="spellEnd"/>
      <w:r w:rsidRPr="00B4763A">
        <w:t xml:space="preserve"> van de leerlingen van de scholen die gewisseld zijn van doorstroomtoets tussen 2024 en 2025</w:t>
      </w:r>
      <w:r w:rsidRPr="00B4763A" w:rsidR="00D21214">
        <w:t>. Hierdoor</w:t>
      </w:r>
      <w:r w:rsidRPr="00B4763A">
        <w:t xml:space="preserve"> kunnen we extra inzichten verkrijgen in de verschillen</w:t>
      </w:r>
      <w:r>
        <w:t xml:space="preserve"> in </w:t>
      </w:r>
      <w:proofErr w:type="spellStart"/>
      <w:r>
        <w:t>leerlingprestaties</w:t>
      </w:r>
      <w:proofErr w:type="spellEnd"/>
      <w:r>
        <w:t xml:space="preserve"> tussen de doorstroomtoetsen. </w:t>
      </w:r>
      <w:r w:rsidR="00BD1D69">
        <w:t>Maar o</w:t>
      </w:r>
      <w:r>
        <w:t xml:space="preserve">mdat het aantal scholen dat van een specifieke </w:t>
      </w:r>
      <w:r>
        <w:lastRenderedPageBreak/>
        <w:t>aanbieder naar een ander overstapt vrij klein is</w:t>
      </w:r>
      <w:r w:rsidR="00622AE0">
        <w:t>,</w:t>
      </w:r>
      <w:r>
        <w:t xml:space="preserve"> blijft het lastig harde conclusies aan de resultaten te verbinden. </w:t>
      </w:r>
    </w:p>
    <w:p w:rsidR="006A254E" w:rsidP="00724493" w:rsidRDefault="00D21214" w14:paraId="1C1E24EA" w14:textId="218CF919">
      <w:pPr>
        <w:pStyle w:val="Lijstalinea"/>
        <w:numPr>
          <w:ilvl w:val="0"/>
          <w:numId w:val="20"/>
        </w:numPr>
      </w:pPr>
      <w:r>
        <w:t>Tegelijk</w:t>
      </w:r>
      <w:r w:rsidR="00F369A5">
        <w:t>ertijd</w:t>
      </w:r>
      <w:r>
        <w:t xml:space="preserve"> zien we </w:t>
      </w:r>
      <w:r w:rsidR="00ED33A3">
        <w:t xml:space="preserve">een sterke indicatie dat verschillen in </w:t>
      </w:r>
      <w:proofErr w:type="spellStart"/>
      <w:r w:rsidR="00ED33A3">
        <w:t>leerlingprestaties</w:t>
      </w:r>
      <w:proofErr w:type="spellEnd"/>
      <w:r w:rsidR="00ED33A3">
        <w:t xml:space="preserve"> op schoolniveau mede afhankelijk kunnen zijn van de verschillen tussen de toetsen (zoals </w:t>
      </w:r>
      <w:r w:rsidRPr="00ED33A3" w:rsidR="00ED33A3">
        <w:t xml:space="preserve">afnamemodus, mate van </w:t>
      </w:r>
      <w:proofErr w:type="spellStart"/>
      <w:r w:rsidRPr="00ED33A3" w:rsidR="00665544">
        <w:t>adaptiviteit</w:t>
      </w:r>
      <w:proofErr w:type="spellEnd"/>
      <w:r w:rsidRPr="00ED33A3" w:rsidR="00665544">
        <w:t>,</w:t>
      </w:r>
      <w:r w:rsidRPr="00ED33A3" w:rsidR="00ED33A3">
        <w:t xml:space="preserve"> gemiddelde afnameduur en lengte van de toets</w:t>
      </w:r>
      <w:r w:rsidR="00ED33A3">
        <w:t xml:space="preserve">). </w:t>
      </w:r>
      <w:r w:rsidR="004A7C5E">
        <w:t xml:space="preserve">Bij een aantal van de </w:t>
      </w:r>
      <w:r w:rsidR="006A254E">
        <w:t>scholen die van een digitale toets overgestapt zijn naar een papieren</w:t>
      </w:r>
      <w:r w:rsidR="00BD1D69">
        <w:t xml:space="preserve"> toets</w:t>
      </w:r>
      <w:r w:rsidR="006A254E">
        <w:t xml:space="preserve"> is </w:t>
      </w:r>
      <w:r w:rsidR="00E84D6C">
        <w:t xml:space="preserve">vooral </w:t>
      </w:r>
      <w:r w:rsidR="006A254E">
        <w:t>een vooruitgang te zien in de gemiddelde behaalde percentages referentieniveaus.</w:t>
      </w:r>
      <w:r>
        <w:t xml:space="preserve"> Hier kunnen verschillende factoren een rol spelen. Zo kan h</w:t>
      </w:r>
      <w:r w:rsidR="006A254E">
        <w:t xml:space="preserve">et zijn dat de nieuwe toets(vorm) beter aansluit bij wat leerlingen op school gewend zijn, bijvoorbeeld omdat ze in het onderwijs meer op papier doen dan digitaal of omdat ze door het gebruikte leerlingvolgsysteem bekend zijn geraakt met bepaalde kenmerken van de toets. Het kan ook dat deze </w:t>
      </w:r>
      <w:r w:rsidR="00A43DE8">
        <w:t xml:space="preserve">overstapscholen </w:t>
      </w:r>
      <w:r w:rsidR="006A254E">
        <w:t>andere maatregelen</w:t>
      </w:r>
      <w:r>
        <w:t>, die losstaan van de doorstroomtoets zelf,</w:t>
      </w:r>
      <w:r w:rsidR="006A254E">
        <w:t xml:space="preserve"> genomen hebben om hun leerlingen beter voor te bereiden op het afnemen van de doorstroomtoets.  </w:t>
      </w:r>
    </w:p>
    <w:p w:rsidR="00724493" w:rsidP="00B05149" w:rsidRDefault="00D76771" w14:paraId="02B475BC" w14:textId="2DEA45CD">
      <w:pPr>
        <w:pStyle w:val="Lijstalinea"/>
        <w:numPr>
          <w:ilvl w:val="0"/>
          <w:numId w:val="20"/>
        </w:numPr>
      </w:pPr>
      <w:r>
        <w:t>Echter, dit is geen eenduidige trend: er zijn ook overstapscholen waarbij het gemiddelde behaalde percentage referentieniveaus gelijk blijft of zelfs lager is dan in 2024</w:t>
      </w:r>
      <w:r w:rsidR="006A254E">
        <w:t xml:space="preserve">. Hier lijkt de </w:t>
      </w:r>
      <w:r w:rsidR="004F2FC0">
        <w:t xml:space="preserve">‘nieuwe’ </w:t>
      </w:r>
      <w:r w:rsidR="006A254E">
        <w:t xml:space="preserve">toets dus minder invloed te hebben op de prestaties. Het lijkt er op dat </w:t>
      </w:r>
      <w:r w:rsidR="00ED33A3">
        <w:t xml:space="preserve">de ene </w:t>
      </w:r>
      <w:proofErr w:type="spellStart"/>
      <w:r w:rsidR="00ED33A3">
        <w:t>toetsvorm</w:t>
      </w:r>
      <w:proofErr w:type="spellEnd"/>
      <w:r w:rsidR="00ED33A3">
        <w:t xml:space="preserve"> beter bij leerlingen op een bepaalde </w:t>
      </w:r>
      <w:r w:rsidR="00E13A89">
        <w:t xml:space="preserve">school </w:t>
      </w:r>
      <w:r w:rsidR="004F2FC0">
        <w:t>past</w:t>
      </w:r>
      <w:r w:rsidR="00E13A89">
        <w:t xml:space="preserve"> dan de ander. </w:t>
      </w:r>
    </w:p>
    <w:p w:rsidRPr="00D3403F" w:rsidR="00D342F4" w:rsidP="006828A6" w:rsidRDefault="00D3403F" w14:paraId="63077610" w14:textId="3E6886AB">
      <w:pPr>
        <w:spacing w:before="240" w:after="240"/>
        <w:rPr>
          <w:b/>
          <w:bCs/>
        </w:rPr>
      </w:pPr>
      <w:r w:rsidRPr="00D3403F">
        <w:rPr>
          <w:b/>
          <w:bCs/>
        </w:rPr>
        <w:t>Onderzoeksprogramma</w:t>
      </w:r>
    </w:p>
    <w:p w:rsidR="00AD3AFA" w:rsidP="00C741D7" w:rsidRDefault="00AD3AFA" w14:paraId="0A1F632C" w14:textId="401A190B">
      <w:pPr>
        <w:rPr>
          <w:b/>
          <w:bCs/>
        </w:rPr>
      </w:pPr>
      <w:r>
        <w:t>Zoals beschreven op pagina 1 van deze brief, brengt e</w:t>
      </w:r>
      <w:r w:rsidR="009C7F0D">
        <w:t>en stelsel waarin verschillende toetsen naast elkaar bestaan</w:t>
      </w:r>
      <w:r w:rsidR="00622AE0">
        <w:t>,</w:t>
      </w:r>
      <w:r w:rsidR="009C7F0D">
        <w:t xml:space="preserve"> </w:t>
      </w:r>
      <w:r>
        <w:t>inherent</w:t>
      </w:r>
      <w:r w:rsidR="009C7F0D">
        <w:t xml:space="preserve"> verschillen in toetsen met zich mee</w:t>
      </w:r>
      <w:r w:rsidR="00737B43">
        <w:t xml:space="preserve">. </w:t>
      </w:r>
      <w:r w:rsidR="00D07801">
        <w:t>Er wordt onderzoek gedaan naar</w:t>
      </w:r>
      <w:r w:rsidR="009C7F0D">
        <w:t xml:space="preserve"> hoe de verschillen ontstaan, of ze allemaal in beeld </w:t>
      </w:r>
      <w:r w:rsidR="00737B43">
        <w:t xml:space="preserve">zijn </w:t>
      </w:r>
      <w:r w:rsidR="009C7F0D">
        <w:t>en in welke mate ze elkaar beïnvloeden</w:t>
      </w:r>
      <w:r w:rsidR="00737B43">
        <w:t>. Die inzichten vormen de basis</w:t>
      </w:r>
      <w:r w:rsidR="00D21214">
        <w:t xml:space="preserve"> om</w:t>
      </w:r>
      <w:r w:rsidR="009C7F0D">
        <w:t xml:space="preserve"> te bepalen </w:t>
      </w:r>
      <w:r w:rsidR="00B74000">
        <w:t xml:space="preserve">hoe groot de bandbreedte voor </w:t>
      </w:r>
      <w:r w:rsidR="009C7F0D">
        <w:t>verschillen tussen toetsen</w:t>
      </w:r>
      <w:r w:rsidR="00E04248">
        <w:t xml:space="preserve"> mag zijn</w:t>
      </w:r>
      <w:r w:rsidR="009C7F0D">
        <w:t xml:space="preserve">. </w:t>
      </w:r>
      <w:r w:rsidR="003926B6">
        <w:t>Het</w:t>
      </w:r>
      <w:r w:rsidR="009C7F0D">
        <w:t xml:space="preserve"> </w:t>
      </w:r>
      <w:proofErr w:type="spellStart"/>
      <w:r w:rsidR="009C7F0D">
        <w:t>CvTE</w:t>
      </w:r>
      <w:proofErr w:type="spellEnd"/>
      <w:r w:rsidR="009C7F0D">
        <w:t xml:space="preserve"> </w:t>
      </w:r>
      <w:r w:rsidR="003926B6">
        <w:t xml:space="preserve">heeft </w:t>
      </w:r>
      <w:r w:rsidR="00B74000">
        <w:t>na de analyse</w:t>
      </w:r>
      <w:r w:rsidR="009C7F0D">
        <w:t xml:space="preserve"> van de eerste afname in 2024 – en in samenspraak met OCW, Stichting Cito en de </w:t>
      </w:r>
      <w:proofErr w:type="spellStart"/>
      <w:r w:rsidR="009C7F0D">
        <w:t>toetsaanbieders</w:t>
      </w:r>
      <w:proofErr w:type="spellEnd"/>
      <w:r w:rsidR="009C7F0D">
        <w:t xml:space="preserve"> – een onderzoeksprogramma</w:t>
      </w:r>
      <w:r w:rsidR="00124CFF">
        <w:rPr>
          <w:rStyle w:val="Voetnootmarkering"/>
        </w:rPr>
        <w:footnoteReference w:id="14"/>
      </w:r>
      <w:r w:rsidR="009C7F0D">
        <w:t xml:space="preserve"> opgezet waarin breed onderzoek gedaan wordt naar factoren die een effect kunnen hebben op verschillen in resultaten. </w:t>
      </w:r>
      <w:r w:rsidRPr="00B4763A" w:rsidR="00CC4858">
        <w:t>H</w:t>
      </w:r>
      <w:r w:rsidRPr="00B4763A" w:rsidR="00124CFF">
        <w:t xml:space="preserve">et </w:t>
      </w:r>
      <w:r w:rsidR="00BD1D69">
        <w:t xml:space="preserve">vorig jaar gestarte </w:t>
      </w:r>
      <w:r w:rsidRPr="00B4763A" w:rsidR="00124CFF">
        <w:t>programma</w:t>
      </w:r>
      <w:r w:rsidRPr="00B4763A" w:rsidR="00D21214">
        <w:t xml:space="preserve"> bestaat onder meer uit</w:t>
      </w:r>
      <w:r w:rsidRPr="00B4763A" w:rsidR="00124CFF">
        <w:t xml:space="preserve"> onderzoeken naar de verschillen in </w:t>
      </w:r>
      <w:proofErr w:type="spellStart"/>
      <w:r w:rsidRPr="00B4763A" w:rsidR="00124CFF">
        <w:t>leerlingpopulaties</w:t>
      </w:r>
      <w:proofErr w:type="spellEnd"/>
      <w:r w:rsidRPr="00B4763A" w:rsidR="00124CFF">
        <w:t xml:space="preserve"> tussen de toetsen, de totstandkoming van voorlopige schooladviezen en de verschillen tussen scholen die voor specifieke toetsen kiezen en mogelijke selectie-effecten. </w:t>
      </w:r>
      <w:r w:rsidR="00DE7469">
        <w:t xml:space="preserve">Meer informatie over het onderzoeksprogramma en de lopende onderzoeken is te vinden op de website van het </w:t>
      </w:r>
      <w:proofErr w:type="spellStart"/>
      <w:r w:rsidR="00DE7469">
        <w:t>CvTE</w:t>
      </w:r>
      <w:proofErr w:type="spellEnd"/>
      <w:r w:rsidR="00DE7469">
        <w:t>.</w:t>
      </w:r>
      <w:r w:rsidR="00DE7469">
        <w:rPr>
          <w:rStyle w:val="Voetnootmarkering"/>
        </w:rPr>
        <w:footnoteReference w:id="15"/>
      </w:r>
      <w:r w:rsidR="00DE7469">
        <w:t xml:space="preserve"> </w:t>
      </w:r>
      <w:r w:rsidRPr="00B4763A" w:rsidR="00124CFF">
        <w:t>Waar onderzoek uitwijst dat verbetering mogelijk is</w:t>
      </w:r>
      <w:r w:rsidRPr="00B4763A" w:rsidR="00DD39A0">
        <w:t>,</w:t>
      </w:r>
      <w:r w:rsidRPr="00B4763A" w:rsidR="00124CFF">
        <w:t xml:space="preserve"> wordt dit meteen opgepakt met de </w:t>
      </w:r>
      <w:r>
        <w:t>betrokken</w:t>
      </w:r>
      <w:r w:rsidRPr="00B4763A">
        <w:t xml:space="preserve"> </w:t>
      </w:r>
      <w:proofErr w:type="spellStart"/>
      <w:r w:rsidRPr="00B4763A" w:rsidR="00124CFF">
        <w:t>toetsaanbieders</w:t>
      </w:r>
      <w:proofErr w:type="spellEnd"/>
      <w:r w:rsidRPr="00B4763A" w:rsidR="00124CFF">
        <w:t xml:space="preserve">. </w:t>
      </w:r>
    </w:p>
    <w:p w:rsidRPr="006828A6" w:rsidR="00B521DC" w:rsidP="006828A6" w:rsidRDefault="00B521DC" w14:paraId="40A5CD17" w14:textId="34CBD10B">
      <w:pPr>
        <w:spacing w:before="240" w:after="240"/>
        <w:rPr>
          <w:b/>
          <w:bCs/>
        </w:rPr>
      </w:pPr>
      <w:r w:rsidRPr="006828A6">
        <w:rPr>
          <w:b/>
          <w:bCs/>
        </w:rPr>
        <w:t>Doorontwikkeling van toetsen: opvolging moties</w:t>
      </w:r>
    </w:p>
    <w:p w:rsidR="00124CFF" w:rsidP="006828A6" w:rsidRDefault="00124CFF" w14:paraId="10620002" w14:textId="56B71EDD">
      <w:r>
        <w:t xml:space="preserve">Naast het onderzoeksprogramma </w:t>
      </w:r>
      <w:r w:rsidR="00BD1D69">
        <w:t>werkt OCW ook</w:t>
      </w:r>
      <w:r>
        <w:t xml:space="preserve"> op andere manieren aan de doorontwikkeling van toetsen. Zo </w:t>
      </w:r>
      <w:r w:rsidR="00BD1D69">
        <w:t>vindt</w:t>
      </w:r>
      <w:r>
        <w:t xml:space="preserve"> de verkenning </w:t>
      </w:r>
      <w:r w:rsidR="00BD1D69">
        <w:t xml:space="preserve">plaats </w:t>
      </w:r>
      <w:r>
        <w:t>om opvolging te geven aan de motie</w:t>
      </w:r>
      <w:r w:rsidR="00DF6714">
        <w:t xml:space="preserve"> van </w:t>
      </w:r>
      <w:r w:rsidRPr="00AD3AFA" w:rsidR="00D76771">
        <w:t xml:space="preserve">het lid </w:t>
      </w:r>
      <w:proofErr w:type="spellStart"/>
      <w:r w:rsidRPr="00AD3AFA" w:rsidR="00D76771">
        <w:t>Rooderkerk</w:t>
      </w:r>
      <w:proofErr w:type="spellEnd"/>
      <w:r w:rsidR="00BC6C9A">
        <w:t xml:space="preserve"> (D66)</w:t>
      </w:r>
      <w:r w:rsidRPr="00AD3AFA" w:rsidR="00D76771">
        <w:t>,</w:t>
      </w:r>
      <w:r w:rsidR="00D76771">
        <w:t xml:space="preserve"> </w:t>
      </w:r>
      <w:r w:rsidR="00D21214">
        <w:t>die oproept te verkennen wat nodig is om te komen tot één doorstro</w:t>
      </w:r>
      <w:r w:rsidR="00AE709E">
        <w:t>o</w:t>
      </w:r>
      <w:r w:rsidR="00D21214">
        <w:t xml:space="preserve">mtoets, inclusief mogelijk tijdpad voor de </w:t>
      </w:r>
      <w:r w:rsidR="00D21214">
        <w:lastRenderedPageBreak/>
        <w:t>invoering daarvan</w:t>
      </w:r>
      <w:r w:rsidR="00AE709E">
        <w:t>.</w:t>
      </w:r>
      <w:r>
        <w:rPr>
          <w:rStyle w:val="Voetnootmarkering"/>
        </w:rPr>
        <w:footnoteReference w:id="16"/>
      </w:r>
      <w:r>
        <w:t xml:space="preserve"> Daarbij </w:t>
      </w:r>
      <w:r w:rsidR="00D21214">
        <w:t xml:space="preserve">is het belangrijk </w:t>
      </w:r>
      <w:r>
        <w:t xml:space="preserve">een balans </w:t>
      </w:r>
      <w:r w:rsidR="00D21214">
        <w:t xml:space="preserve">te </w:t>
      </w:r>
      <w:r>
        <w:t xml:space="preserve">vinden tussen enerzijds </w:t>
      </w:r>
      <w:r w:rsidR="00D21214">
        <w:t xml:space="preserve">de </w:t>
      </w:r>
      <w:r>
        <w:t>vergelijkbaarheid</w:t>
      </w:r>
      <w:r w:rsidR="00D21214">
        <w:t xml:space="preserve"> van de </w:t>
      </w:r>
      <w:proofErr w:type="spellStart"/>
      <w:r w:rsidR="00D21214">
        <w:t>toetsresultaten</w:t>
      </w:r>
      <w:proofErr w:type="spellEnd"/>
      <w:r>
        <w:t>, en anderzijds de aansluiting bij de behoefte</w:t>
      </w:r>
      <w:r w:rsidR="003926B6">
        <w:t xml:space="preserve"> </w:t>
      </w:r>
      <w:r>
        <w:t>van scholen en leerlingen</w:t>
      </w:r>
      <w:r w:rsidR="00D76771">
        <w:t xml:space="preserve"> om te kunnen kiezen voor de toets die het beste bij hen past. Een behoefte</w:t>
      </w:r>
      <w:r>
        <w:t xml:space="preserve"> waar </w:t>
      </w:r>
      <w:r w:rsidR="00D76771">
        <w:t xml:space="preserve">bovendien </w:t>
      </w:r>
      <w:r>
        <w:t xml:space="preserve">diversiteit in bestaat. </w:t>
      </w:r>
      <w:r w:rsidR="00D21214">
        <w:t xml:space="preserve">Hier ben ik over in gesprek </w:t>
      </w:r>
      <w:r>
        <w:t xml:space="preserve">met belangenbehartigers uit het onderwijsveld en met </w:t>
      </w:r>
      <w:proofErr w:type="spellStart"/>
      <w:r>
        <w:t>toetsexperts</w:t>
      </w:r>
      <w:proofErr w:type="spellEnd"/>
      <w:r>
        <w:t xml:space="preserve">. In het najaar </w:t>
      </w:r>
      <w:r w:rsidR="00F43552">
        <w:t xml:space="preserve">wordt </w:t>
      </w:r>
      <w:r w:rsidR="003926B6">
        <w:t>(</w:t>
      </w:r>
      <w:r w:rsidR="00F43552">
        <w:t>het eindverslag van</w:t>
      </w:r>
      <w:r w:rsidR="003926B6">
        <w:t>)</w:t>
      </w:r>
      <w:r w:rsidR="00F43552">
        <w:t xml:space="preserve"> deze verkenning met uw Kamer gedeeld. </w:t>
      </w:r>
    </w:p>
    <w:p w:rsidR="000D694C" w:rsidP="00CB6459" w:rsidRDefault="00446C4B" w14:paraId="42AC9D09" w14:textId="0C9EF981">
      <w:pPr>
        <w:spacing w:before="240"/>
      </w:pPr>
      <w:r>
        <w:t>Daarnaast onderzoekt OCW samen met de Inspectie</w:t>
      </w:r>
      <w:r w:rsidR="00DF6714">
        <w:t xml:space="preserve"> van het Onderwijs</w:t>
      </w:r>
      <w:r>
        <w:t xml:space="preserve"> de rol van de doorstroomtoets </w:t>
      </w:r>
      <w:r w:rsidRPr="00AD3AFA">
        <w:t>in het onderwijsresultatenmodel voor het po</w:t>
      </w:r>
      <w:r w:rsidRPr="00AD3AFA">
        <w:rPr>
          <w:rStyle w:val="Voetnootmarkering"/>
        </w:rPr>
        <w:footnoteReference w:id="17"/>
      </w:r>
      <w:r w:rsidRPr="00AD3AFA" w:rsidR="00D76771">
        <w:t xml:space="preserve"> ter opvolging van de motie van de leden Stoffer </w:t>
      </w:r>
      <w:r w:rsidR="00BC6C9A">
        <w:t xml:space="preserve">(SGP) </w:t>
      </w:r>
      <w:r w:rsidRPr="00AD3AFA" w:rsidR="00D76771">
        <w:t>en Ceder</w:t>
      </w:r>
      <w:r w:rsidR="00BC6C9A">
        <w:t xml:space="preserve"> (</w:t>
      </w:r>
      <w:r w:rsidR="00456589">
        <w:t>CU</w:t>
      </w:r>
      <w:r w:rsidR="00BC6C9A">
        <w:t>)</w:t>
      </w:r>
      <w:r w:rsidRPr="00AD3AFA" w:rsidR="00D76771">
        <w:t>,</w:t>
      </w:r>
      <w:r w:rsidRPr="00AD3AFA">
        <w:t xml:space="preserve"> en werkt zij</w:t>
      </w:r>
      <w:r w:rsidRPr="00AD3AFA" w:rsidR="000D694C">
        <w:t xml:space="preserve"> aan de opvolging van de motie</w:t>
      </w:r>
      <w:r w:rsidRPr="00AD3AFA" w:rsidR="00EC09A3">
        <w:t xml:space="preserve"> </w:t>
      </w:r>
      <w:r w:rsidRPr="00AD3AFA" w:rsidR="00DF6714">
        <w:t xml:space="preserve">van </w:t>
      </w:r>
      <w:r w:rsidRPr="00AD3AFA" w:rsidR="00D76771">
        <w:t xml:space="preserve">het lid </w:t>
      </w:r>
      <w:proofErr w:type="spellStart"/>
      <w:r w:rsidRPr="00AD3AFA" w:rsidR="00D76771">
        <w:t>Rooderkerk</w:t>
      </w:r>
      <w:proofErr w:type="spellEnd"/>
      <w:r w:rsidRPr="00AD3AFA" w:rsidR="00D76771">
        <w:t xml:space="preserve"> </w:t>
      </w:r>
      <w:r w:rsidR="00BC6C9A">
        <w:t xml:space="preserve">(D66) </w:t>
      </w:r>
      <w:r w:rsidRPr="00AD3AFA" w:rsidR="00EC09A3">
        <w:t>die oproept te verkennen hoe kinderen een breder schooladvies kunnen krijgen aan het einde van de basisschool</w:t>
      </w:r>
      <w:r w:rsidRPr="00AD3AFA" w:rsidR="00AE709E">
        <w:t>.</w:t>
      </w:r>
      <w:r w:rsidRPr="00AD3AFA" w:rsidR="002C2504">
        <w:rPr>
          <w:rStyle w:val="Voetnootmarkering"/>
        </w:rPr>
        <w:footnoteReference w:id="18"/>
      </w:r>
      <w:r w:rsidRPr="00AD3AFA" w:rsidR="000D694C">
        <w:t xml:space="preserve"> De </w:t>
      </w:r>
      <w:proofErr w:type="spellStart"/>
      <w:r w:rsidRPr="00AD3AFA" w:rsidR="000D694C">
        <w:t>toetsadviezen</w:t>
      </w:r>
      <w:proofErr w:type="spellEnd"/>
      <w:r w:rsidRPr="00AD3AFA" w:rsidR="000D694C">
        <w:t xml:space="preserve"> die uit de doorstroomtoets komen</w:t>
      </w:r>
      <w:r w:rsidR="000D694C">
        <w:t xml:space="preserve"> kunnen immers alleen geduid worden in de context van de schooladviezen. Een uitgebreide analyse van de schooladviezen van 2025 ontvangt u</w:t>
      </w:r>
      <w:r w:rsidR="00EC09A3">
        <w:t xml:space="preserve"> </w:t>
      </w:r>
      <w:r w:rsidR="000D694C">
        <w:t>in</w:t>
      </w:r>
      <w:r w:rsidR="00EC09A3">
        <w:t xml:space="preserve"> het</w:t>
      </w:r>
      <w:r w:rsidR="000D694C">
        <w:t xml:space="preserve"> voorjaar</w:t>
      </w:r>
      <w:r w:rsidR="00EC09A3">
        <w:t xml:space="preserve"> van</w:t>
      </w:r>
      <w:r w:rsidR="000D694C">
        <w:t xml:space="preserve"> 2026 </w:t>
      </w:r>
      <w:r w:rsidRPr="006A13FD" w:rsidR="000D694C">
        <w:t xml:space="preserve">via de DUO Monitor </w:t>
      </w:r>
      <w:r w:rsidR="000D694C">
        <w:t>s</w:t>
      </w:r>
      <w:r w:rsidRPr="006A13FD" w:rsidR="000D694C">
        <w:t>chooladvies en doorstroomtoets.</w:t>
      </w:r>
      <w:r w:rsidR="000D694C">
        <w:t xml:space="preserve"> </w:t>
      </w:r>
    </w:p>
    <w:p w:rsidRPr="00B05149" w:rsidR="00FB5E4F" w:rsidP="00CB6459" w:rsidRDefault="00FB5E4F" w14:paraId="18C5B9B0" w14:textId="1BF1C150">
      <w:pPr>
        <w:spacing w:before="240" w:after="240"/>
        <w:rPr>
          <w:b/>
          <w:bCs/>
        </w:rPr>
      </w:pPr>
      <w:r w:rsidRPr="00B05149">
        <w:rPr>
          <w:b/>
          <w:bCs/>
        </w:rPr>
        <w:t>Tot slot</w:t>
      </w:r>
    </w:p>
    <w:p w:rsidR="00FA4C49" w:rsidP="00CB6459" w:rsidRDefault="00BC6C9A" w14:paraId="4927600E" w14:textId="232A8534">
      <w:pPr>
        <w:spacing w:before="240"/>
      </w:pPr>
      <w:r>
        <w:t xml:space="preserve">Uit de rapportage van het </w:t>
      </w:r>
      <w:proofErr w:type="spellStart"/>
      <w:r>
        <w:t>CvTE</w:t>
      </w:r>
      <w:proofErr w:type="spellEnd"/>
      <w:r>
        <w:t xml:space="preserve"> blijkt dat we steeds beter zicht krijgen op de kwaliteit van de doorstroomtoetsen en de verschillen daartussen. </w:t>
      </w:r>
      <w:r w:rsidR="00A8440E">
        <w:t xml:space="preserve">De overgang van de basisschool naar de middelbare school is voor iedere leerling een grote stap, waarbij zij allemaal een eerlijke kans verdienen. De leerkracht en school stellen op basis van een breed beeld over de ontwikkeling van een leerling een voorlopig schooladvies vast, en in verreweg de meeste gevallen is dat passend. Echter, zijn er ook groepen bij wie – onbedoeld – niet alle potentie gezien of erkend wordt: leerlingen uit gezinnen die het financieel moeilijker hebben, leerlingen op het platteland, leerlingen met een migratieachtergrond en meisjes. En dat is waar de doorstroomtoets voor dient: als een laatste objectieve én betrouwbare check bij het schooladvies. Elke leerling die op de doorstroomtoets laat zien méér in huis te hebben verdient het dat dit signaal serieus genomen wordt. </w:t>
      </w:r>
      <w:r w:rsidR="008B3127">
        <w:t xml:space="preserve">Uiteindelijk is het aan de school om in samenspraak met de leerling en de ouders te bepalen op welk niveau een leerling het beste tot bloei komt – welk niveau dat ook is. Want álle leerlingen verdienen een passende plek op de middelbare school waar ze zichzelf zo goed mogelijk kunnen ontwikkelen. </w:t>
      </w:r>
    </w:p>
    <w:p w:rsidR="00CA48EF" w:rsidP="00CB6459" w:rsidRDefault="00FA4C49" w14:paraId="052DA5DB" w14:textId="6B592EBC">
      <w:pPr>
        <w:spacing w:before="240"/>
        <w:rPr>
          <w:szCs w:val="20"/>
        </w:rPr>
      </w:pPr>
      <w:r>
        <w:t>De s</w:t>
      </w:r>
      <w:r w:rsidR="006A13FD">
        <w:t>taatssecretaris van Onderwijs, Cultuur en Wetenschap</w:t>
      </w:r>
      <w:r w:rsidR="006B1341">
        <w:rPr>
          <w:szCs w:val="20"/>
        </w:rPr>
        <w:t>,</w:t>
      </w:r>
    </w:p>
    <w:p w:rsidR="000C104C" w:rsidP="000C104C" w:rsidRDefault="000C104C" w14:paraId="434065B3" w14:textId="77777777">
      <w:pPr>
        <w:rPr>
          <w:szCs w:val="20"/>
        </w:rPr>
      </w:pPr>
    </w:p>
    <w:p w:rsidR="000C104C" w:rsidP="000C104C" w:rsidRDefault="000C104C" w14:paraId="188A6523" w14:textId="77777777">
      <w:pPr>
        <w:rPr>
          <w:szCs w:val="20"/>
        </w:rPr>
      </w:pPr>
    </w:p>
    <w:p w:rsidR="000C104C" w:rsidP="000C104C" w:rsidRDefault="000C104C" w14:paraId="1056B2C7" w14:textId="77777777">
      <w:pPr>
        <w:rPr>
          <w:szCs w:val="20"/>
        </w:rPr>
      </w:pPr>
    </w:p>
    <w:p w:rsidR="00FA4C49" w:rsidP="003A7160" w:rsidRDefault="00FA4C49" w14:paraId="4734FB11" w14:textId="77777777">
      <w:pPr>
        <w:rPr>
          <w:szCs w:val="20"/>
        </w:rPr>
      </w:pPr>
    </w:p>
    <w:p w:rsidR="00A342D2" w:rsidP="003A7160" w:rsidRDefault="006A13FD" w14:paraId="701AE49A" w14:textId="6FEF379A">
      <w:r>
        <w:rPr>
          <w:szCs w:val="20"/>
        </w:rPr>
        <w:t>Mariëlle Paul</w:t>
      </w:r>
    </w:p>
    <w:p w:rsidRPr="000E7D9D" w:rsidR="00D57D9F" w:rsidP="000E7D9D" w:rsidRDefault="00D57D9F" w14:paraId="52C0DDBB" w14:textId="77777777"/>
    <w:sectPr w:rsidRPr="000E7D9D" w:rsidR="00D57D9F"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D4092" w14:textId="77777777" w:rsidR="005F0738" w:rsidRDefault="006A13FD">
      <w:r>
        <w:separator/>
      </w:r>
    </w:p>
    <w:p w14:paraId="5A32EBBE" w14:textId="77777777" w:rsidR="005F0738" w:rsidRDefault="005F0738"/>
  </w:endnote>
  <w:endnote w:type="continuationSeparator" w:id="0">
    <w:p w14:paraId="5A63169E" w14:textId="77777777" w:rsidR="005F0738" w:rsidRDefault="006A13FD">
      <w:r>
        <w:continuationSeparator/>
      </w:r>
    </w:p>
    <w:p w14:paraId="2667A11D"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6EF5"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30A1B" w14:paraId="050E6B9E" w14:textId="77777777" w:rsidTr="004C7E1D">
      <w:trPr>
        <w:trHeight w:hRule="exact" w:val="357"/>
      </w:trPr>
      <w:tc>
        <w:tcPr>
          <w:tcW w:w="7603" w:type="dxa"/>
          <w:shd w:val="clear" w:color="auto" w:fill="auto"/>
        </w:tcPr>
        <w:p w14:paraId="728D820B" w14:textId="77777777" w:rsidR="002F71BB" w:rsidRPr="004C7E1D" w:rsidRDefault="002F71BB" w:rsidP="004C7E1D">
          <w:pPr>
            <w:spacing w:line="180" w:lineRule="exact"/>
            <w:rPr>
              <w:sz w:val="13"/>
              <w:szCs w:val="13"/>
            </w:rPr>
          </w:pPr>
        </w:p>
      </w:tc>
      <w:tc>
        <w:tcPr>
          <w:tcW w:w="2172" w:type="dxa"/>
          <w:shd w:val="clear" w:color="auto" w:fill="auto"/>
        </w:tcPr>
        <w:p w14:paraId="39C2E66B" w14:textId="6C91C8A6" w:rsidR="002F71BB" w:rsidRPr="004C7E1D" w:rsidRDefault="006A13FD"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656F3">
            <w:rPr>
              <w:szCs w:val="13"/>
            </w:rPr>
            <w:t>5</w:t>
          </w:r>
          <w:r w:rsidRPr="004C7E1D">
            <w:rPr>
              <w:szCs w:val="13"/>
            </w:rPr>
            <w:fldChar w:fldCharType="end"/>
          </w:r>
        </w:p>
      </w:tc>
    </w:tr>
  </w:tbl>
  <w:p w14:paraId="15435096"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630A1B" w14:paraId="12288E27" w14:textId="77777777" w:rsidTr="004C7E1D">
      <w:trPr>
        <w:trHeight w:hRule="exact" w:val="357"/>
      </w:trPr>
      <w:tc>
        <w:tcPr>
          <w:tcW w:w="7709" w:type="dxa"/>
          <w:shd w:val="clear" w:color="auto" w:fill="auto"/>
        </w:tcPr>
        <w:p w14:paraId="5BD250A3" w14:textId="77777777" w:rsidR="00D17084" w:rsidRPr="004C7E1D" w:rsidRDefault="00D17084" w:rsidP="004C7E1D">
          <w:pPr>
            <w:spacing w:line="180" w:lineRule="exact"/>
            <w:rPr>
              <w:sz w:val="13"/>
              <w:szCs w:val="13"/>
            </w:rPr>
          </w:pPr>
        </w:p>
      </w:tc>
      <w:tc>
        <w:tcPr>
          <w:tcW w:w="2060" w:type="dxa"/>
          <w:shd w:val="clear" w:color="auto" w:fill="auto"/>
        </w:tcPr>
        <w:p w14:paraId="2E6C7746" w14:textId="0B19169E" w:rsidR="00D17084" w:rsidRPr="004C7E1D" w:rsidRDefault="006A13FD"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656F3">
            <w:rPr>
              <w:szCs w:val="13"/>
            </w:rPr>
            <w:t>5</w:t>
          </w:r>
          <w:r w:rsidRPr="004C7E1D">
            <w:rPr>
              <w:szCs w:val="13"/>
            </w:rPr>
            <w:fldChar w:fldCharType="end"/>
          </w:r>
        </w:p>
      </w:tc>
    </w:tr>
  </w:tbl>
  <w:p w14:paraId="38E219D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42F6E" w14:textId="77777777" w:rsidR="005F0738" w:rsidRDefault="006A13FD">
      <w:r>
        <w:separator/>
      </w:r>
    </w:p>
    <w:p w14:paraId="44BC7430" w14:textId="77777777" w:rsidR="005F0738" w:rsidRDefault="005F0738"/>
  </w:footnote>
  <w:footnote w:type="continuationSeparator" w:id="0">
    <w:p w14:paraId="12E40E37" w14:textId="77777777" w:rsidR="005F0738" w:rsidRDefault="006A13FD">
      <w:r>
        <w:continuationSeparator/>
      </w:r>
    </w:p>
    <w:p w14:paraId="52020E6C" w14:textId="77777777" w:rsidR="005F0738" w:rsidRDefault="005F0738"/>
  </w:footnote>
  <w:footnote w:id="1">
    <w:p w14:paraId="7B8FC937" w14:textId="4355C838" w:rsidR="00507882" w:rsidRDefault="00507882" w:rsidP="00507882">
      <w:pPr>
        <w:pStyle w:val="Voetnoottekst"/>
      </w:pPr>
      <w:r>
        <w:rPr>
          <w:rStyle w:val="Voetnootmarkering"/>
        </w:rPr>
        <w:footnoteRef/>
      </w:r>
      <w:r>
        <w:t xml:space="preserve"> </w:t>
      </w:r>
      <w:r w:rsidR="00480C96">
        <w:rPr>
          <w:sz w:val="16"/>
          <w:szCs w:val="16"/>
        </w:rPr>
        <w:t>Tweede Kamer, vergaderjaar 2024-2025, 31 293 nr. 796.</w:t>
      </w:r>
    </w:p>
  </w:footnote>
  <w:footnote w:id="2">
    <w:p w14:paraId="5627438E" w14:textId="4CEEF0E6" w:rsidR="00507882" w:rsidRDefault="00507882" w:rsidP="00507882">
      <w:pPr>
        <w:pStyle w:val="Voetnoottekst"/>
      </w:pPr>
      <w:r>
        <w:rPr>
          <w:rStyle w:val="Voetnootmarkering"/>
        </w:rPr>
        <w:footnoteRef/>
      </w:r>
      <w:r>
        <w:t xml:space="preserve"> </w:t>
      </w:r>
      <w:bookmarkStart w:id="0" w:name="_Hlk201318083"/>
      <w:r w:rsidR="00480C96">
        <w:rPr>
          <w:sz w:val="16"/>
          <w:szCs w:val="16"/>
        </w:rPr>
        <w:t>Tweede Kamer, vergaderjaar 2024-2025, 31 293 nr. 798.</w:t>
      </w:r>
      <w:bookmarkEnd w:id="0"/>
    </w:p>
  </w:footnote>
  <w:footnote w:id="3">
    <w:p w14:paraId="0BD575C2" w14:textId="77777777" w:rsidR="008F3E11" w:rsidRDefault="008F3E11" w:rsidP="008F3E11">
      <w:pPr>
        <w:pStyle w:val="Voetnoottekst"/>
      </w:pPr>
      <w:r>
        <w:rPr>
          <w:rStyle w:val="Voetnootmarkering"/>
        </w:rPr>
        <w:footnoteRef/>
      </w:r>
      <w:r>
        <w:t xml:space="preserve"> </w:t>
      </w:r>
      <w:r w:rsidRPr="001B0461">
        <w:rPr>
          <w:sz w:val="16"/>
          <w:szCs w:val="16"/>
        </w:rPr>
        <w:t>Tweede Kamer, vergaderjaar 2013–2014, 33 157, nr. 55.</w:t>
      </w:r>
    </w:p>
  </w:footnote>
  <w:footnote w:id="4">
    <w:p w14:paraId="156D9088" w14:textId="2897923F" w:rsidR="008F3E11" w:rsidRDefault="008F3E11">
      <w:pPr>
        <w:pStyle w:val="Voetnoottekst"/>
      </w:pPr>
      <w:r>
        <w:rPr>
          <w:rStyle w:val="Voetnootmarkering"/>
        </w:rPr>
        <w:footnoteRef/>
      </w:r>
      <w:r>
        <w:t xml:space="preserve"> </w:t>
      </w:r>
      <w:r w:rsidRPr="00B6648D">
        <w:rPr>
          <w:sz w:val="16"/>
          <w:szCs w:val="16"/>
        </w:rPr>
        <w:t>Tweede Kamer, vergaderjaar 2012-2013, 33</w:t>
      </w:r>
      <w:r>
        <w:rPr>
          <w:sz w:val="16"/>
          <w:szCs w:val="16"/>
        </w:rPr>
        <w:t xml:space="preserve"> </w:t>
      </w:r>
      <w:r w:rsidRPr="00B6648D">
        <w:rPr>
          <w:sz w:val="16"/>
          <w:szCs w:val="16"/>
        </w:rPr>
        <w:t>157</w:t>
      </w:r>
      <w:r>
        <w:rPr>
          <w:sz w:val="16"/>
          <w:szCs w:val="16"/>
        </w:rPr>
        <w:t xml:space="preserve">, nr. </w:t>
      </w:r>
      <w:r w:rsidRPr="00B6648D">
        <w:rPr>
          <w:sz w:val="16"/>
          <w:szCs w:val="16"/>
        </w:rPr>
        <w:t>9</w:t>
      </w:r>
      <w:r>
        <w:rPr>
          <w:sz w:val="16"/>
          <w:szCs w:val="16"/>
        </w:rPr>
        <w:t>.</w:t>
      </w:r>
    </w:p>
  </w:footnote>
  <w:footnote w:id="5">
    <w:p w14:paraId="17135471" w14:textId="77777777" w:rsidR="008F3E11" w:rsidRPr="00C741D7" w:rsidRDefault="008F3E11" w:rsidP="008F3E11">
      <w:pPr>
        <w:pStyle w:val="Voetnoottekst"/>
        <w:rPr>
          <w:sz w:val="16"/>
          <w:szCs w:val="16"/>
        </w:rPr>
      </w:pPr>
      <w:r w:rsidRPr="00C741D7">
        <w:rPr>
          <w:rStyle w:val="Voetnootmarkering"/>
          <w:sz w:val="16"/>
          <w:szCs w:val="16"/>
        </w:rPr>
        <w:footnoteRef/>
      </w:r>
      <w:r w:rsidRPr="00C741D7">
        <w:rPr>
          <w:sz w:val="16"/>
          <w:szCs w:val="16"/>
        </w:rPr>
        <w:t xml:space="preserve"> </w:t>
      </w:r>
      <w:r w:rsidRPr="00BC6C9A">
        <w:rPr>
          <w:sz w:val="16"/>
          <w:szCs w:val="16"/>
        </w:rPr>
        <w:t>Tweede Kamer, vergaderjaar 2020–2021, 35 671, nr. 27.</w:t>
      </w:r>
    </w:p>
  </w:footnote>
  <w:footnote w:id="6">
    <w:p w14:paraId="69AC3BD4" w14:textId="5EBE2124" w:rsidR="005A527F" w:rsidRPr="00C741D7" w:rsidRDefault="005A527F">
      <w:pPr>
        <w:pStyle w:val="Voetnoottekst"/>
        <w:rPr>
          <w:sz w:val="16"/>
          <w:szCs w:val="16"/>
        </w:rPr>
      </w:pPr>
      <w:r w:rsidRPr="00C741D7">
        <w:rPr>
          <w:rStyle w:val="Voetnootmarkering"/>
          <w:sz w:val="16"/>
          <w:szCs w:val="16"/>
        </w:rPr>
        <w:footnoteRef/>
      </w:r>
      <w:r w:rsidRPr="00C741D7">
        <w:rPr>
          <w:sz w:val="16"/>
          <w:szCs w:val="16"/>
        </w:rPr>
        <w:t xml:space="preserve"> </w:t>
      </w:r>
      <w:r w:rsidR="00480C96" w:rsidRPr="00BC6C9A">
        <w:rPr>
          <w:sz w:val="16"/>
          <w:szCs w:val="16"/>
        </w:rPr>
        <w:t>Tweede Kamer, vergaderjaar 2021–2022, 31 293, nr. 608.</w:t>
      </w:r>
    </w:p>
  </w:footnote>
  <w:footnote w:id="7">
    <w:p w14:paraId="33A7E0F8" w14:textId="3F0A3F84" w:rsidR="005A527F" w:rsidRPr="00C741D7" w:rsidRDefault="005A527F">
      <w:pPr>
        <w:pStyle w:val="Voetnoottekst"/>
        <w:rPr>
          <w:sz w:val="16"/>
          <w:szCs w:val="16"/>
        </w:rPr>
      </w:pPr>
      <w:r w:rsidRPr="00C741D7">
        <w:rPr>
          <w:rStyle w:val="Voetnootmarkering"/>
          <w:sz w:val="16"/>
          <w:szCs w:val="16"/>
        </w:rPr>
        <w:footnoteRef/>
      </w:r>
      <w:r w:rsidRPr="00C741D7">
        <w:rPr>
          <w:sz w:val="16"/>
          <w:szCs w:val="16"/>
        </w:rPr>
        <w:t xml:space="preserve"> </w:t>
      </w:r>
      <w:r w:rsidR="00480C96" w:rsidRPr="00BC6C9A">
        <w:rPr>
          <w:sz w:val="16"/>
          <w:szCs w:val="16"/>
        </w:rPr>
        <w:t>Tweede Kamer, vergaderjaar 2022-2023, 31 293 nr. 666.</w:t>
      </w:r>
    </w:p>
  </w:footnote>
  <w:footnote w:id="8">
    <w:p w14:paraId="0982A651" w14:textId="073371D7" w:rsidR="005A527F" w:rsidRPr="00C741D7" w:rsidRDefault="005A527F">
      <w:pPr>
        <w:pStyle w:val="Voetnoottekst"/>
        <w:rPr>
          <w:sz w:val="16"/>
          <w:szCs w:val="16"/>
        </w:rPr>
      </w:pPr>
      <w:r w:rsidRPr="00C741D7">
        <w:rPr>
          <w:rStyle w:val="Voetnootmarkering"/>
          <w:sz w:val="16"/>
          <w:szCs w:val="16"/>
        </w:rPr>
        <w:footnoteRef/>
      </w:r>
      <w:r w:rsidRPr="00C741D7">
        <w:rPr>
          <w:sz w:val="16"/>
          <w:szCs w:val="16"/>
        </w:rPr>
        <w:t xml:space="preserve"> </w:t>
      </w:r>
      <w:r w:rsidR="00480C96" w:rsidRPr="00BC6C9A">
        <w:rPr>
          <w:sz w:val="16"/>
          <w:szCs w:val="16"/>
        </w:rPr>
        <w:t>Tweede Kamer, vergaderjaar 2023-2024, 31 293 nr. 720.</w:t>
      </w:r>
    </w:p>
  </w:footnote>
  <w:footnote w:id="9">
    <w:p w14:paraId="4EE04A10" w14:textId="3FBDDE3C" w:rsidR="00CD5C29" w:rsidRPr="00C741D7" w:rsidRDefault="00CD5C29">
      <w:pPr>
        <w:pStyle w:val="Voetnoottekst"/>
        <w:rPr>
          <w:sz w:val="16"/>
          <w:szCs w:val="16"/>
        </w:rPr>
      </w:pPr>
      <w:r w:rsidRPr="00C741D7">
        <w:rPr>
          <w:rStyle w:val="Voetnootmarkering"/>
          <w:sz w:val="16"/>
          <w:szCs w:val="16"/>
        </w:rPr>
        <w:footnoteRef/>
      </w:r>
      <w:r w:rsidRPr="00C741D7">
        <w:rPr>
          <w:sz w:val="16"/>
          <w:szCs w:val="16"/>
        </w:rPr>
        <w:t xml:space="preserve"> </w:t>
      </w:r>
      <w:r w:rsidRPr="00BC6C9A">
        <w:rPr>
          <w:sz w:val="16"/>
          <w:szCs w:val="16"/>
        </w:rPr>
        <w:t xml:space="preserve">Zie ook </w:t>
      </w:r>
      <w:hyperlink r:id="rId1" w:history="1">
        <w:r w:rsidRPr="00BC6C9A">
          <w:rPr>
            <w:rStyle w:val="Hyperlink"/>
            <w:sz w:val="16"/>
            <w:szCs w:val="16"/>
          </w:rPr>
          <w:t xml:space="preserve">Normering | Toetsen primair onderwijs | </w:t>
        </w:r>
        <w:proofErr w:type="spellStart"/>
        <w:r w:rsidRPr="00BC6C9A">
          <w:rPr>
            <w:rStyle w:val="Hyperlink"/>
            <w:sz w:val="16"/>
            <w:szCs w:val="16"/>
          </w:rPr>
          <w:t>CvTE</w:t>
        </w:r>
        <w:proofErr w:type="spellEnd"/>
        <w:r w:rsidRPr="00BC6C9A">
          <w:rPr>
            <w:rStyle w:val="Hyperlink"/>
            <w:sz w:val="16"/>
            <w:szCs w:val="16"/>
          </w:rPr>
          <w:t>[31107856]</w:t>
        </w:r>
      </w:hyperlink>
      <w:r w:rsidR="00433383" w:rsidRPr="00BC6C9A">
        <w:rPr>
          <w:sz w:val="16"/>
          <w:szCs w:val="16"/>
        </w:rPr>
        <w:t>.</w:t>
      </w:r>
    </w:p>
  </w:footnote>
  <w:footnote w:id="10">
    <w:p w14:paraId="4386F7B6" w14:textId="4DDC8F6A" w:rsidR="00433383" w:rsidRPr="00C741D7" w:rsidRDefault="00433383">
      <w:pPr>
        <w:pStyle w:val="Voetnoottekst"/>
        <w:rPr>
          <w:sz w:val="16"/>
          <w:szCs w:val="16"/>
        </w:rPr>
      </w:pPr>
      <w:r w:rsidRPr="00C741D7">
        <w:rPr>
          <w:rStyle w:val="Voetnootmarkering"/>
          <w:sz w:val="16"/>
          <w:szCs w:val="16"/>
        </w:rPr>
        <w:footnoteRef/>
      </w:r>
      <w:r w:rsidRPr="00C741D7">
        <w:rPr>
          <w:sz w:val="16"/>
          <w:szCs w:val="16"/>
        </w:rPr>
        <w:t xml:space="preserve"> </w:t>
      </w:r>
      <w:r w:rsidRPr="00BC6C9A">
        <w:rPr>
          <w:sz w:val="16"/>
          <w:szCs w:val="16"/>
        </w:rPr>
        <w:t xml:space="preserve">Zie </w:t>
      </w:r>
      <w:hyperlink r:id="rId2" w:history="1">
        <w:r w:rsidRPr="00BC6C9A">
          <w:rPr>
            <w:rStyle w:val="Hyperlink"/>
            <w:sz w:val="16"/>
            <w:szCs w:val="16"/>
          </w:rPr>
          <w:t>Referentieniveaus taal en rekenen | Basisvaardigheden | Rijksoverheid.nl</w:t>
        </w:r>
      </w:hyperlink>
      <w:r w:rsidRPr="00BC6C9A">
        <w:rPr>
          <w:sz w:val="16"/>
          <w:szCs w:val="16"/>
        </w:rPr>
        <w:t>.</w:t>
      </w:r>
    </w:p>
  </w:footnote>
  <w:footnote w:id="11">
    <w:p w14:paraId="6B946EFF" w14:textId="27C7B0DD" w:rsidR="008830CE" w:rsidRDefault="008830CE">
      <w:pPr>
        <w:pStyle w:val="Voetnoottekst"/>
      </w:pPr>
      <w:r w:rsidRPr="00C741D7">
        <w:rPr>
          <w:rStyle w:val="Voetnootmarkering"/>
          <w:sz w:val="16"/>
          <w:szCs w:val="16"/>
        </w:rPr>
        <w:footnoteRef/>
      </w:r>
      <w:r w:rsidRPr="00C741D7">
        <w:rPr>
          <w:sz w:val="16"/>
          <w:szCs w:val="16"/>
        </w:rPr>
        <w:t xml:space="preserve"> </w:t>
      </w:r>
      <w:r w:rsidRPr="00BC6C9A">
        <w:rPr>
          <w:sz w:val="16"/>
          <w:szCs w:val="16"/>
        </w:rPr>
        <w:t xml:space="preserve">In de rapportage wordt toegelicht dat er gebruik gemaakt wordt van verschillende dataset, wat kan leiden tot kleine verschillen in de gepresenteerde resultaten. Het </w:t>
      </w:r>
      <w:proofErr w:type="spellStart"/>
      <w:r w:rsidRPr="00BC6C9A">
        <w:rPr>
          <w:sz w:val="16"/>
          <w:szCs w:val="16"/>
        </w:rPr>
        <w:t>CvTE</w:t>
      </w:r>
      <w:proofErr w:type="spellEnd"/>
      <w:r w:rsidRPr="00B05149">
        <w:rPr>
          <w:sz w:val="16"/>
          <w:szCs w:val="16"/>
        </w:rPr>
        <w:t xml:space="preserve"> gebruikt de dataset die </w:t>
      </w:r>
      <w:proofErr w:type="spellStart"/>
      <w:r w:rsidRPr="00B05149">
        <w:rPr>
          <w:sz w:val="16"/>
          <w:szCs w:val="16"/>
        </w:rPr>
        <w:t>toetsaanbieders</w:t>
      </w:r>
      <w:proofErr w:type="spellEnd"/>
      <w:r w:rsidRPr="00B05149">
        <w:rPr>
          <w:sz w:val="16"/>
          <w:szCs w:val="16"/>
        </w:rPr>
        <w:t xml:space="preserve"> hebben vastgesteld en gecommuniceerd aan leerlingen en scholen, voor de monitor Schooladvies van DUO wordt data gebruikt op basis van gegevens vanuit scholen. Deze kunnen pas definitief vastgesteld worden per 1 oktober. </w:t>
      </w:r>
    </w:p>
  </w:footnote>
  <w:footnote w:id="12">
    <w:p w14:paraId="317671D9" w14:textId="5408A876" w:rsidR="008040E0" w:rsidRDefault="008040E0">
      <w:pPr>
        <w:pStyle w:val="Voetnoottekst"/>
      </w:pPr>
      <w:r>
        <w:rPr>
          <w:rStyle w:val="Voetnootmarkering"/>
        </w:rPr>
        <w:footnoteRef/>
      </w:r>
      <w:r>
        <w:t xml:space="preserve"> </w:t>
      </w:r>
      <w:r w:rsidR="00FC1C26" w:rsidRPr="005D710F">
        <w:rPr>
          <w:sz w:val="16"/>
          <w:szCs w:val="16"/>
        </w:rPr>
        <w:t xml:space="preserve">Stichting Cito heeft dit voorjaar een onderzoek afgerond naar de haalbaarheid van een aparte </w:t>
      </w:r>
      <w:proofErr w:type="spellStart"/>
      <w:r w:rsidR="00FC1C26" w:rsidRPr="005D710F">
        <w:rPr>
          <w:sz w:val="16"/>
          <w:szCs w:val="16"/>
        </w:rPr>
        <w:t>toetsadviescategorie</w:t>
      </w:r>
      <w:proofErr w:type="spellEnd"/>
      <w:r w:rsidR="00FC1C26" w:rsidRPr="005D710F">
        <w:rPr>
          <w:sz w:val="16"/>
          <w:szCs w:val="16"/>
        </w:rPr>
        <w:t xml:space="preserve"> voor praktijkonderwijs. Op dit moment spreekt OCW met de sectorraad praktijkonderwijs om te bepalen hoe hier een vervolg aan gegeven wordt.  </w:t>
      </w:r>
    </w:p>
  </w:footnote>
  <w:footnote w:id="13">
    <w:p w14:paraId="7EE74FC6" w14:textId="048842AC" w:rsidR="00DC7054" w:rsidRDefault="00DC7054">
      <w:pPr>
        <w:pStyle w:val="Voetnoottekst"/>
      </w:pPr>
      <w:r>
        <w:rPr>
          <w:rStyle w:val="Voetnootmarkering"/>
        </w:rPr>
        <w:footnoteRef/>
      </w:r>
      <w:r>
        <w:t xml:space="preserve"> </w:t>
      </w:r>
      <w:r w:rsidR="00D07801" w:rsidRPr="00B6648D">
        <w:rPr>
          <w:sz w:val="16"/>
          <w:szCs w:val="16"/>
        </w:rPr>
        <w:t>Scholen kunnen al sinds 2015 uit verschillende toetsen kiezen. Sindsdien zien we ieder jaar dat er scholen zijn die van de ene naar de andere toets overstappen.</w:t>
      </w:r>
      <w:r w:rsidRPr="00B6648D">
        <w:rPr>
          <w:sz w:val="12"/>
          <w:szCs w:val="12"/>
        </w:rPr>
        <w:t xml:space="preserve">   </w:t>
      </w:r>
    </w:p>
  </w:footnote>
  <w:footnote w:id="14">
    <w:p w14:paraId="3488FDC9" w14:textId="6F6F639E" w:rsidR="00124CFF" w:rsidRDefault="00124CFF">
      <w:pPr>
        <w:pStyle w:val="Voetnoottekst"/>
      </w:pPr>
      <w:r>
        <w:rPr>
          <w:rStyle w:val="Voetnootmarkering"/>
        </w:rPr>
        <w:footnoteRef/>
      </w:r>
      <w:r>
        <w:t xml:space="preserve"> </w:t>
      </w:r>
      <w:r w:rsidRPr="00B05149">
        <w:rPr>
          <w:sz w:val="16"/>
          <w:szCs w:val="16"/>
        </w:rPr>
        <w:t>In de Kamerbrief van vorig jaar heette dit nog de ‘</w:t>
      </w:r>
      <w:proofErr w:type="spellStart"/>
      <w:r w:rsidRPr="00B05149">
        <w:rPr>
          <w:sz w:val="16"/>
          <w:szCs w:val="16"/>
        </w:rPr>
        <w:t>onderzoeksagenda</w:t>
      </w:r>
      <w:proofErr w:type="spellEnd"/>
      <w:r w:rsidRPr="00B05149">
        <w:rPr>
          <w:sz w:val="16"/>
          <w:szCs w:val="16"/>
        </w:rPr>
        <w:t xml:space="preserve">’. </w:t>
      </w:r>
    </w:p>
  </w:footnote>
  <w:footnote w:id="15">
    <w:p w14:paraId="37E0DC15" w14:textId="677A480B" w:rsidR="00DE7469" w:rsidRDefault="00DE7469">
      <w:pPr>
        <w:pStyle w:val="Voetnoottekst"/>
      </w:pPr>
      <w:r>
        <w:rPr>
          <w:rStyle w:val="Voetnootmarkering"/>
        </w:rPr>
        <w:footnoteRef/>
      </w:r>
      <w:r>
        <w:t xml:space="preserve"> </w:t>
      </w:r>
      <w:hyperlink r:id="rId3" w:history="1">
        <w:r w:rsidRPr="00532138">
          <w:rPr>
            <w:rStyle w:val="Hyperlink"/>
            <w:sz w:val="16"/>
            <w:szCs w:val="16"/>
          </w:rPr>
          <w:t xml:space="preserve">Onderzoeken en publicaties | Toetsen primair onderwijs | </w:t>
        </w:r>
        <w:proofErr w:type="spellStart"/>
        <w:r w:rsidRPr="00532138">
          <w:rPr>
            <w:rStyle w:val="Hyperlink"/>
            <w:sz w:val="16"/>
            <w:szCs w:val="16"/>
          </w:rPr>
          <w:t>CvTE</w:t>
        </w:r>
        <w:proofErr w:type="spellEnd"/>
      </w:hyperlink>
    </w:p>
  </w:footnote>
  <w:footnote w:id="16">
    <w:p w14:paraId="4BAC42CD" w14:textId="5BA2F223" w:rsidR="00124CFF" w:rsidRDefault="00124CFF">
      <w:pPr>
        <w:pStyle w:val="Voetnoottekst"/>
      </w:pPr>
      <w:r>
        <w:rPr>
          <w:rStyle w:val="Voetnootmarkering"/>
        </w:rPr>
        <w:footnoteRef/>
      </w:r>
      <w:r>
        <w:t xml:space="preserve"> </w:t>
      </w:r>
      <w:r w:rsidRPr="00B05149">
        <w:rPr>
          <w:sz w:val="16"/>
          <w:szCs w:val="16"/>
        </w:rPr>
        <w:t>Tweede Kamer, vergaderjaar 2024-2025, 31 293, nr. 770</w:t>
      </w:r>
      <w:r>
        <w:rPr>
          <w:sz w:val="16"/>
          <w:szCs w:val="16"/>
        </w:rPr>
        <w:t xml:space="preserve"> en </w:t>
      </w:r>
      <w:r w:rsidR="00480C96">
        <w:rPr>
          <w:sz w:val="16"/>
          <w:szCs w:val="16"/>
        </w:rPr>
        <w:t>Tweede Kamer, vergaderjaar 2024-2025, 31 293 nr. 796.</w:t>
      </w:r>
    </w:p>
  </w:footnote>
  <w:footnote w:id="17">
    <w:p w14:paraId="152D5805" w14:textId="5B91853B" w:rsidR="00446C4B" w:rsidRDefault="00446C4B">
      <w:pPr>
        <w:pStyle w:val="Voetnoottekst"/>
      </w:pPr>
      <w:r>
        <w:rPr>
          <w:rStyle w:val="Voetnootmarkering"/>
        </w:rPr>
        <w:footnoteRef/>
      </w:r>
      <w:r>
        <w:t xml:space="preserve"> </w:t>
      </w:r>
      <w:r w:rsidRPr="00532138">
        <w:rPr>
          <w:sz w:val="16"/>
          <w:szCs w:val="16"/>
        </w:rPr>
        <w:t>Tweede Kamer, vergaderjaar 2024–2025, 31 293 nr. 771.</w:t>
      </w:r>
    </w:p>
  </w:footnote>
  <w:footnote w:id="18">
    <w:p w14:paraId="478131FA" w14:textId="6ED32843" w:rsidR="002C2504" w:rsidRDefault="002C2504">
      <w:pPr>
        <w:pStyle w:val="Voetnoottekst"/>
      </w:pPr>
      <w:r>
        <w:rPr>
          <w:rStyle w:val="Voetnootmarkering"/>
        </w:rPr>
        <w:footnoteRef/>
      </w:r>
      <w:r>
        <w:t xml:space="preserve"> </w:t>
      </w:r>
      <w:r w:rsidR="00480C96">
        <w:rPr>
          <w:sz w:val="16"/>
          <w:szCs w:val="16"/>
        </w:rPr>
        <w:t>Tweede Kamer, vergaderjaar 2024-2025, 31 293, nr. 817.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630A1B" w14:paraId="2060BD91" w14:textId="77777777" w:rsidTr="006D2D53">
      <w:trPr>
        <w:trHeight w:hRule="exact" w:val="400"/>
      </w:trPr>
      <w:tc>
        <w:tcPr>
          <w:tcW w:w="7518" w:type="dxa"/>
          <w:shd w:val="clear" w:color="auto" w:fill="auto"/>
        </w:tcPr>
        <w:p w14:paraId="414F75A3" w14:textId="77777777" w:rsidR="00527BD4" w:rsidRPr="00275984" w:rsidRDefault="00527BD4" w:rsidP="00BF4427">
          <w:pPr>
            <w:pStyle w:val="Huisstijl-Rubricering"/>
          </w:pPr>
        </w:p>
      </w:tc>
    </w:tr>
  </w:tbl>
  <w:p w14:paraId="3A5524D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30A1B" w14:paraId="389F7C78" w14:textId="77777777" w:rsidTr="003B528D">
      <w:tc>
        <w:tcPr>
          <w:tcW w:w="2160" w:type="dxa"/>
          <w:shd w:val="clear" w:color="auto" w:fill="auto"/>
        </w:tcPr>
        <w:p w14:paraId="6F740D2C" w14:textId="77777777" w:rsidR="00FF7D29" w:rsidRPr="002F71BB" w:rsidRDefault="006A13FD" w:rsidP="006C2093">
          <w:pPr>
            <w:rPr>
              <w:b/>
              <w:sz w:val="13"/>
              <w:szCs w:val="13"/>
            </w:rPr>
          </w:pPr>
          <w:r w:rsidRPr="0052042A">
            <w:rPr>
              <w:b/>
              <w:sz w:val="13"/>
              <w:szCs w:val="13"/>
            </w:rPr>
            <w:t>Onze referentie</w:t>
          </w:r>
        </w:p>
        <w:p w14:paraId="522A377C" w14:textId="05CF0EBD" w:rsidR="002F71BB" w:rsidRPr="000407BB" w:rsidRDefault="00FA4C49" w:rsidP="008F6AD7">
          <w:pPr>
            <w:spacing w:after="90" w:line="180" w:lineRule="exact"/>
            <w:rPr>
              <w:sz w:val="13"/>
              <w:szCs w:val="13"/>
            </w:rPr>
          </w:pPr>
          <w:r w:rsidRPr="00FA4C49">
            <w:rPr>
              <w:sz w:val="13"/>
              <w:szCs w:val="13"/>
            </w:rPr>
            <w:t>53009181</w:t>
          </w:r>
        </w:p>
      </w:tc>
    </w:tr>
    <w:tr w:rsidR="00630A1B" w14:paraId="3FBEDBFD" w14:textId="77777777" w:rsidTr="002F71BB">
      <w:trPr>
        <w:trHeight w:val="259"/>
      </w:trPr>
      <w:tc>
        <w:tcPr>
          <w:tcW w:w="2160" w:type="dxa"/>
          <w:shd w:val="clear" w:color="auto" w:fill="auto"/>
        </w:tcPr>
        <w:p w14:paraId="5976DB10" w14:textId="77777777" w:rsidR="00E35CF4" w:rsidRPr="002F71BB" w:rsidRDefault="00E35CF4" w:rsidP="0049501A">
          <w:pPr>
            <w:spacing w:line="180" w:lineRule="exact"/>
            <w:rPr>
              <w:i/>
              <w:sz w:val="13"/>
              <w:szCs w:val="13"/>
            </w:rPr>
          </w:pPr>
        </w:p>
      </w:tc>
    </w:tr>
  </w:tbl>
  <w:p w14:paraId="180A575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630A1B" w14:paraId="40F8A311" w14:textId="77777777" w:rsidTr="001377D4">
      <w:trPr>
        <w:trHeight w:val="2636"/>
      </w:trPr>
      <w:tc>
        <w:tcPr>
          <w:tcW w:w="737"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737"/>
            <w:gridCol w:w="5156"/>
          </w:tblGrid>
          <w:tr w:rsidR="00630A1B" w14:paraId="3D0A2FDC" w14:textId="77777777" w:rsidTr="007D0F42">
            <w:trPr>
              <w:trHeight w:val="2636"/>
            </w:trPr>
            <w:tc>
              <w:tcPr>
                <w:tcW w:w="737" w:type="dxa"/>
              </w:tcPr>
              <w:p w14:paraId="4540515E" w14:textId="77777777" w:rsidR="007D0F42" w:rsidRDefault="006A13FD">
                <w:pPr>
                  <w:framePr w:w="6339" w:h="2750" w:hSpace="181" w:wrap="around" w:vAnchor="page" w:hAnchor="page" w:x="5586" w:y="1"/>
                  <w:spacing w:line="240" w:lineRule="auto"/>
                  <w:rPr>
                    <w:lang w:val="en-US" w:eastAsia="en-US"/>
                  </w:rPr>
                </w:pPr>
                <w:r>
                  <w:rPr>
                    <w:noProof/>
                  </w:rPr>
                  <w:drawing>
                    <wp:inline distT="0" distB="0" distL="0" distR="0" wp14:anchorId="3CDF36BC" wp14:editId="5A43AB07">
                      <wp:extent cx="466725" cy="1581150"/>
                      <wp:effectExtent l="0" t="0" r="9525" b="0"/>
                      <wp:docPr id="2" name="Afbeelding 4"/>
                      <wp:cNvGraphicFramePr/>
                      <a:graphic xmlns:a="http://schemas.openxmlformats.org/drawingml/2006/main">
                        <a:graphicData uri="http://schemas.openxmlformats.org/drawingml/2006/picture">
                          <pic:pic xmlns:pic="http://schemas.openxmlformats.org/drawingml/2006/picture">
                            <pic:nvPicPr>
                              <pic:cNvPr id="2" name="Afbeelding 4"/>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tc>
            <w:tc>
              <w:tcPr>
                <w:tcW w:w="5156" w:type="dxa"/>
                <w:hideMark/>
              </w:tcPr>
              <w:p w14:paraId="4F7E5831" w14:textId="77777777" w:rsidR="007D0F42" w:rsidRDefault="007D0F42">
                <w:pPr>
                  <w:framePr w:w="6339" w:h="2750" w:hSpace="181" w:wrap="around" w:vAnchor="page" w:hAnchor="page" w:x="5586" w:y="1"/>
                  <w:spacing w:line="240" w:lineRule="auto"/>
                  <w:rPr>
                    <w:lang w:val="en-US" w:eastAsia="en-US"/>
                  </w:rPr>
                </w:pPr>
              </w:p>
            </w:tc>
          </w:tr>
        </w:tbl>
        <w:p w14:paraId="4ADADF84" w14:textId="77777777" w:rsidR="00630A1B" w:rsidRDefault="00630A1B"/>
      </w:tc>
      <w:tc>
        <w:tcPr>
          <w:tcW w:w="5156" w:type="dxa"/>
          <w:shd w:val="clear" w:color="auto" w:fill="auto"/>
        </w:tcPr>
        <w:p w14:paraId="49BDA790" w14:textId="77777777" w:rsidR="00704845" w:rsidRDefault="006A13FD" w:rsidP="0047126E">
          <w:pPr>
            <w:framePr w:w="3873" w:h="2625" w:hRule="exact" w:wrap="around" w:vAnchor="page" w:hAnchor="page" w:x="6323" w:y="1"/>
          </w:pPr>
          <w:r>
            <w:rPr>
              <w:noProof/>
              <w:lang w:val="en-US" w:eastAsia="en-US"/>
            </w:rPr>
            <w:drawing>
              <wp:inline distT="0" distB="0" distL="0" distR="0" wp14:anchorId="7105187C" wp14:editId="6B89514B">
                <wp:extent cx="2447925" cy="1657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BD22CA3" w14:textId="77777777" w:rsidR="00483ECA" w:rsidRDefault="00483ECA" w:rsidP="00D037A9"/>
        <w:p w14:paraId="19071D38" w14:textId="77777777" w:rsidR="005F2FA9" w:rsidRDefault="005F2FA9" w:rsidP="00082403"/>
      </w:tc>
    </w:tr>
  </w:tbl>
  <w:p w14:paraId="1D94A615"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30A1B" w14:paraId="20B3D5C9" w14:textId="77777777" w:rsidTr="0008539E">
      <w:trPr>
        <w:trHeight w:hRule="exact" w:val="572"/>
      </w:trPr>
      <w:tc>
        <w:tcPr>
          <w:tcW w:w="7520" w:type="dxa"/>
          <w:shd w:val="clear" w:color="auto" w:fill="auto"/>
        </w:tcPr>
        <w:p w14:paraId="6AB44479" w14:textId="77777777" w:rsidR="00527BD4" w:rsidRPr="00963440" w:rsidRDefault="006A13FD" w:rsidP="003B6D32">
          <w:pPr>
            <w:pStyle w:val="Huisstijl-Adres"/>
            <w:spacing w:after="0"/>
          </w:pPr>
          <w:r w:rsidRPr="009E3B07">
            <w:t>&gt;Retouradres </w:t>
          </w:r>
          <w:r>
            <w:t>Postbus 16375 2500 BJ Den Haag</w:t>
          </w:r>
          <w:r w:rsidRPr="009E3B07">
            <w:t xml:space="preserve"> </w:t>
          </w:r>
        </w:p>
      </w:tc>
    </w:tr>
    <w:tr w:rsidR="00630A1B" w14:paraId="365AE69D" w14:textId="77777777" w:rsidTr="00E776C6">
      <w:trPr>
        <w:cantSplit/>
        <w:trHeight w:hRule="exact" w:val="238"/>
      </w:trPr>
      <w:tc>
        <w:tcPr>
          <w:tcW w:w="7520" w:type="dxa"/>
          <w:shd w:val="clear" w:color="auto" w:fill="auto"/>
        </w:tcPr>
        <w:p w14:paraId="2E1D5537" w14:textId="77777777" w:rsidR="00093ABC" w:rsidRPr="00963440" w:rsidRDefault="00093ABC" w:rsidP="00963440"/>
      </w:tc>
    </w:tr>
    <w:tr w:rsidR="00630A1B" w14:paraId="3ECC7053" w14:textId="77777777" w:rsidTr="00E776C6">
      <w:trPr>
        <w:cantSplit/>
        <w:trHeight w:hRule="exact" w:val="1520"/>
      </w:trPr>
      <w:tc>
        <w:tcPr>
          <w:tcW w:w="7520" w:type="dxa"/>
          <w:shd w:val="clear" w:color="auto" w:fill="auto"/>
        </w:tcPr>
        <w:p w14:paraId="584DE163" w14:textId="77777777" w:rsidR="00A604D3" w:rsidRPr="00963440" w:rsidRDefault="00A604D3" w:rsidP="003B6D32"/>
      </w:tc>
    </w:tr>
    <w:tr w:rsidR="00630A1B" w14:paraId="2D478F39" w14:textId="77777777" w:rsidTr="00E776C6">
      <w:trPr>
        <w:trHeight w:hRule="exact" w:val="1077"/>
      </w:trPr>
      <w:tc>
        <w:tcPr>
          <w:tcW w:w="7520" w:type="dxa"/>
          <w:shd w:val="clear" w:color="auto" w:fill="auto"/>
        </w:tcPr>
        <w:p w14:paraId="43FE066E" w14:textId="77777777" w:rsidR="00596D5A" w:rsidRDefault="00596D5A" w:rsidP="00892BA5">
          <w:pPr>
            <w:tabs>
              <w:tab w:val="left" w:pos="740"/>
            </w:tabs>
            <w:autoSpaceDE w:val="0"/>
            <w:autoSpaceDN w:val="0"/>
            <w:adjustRightInd w:val="0"/>
            <w:rPr>
              <w:rFonts w:cs="Verdana"/>
              <w:szCs w:val="18"/>
            </w:rPr>
          </w:pPr>
        </w:p>
        <w:p w14:paraId="0349817B" w14:textId="77777777" w:rsidR="00596D5A" w:rsidRDefault="00596D5A" w:rsidP="00596D5A">
          <w:pPr>
            <w:rPr>
              <w:rFonts w:cs="Verdana"/>
              <w:szCs w:val="18"/>
            </w:rPr>
          </w:pPr>
        </w:p>
        <w:p w14:paraId="35F90528" w14:textId="77777777" w:rsidR="00892BA5" w:rsidRPr="00596D5A" w:rsidRDefault="006A13FD" w:rsidP="00596D5A">
          <w:pPr>
            <w:tabs>
              <w:tab w:val="left" w:pos="4965"/>
            </w:tabs>
            <w:rPr>
              <w:rFonts w:cs="Verdana"/>
              <w:szCs w:val="18"/>
            </w:rPr>
          </w:pPr>
          <w:r>
            <w:rPr>
              <w:rFonts w:cs="Verdana"/>
              <w:szCs w:val="18"/>
            </w:rPr>
            <w:tab/>
          </w:r>
        </w:p>
      </w:tc>
    </w:tr>
  </w:tbl>
  <w:p w14:paraId="662095E3"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B221EF4">
      <w:start w:val="1"/>
      <w:numFmt w:val="bullet"/>
      <w:pStyle w:val="Lijstopsomteken"/>
      <w:lvlText w:val="•"/>
      <w:lvlJc w:val="left"/>
      <w:pPr>
        <w:tabs>
          <w:tab w:val="num" w:pos="227"/>
        </w:tabs>
        <w:ind w:left="227" w:hanging="227"/>
      </w:pPr>
      <w:rPr>
        <w:rFonts w:ascii="Verdana" w:hAnsi="Verdana" w:hint="default"/>
        <w:sz w:val="18"/>
        <w:szCs w:val="18"/>
      </w:rPr>
    </w:lvl>
    <w:lvl w:ilvl="1" w:tplc="D884FBC6" w:tentative="1">
      <w:start w:val="1"/>
      <w:numFmt w:val="bullet"/>
      <w:lvlText w:val="o"/>
      <w:lvlJc w:val="left"/>
      <w:pPr>
        <w:tabs>
          <w:tab w:val="num" w:pos="1440"/>
        </w:tabs>
        <w:ind w:left="1440" w:hanging="360"/>
      </w:pPr>
      <w:rPr>
        <w:rFonts w:ascii="Courier New" w:hAnsi="Courier New" w:cs="Courier New" w:hint="default"/>
      </w:rPr>
    </w:lvl>
    <w:lvl w:ilvl="2" w:tplc="78D2A7A4" w:tentative="1">
      <w:start w:val="1"/>
      <w:numFmt w:val="bullet"/>
      <w:lvlText w:val=""/>
      <w:lvlJc w:val="left"/>
      <w:pPr>
        <w:tabs>
          <w:tab w:val="num" w:pos="2160"/>
        </w:tabs>
        <w:ind w:left="2160" w:hanging="360"/>
      </w:pPr>
      <w:rPr>
        <w:rFonts w:ascii="Wingdings" w:hAnsi="Wingdings" w:hint="default"/>
      </w:rPr>
    </w:lvl>
    <w:lvl w:ilvl="3" w:tplc="EDB4A498" w:tentative="1">
      <w:start w:val="1"/>
      <w:numFmt w:val="bullet"/>
      <w:lvlText w:val=""/>
      <w:lvlJc w:val="left"/>
      <w:pPr>
        <w:tabs>
          <w:tab w:val="num" w:pos="2880"/>
        </w:tabs>
        <w:ind w:left="2880" w:hanging="360"/>
      </w:pPr>
      <w:rPr>
        <w:rFonts w:ascii="Symbol" w:hAnsi="Symbol" w:hint="default"/>
      </w:rPr>
    </w:lvl>
    <w:lvl w:ilvl="4" w:tplc="F2EE5CFA" w:tentative="1">
      <w:start w:val="1"/>
      <w:numFmt w:val="bullet"/>
      <w:lvlText w:val="o"/>
      <w:lvlJc w:val="left"/>
      <w:pPr>
        <w:tabs>
          <w:tab w:val="num" w:pos="3600"/>
        </w:tabs>
        <w:ind w:left="3600" w:hanging="360"/>
      </w:pPr>
      <w:rPr>
        <w:rFonts w:ascii="Courier New" w:hAnsi="Courier New" w:cs="Courier New" w:hint="default"/>
      </w:rPr>
    </w:lvl>
    <w:lvl w:ilvl="5" w:tplc="3E080418" w:tentative="1">
      <w:start w:val="1"/>
      <w:numFmt w:val="bullet"/>
      <w:lvlText w:val=""/>
      <w:lvlJc w:val="left"/>
      <w:pPr>
        <w:tabs>
          <w:tab w:val="num" w:pos="4320"/>
        </w:tabs>
        <w:ind w:left="4320" w:hanging="360"/>
      </w:pPr>
      <w:rPr>
        <w:rFonts w:ascii="Wingdings" w:hAnsi="Wingdings" w:hint="default"/>
      </w:rPr>
    </w:lvl>
    <w:lvl w:ilvl="6" w:tplc="4F26E78C" w:tentative="1">
      <w:start w:val="1"/>
      <w:numFmt w:val="bullet"/>
      <w:lvlText w:val=""/>
      <w:lvlJc w:val="left"/>
      <w:pPr>
        <w:tabs>
          <w:tab w:val="num" w:pos="5040"/>
        </w:tabs>
        <w:ind w:left="5040" w:hanging="360"/>
      </w:pPr>
      <w:rPr>
        <w:rFonts w:ascii="Symbol" w:hAnsi="Symbol" w:hint="default"/>
      </w:rPr>
    </w:lvl>
    <w:lvl w:ilvl="7" w:tplc="906CFDBC" w:tentative="1">
      <w:start w:val="1"/>
      <w:numFmt w:val="bullet"/>
      <w:lvlText w:val="o"/>
      <w:lvlJc w:val="left"/>
      <w:pPr>
        <w:tabs>
          <w:tab w:val="num" w:pos="5760"/>
        </w:tabs>
        <w:ind w:left="5760" w:hanging="360"/>
      </w:pPr>
      <w:rPr>
        <w:rFonts w:ascii="Courier New" w:hAnsi="Courier New" w:cs="Courier New" w:hint="default"/>
      </w:rPr>
    </w:lvl>
    <w:lvl w:ilvl="8" w:tplc="A74471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EB28DA2">
      <w:start w:val="1"/>
      <w:numFmt w:val="bullet"/>
      <w:pStyle w:val="Lijstopsomteken2"/>
      <w:lvlText w:val="–"/>
      <w:lvlJc w:val="left"/>
      <w:pPr>
        <w:tabs>
          <w:tab w:val="num" w:pos="227"/>
        </w:tabs>
        <w:ind w:left="227" w:firstLine="0"/>
      </w:pPr>
      <w:rPr>
        <w:rFonts w:ascii="Verdana" w:hAnsi="Verdana" w:hint="default"/>
      </w:rPr>
    </w:lvl>
    <w:lvl w:ilvl="1" w:tplc="10BC4ED6" w:tentative="1">
      <w:start w:val="1"/>
      <w:numFmt w:val="bullet"/>
      <w:lvlText w:val="o"/>
      <w:lvlJc w:val="left"/>
      <w:pPr>
        <w:tabs>
          <w:tab w:val="num" w:pos="1440"/>
        </w:tabs>
        <w:ind w:left="1440" w:hanging="360"/>
      </w:pPr>
      <w:rPr>
        <w:rFonts w:ascii="Courier New" w:hAnsi="Courier New" w:cs="Courier New" w:hint="default"/>
      </w:rPr>
    </w:lvl>
    <w:lvl w:ilvl="2" w:tplc="E376AC6C" w:tentative="1">
      <w:start w:val="1"/>
      <w:numFmt w:val="bullet"/>
      <w:lvlText w:val=""/>
      <w:lvlJc w:val="left"/>
      <w:pPr>
        <w:tabs>
          <w:tab w:val="num" w:pos="2160"/>
        </w:tabs>
        <w:ind w:left="2160" w:hanging="360"/>
      </w:pPr>
      <w:rPr>
        <w:rFonts w:ascii="Wingdings" w:hAnsi="Wingdings" w:hint="default"/>
      </w:rPr>
    </w:lvl>
    <w:lvl w:ilvl="3" w:tplc="3E10501A" w:tentative="1">
      <w:start w:val="1"/>
      <w:numFmt w:val="bullet"/>
      <w:lvlText w:val=""/>
      <w:lvlJc w:val="left"/>
      <w:pPr>
        <w:tabs>
          <w:tab w:val="num" w:pos="2880"/>
        </w:tabs>
        <w:ind w:left="2880" w:hanging="360"/>
      </w:pPr>
      <w:rPr>
        <w:rFonts w:ascii="Symbol" w:hAnsi="Symbol" w:hint="default"/>
      </w:rPr>
    </w:lvl>
    <w:lvl w:ilvl="4" w:tplc="8A50C9E6" w:tentative="1">
      <w:start w:val="1"/>
      <w:numFmt w:val="bullet"/>
      <w:lvlText w:val="o"/>
      <w:lvlJc w:val="left"/>
      <w:pPr>
        <w:tabs>
          <w:tab w:val="num" w:pos="3600"/>
        </w:tabs>
        <w:ind w:left="3600" w:hanging="360"/>
      </w:pPr>
      <w:rPr>
        <w:rFonts w:ascii="Courier New" w:hAnsi="Courier New" w:cs="Courier New" w:hint="default"/>
      </w:rPr>
    </w:lvl>
    <w:lvl w:ilvl="5" w:tplc="F8BE1AAE" w:tentative="1">
      <w:start w:val="1"/>
      <w:numFmt w:val="bullet"/>
      <w:lvlText w:val=""/>
      <w:lvlJc w:val="left"/>
      <w:pPr>
        <w:tabs>
          <w:tab w:val="num" w:pos="4320"/>
        </w:tabs>
        <w:ind w:left="4320" w:hanging="360"/>
      </w:pPr>
      <w:rPr>
        <w:rFonts w:ascii="Wingdings" w:hAnsi="Wingdings" w:hint="default"/>
      </w:rPr>
    </w:lvl>
    <w:lvl w:ilvl="6" w:tplc="FAECC89C" w:tentative="1">
      <w:start w:val="1"/>
      <w:numFmt w:val="bullet"/>
      <w:lvlText w:val=""/>
      <w:lvlJc w:val="left"/>
      <w:pPr>
        <w:tabs>
          <w:tab w:val="num" w:pos="5040"/>
        </w:tabs>
        <w:ind w:left="5040" w:hanging="360"/>
      </w:pPr>
      <w:rPr>
        <w:rFonts w:ascii="Symbol" w:hAnsi="Symbol" w:hint="default"/>
      </w:rPr>
    </w:lvl>
    <w:lvl w:ilvl="7" w:tplc="7EFCE8B2" w:tentative="1">
      <w:start w:val="1"/>
      <w:numFmt w:val="bullet"/>
      <w:lvlText w:val="o"/>
      <w:lvlJc w:val="left"/>
      <w:pPr>
        <w:tabs>
          <w:tab w:val="num" w:pos="5760"/>
        </w:tabs>
        <w:ind w:left="5760" w:hanging="360"/>
      </w:pPr>
      <w:rPr>
        <w:rFonts w:ascii="Courier New" w:hAnsi="Courier New" w:cs="Courier New" w:hint="default"/>
      </w:rPr>
    </w:lvl>
    <w:lvl w:ilvl="8" w:tplc="AFC8043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56091A"/>
    <w:multiLevelType w:val="hybridMultilevel"/>
    <w:tmpl w:val="18446B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81D7CDF"/>
    <w:multiLevelType w:val="hybridMultilevel"/>
    <w:tmpl w:val="92F067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F0A34EC"/>
    <w:multiLevelType w:val="hybridMultilevel"/>
    <w:tmpl w:val="8FAC1B16"/>
    <w:lvl w:ilvl="0" w:tplc="93D4B22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5C604AA"/>
    <w:multiLevelType w:val="hybridMultilevel"/>
    <w:tmpl w:val="2118E96A"/>
    <w:lvl w:ilvl="0" w:tplc="5B7ABEA4">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04D563E"/>
    <w:multiLevelType w:val="hybridMultilevel"/>
    <w:tmpl w:val="81F630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F24D05"/>
    <w:multiLevelType w:val="hybridMultilevel"/>
    <w:tmpl w:val="D6562FD0"/>
    <w:lvl w:ilvl="0" w:tplc="93D4B224">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B8B578B"/>
    <w:multiLevelType w:val="hybridMultilevel"/>
    <w:tmpl w:val="79262CA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380522363">
    <w:abstractNumId w:val="10"/>
  </w:num>
  <w:num w:numId="2" w16cid:durableId="1159272097">
    <w:abstractNumId w:val="7"/>
  </w:num>
  <w:num w:numId="3" w16cid:durableId="1366638635">
    <w:abstractNumId w:val="6"/>
  </w:num>
  <w:num w:numId="4" w16cid:durableId="1614049065">
    <w:abstractNumId w:val="5"/>
  </w:num>
  <w:num w:numId="5" w16cid:durableId="880365565">
    <w:abstractNumId w:val="4"/>
  </w:num>
  <w:num w:numId="6" w16cid:durableId="695156367">
    <w:abstractNumId w:val="8"/>
  </w:num>
  <w:num w:numId="7" w16cid:durableId="447353025">
    <w:abstractNumId w:val="3"/>
  </w:num>
  <w:num w:numId="8" w16cid:durableId="30768759">
    <w:abstractNumId w:val="2"/>
  </w:num>
  <w:num w:numId="9" w16cid:durableId="766852009">
    <w:abstractNumId w:val="1"/>
  </w:num>
  <w:num w:numId="10" w16cid:durableId="859197817">
    <w:abstractNumId w:val="0"/>
  </w:num>
  <w:num w:numId="11" w16cid:durableId="37359336">
    <w:abstractNumId w:val="9"/>
  </w:num>
  <w:num w:numId="12" w16cid:durableId="878591534">
    <w:abstractNumId w:val="11"/>
  </w:num>
  <w:num w:numId="13" w16cid:durableId="645858659">
    <w:abstractNumId w:val="18"/>
  </w:num>
  <w:num w:numId="14" w16cid:durableId="1846164546">
    <w:abstractNumId w:val="12"/>
  </w:num>
  <w:num w:numId="15" w16cid:durableId="946542871">
    <w:abstractNumId w:val="15"/>
  </w:num>
  <w:num w:numId="16" w16cid:durableId="84959785">
    <w:abstractNumId w:val="13"/>
  </w:num>
  <w:num w:numId="17" w16cid:durableId="1826434953">
    <w:abstractNumId w:val="14"/>
  </w:num>
  <w:num w:numId="18" w16cid:durableId="1700814476">
    <w:abstractNumId w:val="19"/>
  </w:num>
  <w:num w:numId="19" w16cid:durableId="1814829512">
    <w:abstractNumId w:val="17"/>
  </w:num>
  <w:num w:numId="20" w16cid:durableId="563300908">
    <w:abstractNumId w:val="16"/>
  </w:num>
  <w:num w:numId="21" w16cid:durableId="94084134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0EFE"/>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B62"/>
    <w:rsid w:val="00035E67"/>
    <w:rsid w:val="000366F3"/>
    <w:rsid w:val="000407BB"/>
    <w:rsid w:val="00042216"/>
    <w:rsid w:val="0005199A"/>
    <w:rsid w:val="0005447D"/>
    <w:rsid w:val="000546DE"/>
    <w:rsid w:val="0006024D"/>
    <w:rsid w:val="00062055"/>
    <w:rsid w:val="00071F28"/>
    <w:rsid w:val="00074079"/>
    <w:rsid w:val="000765B6"/>
    <w:rsid w:val="0008058A"/>
    <w:rsid w:val="00082403"/>
    <w:rsid w:val="000826CB"/>
    <w:rsid w:val="0008289C"/>
    <w:rsid w:val="0008539E"/>
    <w:rsid w:val="00092799"/>
    <w:rsid w:val="00092A99"/>
    <w:rsid w:val="00092C5F"/>
    <w:rsid w:val="00093ABC"/>
    <w:rsid w:val="00096680"/>
    <w:rsid w:val="000A0F36"/>
    <w:rsid w:val="000A174A"/>
    <w:rsid w:val="000A2F33"/>
    <w:rsid w:val="000A3E0A"/>
    <w:rsid w:val="000A65AC"/>
    <w:rsid w:val="000A6DDF"/>
    <w:rsid w:val="000B7281"/>
    <w:rsid w:val="000B7FAB"/>
    <w:rsid w:val="000C104C"/>
    <w:rsid w:val="000C1BA1"/>
    <w:rsid w:val="000C3EA9"/>
    <w:rsid w:val="000C4A32"/>
    <w:rsid w:val="000C65BB"/>
    <w:rsid w:val="000C7119"/>
    <w:rsid w:val="000D0225"/>
    <w:rsid w:val="000D6399"/>
    <w:rsid w:val="000D694C"/>
    <w:rsid w:val="000E5886"/>
    <w:rsid w:val="000E7895"/>
    <w:rsid w:val="000E7D9D"/>
    <w:rsid w:val="000F04BE"/>
    <w:rsid w:val="000F161D"/>
    <w:rsid w:val="000F1B4E"/>
    <w:rsid w:val="000F1FFF"/>
    <w:rsid w:val="00100203"/>
    <w:rsid w:val="00104B4D"/>
    <w:rsid w:val="00111316"/>
    <w:rsid w:val="001177B4"/>
    <w:rsid w:val="00122CF9"/>
    <w:rsid w:val="00123704"/>
    <w:rsid w:val="00124CFF"/>
    <w:rsid w:val="001270C7"/>
    <w:rsid w:val="00132540"/>
    <w:rsid w:val="001377D4"/>
    <w:rsid w:val="00142E41"/>
    <w:rsid w:val="001475E9"/>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567"/>
    <w:rsid w:val="00177B41"/>
    <w:rsid w:val="0018193C"/>
    <w:rsid w:val="00181BE4"/>
    <w:rsid w:val="0018496F"/>
    <w:rsid w:val="00184B30"/>
    <w:rsid w:val="00185576"/>
    <w:rsid w:val="00185951"/>
    <w:rsid w:val="00185ADB"/>
    <w:rsid w:val="00194A00"/>
    <w:rsid w:val="00195498"/>
    <w:rsid w:val="00196B8B"/>
    <w:rsid w:val="001A0BFA"/>
    <w:rsid w:val="001A1608"/>
    <w:rsid w:val="001A2BEA"/>
    <w:rsid w:val="001A325F"/>
    <w:rsid w:val="001A6D93"/>
    <w:rsid w:val="001B118F"/>
    <w:rsid w:val="001B279B"/>
    <w:rsid w:val="001B2BBA"/>
    <w:rsid w:val="001B35FA"/>
    <w:rsid w:val="001C006F"/>
    <w:rsid w:val="001C32EC"/>
    <w:rsid w:val="001C38BD"/>
    <w:rsid w:val="001C4D5A"/>
    <w:rsid w:val="001C6DD2"/>
    <w:rsid w:val="001D5505"/>
    <w:rsid w:val="001E0256"/>
    <w:rsid w:val="001E34C6"/>
    <w:rsid w:val="001E5581"/>
    <w:rsid w:val="001F3C70"/>
    <w:rsid w:val="001F57B3"/>
    <w:rsid w:val="00200D88"/>
    <w:rsid w:val="00201C09"/>
    <w:rsid w:val="00201F68"/>
    <w:rsid w:val="00210BA3"/>
    <w:rsid w:val="00211772"/>
    <w:rsid w:val="002117D2"/>
    <w:rsid w:val="00212F2A"/>
    <w:rsid w:val="00214F2B"/>
    <w:rsid w:val="00215D8B"/>
    <w:rsid w:val="00217880"/>
    <w:rsid w:val="00222D66"/>
    <w:rsid w:val="0022441A"/>
    <w:rsid w:val="00224A8A"/>
    <w:rsid w:val="002309A8"/>
    <w:rsid w:val="00236CFE"/>
    <w:rsid w:val="002428E3"/>
    <w:rsid w:val="0024430A"/>
    <w:rsid w:val="0024508A"/>
    <w:rsid w:val="00245FF7"/>
    <w:rsid w:val="00253B65"/>
    <w:rsid w:val="0026060B"/>
    <w:rsid w:val="00260BAF"/>
    <w:rsid w:val="002610A6"/>
    <w:rsid w:val="00263FD6"/>
    <w:rsid w:val="002650F7"/>
    <w:rsid w:val="0026642A"/>
    <w:rsid w:val="0026686B"/>
    <w:rsid w:val="00273F3B"/>
    <w:rsid w:val="00274DB7"/>
    <w:rsid w:val="00275984"/>
    <w:rsid w:val="00276199"/>
    <w:rsid w:val="002768F3"/>
    <w:rsid w:val="00276DA4"/>
    <w:rsid w:val="00280F74"/>
    <w:rsid w:val="00284640"/>
    <w:rsid w:val="00286998"/>
    <w:rsid w:val="00291AB7"/>
    <w:rsid w:val="0029422B"/>
    <w:rsid w:val="00294DCB"/>
    <w:rsid w:val="002A06CE"/>
    <w:rsid w:val="002A37B5"/>
    <w:rsid w:val="002A6722"/>
    <w:rsid w:val="002B153C"/>
    <w:rsid w:val="002B52FC"/>
    <w:rsid w:val="002C2504"/>
    <w:rsid w:val="002C26D0"/>
    <w:rsid w:val="002C2830"/>
    <w:rsid w:val="002C3CE0"/>
    <w:rsid w:val="002C40AF"/>
    <w:rsid w:val="002D001A"/>
    <w:rsid w:val="002D28E2"/>
    <w:rsid w:val="002D317B"/>
    <w:rsid w:val="002D3587"/>
    <w:rsid w:val="002D3F4E"/>
    <w:rsid w:val="002D502D"/>
    <w:rsid w:val="002D6C72"/>
    <w:rsid w:val="002E0EAF"/>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3F7"/>
    <w:rsid w:val="003115A6"/>
    <w:rsid w:val="00312597"/>
    <w:rsid w:val="00322836"/>
    <w:rsid w:val="00331520"/>
    <w:rsid w:val="00331819"/>
    <w:rsid w:val="00334154"/>
    <w:rsid w:val="003341D0"/>
    <w:rsid w:val="003372C4"/>
    <w:rsid w:val="00341FA0"/>
    <w:rsid w:val="00342374"/>
    <w:rsid w:val="00344F3D"/>
    <w:rsid w:val="00345299"/>
    <w:rsid w:val="00351A8D"/>
    <w:rsid w:val="003526BB"/>
    <w:rsid w:val="00352BCF"/>
    <w:rsid w:val="00353932"/>
    <w:rsid w:val="0035464B"/>
    <w:rsid w:val="00356355"/>
    <w:rsid w:val="00361A56"/>
    <w:rsid w:val="0036252A"/>
    <w:rsid w:val="00364D9D"/>
    <w:rsid w:val="00371048"/>
    <w:rsid w:val="0037396C"/>
    <w:rsid w:val="0037421D"/>
    <w:rsid w:val="00376093"/>
    <w:rsid w:val="0037715E"/>
    <w:rsid w:val="00383DA1"/>
    <w:rsid w:val="00385F30"/>
    <w:rsid w:val="00387600"/>
    <w:rsid w:val="003926B6"/>
    <w:rsid w:val="00393696"/>
    <w:rsid w:val="00393963"/>
    <w:rsid w:val="00395575"/>
    <w:rsid w:val="00395672"/>
    <w:rsid w:val="003A06C8"/>
    <w:rsid w:val="003A0D7C"/>
    <w:rsid w:val="003A3EE7"/>
    <w:rsid w:val="003A7160"/>
    <w:rsid w:val="003B0155"/>
    <w:rsid w:val="003B4551"/>
    <w:rsid w:val="003B528D"/>
    <w:rsid w:val="003B6D32"/>
    <w:rsid w:val="003B7EE7"/>
    <w:rsid w:val="003C2CCB"/>
    <w:rsid w:val="003C4A1C"/>
    <w:rsid w:val="003C5BCB"/>
    <w:rsid w:val="003D39EC"/>
    <w:rsid w:val="003D40EA"/>
    <w:rsid w:val="003E3DD5"/>
    <w:rsid w:val="003F07C6"/>
    <w:rsid w:val="003F1F6B"/>
    <w:rsid w:val="003F3757"/>
    <w:rsid w:val="003F44B7"/>
    <w:rsid w:val="003F573F"/>
    <w:rsid w:val="004008E9"/>
    <w:rsid w:val="00407991"/>
    <w:rsid w:val="0041019E"/>
    <w:rsid w:val="00413D48"/>
    <w:rsid w:val="00420897"/>
    <w:rsid w:val="00424A60"/>
    <w:rsid w:val="00430324"/>
    <w:rsid w:val="00433383"/>
    <w:rsid w:val="00433789"/>
    <w:rsid w:val="00434500"/>
    <w:rsid w:val="00441AC2"/>
    <w:rsid w:val="0044249B"/>
    <w:rsid w:val="004425A7"/>
    <w:rsid w:val="0044605E"/>
    <w:rsid w:val="00446C4B"/>
    <w:rsid w:val="0045023C"/>
    <w:rsid w:val="00450343"/>
    <w:rsid w:val="00451A5B"/>
    <w:rsid w:val="004523FE"/>
    <w:rsid w:val="00452BCD"/>
    <w:rsid w:val="00452CEA"/>
    <w:rsid w:val="00456589"/>
    <w:rsid w:val="00463A63"/>
    <w:rsid w:val="00465B52"/>
    <w:rsid w:val="0046708E"/>
    <w:rsid w:val="00467D61"/>
    <w:rsid w:val="0047126E"/>
    <w:rsid w:val="004722BE"/>
    <w:rsid w:val="00472A65"/>
    <w:rsid w:val="00474463"/>
    <w:rsid w:val="00474B75"/>
    <w:rsid w:val="00480C96"/>
    <w:rsid w:val="00481F0F"/>
    <w:rsid w:val="00483ECA"/>
    <w:rsid w:val="00483F0B"/>
    <w:rsid w:val="0049501A"/>
    <w:rsid w:val="00496319"/>
    <w:rsid w:val="0049657E"/>
    <w:rsid w:val="00497279"/>
    <w:rsid w:val="004A010B"/>
    <w:rsid w:val="004A3186"/>
    <w:rsid w:val="004A419C"/>
    <w:rsid w:val="004A670A"/>
    <w:rsid w:val="004A7C5E"/>
    <w:rsid w:val="004B4A0F"/>
    <w:rsid w:val="004B5465"/>
    <w:rsid w:val="004B6487"/>
    <w:rsid w:val="004B70F0"/>
    <w:rsid w:val="004C0035"/>
    <w:rsid w:val="004C1299"/>
    <w:rsid w:val="004C2B90"/>
    <w:rsid w:val="004C7E1D"/>
    <w:rsid w:val="004D0099"/>
    <w:rsid w:val="004D065C"/>
    <w:rsid w:val="004D33FE"/>
    <w:rsid w:val="004D373A"/>
    <w:rsid w:val="004D39A8"/>
    <w:rsid w:val="004D4703"/>
    <w:rsid w:val="004D505E"/>
    <w:rsid w:val="004D67E8"/>
    <w:rsid w:val="004D72CA"/>
    <w:rsid w:val="004E2242"/>
    <w:rsid w:val="004E382F"/>
    <w:rsid w:val="004F0F6D"/>
    <w:rsid w:val="004F2483"/>
    <w:rsid w:val="004F2FC0"/>
    <w:rsid w:val="004F42FF"/>
    <w:rsid w:val="004F44C2"/>
    <w:rsid w:val="00505262"/>
    <w:rsid w:val="00507882"/>
    <w:rsid w:val="005107B1"/>
    <w:rsid w:val="00516022"/>
    <w:rsid w:val="0052042A"/>
    <w:rsid w:val="00520D5C"/>
    <w:rsid w:val="00521CEE"/>
    <w:rsid w:val="00527BD4"/>
    <w:rsid w:val="00530C1C"/>
    <w:rsid w:val="00532138"/>
    <w:rsid w:val="00533061"/>
    <w:rsid w:val="00533FA1"/>
    <w:rsid w:val="00534C77"/>
    <w:rsid w:val="005403C8"/>
    <w:rsid w:val="00541AD9"/>
    <w:rsid w:val="0054237D"/>
    <w:rsid w:val="005429DC"/>
    <w:rsid w:val="005565F9"/>
    <w:rsid w:val="00556757"/>
    <w:rsid w:val="005639D2"/>
    <w:rsid w:val="00564182"/>
    <w:rsid w:val="00565739"/>
    <w:rsid w:val="00567174"/>
    <w:rsid w:val="00572906"/>
    <w:rsid w:val="00573041"/>
    <w:rsid w:val="00575B80"/>
    <w:rsid w:val="00577559"/>
    <w:rsid w:val="005819CE"/>
    <w:rsid w:val="0058298D"/>
    <w:rsid w:val="005863D6"/>
    <w:rsid w:val="00590595"/>
    <w:rsid w:val="00593C2B"/>
    <w:rsid w:val="00595211"/>
    <w:rsid w:val="00595231"/>
    <w:rsid w:val="00595CBB"/>
    <w:rsid w:val="00596166"/>
    <w:rsid w:val="00596D5A"/>
    <w:rsid w:val="00597F64"/>
    <w:rsid w:val="005A1AF5"/>
    <w:rsid w:val="005A207F"/>
    <w:rsid w:val="005A2F35"/>
    <w:rsid w:val="005A527F"/>
    <w:rsid w:val="005A7512"/>
    <w:rsid w:val="005B062F"/>
    <w:rsid w:val="005B3441"/>
    <w:rsid w:val="005B463E"/>
    <w:rsid w:val="005B4FAC"/>
    <w:rsid w:val="005B5D8B"/>
    <w:rsid w:val="005C34E1"/>
    <w:rsid w:val="005C3FE0"/>
    <w:rsid w:val="005C4C82"/>
    <w:rsid w:val="005C740C"/>
    <w:rsid w:val="005D1E03"/>
    <w:rsid w:val="005D625B"/>
    <w:rsid w:val="005D710F"/>
    <w:rsid w:val="005E3322"/>
    <w:rsid w:val="005E436C"/>
    <w:rsid w:val="005E64E2"/>
    <w:rsid w:val="005F0738"/>
    <w:rsid w:val="005F2FA9"/>
    <w:rsid w:val="005F4394"/>
    <w:rsid w:val="005F62D3"/>
    <w:rsid w:val="005F6D11"/>
    <w:rsid w:val="00600CF0"/>
    <w:rsid w:val="006048F4"/>
    <w:rsid w:val="0060660A"/>
    <w:rsid w:val="00610A24"/>
    <w:rsid w:val="00613B1D"/>
    <w:rsid w:val="00617311"/>
    <w:rsid w:val="00617A44"/>
    <w:rsid w:val="006202B6"/>
    <w:rsid w:val="00622AE0"/>
    <w:rsid w:val="00623837"/>
    <w:rsid w:val="00623CB2"/>
    <w:rsid w:val="00625CD0"/>
    <w:rsid w:val="0062627D"/>
    <w:rsid w:val="00627432"/>
    <w:rsid w:val="00627898"/>
    <w:rsid w:val="0062790E"/>
    <w:rsid w:val="00630A1B"/>
    <w:rsid w:val="00635031"/>
    <w:rsid w:val="00636218"/>
    <w:rsid w:val="00640BF9"/>
    <w:rsid w:val="0064192A"/>
    <w:rsid w:val="00642768"/>
    <w:rsid w:val="006448E4"/>
    <w:rsid w:val="00645414"/>
    <w:rsid w:val="00650C9D"/>
    <w:rsid w:val="0065244E"/>
    <w:rsid w:val="006534D0"/>
    <w:rsid w:val="00653606"/>
    <w:rsid w:val="00660833"/>
    <w:rsid w:val="006608D0"/>
    <w:rsid w:val="006610E9"/>
    <w:rsid w:val="00661591"/>
    <w:rsid w:val="00662A78"/>
    <w:rsid w:val="00663187"/>
    <w:rsid w:val="00665544"/>
    <w:rsid w:val="006656F3"/>
    <w:rsid w:val="0066632F"/>
    <w:rsid w:val="00674A89"/>
    <w:rsid w:val="00674F3D"/>
    <w:rsid w:val="006828A6"/>
    <w:rsid w:val="00682E02"/>
    <w:rsid w:val="006846C1"/>
    <w:rsid w:val="00685545"/>
    <w:rsid w:val="006864B3"/>
    <w:rsid w:val="00692BA9"/>
    <w:rsid w:val="00692C30"/>
    <w:rsid w:val="00692D64"/>
    <w:rsid w:val="00693F86"/>
    <w:rsid w:val="006A10F8"/>
    <w:rsid w:val="006A13FD"/>
    <w:rsid w:val="006A2100"/>
    <w:rsid w:val="006A254E"/>
    <w:rsid w:val="006B0BF3"/>
    <w:rsid w:val="006B1341"/>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6F486C"/>
    <w:rsid w:val="00704845"/>
    <w:rsid w:val="00706AB3"/>
    <w:rsid w:val="00711770"/>
    <w:rsid w:val="00714DC5"/>
    <w:rsid w:val="00715237"/>
    <w:rsid w:val="007174F4"/>
    <w:rsid w:val="00721D2E"/>
    <w:rsid w:val="007242CC"/>
    <w:rsid w:val="00724493"/>
    <w:rsid w:val="00724A8B"/>
    <w:rsid w:val="007254A5"/>
    <w:rsid w:val="00725748"/>
    <w:rsid w:val="00726442"/>
    <w:rsid w:val="00727AAC"/>
    <w:rsid w:val="00733B59"/>
    <w:rsid w:val="00734FEE"/>
    <w:rsid w:val="00735D88"/>
    <w:rsid w:val="0073720D"/>
    <w:rsid w:val="00737507"/>
    <w:rsid w:val="00737B43"/>
    <w:rsid w:val="00740712"/>
    <w:rsid w:val="00741309"/>
    <w:rsid w:val="00742AB9"/>
    <w:rsid w:val="00751A6A"/>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D0F42"/>
    <w:rsid w:val="007D14CA"/>
    <w:rsid w:val="007E14E4"/>
    <w:rsid w:val="007E2B20"/>
    <w:rsid w:val="007E629F"/>
    <w:rsid w:val="007F5331"/>
    <w:rsid w:val="007F7207"/>
    <w:rsid w:val="00800CCA"/>
    <w:rsid w:val="008020F2"/>
    <w:rsid w:val="008040E0"/>
    <w:rsid w:val="00806120"/>
    <w:rsid w:val="008075CF"/>
    <w:rsid w:val="00810C93"/>
    <w:rsid w:val="00812028"/>
    <w:rsid w:val="00812DD8"/>
    <w:rsid w:val="00813082"/>
    <w:rsid w:val="00813527"/>
    <w:rsid w:val="00814120"/>
    <w:rsid w:val="00814D03"/>
    <w:rsid w:val="00815C7E"/>
    <w:rsid w:val="00821114"/>
    <w:rsid w:val="008211EF"/>
    <w:rsid w:val="00821FC1"/>
    <w:rsid w:val="008242B2"/>
    <w:rsid w:val="008267CC"/>
    <w:rsid w:val="0083178B"/>
    <w:rsid w:val="00833695"/>
    <w:rsid w:val="008336B7"/>
    <w:rsid w:val="00833A8E"/>
    <w:rsid w:val="00841ED6"/>
    <w:rsid w:val="0084255A"/>
    <w:rsid w:val="00842CD8"/>
    <w:rsid w:val="008431FA"/>
    <w:rsid w:val="008547BA"/>
    <w:rsid w:val="008553C7"/>
    <w:rsid w:val="00857FEB"/>
    <w:rsid w:val="008601AF"/>
    <w:rsid w:val="00872271"/>
    <w:rsid w:val="008731F6"/>
    <w:rsid w:val="00874982"/>
    <w:rsid w:val="008762B6"/>
    <w:rsid w:val="00880544"/>
    <w:rsid w:val="008830CE"/>
    <w:rsid w:val="00883137"/>
    <w:rsid w:val="008878EA"/>
    <w:rsid w:val="00892BA5"/>
    <w:rsid w:val="008A08AC"/>
    <w:rsid w:val="008A1F5D"/>
    <w:rsid w:val="008A28F5"/>
    <w:rsid w:val="008B0E6F"/>
    <w:rsid w:val="008B1198"/>
    <w:rsid w:val="008B2349"/>
    <w:rsid w:val="008B3127"/>
    <w:rsid w:val="008B3471"/>
    <w:rsid w:val="008B3929"/>
    <w:rsid w:val="008B3BAB"/>
    <w:rsid w:val="008B4125"/>
    <w:rsid w:val="008B4CB3"/>
    <w:rsid w:val="008B567B"/>
    <w:rsid w:val="008B7B24"/>
    <w:rsid w:val="008C356D"/>
    <w:rsid w:val="008C4638"/>
    <w:rsid w:val="008D13BA"/>
    <w:rsid w:val="008D1583"/>
    <w:rsid w:val="008E0B3F"/>
    <w:rsid w:val="008E1341"/>
    <w:rsid w:val="008E49AD"/>
    <w:rsid w:val="008E698E"/>
    <w:rsid w:val="008F123F"/>
    <w:rsid w:val="008F2584"/>
    <w:rsid w:val="008F3246"/>
    <w:rsid w:val="008F3C1B"/>
    <w:rsid w:val="008F3E11"/>
    <w:rsid w:val="008F508C"/>
    <w:rsid w:val="008F6AD7"/>
    <w:rsid w:val="0090271B"/>
    <w:rsid w:val="009077A5"/>
    <w:rsid w:val="00910642"/>
    <w:rsid w:val="00910DDF"/>
    <w:rsid w:val="009175E9"/>
    <w:rsid w:val="00921861"/>
    <w:rsid w:val="00924639"/>
    <w:rsid w:val="0092611E"/>
    <w:rsid w:val="00926F1F"/>
    <w:rsid w:val="00926F4B"/>
    <w:rsid w:val="00930B13"/>
    <w:rsid w:val="009311C8"/>
    <w:rsid w:val="0093199F"/>
    <w:rsid w:val="00933376"/>
    <w:rsid w:val="00933A2F"/>
    <w:rsid w:val="0094000D"/>
    <w:rsid w:val="00940206"/>
    <w:rsid w:val="00941B16"/>
    <w:rsid w:val="00941B8C"/>
    <w:rsid w:val="00946703"/>
    <w:rsid w:val="009528B2"/>
    <w:rsid w:val="009607C4"/>
    <w:rsid w:val="00963440"/>
    <w:rsid w:val="009716D8"/>
    <w:rsid w:val="009718F9"/>
    <w:rsid w:val="009724E4"/>
    <w:rsid w:val="00972FB9"/>
    <w:rsid w:val="00975112"/>
    <w:rsid w:val="00980E1D"/>
    <w:rsid w:val="009812EB"/>
    <w:rsid w:val="00981768"/>
    <w:rsid w:val="009823C6"/>
    <w:rsid w:val="009838BB"/>
    <w:rsid w:val="00983E8F"/>
    <w:rsid w:val="00986AFE"/>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C7F0D"/>
    <w:rsid w:val="009D043D"/>
    <w:rsid w:val="009D2A03"/>
    <w:rsid w:val="009D347A"/>
    <w:rsid w:val="009D716F"/>
    <w:rsid w:val="009D7CF8"/>
    <w:rsid w:val="009E20AC"/>
    <w:rsid w:val="009E3B07"/>
    <w:rsid w:val="009F3259"/>
    <w:rsid w:val="009F541F"/>
    <w:rsid w:val="00A03741"/>
    <w:rsid w:val="00A056DE"/>
    <w:rsid w:val="00A0678A"/>
    <w:rsid w:val="00A1289E"/>
    <w:rsid w:val="00A128AD"/>
    <w:rsid w:val="00A20730"/>
    <w:rsid w:val="00A21E76"/>
    <w:rsid w:val="00A23BC8"/>
    <w:rsid w:val="00A2531F"/>
    <w:rsid w:val="00A25625"/>
    <w:rsid w:val="00A30E68"/>
    <w:rsid w:val="00A31933"/>
    <w:rsid w:val="00A342D2"/>
    <w:rsid w:val="00A34AA0"/>
    <w:rsid w:val="00A41FE2"/>
    <w:rsid w:val="00A43DE8"/>
    <w:rsid w:val="00A46FEF"/>
    <w:rsid w:val="00A4783B"/>
    <w:rsid w:val="00A47948"/>
    <w:rsid w:val="00A50CF6"/>
    <w:rsid w:val="00A56850"/>
    <w:rsid w:val="00A56946"/>
    <w:rsid w:val="00A604D3"/>
    <w:rsid w:val="00A60B58"/>
    <w:rsid w:val="00A6170E"/>
    <w:rsid w:val="00A63B8C"/>
    <w:rsid w:val="00A66D9C"/>
    <w:rsid w:val="00A67AC7"/>
    <w:rsid w:val="00A715F8"/>
    <w:rsid w:val="00A741BA"/>
    <w:rsid w:val="00A773CC"/>
    <w:rsid w:val="00A77629"/>
    <w:rsid w:val="00A77F6F"/>
    <w:rsid w:val="00A831FD"/>
    <w:rsid w:val="00A83352"/>
    <w:rsid w:val="00A8440E"/>
    <w:rsid w:val="00A850A2"/>
    <w:rsid w:val="00A91FA3"/>
    <w:rsid w:val="00A927D3"/>
    <w:rsid w:val="00A9429A"/>
    <w:rsid w:val="00AA70B0"/>
    <w:rsid w:val="00AA7FC9"/>
    <w:rsid w:val="00AB237D"/>
    <w:rsid w:val="00AB50E6"/>
    <w:rsid w:val="00AB5933"/>
    <w:rsid w:val="00AB68AA"/>
    <w:rsid w:val="00AB76C3"/>
    <w:rsid w:val="00AC03AD"/>
    <w:rsid w:val="00AC26A4"/>
    <w:rsid w:val="00AD198C"/>
    <w:rsid w:val="00AD34B3"/>
    <w:rsid w:val="00AD3AFA"/>
    <w:rsid w:val="00AD5B44"/>
    <w:rsid w:val="00AD7608"/>
    <w:rsid w:val="00AE013D"/>
    <w:rsid w:val="00AE11B7"/>
    <w:rsid w:val="00AE18BA"/>
    <w:rsid w:val="00AE709E"/>
    <w:rsid w:val="00AE7130"/>
    <w:rsid w:val="00AE7F68"/>
    <w:rsid w:val="00AF2321"/>
    <w:rsid w:val="00AF43A7"/>
    <w:rsid w:val="00AF52F6"/>
    <w:rsid w:val="00AF7237"/>
    <w:rsid w:val="00B0043A"/>
    <w:rsid w:val="00B00D75"/>
    <w:rsid w:val="00B05149"/>
    <w:rsid w:val="00B0690C"/>
    <w:rsid w:val="00B070CB"/>
    <w:rsid w:val="00B12456"/>
    <w:rsid w:val="00B132B0"/>
    <w:rsid w:val="00B173C6"/>
    <w:rsid w:val="00B21FF9"/>
    <w:rsid w:val="00B220A5"/>
    <w:rsid w:val="00B2317A"/>
    <w:rsid w:val="00B23742"/>
    <w:rsid w:val="00B259C8"/>
    <w:rsid w:val="00B26CCF"/>
    <w:rsid w:val="00B26DE2"/>
    <w:rsid w:val="00B30FC2"/>
    <w:rsid w:val="00B31059"/>
    <w:rsid w:val="00B31BA0"/>
    <w:rsid w:val="00B331A2"/>
    <w:rsid w:val="00B33B83"/>
    <w:rsid w:val="00B33CF2"/>
    <w:rsid w:val="00B350A2"/>
    <w:rsid w:val="00B425F0"/>
    <w:rsid w:val="00B42DFA"/>
    <w:rsid w:val="00B42F07"/>
    <w:rsid w:val="00B4763A"/>
    <w:rsid w:val="00B50571"/>
    <w:rsid w:val="00B521DC"/>
    <w:rsid w:val="00B52863"/>
    <w:rsid w:val="00B531DD"/>
    <w:rsid w:val="00B55014"/>
    <w:rsid w:val="00B62232"/>
    <w:rsid w:val="00B626DD"/>
    <w:rsid w:val="00B6648D"/>
    <w:rsid w:val="00B70BF3"/>
    <w:rsid w:val="00B70D24"/>
    <w:rsid w:val="00B70E51"/>
    <w:rsid w:val="00B71DC2"/>
    <w:rsid w:val="00B74000"/>
    <w:rsid w:val="00B741EE"/>
    <w:rsid w:val="00B777C7"/>
    <w:rsid w:val="00B80DB6"/>
    <w:rsid w:val="00B81AD2"/>
    <w:rsid w:val="00B81AEC"/>
    <w:rsid w:val="00B85A66"/>
    <w:rsid w:val="00B85ED4"/>
    <w:rsid w:val="00B91CFC"/>
    <w:rsid w:val="00B93893"/>
    <w:rsid w:val="00B96D53"/>
    <w:rsid w:val="00B97525"/>
    <w:rsid w:val="00BA27ED"/>
    <w:rsid w:val="00BA7E0A"/>
    <w:rsid w:val="00BB2922"/>
    <w:rsid w:val="00BB61B0"/>
    <w:rsid w:val="00BC0D9E"/>
    <w:rsid w:val="00BC3B53"/>
    <w:rsid w:val="00BC3B96"/>
    <w:rsid w:val="00BC4AE3"/>
    <w:rsid w:val="00BC5B28"/>
    <w:rsid w:val="00BC6C9A"/>
    <w:rsid w:val="00BC7264"/>
    <w:rsid w:val="00BD081C"/>
    <w:rsid w:val="00BD1D69"/>
    <w:rsid w:val="00BD33B8"/>
    <w:rsid w:val="00BE15AC"/>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6342"/>
    <w:rsid w:val="00C26950"/>
    <w:rsid w:val="00C2703D"/>
    <w:rsid w:val="00C352B6"/>
    <w:rsid w:val="00C4015B"/>
    <w:rsid w:val="00C4044E"/>
    <w:rsid w:val="00C40C60"/>
    <w:rsid w:val="00C44487"/>
    <w:rsid w:val="00C47F04"/>
    <w:rsid w:val="00C50E87"/>
    <w:rsid w:val="00C5258E"/>
    <w:rsid w:val="00C53BD7"/>
    <w:rsid w:val="00C54BBA"/>
    <w:rsid w:val="00C55923"/>
    <w:rsid w:val="00C568EB"/>
    <w:rsid w:val="00C56C3F"/>
    <w:rsid w:val="00C619A7"/>
    <w:rsid w:val="00C64E34"/>
    <w:rsid w:val="00C6545E"/>
    <w:rsid w:val="00C65EEA"/>
    <w:rsid w:val="00C7097A"/>
    <w:rsid w:val="00C736E8"/>
    <w:rsid w:val="00C73D5F"/>
    <w:rsid w:val="00C73FDD"/>
    <w:rsid w:val="00C741D7"/>
    <w:rsid w:val="00C84988"/>
    <w:rsid w:val="00C965EF"/>
    <w:rsid w:val="00C9781A"/>
    <w:rsid w:val="00C97C80"/>
    <w:rsid w:val="00CA1D00"/>
    <w:rsid w:val="00CA47D3"/>
    <w:rsid w:val="00CA48EF"/>
    <w:rsid w:val="00CA6288"/>
    <w:rsid w:val="00CA6533"/>
    <w:rsid w:val="00CA6A25"/>
    <w:rsid w:val="00CA6A3F"/>
    <w:rsid w:val="00CA7C99"/>
    <w:rsid w:val="00CB6459"/>
    <w:rsid w:val="00CC15DE"/>
    <w:rsid w:val="00CC4858"/>
    <w:rsid w:val="00CC6290"/>
    <w:rsid w:val="00CD233D"/>
    <w:rsid w:val="00CD362D"/>
    <w:rsid w:val="00CD5C29"/>
    <w:rsid w:val="00CE101D"/>
    <w:rsid w:val="00CE1C84"/>
    <w:rsid w:val="00CE2126"/>
    <w:rsid w:val="00CE44C9"/>
    <w:rsid w:val="00CE4515"/>
    <w:rsid w:val="00CE5055"/>
    <w:rsid w:val="00CE6426"/>
    <w:rsid w:val="00CF053F"/>
    <w:rsid w:val="00CF1A17"/>
    <w:rsid w:val="00CF3341"/>
    <w:rsid w:val="00D0140D"/>
    <w:rsid w:val="00D01C92"/>
    <w:rsid w:val="00D030AB"/>
    <w:rsid w:val="00D037A9"/>
    <w:rsid w:val="00D04742"/>
    <w:rsid w:val="00D04F85"/>
    <w:rsid w:val="00D0609E"/>
    <w:rsid w:val="00D0713E"/>
    <w:rsid w:val="00D07801"/>
    <w:rsid w:val="00D078E1"/>
    <w:rsid w:val="00D100E9"/>
    <w:rsid w:val="00D17084"/>
    <w:rsid w:val="00D1791D"/>
    <w:rsid w:val="00D21214"/>
    <w:rsid w:val="00D21E4B"/>
    <w:rsid w:val="00D22588"/>
    <w:rsid w:val="00D22689"/>
    <w:rsid w:val="00D23522"/>
    <w:rsid w:val="00D24990"/>
    <w:rsid w:val="00D264D6"/>
    <w:rsid w:val="00D33144"/>
    <w:rsid w:val="00D33BF0"/>
    <w:rsid w:val="00D33F30"/>
    <w:rsid w:val="00D3403F"/>
    <w:rsid w:val="00D342F4"/>
    <w:rsid w:val="00D34892"/>
    <w:rsid w:val="00D36447"/>
    <w:rsid w:val="00D41CE8"/>
    <w:rsid w:val="00D44B73"/>
    <w:rsid w:val="00D516BE"/>
    <w:rsid w:val="00D5423B"/>
    <w:rsid w:val="00D54F4E"/>
    <w:rsid w:val="00D55224"/>
    <w:rsid w:val="00D57D9F"/>
    <w:rsid w:val="00D604B3"/>
    <w:rsid w:val="00D60BA4"/>
    <w:rsid w:val="00D62419"/>
    <w:rsid w:val="00D62AD8"/>
    <w:rsid w:val="00D65336"/>
    <w:rsid w:val="00D66074"/>
    <w:rsid w:val="00D75B3F"/>
    <w:rsid w:val="00D76771"/>
    <w:rsid w:val="00D76C17"/>
    <w:rsid w:val="00D77870"/>
    <w:rsid w:val="00D80977"/>
    <w:rsid w:val="00D80CCE"/>
    <w:rsid w:val="00D822AB"/>
    <w:rsid w:val="00D849AF"/>
    <w:rsid w:val="00D86EEA"/>
    <w:rsid w:val="00D87219"/>
    <w:rsid w:val="00D87D03"/>
    <w:rsid w:val="00D902AA"/>
    <w:rsid w:val="00D93170"/>
    <w:rsid w:val="00D95C88"/>
    <w:rsid w:val="00D97B2E"/>
    <w:rsid w:val="00DA1BA1"/>
    <w:rsid w:val="00DA241E"/>
    <w:rsid w:val="00DA51B5"/>
    <w:rsid w:val="00DB36FE"/>
    <w:rsid w:val="00DB38E3"/>
    <w:rsid w:val="00DB533A"/>
    <w:rsid w:val="00DB6307"/>
    <w:rsid w:val="00DB6F7D"/>
    <w:rsid w:val="00DC138D"/>
    <w:rsid w:val="00DC13C0"/>
    <w:rsid w:val="00DC18F3"/>
    <w:rsid w:val="00DC2443"/>
    <w:rsid w:val="00DC7054"/>
    <w:rsid w:val="00DD1DCD"/>
    <w:rsid w:val="00DD338F"/>
    <w:rsid w:val="00DD3404"/>
    <w:rsid w:val="00DD39A0"/>
    <w:rsid w:val="00DD547F"/>
    <w:rsid w:val="00DD66F2"/>
    <w:rsid w:val="00DE1EB5"/>
    <w:rsid w:val="00DE3FE0"/>
    <w:rsid w:val="00DE578A"/>
    <w:rsid w:val="00DE7469"/>
    <w:rsid w:val="00DF2583"/>
    <w:rsid w:val="00DF3E62"/>
    <w:rsid w:val="00DF4D7F"/>
    <w:rsid w:val="00DF4E80"/>
    <w:rsid w:val="00DF54D9"/>
    <w:rsid w:val="00DF551C"/>
    <w:rsid w:val="00DF6714"/>
    <w:rsid w:val="00DF7283"/>
    <w:rsid w:val="00E0041B"/>
    <w:rsid w:val="00E01A59"/>
    <w:rsid w:val="00E04248"/>
    <w:rsid w:val="00E0622C"/>
    <w:rsid w:val="00E0675E"/>
    <w:rsid w:val="00E10DC6"/>
    <w:rsid w:val="00E11F8E"/>
    <w:rsid w:val="00E13A89"/>
    <w:rsid w:val="00E13D95"/>
    <w:rsid w:val="00E14AA3"/>
    <w:rsid w:val="00E15344"/>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652B0"/>
    <w:rsid w:val="00E717C4"/>
    <w:rsid w:val="00E74D10"/>
    <w:rsid w:val="00E76091"/>
    <w:rsid w:val="00E776C6"/>
    <w:rsid w:val="00E77F89"/>
    <w:rsid w:val="00E80E71"/>
    <w:rsid w:val="00E81589"/>
    <w:rsid w:val="00E84D6C"/>
    <w:rsid w:val="00E850D3"/>
    <w:rsid w:val="00E853D6"/>
    <w:rsid w:val="00E8544F"/>
    <w:rsid w:val="00E876B9"/>
    <w:rsid w:val="00E91B40"/>
    <w:rsid w:val="00E94D82"/>
    <w:rsid w:val="00E972A2"/>
    <w:rsid w:val="00EA5BA2"/>
    <w:rsid w:val="00EB73E0"/>
    <w:rsid w:val="00EC09A3"/>
    <w:rsid w:val="00EC0DFF"/>
    <w:rsid w:val="00EC237D"/>
    <w:rsid w:val="00EC25AB"/>
    <w:rsid w:val="00EC25B9"/>
    <w:rsid w:val="00EC2927"/>
    <w:rsid w:val="00EC4D0E"/>
    <w:rsid w:val="00EC4E2B"/>
    <w:rsid w:val="00EC7868"/>
    <w:rsid w:val="00ED072A"/>
    <w:rsid w:val="00ED2F32"/>
    <w:rsid w:val="00ED33A3"/>
    <w:rsid w:val="00ED539E"/>
    <w:rsid w:val="00ED576F"/>
    <w:rsid w:val="00ED5E4D"/>
    <w:rsid w:val="00EE4A1F"/>
    <w:rsid w:val="00EE4C2D"/>
    <w:rsid w:val="00EF0CCB"/>
    <w:rsid w:val="00EF1B5A"/>
    <w:rsid w:val="00EF24FB"/>
    <w:rsid w:val="00EF2CCA"/>
    <w:rsid w:val="00EF4D48"/>
    <w:rsid w:val="00EF5B60"/>
    <w:rsid w:val="00EF60DC"/>
    <w:rsid w:val="00F00CCE"/>
    <w:rsid w:val="00F00F54"/>
    <w:rsid w:val="00F03963"/>
    <w:rsid w:val="00F05507"/>
    <w:rsid w:val="00F0733A"/>
    <w:rsid w:val="00F11068"/>
    <w:rsid w:val="00F11578"/>
    <w:rsid w:val="00F115FD"/>
    <w:rsid w:val="00F1256D"/>
    <w:rsid w:val="00F13A4E"/>
    <w:rsid w:val="00F1454F"/>
    <w:rsid w:val="00F172BB"/>
    <w:rsid w:val="00F17B10"/>
    <w:rsid w:val="00F17BFE"/>
    <w:rsid w:val="00F20147"/>
    <w:rsid w:val="00F21BEF"/>
    <w:rsid w:val="00F2315B"/>
    <w:rsid w:val="00F31111"/>
    <w:rsid w:val="00F328E2"/>
    <w:rsid w:val="00F369A5"/>
    <w:rsid w:val="00F40F11"/>
    <w:rsid w:val="00F41A6F"/>
    <w:rsid w:val="00F42FB8"/>
    <w:rsid w:val="00F43552"/>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87A4A"/>
    <w:rsid w:val="00F904FB"/>
    <w:rsid w:val="00F93F9E"/>
    <w:rsid w:val="00F950BC"/>
    <w:rsid w:val="00FA062B"/>
    <w:rsid w:val="00FA2CD7"/>
    <w:rsid w:val="00FA4C49"/>
    <w:rsid w:val="00FA5AD5"/>
    <w:rsid w:val="00FB06ED"/>
    <w:rsid w:val="00FB3008"/>
    <w:rsid w:val="00FB5E4F"/>
    <w:rsid w:val="00FB7FFA"/>
    <w:rsid w:val="00FC08A4"/>
    <w:rsid w:val="00FC1C26"/>
    <w:rsid w:val="00FC202F"/>
    <w:rsid w:val="00FC2DB8"/>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1F17F2"/>
  <w15:docId w15:val="{9FA45FE5-92A8-4CA3-9248-45A316FC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customStyle="1" w:styleId="ui-provider">
    <w:name w:val="ui-provider"/>
    <w:basedOn w:val="Standaardalinea-lettertype"/>
    <w:rsid w:val="00BF518F"/>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8D13BA"/>
    <w:pPr>
      <w:ind w:left="720"/>
      <w:contextualSpacing/>
    </w:pPr>
  </w:style>
  <w:style w:type="paragraph" w:styleId="Voetnoottekst">
    <w:name w:val="footnote text"/>
    <w:basedOn w:val="Standaard"/>
    <w:link w:val="VoetnoottekstChar"/>
    <w:rsid w:val="00572906"/>
    <w:pPr>
      <w:spacing w:line="240" w:lineRule="auto"/>
    </w:pPr>
    <w:rPr>
      <w:sz w:val="20"/>
      <w:szCs w:val="20"/>
    </w:rPr>
  </w:style>
  <w:style w:type="character" w:customStyle="1" w:styleId="VoetnoottekstChar">
    <w:name w:val="Voetnoottekst Char"/>
    <w:basedOn w:val="Standaardalinea-lettertype"/>
    <w:link w:val="Voetnoottekst"/>
    <w:rsid w:val="00572906"/>
    <w:rPr>
      <w:rFonts w:ascii="Verdana" w:hAnsi="Verdana"/>
      <w:lang w:val="nl-NL" w:eastAsia="nl-NL"/>
    </w:rPr>
  </w:style>
  <w:style w:type="character" w:styleId="Voetnootmarkering">
    <w:name w:val="footnote reference"/>
    <w:basedOn w:val="Standaardalinea-lettertype"/>
    <w:rsid w:val="00572906"/>
    <w:rPr>
      <w:vertAlign w:val="superscript"/>
    </w:rPr>
  </w:style>
  <w:style w:type="character" w:styleId="Verwijzingopmerking">
    <w:name w:val="annotation reference"/>
    <w:basedOn w:val="Standaardalinea-lettertype"/>
    <w:rsid w:val="00572906"/>
    <w:rPr>
      <w:sz w:val="16"/>
      <w:szCs w:val="16"/>
    </w:rPr>
  </w:style>
  <w:style w:type="paragraph" w:styleId="Tekstopmerking">
    <w:name w:val="annotation text"/>
    <w:basedOn w:val="Standaard"/>
    <w:link w:val="TekstopmerkingChar"/>
    <w:rsid w:val="00572906"/>
    <w:pPr>
      <w:spacing w:line="240" w:lineRule="auto"/>
    </w:pPr>
    <w:rPr>
      <w:sz w:val="20"/>
      <w:szCs w:val="20"/>
    </w:rPr>
  </w:style>
  <w:style w:type="character" w:customStyle="1" w:styleId="TekstopmerkingChar">
    <w:name w:val="Tekst opmerking Char"/>
    <w:basedOn w:val="Standaardalinea-lettertype"/>
    <w:link w:val="Tekstopmerking"/>
    <w:rsid w:val="00572906"/>
    <w:rPr>
      <w:rFonts w:ascii="Verdana" w:hAnsi="Verdana"/>
      <w:lang w:val="nl-NL" w:eastAsia="nl-NL"/>
    </w:rPr>
  </w:style>
  <w:style w:type="paragraph" w:styleId="Onderwerpvanopmerking">
    <w:name w:val="annotation subject"/>
    <w:basedOn w:val="Tekstopmerking"/>
    <w:next w:val="Tekstopmerking"/>
    <w:link w:val="OnderwerpvanopmerkingChar"/>
    <w:rsid w:val="00572906"/>
    <w:rPr>
      <w:b/>
      <w:bCs/>
    </w:rPr>
  </w:style>
  <w:style w:type="character" w:customStyle="1" w:styleId="OnderwerpvanopmerkingChar">
    <w:name w:val="Onderwerp van opmerking Char"/>
    <w:basedOn w:val="TekstopmerkingChar"/>
    <w:link w:val="Onderwerpvanopmerking"/>
    <w:rsid w:val="00572906"/>
    <w:rPr>
      <w:rFonts w:ascii="Verdana" w:hAnsi="Verdana"/>
      <w:b/>
      <w:bCs/>
      <w:lang w:val="nl-NL" w:eastAsia="nl-NL"/>
    </w:rPr>
  </w:style>
  <w:style w:type="paragraph" w:styleId="Revisie">
    <w:name w:val="Revision"/>
    <w:hidden/>
    <w:uiPriority w:val="99"/>
    <w:semiHidden/>
    <w:rsid w:val="00595211"/>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000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cvte.nl/onderwerpen/toetsen-primair-onderwijs/onderzoeken-en-publicaties" TargetMode="External"/><Relationship Id="rId2" Type="http://schemas.openxmlformats.org/officeDocument/2006/relationships/hyperlink" Target="https://www.rijksoverheid.nl/onderwerpen/basisvaardigheden/referentieniveaus-taal-en-rekenen" TargetMode="External"/><Relationship Id="rId1" Type="http://schemas.openxmlformats.org/officeDocument/2006/relationships/hyperlink" Target="https://www.cvte.nl/onderwerpen/toetsen-primair-onderwijs/doorstroomtoets/normerin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Overflow="clip" horzOverflow="clip" vert="horz" wrap="square" lIns="91440" tIns="45720" rIns="91440" bIns="45720" anchor="t" anchorCtr="0"/>
      <a:lstStyle/>
    </a:txDef>
  </a:objectDefaults>
  <a:extraClrSchemeLst/>
</a:theme>
</file>

<file path=docProps/app.xml><?xml version="1.0" encoding="utf-8"?>
<ap:Properties xmlns:vt="http://schemas.openxmlformats.org/officeDocument/2006/docPropsVTypes" xmlns:ap="http://schemas.openxmlformats.org/officeDocument/2006/extended-properties">
  <ap:Pages>5</ap:Pages>
  <ap:Words>2028</ap:Words>
  <ap:Characters>11419</ap:Characters>
  <ap:DocSecurity>0</ap:DocSecurity>
  <ap:Lines>95</ap:Lines>
  <ap:Paragraphs>26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2025-06-30T15:40:00.0000000Z</dcterms:created>
  <dcterms:modified xsi:type="dcterms:W3CDTF">2025-06-30T15:40:00.0000000Z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O206GIL</vt:lpwstr>
  </property>
  <property fmtid="{D5CDD505-2E9C-101B-9397-08002B2CF9AE}" pid="3" name="Author">
    <vt:lpwstr>O206GIL</vt:lpwstr>
  </property>
  <property fmtid="{D5CDD505-2E9C-101B-9397-08002B2CF9AE}" pid="4" name="cs_objectid">
    <vt:lpwstr>52930172</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Resultaten doorstroomtoetsen en schooladviezen 2025</vt:lpwstr>
  </property>
  <property fmtid="{D5CDD505-2E9C-101B-9397-08002B2CF9AE}" pid="8" name="ocw_directie">
    <vt:lpwstr>OPO/2</vt:lpwstr>
  </property>
  <property fmtid="{D5CDD505-2E9C-101B-9397-08002B2CF9AE}" pid="9" name="ocw_naw_adres">
    <vt:lpwstr>Postbus 20018</vt:lpwstr>
  </property>
  <property fmtid="{D5CDD505-2E9C-101B-9397-08002B2CF9AE}" pid="10" name="ocw_naw_huisnr">
    <vt:lpwstr/>
  </property>
  <property fmtid="{D5CDD505-2E9C-101B-9397-08002B2CF9AE}" pid="11" name="ocw_naw_naam">
    <vt:lpwstr/>
  </property>
  <property fmtid="{D5CDD505-2E9C-101B-9397-08002B2CF9AE}" pid="12" name="ocw_naw_org">
    <vt:lpwstr>De voorzitter van de Tweede Kamer der Staten-Generaal</vt:lpwstr>
  </property>
  <property fmtid="{D5CDD505-2E9C-101B-9397-08002B2CF9AE}" pid="13" name="ocw_naw_postc">
    <vt:lpwstr>2500 EA</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Den Haag</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O206GIL</vt:lpwstr>
  </property>
</Properties>
</file>