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2B17" w:rsidP="009A2B17" w:rsidRDefault="009A2B17" w14:paraId="4C7A2042" w14:textId="77777777">
      <w:pPr>
        <w:rPr>
          <w:b/>
          <w:szCs w:val="18"/>
          <w:lang w:val="nl-NL"/>
        </w:rPr>
      </w:pPr>
      <w:r>
        <w:rPr>
          <w:b/>
          <w:szCs w:val="18"/>
          <w:lang w:val="nl-NL"/>
        </w:rPr>
        <w:t xml:space="preserve">Verslag Raad Algemene Zaken van 24 juni 2025 </w:t>
      </w:r>
    </w:p>
    <w:p w:rsidR="009A2B17" w:rsidP="009A2B17" w:rsidRDefault="009A2B17" w14:paraId="043456B4" w14:textId="77777777">
      <w:pPr>
        <w:rPr>
          <w:szCs w:val="18"/>
          <w:lang w:val="nl-NL" w:eastAsia="ja-JP"/>
        </w:rPr>
      </w:pPr>
      <w:r w:rsidRPr="007712E3">
        <w:rPr>
          <w:szCs w:val="18"/>
          <w:lang w:val="nl-NL" w:eastAsia="ja-JP"/>
        </w:rPr>
        <w:t xml:space="preserve">Op </w:t>
      </w:r>
      <w:r>
        <w:rPr>
          <w:szCs w:val="18"/>
          <w:lang w:val="nl-NL" w:eastAsia="ja-JP"/>
        </w:rPr>
        <w:t>24 juni jl.</w:t>
      </w:r>
      <w:r w:rsidRPr="007712E3">
        <w:rPr>
          <w:szCs w:val="18"/>
          <w:lang w:val="nl-NL" w:eastAsia="ja-JP"/>
        </w:rPr>
        <w:t xml:space="preserve"> vond de Raad Algemene Zaken plaats in Brussel. Op de agenda stond de</w:t>
      </w:r>
      <w:r>
        <w:rPr>
          <w:szCs w:val="18"/>
          <w:lang w:val="nl-NL" w:eastAsia="ja-JP"/>
        </w:rPr>
        <w:t xml:space="preserve"> </w:t>
      </w:r>
      <w:r w:rsidRPr="007712E3">
        <w:rPr>
          <w:szCs w:val="18"/>
          <w:lang w:val="nl-NL" w:eastAsia="ja-JP"/>
        </w:rPr>
        <w:t>voorbereiding van de Europese Raad (ER)</w:t>
      </w:r>
      <w:r>
        <w:rPr>
          <w:szCs w:val="18"/>
          <w:lang w:val="nl-NL" w:eastAsia="ja-JP"/>
        </w:rPr>
        <w:t xml:space="preserve">, de </w:t>
      </w:r>
      <w:proofErr w:type="spellStart"/>
      <w:r w:rsidRPr="003F344F">
        <w:rPr>
          <w:rFonts w:cs="Times New Roman"/>
          <w:szCs w:val="18"/>
          <w:lang w:val="nl-NL" w:eastAsia="ja-JP"/>
        </w:rPr>
        <w:t>landenspecifieke</w:t>
      </w:r>
      <w:proofErr w:type="spellEnd"/>
      <w:r>
        <w:rPr>
          <w:rFonts w:cs="Times New Roman"/>
          <w:szCs w:val="18"/>
          <w:lang w:val="nl-NL" w:eastAsia="ja-JP"/>
        </w:rPr>
        <w:t xml:space="preserve"> rechtsstaatdialoog over Finland, en een presentatie van het lentepakket van het Europees Semester</w:t>
      </w:r>
      <w:r w:rsidRPr="007712E3">
        <w:rPr>
          <w:szCs w:val="18"/>
          <w:lang w:val="nl-NL" w:eastAsia="ja-JP"/>
        </w:rPr>
        <w:t>.</w:t>
      </w:r>
      <w:r>
        <w:rPr>
          <w:szCs w:val="18"/>
          <w:lang w:val="nl-NL" w:eastAsia="ja-JP"/>
        </w:rPr>
        <w:t xml:space="preserve"> </w:t>
      </w:r>
      <w:r w:rsidRPr="007712E3">
        <w:rPr>
          <w:szCs w:val="18"/>
          <w:lang w:val="nl-NL" w:eastAsia="ja-JP"/>
        </w:rPr>
        <w:t xml:space="preserve">Onder overige onderwerpen </w:t>
      </w:r>
      <w:r>
        <w:rPr>
          <w:szCs w:val="18"/>
          <w:lang w:val="nl-NL" w:eastAsia="ja-JP"/>
        </w:rPr>
        <w:t xml:space="preserve">kwam een presentatie van het Deens EU-voorzitterschap, een non-paper over </w:t>
      </w:r>
      <w:r>
        <w:rPr>
          <w:i/>
          <w:iCs/>
          <w:szCs w:val="18"/>
          <w:lang w:val="nl-NL" w:eastAsia="ja-JP"/>
        </w:rPr>
        <w:t xml:space="preserve">European Baseline </w:t>
      </w:r>
      <w:proofErr w:type="spellStart"/>
      <w:r>
        <w:rPr>
          <w:i/>
          <w:iCs/>
          <w:szCs w:val="18"/>
          <w:lang w:val="nl-NL" w:eastAsia="ja-JP"/>
        </w:rPr>
        <w:t>Requirements</w:t>
      </w:r>
      <w:proofErr w:type="spellEnd"/>
      <w:r>
        <w:rPr>
          <w:szCs w:val="18"/>
          <w:lang w:val="nl-NL" w:eastAsia="ja-JP"/>
        </w:rPr>
        <w:t>, en het Europees Universitair Instituut aan de orde</w:t>
      </w:r>
      <w:r w:rsidRPr="007712E3">
        <w:rPr>
          <w:szCs w:val="18"/>
          <w:lang w:val="nl-NL" w:eastAsia="ja-JP"/>
        </w:rPr>
        <w:t>. De minister van</w:t>
      </w:r>
      <w:r>
        <w:rPr>
          <w:szCs w:val="18"/>
          <w:lang w:val="nl-NL" w:eastAsia="ja-JP"/>
        </w:rPr>
        <w:t xml:space="preserve"> </w:t>
      </w:r>
      <w:r w:rsidRPr="007712E3">
        <w:rPr>
          <w:szCs w:val="18"/>
          <w:lang w:val="nl-NL" w:eastAsia="ja-JP"/>
        </w:rPr>
        <w:t xml:space="preserve">Buitenlandse Zaken </w:t>
      </w:r>
      <w:r>
        <w:rPr>
          <w:szCs w:val="18"/>
          <w:lang w:val="nl-NL" w:eastAsia="ja-JP"/>
        </w:rPr>
        <w:t>was verhinderd vanwege de NAVO-top in Den Haag. De Permanente Vertegenwoordiger van Nederland bij de EU heeft</w:t>
      </w:r>
      <w:r w:rsidRPr="007712E3">
        <w:rPr>
          <w:szCs w:val="18"/>
          <w:lang w:val="nl-NL" w:eastAsia="ja-JP"/>
        </w:rPr>
        <w:t xml:space="preserve"> deelgenomen aan de Raad.</w:t>
      </w:r>
    </w:p>
    <w:p w:rsidRPr="003054C1" w:rsidR="009A2B17" w:rsidP="009A2B17" w:rsidRDefault="009A2B17" w14:paraId="66EED8E2" w14:textId="77777777">
      <w:pPr>
        <w:rPr>
          <w:szCs w:val="18"/>
          <w:lang w:val="nl-NL" w:eastAsia="ja-JP"/>
        </w:rPr>
      </w:pPr>
      <w:r>
        <w:rPr>
          <w:szCs w:val="18"/>
          <w:lang w:val="nl-NL" w:eastAsia="ja-JP"/>
        </w:rPr>
        <w:t>De minister van Buitenlandse Zaken maakt tevens gebruik van dit verslag om uw Kamer te informeren over de uitvoering van de motie van het Kamerlid Diederik v</w:t>
      </w:r>
      <w:r w:rsidRPr="00716CF9">
        <w:rPr>
          <w:rFonts w:cs="Times New Roman"/>
          <w:iCs/>
          <w:szCs w:val="18"/>
          <w:lang w:val="nl-NL" w:eastAsia="ja-JP"/>
        </w:rPr>
        <w:t>an Dijk</w:t>
      </w:r>
      <w:r>
        <w:rPr>
          <w:rStyle w:val="FootnoteReference"/>
          <w:rFonts w:cs="Times New Roman"/>
          <w:iCs/>
          <w:szCs w:val="18"/>
          <w:lang w:val="nl-NL" w:eastAsia="ja-JP"/>
        </w:rPr>
        <w:footnoteReference w:id="2"/>
      </w:r>
      <w:r>
        <w:rPr>
          <w:rFonts w:cs="Times New Roman"/>
          <w:iCs/>
          <w:szCs w:val="18"/>
          <w:lang w:val="nl-NL" w:eastAsia="ja-JP"/>
        </w:rPr>
        <w:t xml:space="preserve"> over de </w:t>
      </w:r>
      <w:r w:rsidRPr="00716CF9">
        <w:rPr>
          <w:rFonts w:cs="Times New Roman"/>
          <w:iCs/>
          <w:szCs w:val="18"/>
          <w:lang w:val="nl-NL" w:eastAsia="ja-JP"/>
        </w:rPr>
        <w:t>spoedige benoeming van nieuwe EU-gezant voor de godsdienstvrijheid</w:t>
      </w:r>
      <w:r>
        <w:rPr>
          <w:rFonts w:cs="Times New Roman"/>
          <w:iCs/>
          <w:szCs w:val="18"/>
          <w:lang w:val="nl-NL" w:eastAsia="ja-JP"/>
        </w:rPr>
        <w:t>, a</w:t>
      </w:r>
      <w:r w:rsidRPr="00125131">
        <w:rPr>
          <w:rFonts w:cs="Times New Roman"/>
          <w:iCs/>
          <w:szCs w:val="18"/>
          <w:lang w:val="nl-NL" w:eastAsia="ja-JP"/>
        </w:rPr>
        <w:t xml:space="preserve">anname </w:t>
      </w:r>
      <w:r>
        <w:rPr>
          <w:rFonts w:cs="Times New Roman"/>
          <w:iCs/>
          <w:szCs w:val="18"/>
          <w:lang w:val="nl-NL" w:eastAsia="ja-JP"/>
        </w:rPr>
        <w:t xml:space="preserve">van het </w:t>
      </w:r>
      <w:r w:rsidRPr="00125131">
        <w:rPr>
          <w:rFonts w:cs="Times New Roman"/>
          <w:iCs/>
          <w:szCs w:val="18"/>
          <w:lang w:val="nl-NL" w:eastAsia="ja-JP"/>
        </w:rPr>
        <w:t xml:space="preserve">Raadsbesluit onderhandelingen </w:t>
      </w:r>
      <w:proofErr w:type="spellStart"/>
      <w:r w:rsidRPr="000D3FCC">
        <w:rPr>
          <w:rFonts w:cs="Times New Roman"/>
          <w:i/>
          <w:szCs w:val="18"/>
          <w:lang w:val="nl-NL" w:eastAsia="ja-JP"/>
        </w:rPr>
        <w:t>Youth</w:t>
      </w:r>
      <w:proofErr w:type="spellEnd"/>
      <w:r w:rsidRPr="000D3FCC">
        <w:rPr>
          <w:rFonts w:cs="Times New Roman"/>
          <w:i/>
          <w:szCs w:val="18"/>
          <w:lang w:val="nl-NL" w:eastAsia="ja-JP"/>
        </w:rPr>
        <w:t xml:space="preserve"> </w:t>
      </w:r>
      <w:proofErr w:type="spellStart"/>
      <w:r w:rsidRPr="000D3FCC">
        <w:rPr>
          <w:rFonts w:cs="Times New Roman"/>
          <w:i/>
          <w:szCs w:val="18"/>
          <w:lang w:val="nl-NL" w:eastAsia="ja-JP"/>
        </w:rPr>
        <w:t>Experience</w:t>
      </w:r>
      <w:proofErr w:type="spellEnd"/>
      <w:r w:rsidRPr="000D3FCC">
        <w:rPr>
          <w:rFonts w:cs="Times New Roman"/>
          <w:i/>
          <w:szCs w:val="18"/>
          <w:lang w:val="nl-NL" w:eastAsia="ja-JP"/>
        </w:rPr>
        <w:t xml:space="preserve"> </w:t>
      </w:r>
      <w:proofErr w:type="spellStart"/>
      <w:r w:rsidRPr="000D3FCC">
        <w:rPr>
          <w:rFonts w:cs="Times New Roman"/>
          <w:i/>
          <w:szCs w:val="18"/>
          <w:lang w:val="nl-NL" w:eastAsia="ja-JP"/>
        </w:rPr>
        <w:t>Scheme</w:t>
      </w:r>
      <w:proofErr w:type="spellEnd"/>
      <w:r w:rsidRPr="00125131">
        <w:rPr>
          <w:rFonts w:cs="Times New Roman"/>
          <w:iCs/>
          <w:szCs w:val="18"/>
          <w:lang w:val="nl-NL" w:eastAsia="ja-JP"/>
        </w:rPr>
        <w:t xml:space="preserve"> EU-VK</w:t>
      </w:r>
      <w:r>
        <w:rPr>
          <w:rFonts w:cs="Times New Roman"/>
          <w:iCs/>
          <w:szCs w:val="18"/>
          <w:lang w:val="nl-NL" w:eastAsia="ja-JP"/>
        </w:rPr>
        <w:t xml:space="preserve"> en voortgang in het </w:t>
      </w:r>
      <w:r w:rsidRPr="00125131">
        <w:rPr>
          <w:rFonts w:cs="Times New Roman"/>
          <w:iCs/>
          <w:szCs w:val="18"/>
          <w:lang w:val="nl-NL" w:eastAsia="ja-JP"/>
        </w:rPr>
        <w:t xml:space="preserve">EU-toetredingsproces </w:t>
      </w:r>
      <w:r>
        <w:rPr>
          <w:rFonts w:cs="Times New Roman"/>
          <w:iCs/>
          <w:szCs w:val="18"/>
          <w:lang w:val="nl-NL" w:eastAsia="ja-JP"/>
        </w:rPr>
        <w:t xml:space="preserve">van </w:t>
      </w:r>
      <w:r w:rsidRPr="00125131">
        <w:rPr>
          <w:rFonts w:cs="Times New Roman"/>
          <w:iCs/>
          <w:szCs w:val="18"/>
          <w:lang w:val="nl-NL" w:eastAsia="ja-JP"/>
        </w:rPr>
        <w:t>Montenegro</w:t>
      </w:r>
      <w:r>
        <w:rPr>
          <w:rFonts w:cs="Times New Roman"/>
          <w:iCs/>
          <w:szCs w:val="18"/>
          <w:lang w:val="nl-NL" w:eastAsia="ja-JP"/>
        </w:rPr>
        <w:t>.</w:t>
      </w:r>
    </w:p>
    <w:p w:rsidR="009A2B17" w:rsidP="009A2B17" w:rsidRDefault="009A2B17" w14:paraId="7403375B" w14:textId="77777777">
      <w:pPr>
        <w:rPr>
          <w:rFonts w:cs="Times New Roman"/>
          <w:b/>
          <w:szCs w:val="18"/>
          <w:lang w:val="nl-NL" w:eastAsia="ja-JP"/>
        </w:rPr>
      </w:pPr>
      <w:r>
        <w:rPr>
          <w:b/>
          <w:szCs w:val="18"/>
          <w:lang w:val="nl-NL" w:eastAsia="ja-JP"/>
        </w:rPr>
        <w:t>Voorbereiding Europese Raad</w:t>
      </w:r>
      <w:r>
        <w:rPr>
          <w:rFonts w:eastAsia="Malgun Gothic"/>
          <w:b/>
          <w:szCs w:val="18"/>
          <w:lang w:val="nl-NL" w:eastAsia="ko-KR"/>
        </w:rPr>
        <w:tab/>
      </w:r>
      <w:r>
        <w:rPr>
          <w:rFonts w:eastAsia="Malgun Gothic"/>
          <w:b/>
          <w:szCs w:val="18"/>
          <w:lang w:val="nl-NL" w:eastAsia="ko-KR"/>
        </w:rPr>
        <w:tab/>
      </w:r>
      <w:r>
        <w:rPr>
          <w:rFonts w:eastAsia="Malgun Gothic"/>
          <w:b/>
          <w:szCs w:val="18"/>
          <w:lang w:val="nl-NL" w:eastAsia="ko-KR"/>
        </w:rPr>
        <w:tab/>
      </w:r>
      <w:r>
        <w:rPr>
          <w:rFonts w:eastAsia="Malgun Gothic"/>
          <w:b/>
          <w:szCs w:val="18"/>
          <w:lang w:val="nl-NL" w:eastAsia="ko-KR"/>
        </w:rPr>
        <w:tab/>
      </w:r>
      <w:r>
        <w:rPr>
          <w:rFonts w:eastAsia="Malgun Gothic"/>
          <w:b/>
          <w:szCs w:val="18"/>
          <w:lang w:val="nl-NL" w:eastAsia="ko-KR"/>
        </w:rPr>
        <w:tab/>
      </w:r>
    </w:p>
    <w:p w:rsidRPr="009942D7" w:rsidR="009A2B17" w:rsidP="009A2B17" w:rsidRDefault="009A2B17" w14:paraId="3A6F956C" w14:textId="77777777">
      <w:pPr>
        <w:rPr>
          <w:rFonts w:cs="Times New Roman"/>
          <w:i/>
          <w:iCs/>
          <w:szCs w:val="18"/>
          <w:lang w:val="nl-NL" w:eastAsia="ja-JP"/>
        </w:rPr>
      </w:pPr>
      <w:r>
        <w:rPr>
          <w:rFonts w:cs="Times New Roman"/>
          <w:i/>
          <w:iCs/>
          <w:szCs w:val="18"/>
          <w:lang w:val="nl-NL" w:eastAsia="ja-JP"/>
        </w:rPr>
        <w:t>Oekraïne</w:t>
      </w:r>
    </w:p>
    <w:p w:rsidR="009A2B17" w:rsidP="009A2B17" w:rsidRDefault="009A2B17" w14:paraId="65C41158" w14:textId="77777777">
      <w:pPr>
        <w:rPr>
          <w:rFonts w:cs="Times New Roman"/>
          <w:szCs w:val="18"/>
          <w:lang w:val="nl-NL" w:eastAsia="ja-JP"/>
        </w:rPr>
      </w:pPr>
      <w:r>
        <w:rPr>
          <w:rFonts w:cs="Times New Roman"/>
          <w:szCs w:val="18"/>
          <w:lang w:val="nl-NL" w:eastAsia="ja-JP"/>
        </w:rPr>
        <w:t>De Raad sprak over de voortdurende Russische agressie tegen Oekraïne en de urgentie van voortgezette EU-steun. Nederland benadrukte hierbij het belang van militaire en niet-militaire steun om Oekraïne sterk te positioneren, riep op tot snelle aanname van het 18</w:t>
      </w:r>
      <w:r w:rsidRPr="005431D6">
        <w:rPr>
          <w:rFonts w:cs="Times New Roman"/>
          <w:szCs w:val="18"/>
          <w:vertAlign w:val="superscript"/>
          <w:lang w:val="nl-NL" w:eastAsia="ja-JP"/>
        </w:rPr>
        <w:t>de</w:t>
      </w:r>
      <w:r>
        <w:rPr>
          <w:rFonts w:cs="Times New Roman"/>
          <w:szCs w:val="18"/>
          <w:lang w:val="nl-NL" w:eastAsia="ja-JP"/>
        </w:rPr>
        <w:t xml:space="preserve"> sanctiepakket om de druk op Rusland te vergroten, en vroeg aandacht voor de rol van derde landen die de Russische oorlogsinzet faciliteren. Een brede groep lidstaten gaf aan een positief signaal te willen afgeven over de voortgang ten aanzien van het openen van Cluster 1 van het EU-toetredingsproces met Oekraïne. Hetzelfde gold voor Moldavië. Nederland herhaalde de conclusie van de kabinetsappreciatie</w:t>
      </w:r>
      <w:r>
        <w:rPr>
          <w:rStyle w:val="FootnoteReference"/>
          <w:rFonts w:cs="Times New Roman"/>
          <w:szCs w:val="18"/>
          <w:lang w:val="nl-NL" w:eastAsia="ja-JP"/>
        </w:rPr>
        <w:footnoteReference w:id="3"/>
      </w:r>
      <w:r>
        <w:rPr>
          <w:rFonts w:cs="Times New Roman"/>
          <w:szCs w:val="18"/>
          <w:lang w:val="nl-NL" w:eastAsia="ja-JP"/>
        </w:rPr>
        <w:t xml:space="preserve"> van het uitbreidingspakket 2024 dat Nederland </w:t>
      </w:r>
      <w:r w:rsidRPr="00C553F6">
        <w:rPr>
          <w:rFonts w:cs="Times New Roman"/>
          <w:szCs w:val="18"/>
          <w:lang w:val="nl-NL" w:eastAsia="ja-JP"/>
        </w:rPr>
        <w:t>met een kritisch-constructieve</w:t>
      </w:r>
      <w:r>
        <w:rPr>
          <w:rFonts w:cs="Times New Roman"/>
          <w:szCs w:val="18"/>
          <w:lang w:val="nl-NL" w:eastAsia="ja-JP"/>
        </w:rPr>
        <w:t xml:space="preserve"> </w:t>
      </w:r>
      <w:r w:rsidRPr="00C553F6">
        <w:rPr>
          <w:rFonts w:cs="Times New Roman"/>
          <w:szCs w:val="18"/>
          <w:lang w:val="nl-NL" w:eastAsia="ja-JP"/>
        </w:rPr>
        <w:t xml:space="preserve">grondhouding </w:t>
      </w:r>
      <w:r>
        <w:rPr>
          <w:rFonts w:cs="Times New Roman"/>
          <w:szCs w:val="18"/>
          <w:lang w:val="nl-NL" w:eastAsia="ja-JP"/>
        </w:rPr>
        <w:t xml:space="preserve">zal kijken naar het openen van Cluster 1, </w:t>
      </w:r>
      <w:r w:rsidRPr="00C553F6">
        <w:rPr>
          <w:rFonts w:cs="Times New Roman"/>
          <w:szCs w:val="18"/>
          <w:lang w:val="nl-NL" w:eastAsia="ja-JP"/>
        </w:rPr>
        <w:t>mits Oekraïne aan de voorwaarden voldoet en er overeenstemming</w:t>
      </w:r>
      <w:r>
        <w:rPr>
          <w:rFonts w:cs="Times New Roman"/>
          <w:szCs w:val="18"/>
          <w:lang w:val="nl-NL" w:eastAsia="ja-JP"/>
        </w:rPr>
        <w:t xml:space="preserve"> </w:t>
      </w:r>
      <w:r w:rsidRPr="00C553F6">
        <w:rPr>
          <w:rFonts w:cs="Times New Roman"/>
          <w:szCs w:val="18"/>
          <w:lang w:val="nl-NL" w:eastAsia="ja-JP"/>
        </w:rPr>
        <w:t>wordt bereikt in de Raad over het vaststellen van gepaste benchmarks.</w:t>
      </w:r>
      <w:r>
        <w:rPr>
          <w:rFonts w:cs="Times New Roman"/>
          <w:szCs w:val="18"/>
          <w:lang w:val="nl-NL" w:eastAsia="ja-JP"/>
        </w:rPr>
        <w:t xml:space="preserve"> Een lidstaat gaf aan slechts korte conclusies met een focus op het vredesproces te kunnen accepteren en anders niet aan te willen sluiten. Overigens verleent Nederland steun aan Oekraïne ten behoeve van het voldoen aan de voorwaarden, in lijn met de motie </w:t>
      </w:r>
      <w:proofErr w:type="spellStart"/>
      <w:r>
        <w:rPr>
          <w:rFonts w:cs="Times New Roman"/>
          <w:szCs w:val="18"/>
          <w:lang w:val="nl-NL" w:eastAsia="ja-JP"/>
        </w:rPr>
        <w:t>Paternotte</w:t>
      </w:r>
      <w:proofErr w:type="spellEnd"/>
      <w:r>
        <w:rPr>
          <w:rFonts w:cs="Times New Roman"/>
          <w:szCs w:val="18"/>
          <w:lang w:val="nl-NL" w:eastAsia="ja-JP"/>
        </w:rPr>
        <w:t>/Veldkamp.</w:t>
      </w:r>
      <w:r>
        <w:rPr>
          <w:rStyle w:val="FootnoteReference"/>
          <w:rFonts w:cs="Times New Roman"/>
          <w:szCs w:val="18"/>
          <w:lang w:val="nl-NL" w:eastAsia="ja-JP"/>
        </w:rPr>
        <w:footnoteReference w:id="4"/>
      </w:r>
    </w:p>
    <w:p w:rsidR="009A2B17" w:rsidP="009A2B17" w:rsidRDefault="009A2B17" w14:paraId="2DDA5741" w14:textId="77777777">
      <w:pPr>
        <w:rPr>
          <w:rFonts w:cs="Times New Roman"/>
          <w:i/>
          <w:iCs/>
          <w:szCs w:val="18"/>
          <w:lang w:val="nl-NL" w:eastAsia="ja-JP"/>
        </w:rPr>
      </w:pPr>
      <w:r>
        <w:rPr>
          <w:rFonts w:cs="Times New Roman"/>
          <w:i/>
          <w:iCs/>
          <w:szCs w:val="18"/>
          <w:lang w:val="nl-NL" w:eastAsia="ja-JP"/>
        </w:rPr>
        <w:t>Midden-Oosten</w:t>
      </w:r>
    </w:p>
    <w:p w:rsidRPr="00BC0D93" w:rsidR="009A2B17" w:rsidP="009A2B17" w:rsidRDefault="009A2B17" w14:paraId="2C521CE0" w14:textId="77777777">
      <w:pPr>
        <w:rPr>
          <w:rFonts w:cs="Times New Roman"/>
          <w:szCs w:val="18"/>
          <w:lang w:val="nl-NL" w:eastAsia="ja-JP"/>
        </w:rPr>
      </w:pPr>
      <w:r>
        <w:rPr>
          <w:rFonts w:cs="Times New Roman"/>
          <w:szCs w:val="18"/>
          <w:lang w:val="nl-NL" w:eastAsia="ja-JP"/>
        </w:rPr>
        <w:t xml:space="preserve">De Raad sprak over de situatie in het Midden-Oosten, waaronder de ontwikkelingen tussen Israël en Iran en de situatie in Israël en de Palestijnse Gebieden. Hierbij heeft Nederland opgeroepen tot een staakt-het-vuren en de-escalatie. Een aantal lidstaten gaf aan terughoudend te zijn ten aanzien van een bespreking tijdens de ER van de evaluatie van de naleving van Israël van artikel 2 van het Associatieakkoord die EDEO heeft uitgevoerd, terwijl anderen juist hiertoe opriepen. Nederland benadrukte dat in elk geval de Raad Buitenlandse Zaken in juli op het onderwerp moet terugkomen, zoals ook in de Raad Buitenlandse Zaken op 23 juni jl. werd afgesproken. Nederland veroordeelde de </w:t>
      </w:r>
      <w:r w:rsidRPr="00166CC3">
        <w:rPr>
          <w:rFonts w:cs="Times New Roman"/>
          <w:szCs w:val="18"/>
          <w:lang w:val="nl-NL" w:eastAsia="ja-JP"/>
        </w:rPr>
        <w:t xml:space="preserve">aanslag op </w:t>
      </w:r>
      <w:r>
        <w:rPr>
          <w:rFonts w:cs="Times New Roman"/>
          <w:szCs w:val="18"/>
          <w:lang w:val="nl-NL" w:eastAsia="ja-JP"/>
        </w:rPr>
        <w:t xml:space="preserve">een </w:t>
      </w:r>
      <w:r w:rsidRPr="00166CC3">
        <w:rPr>
          <w:rFonts w:cs="Times New Roman"/>
          <w:szCs w:val="18"/>
          <w:lang w:val="nl-NL" w:eastAsia="ja-JP"/>
        </w:rPr>
        <w:t>Grieks</w:t>
      </w:r>
      <w:r>
        <w:rPr>
          <w:rFonts w:cs="Times New Roman"/>
          <w:szCs w:val="18"/>
          <w:lang w:val="nl-NL" w:eastAsia="ja-JP"/>
        </w:rPr>
        <w:t>-o</w:t>
      </w:r>
      <w:r w:rsidRPr="00166CC3">
        <w:rPr>
          <w:rFonts w:cs="Times New Roman"/>
          <w:szCs w:val="18"/>
          <w:lang w:val="nl-NL" w:eastAsia="ja-JP"/>
        </w:rPr>
        <w:t xml:space="preserve">rthodoxe kerk </w:t>
      </w:r>
      <w:r>
        <w:rPr>
          <w:rFonts w:cs="Times New Roman"/>
          <w:szCs w:val="18"/>
          <w:lang w:val="nl-NL" w:eastAsia="ja-JP"/>
        </w:rPr>
        <w:t xml:space="preserve">in Damascus en riep op tot de bescherming van de verschillende gemeenschappen in Syrië. </w:t>
      </w:r>
    </w:p>
    <w:p w:rsidRPr="00F5298C" w:rsidR="009A2B17" w:rsidP="009A2B17" w:rsidRDefault="009A2B17" w14:paraId="652A830E" w14:textId="77777777">
      <w:pPr>
        <w:rPr>
          <w:rFonts w:cs="Times New Roman"/>
          <w:i/>
          <w:szCs w:val="18"/>
          <w:lang w:val="nl-NL" w:eastAsia="ja-JP"/>
        </w:rPr>
      </w:pPr>
      <w:r w:rsidRPr="00F5298C">
        <w:rPr>
          <w:rFonts w:cs="Times New Roman"/>
          <w:i/>
          <w:iCs/>
          <w:szCs w:val="18"/>
          <w:lang w:val="nl-NL" w:eastAsia="ja-JP"/>
        </w:rPr>
        <w:t>Europese defensie en veiligheid</w:t>
      </w:r>
    </w:p>
    <w:p w:rsidR="009A2B17" w:rsidP="009A2B17" w:rsidRDefault="009A2B17" w14:paraId="2AF2AD71" w14:textId="77777777">
      <w:pPr>
        <w:rPr>
          <w:rFonts w:cs="Times New Roman"/>
          <w:szCs w:val="18"/>
          <w:lang w:val="nl-NL" w:eastAsia="ja-JP"/>
        </w:rPr>
      </w:pPr>
      <w:r>
        <w:rPr>
          <w:rFonts w:cs="Times New Roman"/>
          <w:szCs w:val="18"/>
          <w:lang w:val="nl-NL" w:eastAsia="ja-JP"/>
        </w:rPr>
        <w:t xml:space="preserve">De Raad sprak over het ER agendapunt </w:t>
      </w:r>
      <w:r w:rsidRPr="005541BE">
        <w:rPr>
          <w:rFonts w:cs="Times New Roman"/>
          <w:szCs w:val="18"/>
          <w:lang w:val="nl-NL" w:eastAsia="ja-JP"/>
        </w:rPr>
        <w:t>Europese defensie en</w:t>
      </w:r>
      <w:r>
        <w:rPr>
          <w:rFonts w:cs="Times New Roman"/>
          <w:szCs w:val="18"/>
          <w:lang w:val="nl-NL" w:eastAsia="ja-JP"/>
        </w:rPr>
        <w:t xml:space="preserve"> veiligheid dat in het licht zal staan van het bereiken van defensiegereedheid in 2030. Hiertoe publiceerde de Commissie op 19 maart jl. een witboek. Een aantal lidstaten gaf aan een discussie over nieuwe middelen om de ambities tegemoet te komen niet te willen uitsluiten. Nederland en een andere lidstaat benadrukten geen </w:t>
      </w:r>
      <w:proofErr w:type="spellStart"/>
      <w:r>
        <w:rPr>
          <w:rFonts w:cs="Times New Roman"/>
          <w:szCs w:val="18"/>
          <w:lang w:val="nl-NL" w:eastAsia="ja-JP"/>
        </w:rPr>
        <w:t>eurobonds</w:t>
      </w:r>
      <w:proofErr w:type="spellEnd"/>
      <w:r>
        <w:rPr>
          <w:rFonts w:cs="Times New Roman"/>
          <w:szCs w:val="18"/>
          <w:lang w:val="nl-NL" w:eastAsia="ja-JP"/>
        </w:rPr>
        <w:t xml:space="preserve"> of discussie over nieuwe financiering te willen. De Europese Raad zal de balans opmaken van implementatie van dit witboek en spreken over vervolgstappen.</w:t>
      </w:r>
    </w:p>
    <w:p w:rsidR="009A2B17" w:rsidP="009A2B17" w:rsidRDefault="009A2B17" w14:paraId="3AF49D78" w14:textId="77777777">
      <w:pPr>
        <w:rPr>
          <w:rFonts w:cs="Times New Roman"/>
          <w:szCs w:val="18"/>
          <w:lang w:val="nl-NL" w:eastAsia="ja-JP"/>
        </w:rPr>
      </w:pPr>
    </w:p>
    <w:p w:rsidRPr="007712E3" w:rsidR="009A2B17" w:rsidP="009A2B17" w:rsidRDefault="009A2B17" w14:paraId="5549E121" w14:textId="77777777">
      <w:pPr>
        <w:rPr>
          <w:rFonts w:cs="Times New Roman"/>
          <w:szCs w:val="18"/>
          <w:lang w:val="nl-NL" w:eastAsia="ja-JP"/>
        </w:rPr>
      </w:pPr>
    </w:p>
    <w:p w:rsidRPr="002B74F0" w:rsidR="009A2B17" w:rsidP="009A2B17" w:rsidRDefault="009A2B17" w14:paraId="0E4E9558" w14:textId="77777777">
      <w:pPr>
        <w:rPr>
          <w:rFonts w:cs="Times New Roman"/>
          <w:i/>
          <w:iCs/>
          <w:szCs w:val="18"/>
          <w:lang w:val="nl-NL" w:eastAsia="ja-JP"/>
        </w:rPr>
      </w:pPr>
      <w:r w:rsidRPr="002B74F0">
        <w:rPr>
          <w:rFonts w:cs="Times New Roman"/>
          <w:i/>
          <w:iCs/>
          <w:szCs w:val="18"/>
          <w:lang w:val="nl-NL" w:eastAsia="ja-JP"/>
        </w:rPr>
        <w:t>Concurrentievermogen</w:t>
      </w:r>
    </w:p>
    <w:p w:rsidRPr="00166CC3" w:rsidR="009A2B17" w:rsidP="009A2B17" w:rsidRDefault="009A2B17" w14:paraId="77C40916" w14:textId="77777777">
      <w:pPr>
        <w:rPr>
          <w:rFonts w:cs="Times New Roman"/>
          <w:szCs w:val="18"/>
          <w:lang w:val="nl-NL" w:eastAsia="ja-JP"/>
        </w:rPr>
      </w:pPr>
      <w:r>
        <w:rPr>
          <w:rFonts w:cs="Times New Roman"/>
          <w:szCs w:val="18"/>
          <w:lang w:val="nl-NL" w:eastAsia="ja-JP"/>
        </w:rPr>
        <w:t xml:space="preserve">De Raad stond stil bij de agendering van concurrentievermogen. Er was brede consensus over het belang van het versterken van EU-concurrentievermogen en EU-lidstaten verwelkomden een hoog ambitieniveau op vereenvoudiging en betere regelgeving. EU-lidstaten brachten verschillende prioriteiten onder de aandacht, waaronder energiezekerheid en aandacht voor traditionele industrieën. Andere EU-lidstaten, waaronder Nederland, vroegen aandacht voor innovatie en het belang van toekomstbestendige sectoren zoals de halfgeleiderindustrie. </w:t>
      </w:r>
    </w:p>
    <w:p w:rsidRPr="00CE67D1" w:rsidR="009A2B17" w:rsidP="009A2B17" w:rsidRDefault="009A2B17" w14:paraId="369D9312" w14:textId="77777777">
      <w:pPr>
        <w:rPr>
          <w:i/>
          <w:lang w:val="nl-NL"/>
        </w:rPr>
      </w:pPr>
      <w:r w:rsidRPr="00CE67D1">
        <w:rPr>
          <w:i/>
          <w:lang w:val="nl-NL"/>
        </w:rPr>
        <w:t>Westelijke Balkan</w:t>
      </w:r>
    </w:p>
    <w:p w:rsidRPr="00537230" w:rsidR="009A2B17" w:rsidP="009A2B17" w:rsidRDefault="009A2B17" w14:paraId="561FD99A" w14:textId="77777777">
      <w:pPr>
        <w:rPr>
          <w:b/>
          <w:szCs w:val="18"/>
          <w:lang w:val="nl-NL" w:eastAsia="ja-JP"/>
        </w:rPr>
      </w:pPr>
      <w:r>
        <w:rPr>
          <w:lang w:val="nl-NL"/>
        </w:rPr>
        <w:t>De Raad stond stil bij de agendering van de situatie in de Westelijke Balkan. Een aantal lidstaten pleitte voor een positieve boodschap aan de landen uit de Westelijke Balkan op EU-toetreding.</w:t>
      </w:r>
      <w:r w:rsidDel="0043519D">
        <w:rPr>
          <w:lang w:val="nl-NL"/>
        </w:rPr>
        <w:t xml:space="preserve"> </w:t>
      </w:r>
      <w:r>
        <w:rPr>
          <w:lang w:val="nl-NL"/>
        </w:rPr>
        <w:t>Nederland onderstreepte juist dat he</w:t>
      </w:r>
      <w:r w:rsidDel="005F2B0F">
        <w:rPr>
          <w:lang w:val="nl-NL"/>
        </w:rPr>
        <w:t>t</w:t>
      </w:r>
      <w:r>
        <w:rPr>
          <w:lang w:val="nl-NL"/>
        </w:rPr>
        <w:t xml:space="preserve"> toetredingsproces en geleidelijke integratie omkeerbaar en gebaseerd op merites dienen te zijn. </w:t>
      </w:r>
    </w:p>
    <w:p w:rsidR="009A2B17" w:rsidP="009A2B17" w:rsidRDefault="009A2B17" w14:paraId="1EEBCE67" w14:textId="77777777">
      <w:pPr>
        <w:rPr>
          <w:rFonts w:cs="Times New Roman"/>
          <w:szCs w:val="18"/>
          <w:lang w:val="nl-NL" w:eastAsia="ja-JP"/>
        </w:rPr>
      </w:pPr>
      <w:r>
        <w:rPr>
          <w:rFonts w:cs="Times New Roman"/>
          <w:i/>
          <w:iCs/>
          <w:szCs w:val="18"/>
          <w:lang w:val="nl-NL" w:eastAsia="ja-JP"/>
        </w:rPr>
        <w:t>Migratie</w:t>
      </w:r>
    </w:p>
    <w:p w:rsidR="009A2B17" w:rsidP="009A2B17" w:rsidRDefault="009A2B17" w14:paraId="5759F6A5" w14:textId="77777777">
      <w:pPr>
        <w:rPr>
          <w:rFonts w:cs="Times New Roman"/>
          <w:szCs w:val="18"/>
          <w:lang w:val="nl-NL" w:eastAsia="ja-JP"/>
        </w:rPr>
      </w:pPr>
      <w:r w:rsidRPr="001E1B04">
        <w:rPr>
          <w:rFonts w:cs="Times New Roman"/>
          <w:szCs w:val="18"/>
          <w:lang w:val="nl-NL" w:eastAsia="ja-JP"/>
        </w:rPr>
        <w:t>De Raad stond stil bij de agendering van migratie. De lidstaten steunden de agendering. Nederland en andere lidstaten verwelkomden de reguliere brief van de voorzitter van de Commissie, waarin zij voortgang op het gebied van migratiebeleid toelichtte. Veel lidstaten benadrukte</w:t>
      </w:r>
      <w:r>
        <w:rPr>
          <w:rFonts w:cs="Times New Roman"/>
          <w:szCs w:val="18"/>
          <w:lang w:val="nl-NL" w:eastAsia="ja-JP"/>
        </w:rPr>
        <w:t>n</w:t>
      </w:r>
      <w:r w:rsidRPr="001E1B04">
        <w:rPr>
          <w:rFonts w:cs="Times New Roman"/>
          <w:szCs w:val="18"/>
          <w:lang w:val="nl-NL" w:eastAsia="ja-JP"/>
        </w:rPr>
        <w:t xml:space="preserve"> het belang van het zetten van verdere stappen om </w:t>
      </w:r>
      <w:r>
        <w:rPr>
          <w:rFonts w:cs="Times New Roman"/>
          <w:szCs w:val="18"/>
          <w:lang w:val="nl-NL" w:eastAsia="ja-JP"/>
        </w:rPr>
        <w:t xml:space="preserve">het </w:t>
      </w:r>
      <w:r w:rsidRPr="001E1B04">
        <w:rPr>
          <w:rFonts w:cs="Times New Roman"/>
          <w:szCs w:val="18"/>
          <w:lang w:val="nl-NL" w:eastAsia="ja-JP"/>
        </w:rPr>
        <w:t xml:space="preserve">EU-migratiebeleid te versterken. Denemarken maakte kenbaar dat, in lijn met de Nederlandse inzet, innovatieve oplossingen voor migratie één van de prioriteiten voor het aankomende Deense </w:t>
      </w:r>
      <w:r>
        <w:rPr>
          <w:rFonts w:cs="Times New Roman"/>
          <w:szCs w:val="18"/>
          <w:lang w:val="nl-NL" w:eastAsia="ja-JP"/>
        </w:rPr>
        <w:t>EU-</w:t>
      </w:r>
      <w:r w:rsidRPr="001E1B04">
        <w:rPr>
          <w:rFonts w:cs="Times New Roman"/>
          <w:szCs w:val="18"/>
          <w:lang w:val="nl-NL" w:eastAsia="ja-JP"/>
        </w:rPr>
        <w:t>voorzitterschap zal zijn.</w:t>
      </w:r>
    </w:p>
    <w:p w:rsidR="009A2B17" w:rsidP="009A2B17" w:rsidRDefault="009A2B17" w14:paraId="3157FEBF" w14:textId="77777777">
      <w:pPr>
        <w:rPr>
          <w:rFonts w:cs="Times New Roman"/>
          <w:i/>
          <w:iCs/>
          <w:szCs w:val="18"/>
          <w:lang w:val="nl-NL" w:eastAsia="ja-JP"/>
        </w:rPr>
      </w:pPr>
      <w:r>
        <w:rPr>
          <w:rFonts w:cs="Times New Roman"/>
          <w:i/>
          <w:iCs/>
          <w:szCs w:val="18"/>
          <w:lang w:val="nl-NL" w:eastAsia="ja-JP"/>
        </w:rPr>
        <w:t>Interne Veiligheid en Weerbaarheid</w:t>
      </w:r>
    </w:p>
    <w:p w:rsidR="009A2B17" w:rsidP="009A2B17" w:rsidRDefault="009A2B17" w14:paraId="17D4A0F5" w14:textId="77777777">
      <w:pPr>
        <w:rPr>
          <w:rFonts w:cs="Times New Roman"/>
          <w:szCs w:val="18"/>
          <w:lang w:val="nl-NL" w:eastAsia="ja-JP"/>
        </w:rPr>
      </w:pPr>
      <w:r w:rsidRPr="00945783">
        <w:rPr>
          <w:rFonts w:cs="Times New Roman"/>
          <w:szCs w:val="18"/>
          <w:lang w:val="nl-NL" w:eastAsia="ja-JP"/>
        </w:rPr>
        <w:t xml:space="preserve">De Raad stond </w:t>
      </w:r>
      <w:r>
        <w:rPr>
          <w:rFonts w:cs="Times New Roman"/>
          <w:szCs w:val="18"/>
          <w:lang w:val="nl-NL" w:eastAsia="ja-JP"/>
        </w:rPr>
        <w:t>daarnaast</w:t>
      </w:r>
      <w:r w:rsidRPr="00945783">
        <w:rPr>
          <w:rFonts w:cs="Times New Roman"/>
          <w:szCs w:val="18"/>
          <w:lang w:val="nl-NL" w:eastAsia="ja-JP"/>
        </w:rPr>
        <w:t xml:space="preserve"> stil bij de agendering van interne veiligheid en weerbaarheid. De lidstaten, inclusief Nederland, spraken hun steun uit voor deze agendering. </w:t>
      </w:r>
      <w:r w:rsidRPr="00376F87">
        <w:rPr>
          <w:rFonts w:cs="Times New Roman"/>
          <w:szCs w:val="18"/>
          <w:lang w:val="nl-NL" w:eastAsia="ja-JP"/>
        </w:rPr>
        <w:t>Nederland verwelkomde bovendien de Raadsconclusies over weerbaarheid, omdat deze meer ambitie uitstraalden en beter aansl</w:t>
      </w:r>
      <w:r>
        <w:rPr>
          <w:rFonts w:cs="Times New Roman"/>
          <w:szCs w:val="18"/>
          <w:lang w:val="nl-NL" w:eastAsia="ja-JP"/>
        </w:rPr>
        <w:t>uiten</w:t>
      </w:r>
      <w:r w:rsidRPr="00376F87">
        <w:rPr>
          <w:rFonts w:cs="Times New Roman"/>
          <w:szCs w:val="18"/>
          <w:lang w:val="nl-NL" w:eastAsia="ja-JP"/>
        </w:rPr>
        <w:t xml:space="preserve"> </w:t>
      </w:r>
      <w:r>
        <w:rPr>
          <w:rFonts w:cs="Times New Roman"/>
          <w:szCs w:val="18"/>
          <w:lang w:val="nl-NL" w:eastAsia="ja-JP"/>
        </w:rPr>
        <w:t>met</w:t>
      </w:r>
      <w:r w:rsidRPr="00376F87">
        <w:rPr>
          <w:rFonts w:cs="Times New Roman"/>
          <w:szCs w:val="18"/>
          <w:lang w:val="nl-NL" w:eastAsia="ja-JP"/>
        </w:rPr>
        <w:t xml:space="preserve"> de Nederlandse inzet.</w:t>
      </w:r>
    </w:p>
    <w:p w:rsidR="009A2B17" w:rsidP="009A2B17" w:rsidRDefault="009A2B17" w14:paraId="532F99FD" w14:textId="77777777">
      <w:pPr>
        <w:rPr>
          <w:rFonts w:cs="Times New Roman"/>
          <w:szCs w:val="18"/>
          <w:lang w:val="nl-NL" w:eastAsia="ja-JP"/>
        </w:rPr>
      </w:pPr>
      <w:r>
        <w:rPr>
          <w:rFonts w:cs="Times New Roman"/>
          <w:i/>
          <w:iCs/>
          <w:szCs w:val="18"/>
          <w:lang w:val="nl-NL" w:eastAsia="ja-JP"/>
        </w:rPr>
        <w:t>Externe betrekkingen en overig</w:t>
      </w:r>
    </w:p>
    <w:p w:rsidRPr="00105DDD" w:rsidR="009A2B17" w:rsidP="009A2B17" w:rsidRDefault="009A2B17" w14:paraId="64336795" w14:textId="77777777">
      <w:pPr>
        <w:rPr>
          <w:rFonts w:cs="Times New Roman"/>
          <w:szCs w:val="18"/>
          <w:lang w:val="nl-NL" w:eastAsia="ja-JP"/>
        </w:rPr>
      </w:pPr>
      <w:r>
        <w:rPr>
          <w:rFonts w:cs="Times New Roman"/>
          <w:szCs w:val="18"/>
          <w:lang w:val="nl-NL" w:eastAsia="ja-JP"/>
        </w:rPr>
        <w:t xml:space="preserve">De Raad stond stil bij diverse ontwikkelingen in de wereld, waaronder de situatie in de </w:t>
      </w:r>
      <w:proofErr w:type="spellStart"/>
      <w:r>
        <w:rPr>
          <w:rFonts w:cs="Times New Roman"/>
          <w:szCs w:val="18"/>
          <w:lang w:val="nl-NL" w:eastAsia="ja-JP"/>
        </w:rPr>
        <w:t>Sahel</w:t>
      </w:r>
      <w:proofErr w:type="spellEnd"/>
      <w:r>
        <w:rPr>
          <w:rFonts w:cs="Times New Roman"/>
          <w:szCs w:val="18"/>
          <w:lang w:val="nl-NL" w:eastAsia="ja-JP"/>
        </w:rPr>
        <w:t xml:space="preserve">, Libië en de Zwarte Zee, en benadrukte hierbij het belang van veiligheid en stabiliteit. De Raad stond tot slot stil bij de op regels gebaseerde internationale orde. Hierbij sprak Nederland zich sterk uit voor het effectief beschermen van en opkomen voor internationale hoven en tribunalen en hun </w:t>
      </w:r>
      <w:r w:rsidRPr="00741F4C">
        <w:rPr>
          <w:rFonts w:cs="Times New Roman"/>
          <w:szCs w:val="18"/>
          <w:lang w:val="nl-NL" w:eastAsia="ja-JP"/>
        </w:rPr>
        <w:t>functionarissen</w:t>
      </w:r>
      <w:r>
        <w:rPr>
          <w:rFonts w:cs="Times New Roman"/>
          <w:szCs w:val="18"/>
          <w:lang w:val="nl-NL" w:eastAsia="ja-JP"/>
        </w:rPr>
        <w:t>, in bijzonder het Internationaal Strafhof.</w:t>
      </w:r>
    </w:p>
    <w:p w:rsidR="009A2B17" w:rsidP="009A2B17" w:rsidRDefault="009A2B17" w14:paraId="2319B5D1" w14:textId="77777777">
      <w:pPr>
        <w:rPr>
          <w:rFonts w:cs="Times New Roman"/>
          <w:b/>
          <w:szCs w:val="18"/>
          <w:lang w:val="nl-NL" w:eastAsia="ja-JP"/>
        </w:rPr>
      </w:pPr>
      <w:r>
        <w:rPr>
          <w:b/>
          <w:szCs w:val="18"/>
          <w:lang w:val="nl-NL" w:eastAsia="ja-JP"/>
        </w:rPr>
        <w:t>Rechtsstaatdialoog</w:t>
      </w:r>
      <w:r>
        <w:rPr>
          <w:rFonts w:eastAsia="Malgun Gothic"/>
          <w:b/>
          <w:szCs w:val="18"/>
          <w:lang w:val="nl-NL" w:eastAsia="ko-KR"/>
        </w:rPr>
        <w:tab/>
      </w:r>
      <w:r>
        <w:rPr>
          <w:rFonts w:eastAsia="Malgun Gothic"/>
          <w:b/>
          <w:szCs w:val="18"/>
          <w:lang w:val="nl-NL" w:eastAsia="ko-KR"/>
        </w:rPr>
        <w:tab/>
      </w:r>
      <w:r>
        <w:rPr>
          <w:rFonts w:eastAsia="Malgun Gothic"/>
          <w:b/>
          <w:szCs w:val="18"/>
          <w:lang w:val="nl-NL" w:eastAsia="ko-KR"/>
        </w:rPr>
        <w:tab/>
      </w:r>
      <w:r>
        <w:rPr>
          <w:rFonts w:eastAsia="Malgun Gothic"/>
          <w:b/>
          <w:szCs w:val="18"/>
          <w:lang w:val="nl-NL" w:eastAsia="ko-KR"/>
        </w:rPr>
        <w:tab/>
      </w:r>
    </w:p>
    <w:p w:rsidR="009A2B17" w:rsidP="009A2B17" w:rsidRDefault="009A2B17" w14:paraId="2C60E1FA" w14:textId="77777777">
      <w:pPr>
        <w:rPr>
          <w:rFonts w:cs="Times New Roman"/>
          <w:szCs w:val="18"/>
          <w:lang w:val="nl-NL" w:eastAsia="ja-JP"/>
        </w:rPr>
      </w:pPr>
      <w:r w:rsidRPr="003F344F">
        <w:rPr>
          <w:rFonts w:cs="Times New Roman"/>
          <w:szCs w:val="18"/>
          <w:lang w:val="nl-NL" w:eastAsia="ja-JP"/>
        </w:rPr>
        <w:t xml:space="preserve">Tijdens de Raad </w:t>
      </w:r>
      <w:r>
        <w:rPr>
          <w:rFonts w:cs="Times New Roman"/>
          <w:szCs w:val="18"/>
          <w:lang w:val="nl-NL" w:eastAsia="ja-JP"/>
        </w:rPr>
        <w:t>vond</w:t>
      </w:r>
      <w:r w:rsidRPr="003F344F">
        <w:rPr>
          <w:rFonts w:cs="Times New Roman"/>
          <w:szCs w:val="18"/>
          <w:lang w:val="nl-NL" w:eastAsia="ja-JP"/>
        </w:rPr>
        <w:t xml:space="preserve"> opnieuw een </w:t>
      </w:r>
      <w:proofErr w:type="spellStart"/>
      <w:r w:rsidRPr="003F344F">
        <w:rPr>
          <w:rFonts w:cs="Times New Roman"/>
          <w:szCs w:val="18"/>
          <w:lang w:val="nl-NL" w:eastAsia="ja-JP"/>
        </w:rPr>
        <w:t>landenspecifieke</w:t>
      </w:r>
      <w:proofErr w:type="spellEnd"/>
      <w:r w:rsidRPr="003F344F">
        <w:rPr>
          <w:rFonts w:cs="Times New Roman"/>
          <w:szCs w:val="18"/>
          <w:lang w:val="nl-NL" w:eastAsia="ja-JP"/>
        </w:rPr>
        <w:t xml:space="preserve"> dialoog </w:t>
      </w:r>
      <w:r>
        <w:rPr>
          <w:rFonts w:cs="Times New Roman"/>
          <w:szCs w:val="18"/>
          <w:lang w:val="nl-NL" w:eastAsia="ja-JP"/>
        </w:rPr>
        <w:t xml:space="preserve">plaats </w:t>
      </w:r>
      <w:r w:rsidRPr="003F344F">
        <w:rPr>
          <w:rFonts w:cs="Times New Roman"/>
          <w:szCs w:val="18"/>
          <w:lang w:val="nl-NL" w:eastAsia="ja-JP"/>
        </w:rPr>
        <w:t xml:space="preserve">op basis van </w:t>
      </w:r>
      <w:r>
        <w:rPr>
          <w:rFonts w:cs="Times New Roman"/>
          <w:szCs w:val="18"/>
          <w:lang w:val="nl-NL" w:eastAsia="ja-JP"/>
        </w:rPr>
        <w:t>de</w:t>
      </w:r>
      <w:r w:rsidRPr="003F344F">
        <w:rPr>
          <w:rFonts w:cs="Times New Roman"/>
          <w:szCs w:val="18"/>
          <w:lang w:val="nl-NL" w:eastAsia="ja-JP"/>
        </w:rPr>
        <w:t xml:space="preserve"> landenhoofdstukken uit het Commissie rechtsstaatrapport</w:t>
      </w:r>
      <w:r>
        <w:rPr>
          <w:rFonts w:cs="Times New Roman"/>
          <w:szCs w:val="18"/>
          <w:lang w:val="nl-NL" w:eastAsia="ja-JP"/>
        </w:rPr>
        <w:t xml:space="preserve">. Deze keer stond het landenhoofdstuk van </w:t>
      </w:r>
      <w:r w:rsidRPr="003F344F">
        <w:rPr>
          <w:rFonts w:cs="Times New Roman"/>
          <w:szCs w:val="18"/>
          <w:lang w:val="nl-NL" w:eastAsia="ja-JP"/>
        </w:rPr>
        <w:t xml:space="preserve"> Finland</w:t>
      </w:r>
      <w:r>
        <w:rPr>
          <w:rFonts w:cs="Times New Roman"/>
          <w:szCs w:val="18"/>
          <w:lang w:val="nl-NL" w:eastAsia="ja-JP"/>
        </w:rPr>
        <w:t xml:space="preserve"> op de agenda.</w:t>
      </w:r>
      <w:r>
        <w:rPr>
          <w:rStyle w:val="FootnoteReference"/>
          <w:rFonts w:cs="Times New Roman"/>
          <w:szCs w:val="18"/>
          <w:lang w:val="nl-NL" w:eastAsia="ja-JP"/>
        </w:rPr>
        <w:footnoteReference w:id="5"/>
      </w:r>
      <w:r>
        <w:rPr>
          <w:rFonts w:cs="Times New Roman"/>
          <w:szCs w:val="18"/>
          <w:lang w:val="nl-NL" w:eastAsia="ja-JP"/>
        </w:rPr>
        <w:t xml:space="preserve"> Vanwege tijdgebrek vond deze dialoog niet plaats tijdens de Raad Algemene Zaken van 27 mei jl. </w:t>
      </w:r>
    </w:p>
    <w:p w:rsidR="009A2B17" w:rsidP="009A2B17" w:rsidRDefault="009A2B17" w14:paraId="1BC9FF80" w14:textId="77777777">
      <w:pPr>
        <w:rPr>
          <w:rFonts w:cs="Times New Roman"/>
          <w:szCs w:val="18"/>
          <w:lang w:val="nl-NL" w:eastAsia="ja-JP"/>
        </w:rPr>
      </w:pPr>
      <w:r w:rsidRPr="003F344F">
        <w:rPr>
          <w:rFonts w:cs="Times New Roman"/>
          <w:szCs w:val="18"/>
          <w:lang w:val="nl-NL" w:eastAsia="ja-JP"/>
        </w:rPr>
        <w:t xml:space="preserve">Zoals gebruikelijk leidde de Commissie de </w:t>
      </w:r>
      <w:r>
        <w:rPr>
          <w:rFonts w:cs="Times New Roman"/>
          <w:szCs w:val="18"/>
          <w:lang w:val="nl-NL" w:eastAsia="ja-JP"/>
        </w:rPr>
        <w:t xml:space="preserve">rechtsstaatdialoog </w:t>
      </w:r>
      <w:r w:rsidRPr="003F344F">
        <w:rPr>
          <w:rFonts w:cs="Times New Roman"/>
          <w:szCs w:val="18"/>
          <w:lang w:val="nl-NL" w:eastAsia="ja-JP"/>
        </w:rPr>
        <w:t>in met een korte samenvatting van haar bevindingen</w:t>
      </w:r>
      <w:r>
        <w:rPr>
          <w:rFonts w:cs="Times New Roman"/>
          <w:szCs w:val="18"/>
          <w:lang w:val="nl-NL" w:eastAsia="ja-JP"/>
        </w:rPr>
        <w:t xml:space="preserve">, gaf Finland een </w:t>
      </w:r>
      <w:r w:rsidRPr="003F344F">
        <w:rPr>
          <w:rFonts w:cs="Times New Roman"/>
          <w:szCs w:val="18"/>
          <w:lang w:val="nl-NL" w:eastAsia="ja-JP"/>
        </w:rPr>
        <w:t xml:space="preserve">korte presentatie van de staat van de rechtsstaat in het eigen land, </w:t>
      </w:r>
      <w:r>
        <w:rPr>
          <w:rFonts w:cs="Times New Roman"/>
          <w:szCs w:val="18"/>
          <w:lang w:val="nl-NL" w:eastAsia="ja-JP"/>
        </w:rPr>
        <w:t xml:space="preserve">en volgde een </w:t>
      </w:r>
      <w:r w:rsidRPr="003F344F">
        <w:rPr>
          <w:rFonts w:cs="Times New Roman"/>
          <w:szCs w:val="18"/>
          <w:lang w:val="nl-NL" w:eastAsia="ja-JP"/>
        </w:rPr>
        <w:t>ronde van vragen en antwoorden.</w:t>
      </w:r>
      <w:r>
        <w:rPr>
          <w:rFonts w:cs="Times New Roman"/>
          <w:szCs w:val="18"/>
          <w:lang w:val="nl-NL" w:eastAsia="ja-JP"/>
        </w:rPr>
        <w:t xml:space="preserve"> </w:t>
      </w:r>
      <w:r w:rsidRPr="00F45F83">
        <w:rPr>
          <w:rFonts w:cs="Times New Roman"/>
          <w:szCs w:val="18"/>
          <w:lang w:val="nl-NL" w:eastAsia="ja-JP"/>
        </w:rPr>
        <w:t xml:space="preserve">Luxemburg intervenieerde </w:t>
      </w:r>
      <w:r>
        <w:rPr>
          <w:rFonts w:cs="Times New Roman"/>
          <w:szCs w:val="18"/>
          <w:lang w:val="nl-NL" w:eastAsia="ja-JP"/>
        </w:rPr>
        <w:t>mede namens Nederland</w:t>
      </w:r>
      <w:r w:rsidRPr="00F45F83">
        <w:rPr>
          <w:rFonts w:cs="Times New Roman"/>
          <w:szCs w:val="18"/>
          <w:lang w:val="nl-NL" w:eastAsia="ja-JP"/>
        </w:rPr>
        <w:t xml:space="preserve">. </w:t>
      </w:r>
      <w:r>
        <w:rPr>
          <w:rFonts w:cs="Times New Roman"/>
          <w:szCs w:val="18"/>
          <w:lang w:val="nl-NL" w:eastAsia="ja-JP"/>
        </w:rPr>
        <w:t xml:space="preserve">Luxemburg verwelkomde de voortdurende inzet van Finland om de rechtsstaat te versterken en vroeg naar de stand van zaken inzake nieuwe wetgeving ter bestrijding van </w:t>
      </w:r>
      <w:r w:rsidRPr="00F45F83">
        <w:rPr>
          <w:rFonts w:cs="Times New Roman"/>
          <w:szCs w:val="18"/>
          <w:lang w:val="nl-NL" w:eastAsia="ja-JP"/>
        </w:rPr>
        <w:t xml:space="preserve">ongeoorloofde beïnvloeding en buitenlandse omkoping. </w:t>
      </w:r>
    </w:p>
    <w:p w:rsidR="009A2B17" w:rsidP="009A2B17" w:rsidRDefault="009A2B17" w14:paraId="2F5B9683" w14:textId="77777777">
      <w:pPr>
        <w:rPr>
          <w:rFonts w:cs="Times New Roman"/>
          <w:szCs w:val="18"/>
          <w:lang w:val="nl-NL" w:eastAsia="ja-JP"/>
        </w:rPr>
      </w:pPr>
    </w:p>
    <w:p w:rsidR="009A2B17" w:rsidP="009A2B17" w:rsidRDefault="009A2B17" w14:paraId="67A9DE3A" w14:textId="77777777">
      <w:pPr>
        <w:rPr>
          <w:rFonts w:cs="Times New Roman"/>
          <w:szCs w:val="18"/>
          <w:lang w:val="nl-NL" w:eastAsia="ja-JP"/>
        </w:rPr>
      </w:pPr>
    </w:p>
    <w:p w:rsidR="009A2B17" w:rsidP="009A2B17" w:rsidRDefault="009A2B17" w14:paraId="7ABF5193" w14:textId="77777777">
      <w:pPr>
        <w:rPr>
          <w:rFonts w:cs="Times New Roman"/>
          <w:b/>
          <w:szCs w:val="18"/>
          <w:lang w:val="nl-NL" w:eastAsia="ja-JP"/>
        </w:rPr>
      </w:pPr>
      <w:r>
        <w:rPr>
          <w:b/>
          <w:szCs w:val="18"/>
          <w:lang w:val="nl-NL" w:eastAsia="ja-JP"/>
        </w:rPr>
        <w:t>Europees Semester</w:t>
      </w:r>
      <w:r>
        <w:rPr>
          <w:rFonts w:eastAsia="Malgun Gothic"/>
          <w:b/>
          <w:szCs w:val="18"/>
          <w:lang w:val="nl-NL" w:eastAsia="ko-KR"/>
        </w:rPr>
        <w:tab/>
      </w:r>
      <w:r>
        <w:rPr>
          <w:rFonts w:eastAsia="Malgun Gothic"/>
          <w:b/>
          <w:szCs w:val="18"/>
          <w:lang w:val="nl-NL" w:eastAsia="ko-KR"/>
        </w:rPr>
        <w:tab/>
      </w:r>
      <w:r>
        <w:rPr>
          <w:rFonts w:eastAsia="Malgun Gothic"/>
          <w:b/>
          <w:szCs w:val="18"/>
          <w:lang w:val="nl-NL" w:eastAsia="ko-KR"/>
        </w:rPr>
        <w:tab/>
      </w:r>
      <w:r>
        <w:rPr>
          <w:rFonts w:eastAsia="Malgun Gothic"/>
          <w:b/>
          <w:szCs w:val="18"/>
          <w:lang w:val="nl-NL" w:eastAsia="ko-KR"/>
        </w:rPr>
        <w:tab/>
      </w:r>
      <w:r>
        <w:rPr>
          <w:rFonts w:eastAsia="Malgun Gothic"/>
          <w:b/>
          <w:szCs w:val="18"/>
          <w:lang w:val="nl-NL" w:eastAsia="ko-KR"/>
        </w:rPr>
        <w:tab/>
      </w:r>
    </w:p>
    <w:p w:rsidR="009A2B17" w:rsidP="009A2B17" w:rsidRDefault="009A2B17" w14:paraId="18A973EF" w14:textId="77777777">
      <w:pPr>
        <w:rPr>
          <w:rFonts w:cs="Times New Roman"/>
          <w:szCs w:val="18"/>
          <w:lang w:val="nl-NL" w:eastAsia="ja-JP"/>
        </w:rPr>
      </w:pPr>
      <w:r w:rsidRPr="001F130C">
        <w:rPr>
          <w:rFonts w:cs="Times New Roman"/>
          <w:szCs w:val="18"/>
          <w:lang w:val="nl-NL" w:eastAsia="ja-JP"/>
        </w:rPr>
        <w:t xml:space="preserve">Tijdens de Raad heeft de Commissie het lentepakket gepresenteerd dat op 4 juni jl. in het kader van het Europees Semester was gepubliceerd. Het Europees Semester is het jaarlijkse proces waarin EU-lidstaten hun economisch en budgettair beleid coördineren. Dit lentepakket valt binnen de 2025 Semestercyclus en volgt op het herfstpakket dat is gepubliceerd in december 2024. Via de geannoteerde agenda Eurogroep en </w:t>
      </w:r>
      <w:r>
        <w:rPr>
          <w:szCs w:val="18"/>
          <w:lang w:val="nl-NL"/>
        </w:rPr>
        <w:t>Economische en Financiële Zaken Raad</w:t>
      </w:r>
      <w:r w:rsidRPr="001F130C">
        <w:rPr>
          <w:rFonts w:cs="Times New Roman"/>
          <w:szCs w:val="18"/>
          <w:lang w:val="nl-NL" w:eastAsia="ja-JP"/>
        </w:rPr>
        <w:t xml:space="preserve"> </w:t>
      </w:r>
      <w:r>
        <w:rPr>
          <w:rFonts w:cs="Times New Roman"/>
          <w:szCs w:val="18"/>
          <w:lang w:val="nl-NL" w:eastAsia="ja-JP"/>
        </w:rPr>
        <w:t>(</w:t>
      </w:r>
      <w:proofErr w:type="spellStart"/>
      <w:r w:rsidRPr="001F130C">
        <w:rPr>
          <w:rFonts w:cs="Times New Roman"/>
          <w:szCs w:val="18"/>
          <w:lang w:val="nl-NL" w:eastAsia="ja-JP"/>
        </w:rPr>
        <w:t>Ecofinraad</w:t>
      </w:r>
      <w:proofErr w:type="spellEnd"/>
      <w:r>
        <w:rPr>
          <w:rFonts w:cs="Times New Roman"/>
          <w:szCs w:val="18"/>
          <w:lang w:val="nl-NL" w:eastAsia="ja-JP"/>
        </w:rPr>
        <w:t>)</w:t>
      </w:r>
      <w:r w:rsidRPr="001F130C">
        <w:rPr>
          <w:rFonts w:cs="Times New Roman"/>
          <w:szCs w:val="18"/>
          <w:lang w:val="nl-NL" w:eastAsia="ja-JP"/>
        </w:rPr>
        <w:t xml:space="preserve"> van 20 juni </w:t>
      </w:r>
      <w:r>
        <w:rPr>
          <w:rFonts w:cs="Times New Roman"/>
          <w:szCs w:val="18"/>
          <w:lang w:val="nl-NL" w:eastAsia="ja-JP"/>
        </w:rPr>
        <w:t xml:space="preserve">jl. </w:t>
      </w:r>
      <w:r w:rsidRPr="001F130C">
        <w:rPr>
          <w:rFonts w:cs="Times New Roman"/>
          <w:szCs w:val="18"/>
          <w:lang w:val="nl-NL" w:eastAsia="ja-JP"/>
        </w:rPr>
        <w:t xml:space="preserve">is </w:t>
      </w:r>
      <w:r>
        <w:rPr>
          <w:rFonts w:cs="Times New Roman"/>
          <w:szCs w:val="18"/>
          <w:lang w:val="nl-NL" w:eastAsia="ja-JP"/>
        </w:rPr>
        <w:t>uw</w:t>
      </w:r>
      <w:r w:rsidRPr="001F130C">
        <w:rPr>
          <w:rFonts w:cs="Times New Roman"/>
          <w:szCs w:val="18"/>
          <w:lang w:val="nl-NL" w:eastAsia="ja-JP"/>
        </w:rPr>
        <w:t xml:space="preserve"> Kamer geïnformeerd over de kabinetsappreciatie van het lentepakket. </w:t>
      </w:r>
      <w:r>
        <w:rPr>
          <w:rFonts w:cs="Times New Roman"/>
          <w:szCs w:val="18"/>
          <w:lang w:val="nl-NL" w:eastAsia="ja-JP"/>
        </w:rPr>
        <w:t xml:space="preserve">Tijdens de Raad was er overeenstemming over de uitgangspunten in het lentepakket. </w:t>
      </w:r>
    </w:p>
    <w:p w:rsidRPr="009942D7" w:rsidR="009A2B17" w:rsidP="009A2B17" w:rsidRDefault="009A2B17" w14:paraId="37D1514C" w14:textId="77777777">
      <w:pPr>
        <w:rPr>
          <w:rFonts w:cs="Times New Roman"/>
          <w:b/>
          <w:bCs/>
          <w:szCs w:val="18"/>
          <w:lang w:val="nl-NL" w:eastAsia="ja-JP"/>
        </w:rPr>
      </w:pPr>
      <w:r w:rsidRPr="009942D7">
        <w:rPr>
          <w:rFonts w:cs="Times New Roman"/>
          <w:b/>
          <w:bCs/>
          <w:szCs w:val="18"/>
          <w:lang w:val="nl-NL" w:eastAsia="ja-JP"/>
        </w:rPr>
        <w:t>Europees Universitair Instituut</w:t>
      </w:r>
    </w:p>
    <w:p w:rsidRPr="00DB3FCF" w:rsidR="009A2B17" w:rsidP="009A2B17" w:rsidRDefault="009A2B17" w14:paraId="7428904C" w14:textId="77777777">
      <w:pPr>
        <w:rPr>
          <w:rFonts w:cs="Times New Roman"/>
          <w:szCs w:val="18"/>
          <w:lang w:val="nl-NL" w:eastAsia="ja-JP"/>
        </w:rPr>
      </w:pPr>
      <w:r w:rsidRPr="009942D7">
        <w:rPr>
          <w:rFonts w:cs="Times New Roman"/>
          <w:szCs w:val="18"/>
          <w:lang w:val="nl-NL" w:eastAsia="ja-JP"/>
        </w:rPr>
        <w:t xml:space="preserve">Portugal </w:t>
      </w:r>
      <w:r>
        <w:rPr>
          <w:rFonts w:cs="Times New Roman"/>
          <w:szCs w:val="18"/>
          <w:lang w:val="nl-NL" w:eastAsia="ja-JP"/>
        </w:rPr>
        <w:t>vroeg tijdens deze Raad aandacht voor het belang van het Europees Universitair Instituut (EUI). Portugal</w:t>
      </w:r>
      <w:r w:rsidRPr="00DB3FCF">
        <w:rPr>
          <w:rFonts w:cs="Times New Roman"/>
          <w:szCs w:val="18"/>
          <w:lang w:val="nl-NL" w:eastAsia="ja-JP"/>
        </w:rPr>
        <w:t xml:space="preserve"> benoemde </w:t>
      </w:r>
      <w:r>
        <w:rPr>
          <w:rFonts w:cs="Times New Roman"/>
          <w:szCs w:val="18"/>
          <w:lang w:val="nl-NL" w:eastAsia="ja-JP"/>
        </w:rPr>
        <w:t xml:space="preserve">hierbij </w:t>
      </w:r>
      <w:r w:rsidRPr="00DB3FCF">
        <w:rPr>
          <w:rFonts w:cs="Times New Roman"/>
          <w:szCs w:val="18"/>
          <w:lang w:val="nl-NL" w:eastAsia="ja-JP"/>
        </w:rPr>
        <w:t xml:space="preserve">dat de EUI bezig is met de ontwikkeling van een nieuwe strategie die focust op het uitbouwen van strategische relevantie van het instituut en het in staat stellen van EUI om prioriteiten en interesses van </w:t>
      </w:r>
      <w:r>
        <w:rPr>
          <w:rFonts w:cs="Times New Roman"/>
          <w:szCs w:val="18"/>
          <w:lang w:val="nl-NL" w:eastAsia="ja-JP"/>
        </w:rPr>
        <w:t>lidstaten</w:t>
      </w:r>
      <w:r w:rsidRPr="00DB3FCF">
        <w:rPr>
          <w:rFonts w:cs="Times New Roman"/>
          <w:szCs w:val="18"/>
          <w:lang w:val="nl-NL" w:eastAsia="ja-JP"/>
        </w:rPr>
        <w:t xml:space="preserve"> (bijv. veiligheidssamenwerking, technologische soevereiniteit en innovatie) te bedienen. Daarnaast gaf </w:t>
      </w:r>
      <w:r>
        <w:rPr>
          <w:rFonts w:cs="Times New Roman"/>
          <w:szCs w:val="18"/>
          <w:lang w:val="nl-NL" w:eastAsia="ja-JP"/>
        </w:rPr>
        <w:t>Portugal</w:t>
      </w:r>
      <w:r w:rsidRPr="00DB3FCF">
        <w:rPr>
          <w:rFonts w:cs="Times New Roman"/>
          <w:szCs w:val="18"/>
          <w:lang w:val="nl-NL" w:eastAsia="ja-JP"/>
        </w:rPr>
        <w:t xml:space="preserve"> aan dat de aankomende financieringsdiscussies van groot belang zijn voor de stabiliteit van de EUI.</w:t>
      </w:r>
      <w:r>
        <w:rPr>
          <w:rFonts w:cs="Times New Roman"/>
          <w:szCs w:val="18"/>
          <w:lang w:val="nl-NL" w:eastAsia="ja-JP"/>
        </w:rPr>
        <w:t xml:space="preserve"> Enkele lidstaten spraken steun uit voor de EUI.  </w:t>
      </w:r>
    </w:p>
    <w:p w:rsidRPr="009942D7" w:rsidR="009A2B17" w:rsidP="009A2B17" w:rsidRDefault="009A2B17" w14:paraId="53349C95" w14:textId="77777777">
      <w:pPr>
        <w:rPr>
          <w:rFonts w:cs="Times New Roman"/>
          <w:b/>
          <w:bCs/>
          <w:szCs w:val="18"/>
          <w:lang w:val="nl-NL" w:eastAsia="ja-JP"/>
        </w:rPr>
      </w:pPr>
      <w:r w:rsidRPr="00DB3FCF">
        <w:rPr>
          <w:rFonts w:cs="Times New Roman"/>
          <w:b/>
          <w:bCs/>
          <w:szCs w:val="18"/>
          <w:lang w:val="nl-NL" w:eastAsia="ja-JP"/>
        </w:rPr>
        <w:t xml:space="preserve">European Baseline </w:t>
      </w:r>
      <w:proofErr w:type="spellStart"/>
      <w:r w:rsidRPr="00DB3FCF">
        <w:rPr>
          <w:rFonts w:cs="Times New Roman"/>
          <w:b/>
          <w:bCs/>
          <w:szCs w:val="18"/>
          <w:lang w:val="nl-NL" w:eastAsia="ja-JP"/>
        </w:rPr>
        <w:t>Requirements</w:t>
      </w:r>
      <w:proofErr w:type="spellEnd"/>
    </w:p>
    <w:p w:rsidRPr="00105DDD" w:rsidR="009A2B17" w:rsidP="009A2B17" w:rsidRDefault="009A2B17" w14:paraId="2467EC67" w14:textId="77777777">
      <w:pPr>
        <w:rPr>
          <w:rFonts w:cs="Times New Roman"/>
          <w:szCs w:val="18"/>
          <w:lang w:val="nl-NL" w:eastAsia="ja-JP"/>
        </w:rPr>
      </w:pPr>
      <w:r w:rsidRPr="00945783">
        <w:rPr>
          <w:rFonts w:cs="Times New Roman"/>
          <w:szCs w:val="18"/>
          <w:lang w:val="nl-NL" w:eastAsia="ja-JP"/>
        </w:rPr>
        <w:t>België</w:t>
      </w:r>
      <w:r>
        <w:rPr>
          <w:rFonts w:cs="Times New Roman"/>
          <w:szCs w:val="18"/>
          <w:lang w:val="nl-NL" w:eastAsia="ja-JP"/>
        </w:rPr>
        <w:t xml:space="preserve"> en Luxemburg brachten</w:t>
      </w:r>
      <w:r w:rsidRPr="00945783">
        <w:rPr>
          <w:rFonts w:cs="Times New Roman"/>
          <w:szCs w:val="18"/>
          <w:lang w:val="nl-NL" w:eastAsia="ja-JP"/>
        </w:rPr>
        <w:t xml:space="preserve"> tijdens de Raad </w:t>
      </w:r>
      <w:r>
        <w:rPr>
          <w:rFonts w:cs="Times New Roman"/>
          <w:szCs w:val="18"/>
          <w:lang w:val="nl-NL" w:eastAsia="ja-JP"/>
        </w:rPr>
        <w:t>het</w:t>
      </w:r>
      <w:r w:rsidRPr="00945783">
        <w:rPr>
          <w:rFonts w:cs="Times New Roman"/>
          <w:szCs w:val="18"/>
          <w:lang w:val="nl-NL" w:eastAsia="ja-JP"/>
        </w:rPr>
        <w:t xml:space="preserve"> non-paper over de </w:t>
      </w:r>
      <w:r w:rsidRPr="00945783">
        <w:rPr>
          <w:rFonts w:cs="Times New Roman"/>
          <w:i/>
          <w:iCs/>
          <w:szCs w:val="18"/>
          <w:lang w:val="nl-NL" w:eastAsia="ja-JP"/>
        </w:rPr>
        <w:t xml:space="preserve">European Baseline </w:t>
      </w:r>
      <w:proofErr w:type="spellStart"/>
      <w:r w:rsidRPr="00945783">
        <w:rPr>
          <w:rFonts w:cs="Times New Roman"/>
          <w:i/>
          <w:iCs/>
          <w:szCs w:val="18"/>
          <w:lang w:val="nl-NL" w:eastAsia="ja-JP"/>
        </w:rPr>
        <w:t>Requirements</w:t>
      </w:r>
      <w:proofErr w:type="spellEnd"/>
      <w:r>
        <w:rPr>
          <w:rStyle w:val="FootnoteReference"/>
          <w:rFonts w:cs="Times New Roman"/>
          <w:i/>
          <w:iCs/>
          <w:szCs w:val="18"/>
          <w:lang w:val="nl-NL" w:eastAsia="ja-JP"/>
        </w:rPr>
        <w:footnoteReference w:id="6"/>
      </w:r>
      <w:r w:rsidRPr="00945783">
        <w:rPr>
          <w:rFonts w:cs="Times New Roman"/>
          <w:szCs w:val="18"/>
          <w:lang w:val="nl-NL" w:eastAsia="ja-JP"/>
        </w:rPr>
        <w:t xml:space="preserve"> ter sprake, dat tot doel heeft de weerbaarheid te versterken en onder andere de complementariteit tussen de NAVO en de EU te verbeteren. Nederland heeft dit non-paper medeonderteken</w:t>
      </w:r>
      <w:r>
        <w:rPr>
          <w:rFonts w:cs="Times New Roman"/>
          <w:szCs w:val="18"/>
          <w:lang w:val="nl-NL" w:eastAsia="ja-JP"/>
        </w:rPr>
        <w:t>d</w:t>
      </w:r>
      <w:r w:rsidRPr="00945783">
        <w:rPr>
          <w:rFonts w:cs="Times New Roman"/>
          <w:szCs w:val="18"/>
          <w:lang w:val="nl-NL" w:eastAsia="ja-JP"/>
        </w:rPr>
        <w:t xml:space="preserve">. </w:t>
      </w:r>
      <w:r>
        <w:rPr>
          <w:rFonts w:cs="Times New Roman"/>
          <w:szCs w:val="18"/>
          <w:lang w:val="nl-NL" w:eastAsia="ja-JP"/>
        </w:rPr>
        <w:t>Een aantal</w:t>
      </w:r>
      <w:r w:rsidRPr="00945783">
        <w:rPr>
          <w:rFonts w:cs="Times New Roman"/>
          <w:szCs w:val="18"/>
          <w:lang w:val="nl-NL" w:eastAsia="ja-JP"/>
        </w:rPr>
        <w:t xml:space="preserve"> lidstaten benadrukte het voorkomen van overlap met de NAVO-</w:t>
      </w:r>
      <w:r>
        <w:rPr>
          <w:rFonts w:cs="Times New Roman"/>
          <w:szCs w:val="18"/>
          <w:lang w:val="nl-NL" w:eastAsia="ja-JP"/>
        </w:rPr>
        <w:t xml:space="preserve">weerbaarheidscriteria. </w:t>
      </w:r>
      <w:r w:rsidRPr="00945783">
        <w:rPr>
          <w:rFonts w:cs="Times New Roman"/>
          <w:szCs w:val="18"/>
          <w:lang w:val="nl-NL" w:eastAsia="ja-JP"/>
        </w:rPr>
        <w:t xml:space="preserve"> </w:t>
      </w:r>
    </w:p>
    <w:p w:rsidRPr="00105DDD" w:rsidR="009A2B17" w:rsidP="009A2B17" w:rsidRDefault="009A2B17" w14:paraId="41E4F0F4" w14:textId="77777777">
      <w:pPr>
        <w:pStyle w:val="NoSpacing"/>
        <w:rPr>
          <w:b/>
          <w:szCs w:val="18"/>
          <w:lang w:val="nl-NL"/>
        </w:rPr>
      </w:pPr>
      <w:r>
        <w:rPr>
          <w:b/>
          <w:szCs w:val="18"/>
          <w:lang w:val="nl-NL"/>
        </w:rPr>
        <w:t>Prioriteiten Deens EU-voorzitterschap</w:t>
      </w:r>
    </w:p>
    <w:p w:rsidRPr="00105DDD" w:rsidR="009A2B17" w:rsidP="009A2B17" w:rsidRDefault="009A2B17" w14:paraId="06FC89B3" w14:textId="77777777">
      <w:pPr>
        <w:rPr>
          <w:rFonts w:cs="Times New Roman"/>
          <w:iCs/>
          <w:szCs w:val="18"/>
          <w:lang w:val="nl-NL" w:eastAsia="ja-JP"/>
        </w:rPr>
      </w:pPr>
      <w:r>
        <w:rPr>
          <w:rFonts w:cs="Times New Roman"/>
          <w:iCs/>
          <w:szCs w:val="18"/>
          <w:lang w:val="nl-NL" w:eastAsia="ja-JP"/>
        </w:rPr>
        <w:t xml:space="preserve">Tijdens de Raad presenteerde het aankomend Deens EU-voorzitterschap haar prioriteiten onder de slogan </w:t>
      </w:r>
      <w:r>
        <w:rPr>
          <w:rFonts w:cs="Times New Roman"/>
          <w:i/>
          <w:szCs w:val="18"/>
          <w:lang w:val="nl-NL" w:eastAsia="ja-JP"/>
        </w:rPr>
        <w:t xml:space="preserve">“Strong Europe in a </w:t>
      </w:r>
      <w:proofErr w:type="spellStart"/>
      <w:r>
        <w:rPr>
          <w:rFonts w:cs="Times New Roman"/>
          <w:i/>
          <w:szCs w:val="18"/>
          <w:lang w:val="nl-NL" w:eastAsia="ja-JP"/>
        </w:rPr>
        <w:t>Changing</w:t>
      </w:r>
      <w:proofErr w:type="spellEnd"/>
      <w:r>
        <w:rPr>
          <w:rFonts w:cs="Times New Roman"/>
          <w:i/>
          <w:szCs w:val="18"/>
          <w:lang w:val="nl-NL" w:eastAsia="ja-JP"/>
        </w:rPr>
        <w:t xml:space="preserve"> World”. </w:t>
      </w:r>
      <w:r>
        <w:rPr>
          <w:rFonts w:cs="Times New Roman"/>
          <w:iCs/>
          <w:szCs w:val="18"/>
          <w:lang w:val="nl-NL" w:eastAsia="ja-JP"/>
        </w:rPr>
        <w:t>De twee overkoepelende prioriteiten zijn een veilig Europa en een competitief en groen Europa. Onder een veilig Europa zal het Deense EU-voorzitterschap met name inzetten op defensiebeleid, steun aan Oekraïne, innovatieve oplossingen voor migratie, partnerschappen met derde landen en een geopolitiek sterk Europa. In het kader van een competitief en groen Europa zal het voorzitterschap focussen op lastenvermindering en versimpeling van wetgeving, versterking van de interne markt, concurrentievermogen en de klimaatdoelen van 2040.</w:t>
      </w:r>
    </w:p>
    <w:p w:rsidRPr="004240F4" w:rsidR="009A2B17" w:rsidP="009A2B17" w:rsidRDefault="009A2B17" w14:paraId="213B4F54" w14:textId="77777777">
      <w:pPr>
        <w:rPr>
          <w:b/>
          <w:bCs/>
          <w:szCs w:val="18"/>
          <w:lang w:val="nl-NL"/>
        </w:rPr>
      </w:pPr>
      <w:r>
        <w:rPr>
          <w:b/>
          <w:bCs/>
          <w:szCs w:val="18"/>
          <w:lang w:val="nl-NL"/>
        </w:rPr>
        <w:t xml:space="preserve">Aanname Raadsbesluit onderhandelingen </w:t>
      </w:r>
      <w:proofErr w:type="spellStart"/>
      <w:r w:rsidRPr="004240F4">
        <w:rPr>
          <w:b/>
          <w:bCs/>
          <w:i/>
          <w:iCs/>
          <w:szCs w:val="18"/>
          <w:lang w:val="nl-NL"/>
        </w:rPr>
        <w:t>Youth</w:t>
      </w:r>
      <w:proofErr w:type="spellEnd"/>
      <w:r w:rsidRPr="004240F4">
        <w:rPr>
          <w:b/>
          <w:bCs/>
          <w:i/>
          <w:iCs/>
          <w:szCs w:val="18"/>
          <w:lang w:val="nl-NL"/>
        </w:rPr>
        <w:t xml:space="preserve"> </w:t>
      </w:r>
      <w:proofErr w:type="spellStart"/>
      <w:r w:rsidRPr="004240F4">
        <w:rPr>
          <w:b/>
          <w:bCs/>
          <w:i/>
          <w:iCs/>
          <w:szCs w:val="18"/>
          <w:lang w:val="nl-NL"/>
        </w:rPr>
        <w:t>Experience</w:t>
      </w:r>
      <w:proofErr w:type="spellEnd"/>
      <w:r w:rsidRPr="004240F4">
        <w:rPr>
          <w:b/>
          <w:bCs/>
          <w:i/>
          <w:iCs/>
          <w:szCs w:val="18"/>
          <w:lang w:val="nl-NL"/>
        </w:rPr>
        <w:t xml:space="preserve"> </w:t>
      </w:r>
      <w:proofErr w:type="spellStart"/>
      <w:r w:rsidRPr="004240F4">
        <w:rPr>
          <w:b/>
          <w:bCs/>
          <w:i/>
          <w:iCs/>
          <w:szCs w:val="18"/>
          <w:lang w:val="nl-NL"/>
        </w:rPr>
        <w:t>Scheme</w:t>
      </w:r>
      <w:proofErr w:type="spellEnd"/>
      <w:r>
        <w:rPr>
          <w:b/>
          <w:bCs/>
          <w:szCs w:val="18"/>
          <w:lang w:val="nl-NL"/>
        </w:rPr>
        <w:t xml:space="preserve"> EU-VK </w:t>
      </w:r>
    </w:p>
    <w:p w:rsidRPr="004240F4" w:rsidR="009A2B17" w:rsidP="009A2B17" w:rsidRDefault="009A2B17" w14:paraId="7B5EFEF0" w14:textId="77777777">
      <w:pPr>
        <w:rPr>
          <w:szCs w:val="18"/>
          <w:lang w:val="nl-NL"/>
        </w:rPr>
      </w:pPr>
      <w:r w:rsidRPr="004240F4">
        <w:rPr>
          <w:szCs w:val="18"/>
          <w:lang w:val="nl-NL"/>
        </w:rPr>
        <w:t xml:space="preserve">Tijdens de </w:t>
      </w:r>
      <w:proofErr w:type="spellStart"/>
      <w:r w:rsidRPr="004240F4">
        <w:rPr>
          <w:szCs w:val="18"/>
          <w:lang w:val="nl-NL"/>
        </w:rPr>
        <w:t>Ecofin</w:t>
      </w:r>
      <w:proofErr w:type="spellEnd"/>
      <w:r>
        <w:rPr>
          <w:szCs w:val="18"/>
          <w:lang w:val="nl-NL"/>
        </w:rPr>
        <w:t>-raad</w:t>
      </w:r>
      <w:r w:rsidRPr="004240F4">
        <w:rPr>
          <w:szCs w:val="18"/>
          <w:lang w:val="nl-NL"/>
        </w:rPr>
        <w:t xml:space="preserve"> van 20 juni is als hamerpunt het Raadsbesluit aangenomen voor het starten van onderhandelingen met het Verenigd Koninkrijk (VK) over jeugdmobiliteit, ofwel een </w:t>
      </w:r>
      <w:proofErr w:type="spellStart"/>
      <w:r w:rsidRPr="00CE2F52">
        <w:rPr>
          <w:i/>
          <w:iCs/>
          <w:szCs w:val="18"/>
          <w:lang w:val="nl-NL"/>
        </w:rPr>
        <w:t>Youth</w:t>
      </w:r>
      <w:proofErr w:type="spellEnd"/>
      <w:r w:rsidRPr="00CE2F52">
        <w:rPr>
          <w:i/>
          <w:iCs/>
          <w:szCs w:val="18"/>
          <w:lang w:val="nl-NL"/>
        </w:rPr>
        <w:t xml:space="preserve"> </w:t>
      </w:r>
      <w:proofErr w:type="spellStart"/>
      <w:r w:rsidRPr="00CE2F52">
        <w:rPr>
          <w:i/>
          <w:iCs/>
          <w:szCs w:val="18"/>
          <w:lang w:val="nl-NL"/>
        </w:rPr>
        <w:t>Experience</w:t>
      </w:r>
      <w:proofErr w:type="spellEnd"/>
      <w:r w:rsidRPr="00CE2F52">
        <w:rPr>
          <w:i/>
          <w:iCs/>
          <w:szCs w:val="18"/>
          <w:lang w:val="nl-NL"/>
        </w:rPr>
        <w:t xml:space="preserve"> </w:t>
      </w:r>
      <w:proofErr w:type="spellStart"/>
      <w:r w:rsidRPr="00CE2F52">
        <w:rPr>
          <w:i/>
          <w:iCs/>
          <w:szCs w:val="18"/>
          <w:lang w:val="nl-NL"/>
        </w:rPr>
        <w:t>Scheme</w:t>
      </w:r>
      <w:proofErr w:type="spellEnd"/>
      <w:r w:rsidRPr="004240F4">
        <w:rPr>
          <w:szCs w:val="18"/>
          <w:lang w:val="nl-NL"/>
        </w:rPr>
        <w:t xml:space="preserve">. Naar verwachting zal de Commissie de komende periode de onderhandelingen met het VK willen starten, in lijn met </w:t>
      </w:r>
      <w:r>
        <w:rPr>
          <w:szCs w:val="18"/>
          <w:lang w:val="nl-NL"/>
        </w:rPr>
        <w:t xml:space="preserve">een </w:t>
      </w:r>
      <w:r w:rsidRPr="00CE2F52">
        <w:rPr>
          <w:i/>
          <w:iCs/>
          <w:szCs w:val="18"/>
          <w:lang w:val="nl-NL"/>
        </w:rPr>
        <w:t xml:space="preserve">common </w:t>
      </w:r>
      <w:proofErr w:type="spellStart"/>
      <w:r w:rsidRPr="00CE2F52">
        <w:rPr>
          <w:i/>
          <w:iCs/>
          <w:szCs w:val="18"/>
          <w:lang w:val="nl-NL"/>
        </w:rPr>
        <w:t>understanding</w:t>
      </w:r>
      <w:proofErr w:type="spellEnd"/>
      <w:r>
        <w:rPr>
          <w:i/>
          <w:iCs/>
          <w:szCs w:val="18"/>
          <w:lang w:val="nl-NL"/>
        </w:rPr>
        <w:t>.</w:t>
      </w:r>
      <w:r>
        <w:rPr>
          <w:rStyle w:val="FootnoteReference"/>
          <w:i/>
          <w:iCs/>
          <w:szCs w:val="18"/>
          <w:lang w:val="nl-NL"/>
        </w:rPr>
        <w:footnoteReference w:id="7"/>
      </w:r>
      <w:r w:rsidRPr="004240F4">
        <w:rPr>
          <w:szCs w:val="18"/>
          <w:lang w:val="nl-NL"/>
        </w:rPr>
        <w:t xml:space="preserve"> Voor het starten van onderhandelingen is brede steun in de Raad</w:t>
      </w:r>
      <w:r>
        <w:rPr>
          <w:szCs w:val="18"/>
          <w:lang w:val="nl-NL"/>
        </w:rPr>
        <w:t xml:space="preserve"> vereist</w:t>
      </w:r>
      <w:r w:rsidRPr="004240F4">
        <w:rPr>
          <w:szCs w:val="18"/>
          <w:lang w:val="nl-NL"/>
        </w:rPr>
        <w:t xml:space="preserve">. </w:t>
      </w:r>
    </w:p>
    <w:p w:rsidRPr="00A81C4F" w:rsidR="009A2B17" w:rsidP="009A2B17" w:rsidRDefault="009A2B17" w14:paraId="06672A96" w14:textId="77777777">
      <w:pPr>
        <w:rPr>
          <w:szCs w:val="18"/>
          <w:lang w:val="nl-NL"/>
        </w:rPr>
      </w:pPr>
      <w:r w:rsidRPr="004240F4">
        <w:rPr>
          <w:szCs w:val="18"/>
          <w:lang w:val="nl-NL"/>
        </w:rPr>
        <w:t xml:space="preserve">Zoals reeds aangegeven in verschillende Kamerbrieven, waaronder het verslag van de </w:t>
      </w:r>
      <w:r>
        <w:rPr>
          <w:szCs w:val="18"/>
          <w:lang w:val="nl-NL"/>
        </w:rPr>
        <w:t>Raad Buitenlandse Zaken</w:t>
      </w:r>
      <w:r w:rsidRPr="004240F4">
        <w:rPr>
          <w:szCs w:val="18"/>
          <w:lang w:val="nl-NL"/>
        </w:rPr>
        <w:t xml:space="preserve"> van 20 mei jl.</w:t>
      </w:r>
      <w:r>
        <w:rPr>
          <w:rStyle w:val="FootnoteReference"/>
          <w:szCs w:val="18"/>
          <w:lang w:val="nl-NL"/>
        </w:rPr>
        <w:footnoteReference w:id="8"/>
      </w:r>
      <w:r w:rsidRPr="004240F4">
        <w:rPr>
          <w:szCs w:val="18"/>
          <w:lang w:val="nl-NL"/>
        </w:rPr>
        <w:t xml:space="preserve">, is het kabinet kritisch over het starten van onderhandelingen met het VK op basis van het Raadsmandaat. Naar mening van het kabinet is dit mandaat te breed geformuleerd, bijvoorbeeld wat betreft toegang tot de arbeidsmarkt. Nederland heeft daarom onthouden met een stemverklaring toen dit besluit voorlag en hierin opgetrokken met een andere lidstaat. Het kabinet zal het onderhandelingsproces nauwlettend blijven volgen en daarbij de </w:t>
      </w:r>
      <w:r w:rsidRPr="004240F4">
        <w:rPr>
          <w:szCs w:val="18"/>
          <w:lang w:val="nl-NL"/>
        </w:rPr>
        <w:lastRenderedPageBreak/>
        <w:t>terughoudende Nederlandse positie kenbaar blijven maken. Nederland zal een standpunt innemen als het eindresultaat te zijner tijd wordt voorgelegd aan de Raad.</w:t>
      </w:r>
    </w:p>
    <w:p w:rsidRPr="007B7F6A" w:rsidR="009A2B17" w:rsidP="009A2B17" w:rsidRDefault="009A2B17" w14:paraId="3ED97776" w14:textId="77777777">
      <w:pPr>
        <w:spacing w:after="0"/>
        <w:rPr>
          <w:szCs w:val="18"/>
          <w:lang w:val="nl-NL" w:eastAsia="ja-JP"/>
        </w:rPr>
      </w:pPr>
    </w:p>
    <w:p w:rsidRPr="00F5298C" w:rsidR="009A2B17" w:rsidP="009A2B17" w:rsidRDefault="009A2B17" w14:paraId="37C8C1D5" w14:textId="77777777">
      <w:pPr>
        <w:rPr>
          <w:b/>
          <w:bCs/>
          <w:lang w:val="nl-NL"/>
        </w:rPr>
      </w:pPr>
      <w:r w:rsidRPr="00F5298C">
        <w:rPr>
          <w:b/>
          <w:bCs/>
          <w:lang w:val="nl-NL"/>
        </w:rPr>
        <w:t xml:space="preserve">EU-toetredingsproces Montenegro: onder voorbehoud sluiten hoofdstuk 5 </w:t>
      </w:r>
    </w:p>
    <w:p w:rsidRPr="00F5298C" w:rsidR="009A2B17" w:rsidP="009A2B17" w:rsidRDefault="009A2B17" w14:paraId="2BC0EBA9" w14:textId="77777777">
      <w:pPr>
        <w:rPr>
          <w:lang w:val="nl-NL"/>
        </w:rPr>
      </w:pPr>
      <w:r>
        <w:rPr>
          <w:lang w:val="nl-NL"/>
        </w:rPr>
        <w:t>In de week van</w:t>
      </w:r>
      <w:r w:rsidRPr="00F5298C">
        <w:rPr>
          <w:lang w:val="nl-NL"/>
        </w:rPr>
        <w:t xml:space="preserve"> de Raad Algemene Zaken werd op 27 juni </w:t>
      </w:r>
      <w:r>
        <w:rPr>
          <w:lang w:val="nl-NL"/>
        </w:rPr>
        <w:t>een</w:t>
      </w:r>
      <w:r w:rsidRPr="00F5298C">
        <w:rPr>
          <w:lang w:val="nl-NL"/>
        </w:rPr>
        <w:t xml:space="preserve"> Intergouvernementele Conferentie in het kader van het toetredingsproces van Montenegro gehouden, waarbij hoofdstuk 5 (openbare aanbestedingen) van de toetredingsonderhandelingen onder voorbehoud werd gesloten. </w:t>
      </w:r>
    </w:p>
    <w:p w:rsidR="009A2B17" w:rsidP="009A2B17" w:rsidRDefault="009A2B17" w14:paraId="231D7FB9" w14:textId="77777777">
      <w:pPr>
        <w:rPr>
          <w:rFonts w:cs="Times New Roman"/>
          <w:b/>
          <w:bCs/>
          <w:iCs/>
          <w:szCs w:val="18"/>
          <w:lang w:val="nl-NL" w:eastAsia="ja-JP"/>
        </w:rPr>
      </w:pPr>
      <w:r>
        <w:rPr>
          <w:rFonts w:cs="Times New Roman"/>
          <w:b/>
          <w:bCs/>
          <w:iCs/>
          <w:szCs w:val="18"/>
          <w:lang w:val="nl-NL" w:eastAsia="ja-JP"/>
        </w:rPr>
        <w:t>EU-gezant voor godsdienstvrijheid</w:t>
      </w:r>
    </w:p>
    <w:p w:rsidRPr="00A81C4F" w:rsidR="009A2B17" w:rsidP="009A2B17" w:rsidRDefault="009A2B17" w14:paraId="3DB9A111" w14:textId="77777777">
      <w:pPr>
        <w:rPr>
          <w:lang w:val="nl-NL"/>
        </w:rPr>
      </w:pPr>
      <w:r>
        <w:rPr>
          <w:rFonts w:cs="Times New Roman"/>
          <w:iCs/>
          <w:szCs w:val="18"/>
          <w:lang w:val="nl-NL" w:eastAsia="ja-JP"/>
        </w:rPr>
        <w:t>Ter uitvoering van de motie Diederik van Dijk,</w:t>
      </w:r>
      <w:r>
        <w:rPr>
          <w:rStyle w:val="FootnoteReference"/>
          <w:rFonts w:cs="Times New Roman"/>
          <w:iCs/>
          <w:szCs w:val="18"/>
          <w:lang w:val="nl-NL" w:eastAsia="ja-JP"/>
        </w:rPr>
        <w:footnoteReference w:id="9"/>
      </w:r>
      <w:r w:rsidRPr="00716CF9">
        <w:rPr>
          <w:rFonts w:cs="Times New Roman"/>
          <w:iCs/>
          <w:szCs w:val="18"/>
          <w:lang w:val="nl-NL" w:eastAsia="ja-JP"/>
        </w:rPr>
        <w:t xml:space="preserve"> </w:t>
      </w:r>
      <w:r>
        <w:rPr>
          <w:rFonts w:cs="Times New Roman"/>
          <w:iCs/>
          <w:szCs w:val="18"/>
          <w:lang w:val="nl-NL" w:eastAsia="ja-JP"/>
        </w:rPr>
        <w:t xml:space="preserve">heeft het kabinet zich </w:t>
      </w:r>
      <w:r w:rsidRPr="00716CF9">
        <w:rPr>
          <w:rFonts w:cs="Times New Roman"/>
          <w:iCs/>
          <w:szCs w:val="18"/>
          <w:lang w:val="nl-NL" w:eastAsia="ja-JP"/>
        </w:rPr>
        <w:t>actief in</w:t>
      </w:r>
      <w:r>
        <w:rPr>
          <w:rFonts w:cs="Times New Roman"/>
          <w:iCs/>
          <w:szCs w:val="18"/>
          <w:lang w:val="nl-NL" w:eastAsia="ja-JP"/>
        </w:rPr>
        <w:t>gezet</w:t>
      </w:r>
      <w:r w:rsidRPr="00716CF9">
        <w:rPr>
          <w:rFonts w:cs="Times New Roman"/>
          <w:iCs/>
          <w:szCs w:val="18"/>
          <w:lang w:val="nl-NL" w:eastAsia="ja-JP"/>
        </w:rPr>
        <w:t xml:space="preserve"> voor een benoeming van een nieuwe EU-gezant voor godsdienstvrijheid. </w:t>
      </w:r>
      <w:r>
        <w:rPr>
          <w:rFonts w:cs="Times New Roman"/>
          <w:iCs/>
          <w:szCs w:val="18"/>
          <w:lang w:val="nl-NL" w:eastAsia="ja-JP"/>
        </w:rPr>
        <w:t>R</w:t>
      </w:r>
      <w:r w:rsidRPr="00716CF9">
        <w:rPr>
          <w:rFonts w:cs="Times New Roman"/>
          <w:iCs/>
          <w:szCs w:val="18"/>
          <w:lang w:val="nl-NL" w:eastAsia="ja-JP"/>
        </w:rPr>
        <w:t xml:space="preserve">ecent </w:t>
      </w:r>
      <w:r>
        <w:rPr>
          <w:rFonts w:cs="Times New Roman"/>
          <w:iCs/>
          <w:szCs w:val="18"/>
          <w:lang w:val="nl-NL" w:eastAsia="ja-JP"/>
        </w:rPr>
        <w:t>vond</w:t>
      </w:r>
      <w:r w:rsidRPr="00716CF9">
        <w:rPr>
          <w:rFonts w:cs="Times New Roman"/>
          <w:iCs/>
          <w:szCs w:val="18"/>
          <w:lang w:val="nl-NL" w:eastAsia="ja-JP"/>
        </w:rPr>
        <w:t xml:space="preserve"> </w:t>
      </w:r>
      <w:r>
        <w:rPr>
          <w:rFonts w:cs="Times New Roman"/>
          <w:iCs/>
          <w:szCs w:val="18"/>
          <w:lang w:val="nl-NL" w:eastAsia="ja-JP"/>
        </w:rPr>
        <w:t>diplomatiek</w:t>
      </w:r>
      <w:r w:rsidRPr="00716CF9">
        <w:rPr>
          <w:rFonts w:cs="Times New Roman"/>
          <w:iCs/>
          <w:szCs w:val="18"/>
          <w:lang w:val="nl-NL" w:eastAsia="ja-JP"/>
        </w:rPr>
        <w:t xml:space="preserve"> </w:t>
      </w:r>
      <w:r>
        <w:rPr>
          <w:rFonts w:cs="Times New Roman"/>
          <w:iCs/>
          <w:szCs w:val="18"/>
          <w:lang w:val="nl-NL" w:eastAsia="ja-JP"/>
        </w:rPr>
        <w:t>overleg</w:t>
      </w:r>
      <w:r w:rsidRPr="00716CF9">
        <w:rPr>
          <w:rFonts w:cs="Times New Roman"/>
          <w:iCs/>
          <w:szCs w:val="18"/>
          <w:lang w:val="nl-NL" w:eastAsia="ja-JP"/>
        </w:rPr>
        <w:t xml:space="preserve"> </w:t>
      </w:r>
      <w:r>
        <w:rPr>
          <w:rFonts w:cs="Times New Roman"/>
          <w:iCs/>
          <w:szCs w:val="18"/>
          <w:lang w:val="nl-NL" w:eastAsia="ja-JP"/>
        </w:rPr>
        <w:t>plaats</w:t>
      </w:r>
      <w:r w:rsidRPr="00716CF9">
        <w:rPr>
          <w:rFonts w:cs="Times New Roman"/>
          <w:iCs/>
          <w:szCs w:val="18"/>
          <w:lang w:val="nl-NL" w:eastAsia="ja-JP"/>
        </w:rPr>
        <w:t xml:space="preserve"> via de P</w:t>
      </w:r>
      <w:r>
        <w:rPr>
          <w:rFonts w:cs="Times New Roman"/>
          <w:iCs/>
          <w:szCs w:val="18"/>
          <w:lang w:val="nl-NL" w:eastAsia="ja-JP"/>
        </w:rPr>
        <w:t>ermanente Vertegenwoordiging van Nederland bij de Europese Unie</w:t>
      </w:r>
      <w:r w:rsidRPr="00716CF9">
        <w:rPr>
          <w:rFonts w:cs="Times New Roman"/>
          <w:iCs/>
          <w:szCs w:val="18"/>
          <w:lang w:val="nl-NL" w:eastAsia="ja-JP"/>
        </w:rPr>
        <w:t xml:space="preserve"> en het </w:t>
      </w:r>
      <w:r>
        <w:rPr>
          <w:rFonts w:cs="Times New Roman"/>
          <w:iCs/>
          <w:szCs w:val="18"/>
          <w:lang w:val="nl-NL" w:eastAsia="ja-JP"/>
        </w:rPr>
        <w:t>M</w:t>
      </w:r>
      <w:r w:rsidRPr="00716CF9">
        <w:rPr>
          <w:rFonts w:cs="Times New Roman"/>
          <w:iCs/>
          <w:szCs w:val="18"/>
          <w:lang w:val="nl-NL" w:eastAsia="ja-JP"/>
        </w:rPr>
        <w:t>inisterie</w:t>
      </w:r>
      <w:r>
        <w:rPr>
          <w:rFonts w:cs="Times New Roman"/>
          <w:iCs/>
          <w:szCs w:val="18"/>
          <w:lang w:val="nl-NL" w:eastAsia="ja-JP"/>
        </w:rPr>
        <w:t xml:space="preserve"> van Buitenlandse Zaken. De mogelijkheid van</w:t>
      </w:r>
      <w:r w:rsidRPr="00716CF9">
        <w:rPr>
          <w:rFonts w:cs="Times New Roman"/>
          <w:iCs/>
          <w:szCs w:val="18"/>
          <w:lang w:val="nl-NL" w:eastAsia="ja-JP"/>
        </w:rPr>
        <w:t xml:space="preserve"> verdere inzet via relevante netwerken</w:t>
      </w:r>
      <w:r>
        <w:rPr>
          <w:rFonts w:cs="Times New Roman"/>
          <w:iCs/>
          <w:szCs w:val="18"/>
          <w:lang w:val="nl-NL" w:eastAsia="ja-JP"/>
        </w:rPr>
        <w:t>,</w:t>
      </w:r>
      <w:r w:rsidRPr="00716CF9">
        <w:rPr>
          <w:rFonts w:cs="Times New Roman"/>
          <w:iCs/>
          <w:szCs w:val="18"/>
          <w:lang w:val="nl-NL" w:eastAsia="ja-JP"/>
        </w:rPr>
        <w:t xml:space="preserve"> zoals </w:t>
      </w:r>
      <w:r>
        <w:rPr>
          <w:rFonts w:cs="Times New Roman"/>
          <w:iCs/>
          <w:szCs w:val="18"/>
          <w:lang w:val="nl-NL" w:eastAsia="ja-JP"/>
        </w:rPr>
        <w:t>het</w:t>
      </w:r>
      <w:r w:rsidRPr="00716CF9">
        <w:rPr>
          <w:rFonts w:cs="Times New Roman"/>
          <w:iCs/>
          <w:szCs w:val="18"/>
          <w:lang w:val="nl-NL" w:eastAsia="ja-JP"/>
        </w:rPr>
        <w:t xml:space="preserve"> </w:t>
      </w:r>
      <w:proofErr w:type="spellStart"/>
      <w:r w:rsidRPr="009942D7">
        <w:rPr>
          <w:rFonts w:cs="Times New Roman"/>
          <w:i/>
          <w:szCs w:val="18"/>
          <w:lang w:val="nl-NL" w:eastAsia="ja-JP"/>
        </w:rPr>
        <w:t>Freedom</w:t>
      </w:r>
      <w:proofErr w:type="spellEnd"/>
      <w:r w:rsidRPr="009942D7">
        <w:rPr>
          <w:rFonts w:cs="Times New Roman"/>
          <w:i/>
          <w:szCs w:val="18"/>
          <w:lang w:val="nl-NL" w:eastAsia="ja-JP"/>
        </w:rPr>
        <w:t xml:space="preserve"> of </w:t>
      </w:r>
      <w:proofErr w:type="spellStart"/>
      <w:r w:rsidRPr="009942D7">
        <w:rPr>
          <w:rFonts w:cs="Times New Roman"/>
          <w:i/>
          <w:szCs w:val="18"/>
          <w:lang w:val="nl-NL" w:eastAsia="ja-JP"/>
        </w:rPr>
        <w:t>Religious</w:t>
      </w:r>
      <w:proofErr w:type="spellEnd"/>
      <w:r w:rsidRPr="009942D7">
        <w:rPr>
          <w:rFonts w:cs="Times New Roman"/>
          <w:i/>
          <w:szCs w:val="18"/>
          <w:lang w:val="nl-NL" w:eastAsia="ja-JP"/>
        </w:rPr>
        <w:t xml:space="preserve"> Belief</w:t>
      </w:r>
      <w:r w:rsidRPr="00716CF9">
        <w:rPr>
          <w:rFonts w:cs="Times New Roman"/>
          <w:iCs/>
          <w:szCs w:val="18"/>
          <w:lang w:val="nl-NL" w:eastAsia="ja-JP"/>
        </w:rPr>
        <w:t xml:space="preserve"> </w:t>
      </w:r>
      <w:r>
        <w:rPr>
          <w:rFonts w:cs="Times New Roman"/>
          <w:iCs/>
          <w:szCs w:val="18"/>
          <w:lang w:val="nl-NL" w:eastAsia="ja-JP"/>
        </w:rPr>
        <w:t>netwerk, wordt door het kabinet onderzocht.</w:t>
      </w:r>
      <w:r w:rsidRPr="00716CF9">
        <w:rPr>
          <w:rFonts w:cs="Times New Roman"/>
          <w:iCs/>
          <w:szCs w:val="18"/>
          <w:lang w:val="nl-NL" w:eastAsia="ja-JP"/>
        </w:rPr>
        <w:t xml:space="preserve"> Daarnaast verkent </w:t>
      </w:r>
      <w:r>
        <w:rPr>
          <w:rFonts w:cs="Times New Roman"/>
          <w:iCs/>
          <w:szCs w:val="18"/>
          <w:lang w:val="nl-NL" w:eastAsia="ja-JP"/>
        </w:rPr>
        <w:t>het kabinet</w:t>
      </w:r>
      <w:r w:rsidRPr="00716CF9">
        <w:rPr>
          <w:rFonts w:cs="Times New Roman"/>
          <w:iCs/>
          <w:szCs w:val="18"/>
          <w:lang w:val="nl-NL" w:eastAsia="ja-JP"/>
        </w:rPr>
        <w:t xml:space="preserve"> de mogelijkheid om met gelijkgezinde lidstaten gezamenlijk op te trekken richting de Europese Commissie.</w:t>
      </w:r>
      <w:r>
        <w:rPr>
          <w:rFonts w:cs="Times New Roman"/>
          <w:iCs/>
          <w:szCs w:val="18"/>
          <w:lang w:val="nl-NL" w:eastAsia="ja-JP"/>
        </w:rPr>
        <w:t xml:space="preserve"> </w:t>
      </w:r>
    </w:p>
    <w:p w:rsidRPr="009A2B17" w:rsidR="00C8002B" w:rsidP="009A2B17" w:rsidRDefault="00C8002B" w14:paraId="79041EC0" w14:textId="24B4F079">
      <w:pPr>
        <w:rPr>
          <w:lang w:val="nl-NL"/>
        </w:rPr>
      </w:pPr>
    </w:p>
    <w:sectPr w:rsidRPr="009A2B17" w:rsidR="00C8002B" w:rsidSect="008911D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2918F" w14:textId="77777777" w:rsidR="00AC6CFB" w:rsidRDefault="00AC6CFB" w:rsidP="00B9094B">
      <w:pPr>
        <w:spacing w:after="0"/>
      </w:pPr>
      <w:r>
        <w:separator/>
      </w:r>
    </w:p>
  </w:endnote>
  <w:endnote w:type="continuationSeparator" w:id="0">
    <w:p w14:paraId="740F8718" w14:textId="77777777" w:rsidR="00AC6CFB" w:rsidRDefault="00AC6CFB" w:rsidP="00B9094B">
      <w:pPr>
        <w:spacing w:after="0"/>
      </w:pPr>
      <w:r>
        <w:continuationSeparator/>
      </w:r>
    </w:p>
  </w:endnote>
  <w:endnote w:type="continuationNotice" w:id="1">
    <w:p w14:paraId="37839C65" w14:textId="77777777" w:rsidR="00AC6CFB" w:rsidRDefault="00AC6C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D6C0" w14:textId="77777777" w:rsidR="001F7F6F" w:rsidRDefault="001F7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4ECFA203" w14:textId="5301D8B5" w:rsidR="001F7F6F" w:rsidRDefault="001F7F6F" w:rsidP="001F7F6F">
        <w:pPr>
          <w:pStyle w:val="Footer"/>
          <w:jc w:val="center"/>
        </w:pPr>
        <w:r>
          <w:rPr>
            <w:lang w:val="nl-NL"/>
          </w:rPr>
          <w:t xml:space="preserve">Pagina </w:t>
        </w:r>
        <w:r>
          <w:rPr>
            <w:sz w:val="24"/>
            <w:szCs w:val="24"/>
          </w:rPr>
          <w:fldChar w:fldCharType="begin"/>
        </w:r>
        <w:r>
          <w:instrText>PAGE</w:instrText>
        </w:r>
        <w:r>
          <w:rPr>
            <w:sz w:val="24"/>
            <w:szCs w:val="24"/>
          </w:rPr>
          <w:fldChar w:fldCharType="separate"/>
        </w:r>
        <w:r>
          <w:rPr>
            <w:sz w:val="24"/>
            <w:szCs w:val="24"/>
          </w:rPr>
          <w:t>1</w:t>
        </w:r>
        <w:r>
          <w:rPr>
            <w:sz w:val="24"/>
            <w:szCs w:val="24"/>
          </w:rPr>
          <w:fldChar w:fldCharType="end"/>
        </w:r>
        <w:r>
          <w:rPr>
            <w:lang w:val="nl-NL"/>
          </w:rPr>
          <w:t xml:space="preserve"> van </w:t>
        </w:r>
        <w:r>
          <w:rPr>
            <w:sz w:val="24"/>
            <w:szCs w:val="24"/>
          </w:rPr>
          <w:fldChar w:fldCharType="begin"/>
        </w:r>
        <w:r>
          <w:instrText>NUMPAGES</w:instrText>
        </w:r>
        <w:r>
          <w:rPr>
            <w:sz w:val="24"/>
            <w:szCs w:val="24"/>
          </w:rPr>
          <w:fldChar w:fldCharType="separate"/>
        </w:r>
        <w:r>
          <w:rPr>
            <w:sz w:val="24"/>
            <w:szCs w:val="24"/>
          </w:rPr>
          <w:t>1</w:t>
        </w:r>
        <w:r>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8C58" w14:textId="77777777" w:rsidR="001F7F6F" w:rsidRDefault="001F7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01322" w14:textId="77777777" w:rsidR="00AC6CFB" w:rsidRDefault="00AC6CFB" w:rsidP="00B9094B">
      <w:pPr>
        <w:spacing w:after="0"/>
      </w:pPr>
      <w:r>
        <w:separator/>
      </w:r>
    </w:p>
  </w:footnote>
  <w:footnote w:type="continuationSeparator" w:id="0">
    <w:p w14:paraId="2A590D42" w14:textId="77777777" w:rsidR="00AC6CFB" w:rsidRDefault="00AC6CFB" w:rsidP="00B9094B">
      <w:pPr>
        <w:spacing w:after="0"/>
      </w:pPr>
      <w:r>
        <w:continuationSeparator/>
      </w:r>
    </w:p>
  </w:footnote>
  <w:footnote w:type="continuationNotice" w:id="1">
    <w:p w14:paraId="003B2D0E" w14:textId="77777777" w:rsidR="00AC6CFB" w:rsidRDefault="00AC6CFB">
      <w:pPr>
        <w:spacing w:after="0"/>
      </w:pPr>
    </w:p>
  </w:footnote>
  <w:footnote w:id="2">
    <w:p w14:paraId="1564E03F" w14:textId="77777777" w:rsidR="009A2B17" w:rsidRPr="001B2F9D" w:rsidRDefault="009A2B17" w:rsidP="009A2B17">
      <w:pPr>
        <w:pStyle w:val="FootnoteText"/>
        <w:rPr>
          <w:sz w:val="16"/>
          <w:szCs w:val="16"/>
        </w:rPr>
      </w:pPr>
      <w:r w:rsidRPr="00056F14">
        <w:rPr>
          <w:rStyle w:val="FootnoteReference"/>
          <w:sz w:val="16"/>
          <w:szCs w:val="16"/>
        </w:rPr>
        <w:footnoteRef/>
      </w:r>
      <w:r w:rsidRPr="00056F14">
        <w:rPr>
          <w:sz w:val="16"/>
          <w:szCs w:val="16"/>
        </w:rPr>
        <w:t xml:space="preserve"> </w:t>
      </w:r>
      <w:r w:rsidRPr="001B2F9D">
        <w:rPr>
          <w:sz w:val="16"/>
          <w:szCs w:val="16"/>
        </w:rPr>
        <w:t xml:space="preserve">Kamerstuk 36 715, </w:t>
      </w:r>
      <w:proofErr w:type="spellStart"/>
      <w:r w:rsidRPr="001B2F9D">
        <w:rPr>
          <w:sz w:val="16"/>
          <w:szCs w:val="16"/>
        </w:rPr>
        <w:t>nr</w:t>
      </w:r>
      <w:proofErr w:type="spellEnd"/>
      <w:r w:rsidRPr="001B2F9D">
        <w:rPr>
          <w:sz w:val="16"/>
          <w:szCs w:val="16"/>
        </w:rPr>
        <w:t xml:space="preserve"> 25</w:t>
      </w:r>
    </w:p>
  </w:footnote>
  <w:footnote w:id="3">
    <w:p w14:paraId="59FB86E9" w14:textId="77777777" w:rsidR="009A2B17" w:rsidRPr="001B2F9D" w:rsidRDefault="009A2B17" w:rsidP="009A2B17">
      <w:pPr>
        <w:pStyle w:val="FootnoteText"/>
        <w:rPr>
          <w:sz w:val="16"/>
          <w:szCs w:val="16"/>
        </w:rPr>
      </w:pPr>
      <w:r w:rsidRPr="001B2F9D">
        <w:rPr>
          <w:rStyle w:val="FootnoteReference"/>
          <w:sz w:val="16"/>
          <w:szCs w:val="16"/>
        </w:rPr>
        <w:footnoteRef/>
      </w:r>
      <w:r w:rsidRPr="001B2F9D">
        <w:rPr>
          <w:sz w:val="16"/>
          <w:szCs w:val="16"/>
        </w:rPr>
        <w:t xml:space="preserve"> Kamerstuk 23 987, nr. 397</w:t>
      </w:r>
    </w:p>
  </w:footnote>
  <w:footnote w:id="4">
    <w:p w14:paraId="21737110" w14:textId="77777777" w:rsidR="009A2B17" w:rsidRPr="001B2F9D" w:rsidRDefault="009A2B17" w:rsidP="009A2B17">
      <w:pPr>
        <w:pStyle w:val="FootnoteText"/>
      </w:pPr>
      <w:r w:rsidRPr="001B2F9D">
        <w:rPr>
          <w:rStyle w:val="FootnoteReference"/>
          <w:sz w:val="16"/>
          <w:szCs w:val="16"/>
        </w:rPr>
        <w:footnoteRef/>
      </w:r>
      <w:r w:rsidRPr="001B2F9D">
        <w:rPr>
          <w:sz w:val="16"/>
          <w:szCs w:val="16"/>
        </w:rPr>
        <w:t xml:space="preserve"> Kamerstuk 21501-20-1983</w:t>
      </w:r>
    </w:p>
  </w:footnote>
  <w:footnote w:id="5">
    <w:p w14:paraId="64C5332D" w14:textId="77777777" w:rsidR="009A2B17" w:rsidRPr="009A2B17" w:rsidRDefault="009A2B17" w:rsidP="009A2B17">
      <w:pPr>
        <w:pStyle w:val="FootnoteText"/>
        <w:rPr>
          <w:sz w:val="18"/>
          <w:szCs w:val="18"/>
          <w:lang w:val="en-US"/>
        </w:rPr>
      </w:pPr>
      <w:r w:rsidRPr="00056F14">
        <w:rPr>
          <w:rStyle w:val="FootnoteReference"/>
          <w:sz w:val="16"/>
          <w:szCs w:val="16"/>
        </w:rPr>
        <w:footnoteRef/>
      </w:r>
      <w:r w:rsidRPr="009A2B17">
        <w:rPr>
          <w:sz w:val="16"/>
          <w:szCs w:val="16"/>
          <w:lang w:val="en-US"/>
        </w:rPr>
        <w:t xml:space="preserve"> </w:t>
      </w:r>
      <w:proofErr w:type="spellStart"/>
      <w:r w:rsidRPr="009A2B17">
        <w:rPr>
          <w:sz w:val="16"/>
          <w:szCs w:val="16"/>
          <w:lang w:val="en-US"/>
        </w:rPr>
        <w:t>Zie</w:t>
      </w:r>
      <w:proofErr w:type="spellEnd"/>
      <w:r w:rsidRPr="009A2B17">
        <w:rPr>
          <w:sz w:val="16"/>
          <w:szCs w:val="16"/>
          <w:lang w:val="en-US"/>
        </w:rPr>
        <w:t xml:space="preserve"> </w:t>
      </w:r>
      <w:hyperlink r:id="rId1" w:history="1">
        <w:proofErr w:type="spellStart"/>
        <w:r w:rsidRPr="009A2B17">
          <w:rPr>
            <w:rStyle w:val="Hyperlink"/>
            <w:sz w:val="16"/>
            <w:szCs w:val="16"/>
            <w:lang w:val="en-US"/>
          </w:rPr>
          <w:t>rechtsstaatrapport</w:t>
        </w:r>
        <w:proofErr w:type="spellEnd"/>
      </w:hyperlink>
      <w:r w:rsidRPr="009A2B17">
        <w:rPr>
          <w:sz w:val="16"/>
          <w:szCs w:val="16"/>
          <w:lang w:val="en-US"/>
        </w:rPr>
        <w:t xml:space="preserve">. </w:t>
      </w:r>
      <w:r w:rsidRPr="009A2B17">
        <w:rPr>
          <w:sz w:val="18"/>
          <w:szCs w:val="18"/>
          <w:lang w:val="en-US"/>
        </w:rPr>
        <w:tab/>
      </w:r>
    </w:p>
  </w:footnote>
  <w:footnote w:id="6">
    <w:p w14:paraId="7C49204F" w14:textId="77777777" w:rsidR="009A2B17" w:rsidRPr="00A50D1A" w:rsidRDefault="009A2B17" w:rsidP="009A2B17">
      <w:pPr>
        <w:pStyle w:val="FootnoteText"/>
        <w:rPr>
          <w:sz w:val="16"/>
          <w:szCs w:val="16"/>
          <w:lang w:val="en-US"/>
        </w:rPr>
      </w:pPr>
      <w:r w:rsidRPr="00A50D1A">
        <w:rPr>
          <w:rStyle w:val="FootnoteReference"/>
          <w:sz w:val="16"/>
          <w:szCs w:val="16"/>
        </w:rPr>
        <w:footnoteRef/>
      </w:r>
      <w:r w:rsidRPr="00A50D1A">
        <w:rPr>
          <w:sz w:val="16"/>
          <w:szCs w:val="16"/>
          <w:lang w:val="en-US"/>
        </w:rPr>
        <w:t xml:space="preserve"> </w:t>
      </w:r>
      <w:proofErr w:type="spellStart"/>
      <w:r w:rsidRPr="00A50D1A">
        <w:rPr>
          <w:sz w:val="16"/>
          <w:szCs w:val="16"/>
          <w:lang w:val="en-US"/>
        </w:rPr>
        <w:t>Kamerstuk</w:t>
      </w:r>
      <w:proofErr w:type="spellEnd"/>
      <w:r w:rsidRPr="00A50D1A">
        <w:rPr>
          <w:sz w:val="16"/>
          <w:szCs w:val="16"/>
          <w:lang w:val="en-US"/>
        </w:rPr>
        <w:t xml:space="preserve"> 22 112, nr. 4068</w:t>
      </w:r>
    </w:p>
  </w:footnote>
  <w:footnote w:id="7">
    <w:p w14:paraId="1C69642C" w14:textId="77777777" w:rsidR="009A2B17" w:rsidRPr="001B2F9D" w:rsidRDefault="009A2B17" w:rsidP="009A2B17">
      <w:pPr>
        <w:pStyle w:val="FootnoteText"/>
        <w:rPr>
          <w:sz w:val="16"/>
          <w:szCs w:val="16"/>
          <w:lang w:val="en-US"/>
        </w:rPr>
      </w:pPr>
      <w:r w:rsidRPr="00056F14">
        <w:rPr>
          <w:rStyle w:val="FootnoteReference"/>
          <w:sz w:val="16"/>
          <w:szCs w:val="16"/>
        </w:rPr>
        <w:footnoteRef/>
      </w:r>
      <w:r w:rsidRPr="001B2F9D">
        <w:rPr>
          <w:sz w:val="16"/>
          <w:szCs w:val="16"/>
          <w:lang w:val="en-US"/>
        </w:rPr>
        <w:t xml:space="preserve"> </w:t>
      </w:r>
      <w:hyperlink r:id="rId2" w:history="1">
        <w:r w:rsidRPr="001B2F9D">
          <w:rPr>
            <w:rStyle w:val="Hyperlink"/>
            <w:sz w:val="16"/>
            <w:szCs w:val="16"/>
            <w:lang w:val="en-US"/>
          </w:rPr>
          <w:t>A renewed agenda for European Union – United Kingdom cooperation Common Understanding</w:t>
        </w:r>
      </w:hyperlink>
      <w:r>
        <w:rPr>
          <w:sz w:val="16"/>
          <w:szCs w:val="16"/>
          <w:lang w:val="en-US"/>
        </w:rPr>
        <w:t xml:space="preserve"> </w:t>
      </w:r>
    </w:p>
  </w:footnote>
  <w:footnote w:id="8">
    <w:p w14:paraId="1234AE00" w14:textId="77777777" w:rsidR="009A2B17" w:rsidRPr="001B2F9D" w:rsidRDefault="009A2B17" w:rsidP="009A2B17">
      <w:pPr>
        <w:pStyle w:val="FootnoteText"/>
        <w:rPr>
          <w:sz w:val="16"/>
          <w:szCs w:val="16"/>
        </w:rPr>
      </w:pPr>
      <w:r w:rsidRPr="00A50D1A">
        <w:rPr>
          <w:rStyle w:val="FootnoteReference"/>
          <w:sz w:val="16"/>
          <w:szCs w:val="16"/>
        </w:rPr>
        <w:footnoteRef/>
      </w:r>
      <w:r w:rsidRPr="001B2F9D">
        <w:rPr>
          <w:sz w:val="16"/>
          <w:szCs w:val="16"/>
        </w:rPr>
        <w:t xml:space="preserve"> Kamerstuk 21 501-02, nr. 3159 </w:t>
      </w:r>
    </w:p>
  </w:footnote>
  <w:footnote w:id="9">
    <w:p w14:paraId="0A03EA74" w14:textId="77777777" w:rsidR="009A2B17" w:rsidRPr="001B2F9D" w:rsidRDefault="009A2B17" w:rsidP="009A2B17">
      <w:pPr>
        <w:pStyle w:val="FootnoteText"/>
      </w:pPr>
      <w:r w:rsidRPr="00056F14">
        <w:rPr>
          <w:rStyle w:val="FootnoteReference"/>
          <w:sz w:val="16"/>
          <w:szCs w:val="16"/>
        </w:rPr>
        <w:footnoteRef/>
      </w:r>
      <w:r w:rsidRPr="00056F14">
        <w:rPr>
          <w:sz w:val="16"/>
          <w:szCs w:val="16"/>
        </w:rPr>
        <w:t xml:space="preserve"> </w:t>
      </w:r>
      <w:r w:rsidRPr="001B2F9D">
        <w:rPr>
          <w:sz w:val="16"/>
          <w:szCs w:val="16"/>
        </w:rPr>
        <w:t xml:space="preserve">Kamerstuk 36 715, </w:t>
      </w:r>
      <w:proofErr w:type="spellStart"/>
      <w:r w:rsidRPr="001B2F9D">
        <w:rPr>
          <w:sz w:val="16"/>
          <w:szCs w:val="16"/>
        </w:rPr>
        <w:t>nr</w:t>
      </w:r>
      <w:proofErr w:type="spellEnd"/>
      <w:r w:rsidRPr="001B2F9D">
        <w:rPr>
          <w:sz w:val="16"/>
          <w:szCs w:val="16"/>
        </w:rPr>
        <w:t xml:space="preserve">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D266" w14:textId="77777777" w:rsidR="001F7F6F" w:rsidRDefault="001F7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E8BF" w14:textId="77777777" w:rsidR="001F7F6F" w:rsidRDefault="001F7F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2973" w14:textId="77777777" w:rsidR="001F7F6F" w:rsidRDefault="001F7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75085"/>
    <w:multiLevelType w:val="hybridMultilevel"/>
    <w:tmpl w:val="1272234E"/>
    <w:lvl w:ilvl="0" w:tplc="E87A56D2">
      <w:start w:val="1"/>
      <w:numFmt w:val="bullet"/>
      <w:lvlText w:val=""/>
      <w:lvlJc w:val="left"/>
      <w:pPr>
        <w:ind w:left="357" w:hanging="35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6D646F71"/>
    <w:multiLevelType w:val="hybridMultilevel"/>
    <w:tmpl w:val="FE22FDC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969898724">
    <w:abstractNumId w:val="1"/>
  </w:num>
  <w:num w:numId="2" w16cid:durableId="1188519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C07"/>
    <w:rsid w:val="000116A0"/>
    <w:rsid w:val="000330FE"/>
    <w:rsid w:val="00035405"/>
    <w:rsid w:val="00044FBB"/>
    <w:rsid w:val="0005072D"/>
    <w:rsid w:val="00056F14"/>
    <w:rsid w:val="000667A4"/>
    <w:rsid w:val="000809EA"/>
    <w:rsid w:val="00086C37"/>
    <w:rsid w:val="000910B0"/>
    <w:rsid w:val="000A517A"/>
    <w:rsid w:val="000C2EC6"/>
    <w:rsid w:val="000D3FCC"/>
    <w:rsid w:val="000D4CF4"/>
    <w:rsid w:val="000F3ED7"/>
    <w:rsid w:val="00102EDB"/>
    <w:rsid w:val="00105DDD"/>
    <w:rsid w:val="0011093A"/>
    <w:rsid w:val="00112464"/>
    <w:rsid w:val="00114302"/>
    <w:rsid w:val="00114DCF"/>
    <w:rsid w:val="00125131"/>
    <w:rsid w:val="00125C9B"/>
    <w:rsid w:val="00125F9A"/>
    <w:rsid w:val="0013231D"/>
    <w:rsid w:val="00132CAE"/>
    <w:rsid w:val="00135A93"/>
    <w:rsid w:val="00140D36"/>
    <w:rsid w:val="0014304A"/>
    <w:rsid w:val="0014434A"/>
    <w:rsid w:val="00145756"/>
    <w:rsid w:val="00145D3E"/>
    <w:rsid w:val="001521A8"/>
    <w:rsid w:val="001628A7"/>
    <w:rsid w:val="00165F8B"/>
    <w:rsid w:val="00166CC3"/>
    <w:rsid w:val="00174755"/>
    <w:rsid w:val="0017642F"/>
    <w:rsid w:val="00190255"/>
    <w:rsid w:val="00195BB0"/>
    <w:rsid w:val="001A3296"/>
    <w:rsid w:val="001A4D97"/>
    <w:rsid w:val="001A57E0"/>
    <w:rsid w:val="001C1DE2"/>
    <w:rsid w:val="001C4366"/>
    <w:rsid w:val="001C6491"/>
    <w:rsid w:val="001C6EDD"/>
    <w:rsid w:val="001D1200"/>
    <w:rsid w:val="001D20B8"/>
    <w:rsid w:val="001D302D"/>
    <w:rsid w:val="001D6076"/>
    <w:rsid w:val="001E1B04"/>
    <w:rsid w:val="001E4E74"/>
    <w:rsid w:val="001F130C"/>
    <w:rsid w:val="001F5767"/>
    <w:rsid w:val="001F7F6F"/>
    <w:rsid w:val="0020424C"/>
    <w:rsid w:val="00204706"/>
    <w:rsid w:val="0020678B"/>
    <w:rsid w:val="00211034"/>
    <w:rsid w:val="002162EF"/>
    <w:rsid w:val="002332B2"/>
    <w:rsid w:val="002379AD"/>
    <w:rsid w:val="002423EA"/>
    <w:rsid w:val="00246843"/>
    <w:rsid w:val="00247336"/>
    <w:rsid w:val="00262D0B"/>
    <w:rsid w:val="00263939"/>
    <w:rsid w:val="002713FD"/>
    <w:rsid w:val="002722BD"/>
    <w:rsid w:val="002728E7"/>
    <w:rsid w:val="00283179"/>
    <w:rsid w:val="00286341"/>
    <w:rsid w:val="002A0452"/>
    <w:rsid w:val="002A3CBA"/>
    <w:rsid w:val="002A468D"/>
    <w:rsid w:val="002A6FAB"/>
    <w:rsid w:val="002B2C7C"/>
    <w:rsid w:val="002B74F0"/>
    <w:rsid w:val="002F2271"/>
    <w:rsid w:val="002F7F30"/>
    <w:rsid w:val="00300EE4"/>
    <w:rsid w:val="003029EC"/>
    <w:rsid w:val="00305929"/>
    <w:rsid w:val="00307CB4"/>
    <w:rsid w:val="003115EC"/>
    <w:rsid w:val="00314579"/>
    <w:rsid w:val="00325E23"/>
    <w:rsid w:val="003344A2"/>
    <w:rsid w:val="0033676C"/>
    <w:rsid w:val="00343691"/>
    <w:rsid w:val="003512A6"/>
    <w:rsid w:val="0035256F"/>
    <w:rsid w:val="00352E38"/>
    <w:rsid w:val="00353611"/>
    <w:rsid w:val="00355D6F"/>
    <w:rsid w:val="00366E84"/>
    <w:rsid w:val="00370610"/>
    <w:rsid w:val="00371897"/>
    <w:rsid w:val="00373281"/>
    <w:rsid w:val="00373404"/>
    <w:rsid w:val="00373F34"/>
    <w:rsid w:val="003742EC"/>
    <w:rsid w:val="00376F87"/>
    <w:rsid w:val="00396FBA"/>
    <w:rsid w:val="003A453A"/>
    <w:rsid w:val="003A7BF8"/>
    <w:rsid w:val="003C03D8"/>
    <w:rsid w:val="003C4159"/>
    <w:rsid w:val="003D3F66"/>
    <w:rsid w:val="003D5486"/>
    <w:rsid w:val="003D673B"/>
    <w:rsid w:val="003E12AE"/>
    <w:rsid w:val="003E608E"/>
    <w:rsid w:val="003E7E2F"/>
    <w:rsid w:val="003F344F"/>
    <w:rsid w:val="003F37CC"/>
    <w:rsid w:val="0041085F"/>
    <w:rsid w:val="004240F4"/>
    <w:rsid w:val="0043519D"/>
    <w:rsid w:val="00436D37"/>
    <w:rsid w:val="004406C7"/>
    <w:rsid w:val="00455510"/>
    <w:rsid w:val="00455D6E"/>
    <w:rsid w:val="004619FD"/>
    <w:rsid w:val="004640AD"/>
    <w:rsid w:val="0046552B"/>
    <w:rsid w:val="00470874"/>
    <w:rsid w:val="0047557B"/>
    <w:rsid w:val="0047678D"/>
    <w:rsid w:val="004806A3"/>
    <w:rsid w:val="00482D82"/>
    <w:rsid w:val="004A1874"/>
    <w:rsid w:val="004C0C31"/>
    <w:rsid w:val="004D6995"/>
    <w:rsid w:val="004D745D"/>
    <w:rsid w:val="004D7B40"/>
    <w:rsid w:val="004E0C16"/>
    <w:rsid w:val="004E2C74"/>
    <w:rsid w:val="004E3340"/>
    <w:rsid w:val="004F1C07"/>
    <w:rsid w:val="00501339"/>
    <w:rsid w:val="00514607"/>
    <w:rsid w:val="005154AB"/>
    <w:rsid w:val="005158E7"/>
    <w:rsid w:val="005348F5"/>
    <w:rsid w:val="00537230"/>
    <w:rsid w:val="005431D6"/>
    <w:rsid w:val="005541BE"/>
    <w:rsid w:val="00563041"/>
    <w:rsid w:val="0056356D"/>
    <w:rsid w:val="00577CE4"/>
    <w:rsid w:val="005819D7"/>
    <w:rsid w:val="005908DE"/>
    <w:rsid w:val="0059255C"/>
    <w:rsid w:val="00594D5F"/>
    <w:rsid w:val="00594F51"/>
    <w:rsid w:val="005B37F8"/>
    <w:rsid w:val="005C3D7A"/>
    <w:rsid w:val="005C4BDA"/>
    <w:rsid w:val="005D0C96"/>
    <w:rsid w:val="005D17D1"/>
    <w:rsid w:val="005F2B0F"/>
    <w:rsid w:val="0060783A"/>
    <w:rsid w:val="006200DE"/>
    <w:rsid w:val="00620757"/>
    <w:rsid w:val="006207B5"/>
    <w:rsid w:val="006214FB"/>
    <w:rsid w:val="00632352"/>
    <w:rsid w:val="0064561C"/>
    <w:rsid w:val="00647548"/>
    <w:rsid w:val="00650888"/>
    <w:rsid w:val="006513B7"/>
    <w:rsid w:val="00654F8E"/>
    <w:rsid w:val="00655497"/>
    <w:rsid w:val="00662FEB"/>
    <w:rsid w:val="00674ECE"/>
    <w:rsid w:val="00680F92"/>
    <w:rsid w:val="00684CD0"/>
    <w:rsid w:val="00692A61"/>
    <w:rsid w:val="00696734"/>
    <w:rsid w:val="00696B64"/>
    <w:rsid w:val="006A0319"/>
    <w:rsid w:val="006A150B"/>
    <w:rsid w:val="006A200F"/>
    <w:rsid w:val="006A61CA"/>
    <w:rsid w:val="006B1E1B"/>
    <w:rsid w:val="006C6217"/>
    <w:rsid w:val="006C7CDA"/>
    <w:rsid w:val="006D2356"/>
    <w:rsid w:val="006E2FC3"/>
    <w:rsid w:val="006E3C5B"/>
    <w:rsid w:val="006E71D2"/>
    <w:rsid w:val="006F19C1"/>
    <w:rsid w:val="00703321"/>
    <w:rsid w:val="00707940"/>
    <w:rsid w:val="00712EBC"/>
    <w:rsid w:val="00716CF9"/>
    <w:rsid w:val="0072187C"/>
    <w:rsid w:val="00724655"/>
    <w:rsid w:val="00727F8C"/>
    <w:rsid w:val="007322D1"/>
    <w:rsid w:val="00741F4C"/>
    <w:rsid w:val="00743316"/>
    <w:rsid w:val="0074744E"/>
    <w:rsid w:val="00750826"/>
    <w:rsid w:val="00750D25"/>
    <w:rsid w:val="00764295"/>
    <w:rsid w:val="00766CB3"/>
    <w:rsid w:val="007712E3"/>
    <w:rsid w:val="00774BE8"/>
    <w:rsid w:val="0077674C"/>
    <w:rsid w:val="00782BFC"/>
    <w:rsid w:val="00793F16"/>
    <w:rsid w:val="007A041E"/>
    <w:rsid w:val="007A3F77"/>
    <w:rsid w:val="007A4B04"/>
    <w:rsid w:val="007A4EF8"/>
    <w:rsid w:val="007A4FC5"/>
    <w:rsid w:val="007A61E4"/>
    <w:rsid w:val="007B3E76"/>
    <w:rsid w:val="007B662F"/>
    <w:rsid w:val="007C1583"/>
    <w:rsid w:val="007C55C7"/>
    <w:rsid w:val="007D4F36"/>
    <w:rsid w:val="007D7CAE"/>
    <w:rsid w:val="007F2B9B"/>
    <w:rsid w:val="0080121D"/>
    <w:rsid w:val="00803710"/>
    <w:rsid w:val="008038D2"/>
    <w:rsid w:val="00813E91"/>
    <w:rsid w:val="00820235"/>
    <w:rsid w:val="00822271"/>
    <w:rsid w:val="00826EB2"/>
    <w:rsid w:val="0083449A"/>
    <w:rsid w:val="00842291"/>
    <w:rsid w:val="0084446D"/>
    <w:rsid w:val="00860D13"/>
    <w:rsid w:val="00860E45"/>
    <w:rsid w:val="0086325E"/>
    <w:rsid w:val="00872A5C"/>
    <w:rsid w:val="00883C21"/>
    <w:rsid w:val="0088557C"/>
    <w:rsid w:val="008863CD"/>
    <w:rsid w:val="008910D8"/>
    <w:rsid w:val="008911DB"/>
    <w:rsid w:val="00895ADC"/>
    <w:rsid w:val="00896175"/>
    <w:rsid w:val="008C036C"/>
    <w:rsid w:val="008C1BA6"/>
    <w:rsid w:val="008C255C"/>
    <w:rsid w:val="008D6147"/>
    <w:rsid w:val="008D740F"/>
    <w:rsid w:val="008E4D15"/>
    <w:rsid w:val="008F14B2"/>
    <w:rsid w:val="008F6C14"/>
    <w:rsid w:val="009038F9"/>
    <w:rsid w:val="00904F08"/>
    <w:rsid w:val="00912769"/>
    <w:rsid w:val="00922DF7"/>
    <w:rsid w:val="0092310D"/>
    <w:rsid w:val="0092421D"/>
    <w:rsid w:val="00926591"/>
    <w:rsid w:val="00935610"/>
    <w:rsid w:val="00936598"/>
    <w:rsid w:val="00936C36"/>
    <w:rsid w:val="009402F1"/>
    <w:rsid w:val="00945783"/>
    <w:rsid w:val="00952756"/>
    <w:rsid w:val="0097565F"/>
    <w:rsid w:val="00980DFE"/>
    <w:rsid w:val="00986735"/>
    <w:rsid w:val="009942D7"/>
    <w:rsid w:val="00996497"/>
    <w:rsid w:val="009A27A9"/>
    <w:rsid w:val="009A2B17"/>
    <w:rsid w:val="009A2C74"/>
    <w:rsid w:val="009A361D"/>
    <w:rsid w:val="009B054C"/>
    <w:rsid w:val="009B31C9"/>
    <w:rsid w:val="009B3A58"/>
    <w:rsid w:val="009B4CE2"/>
    <w:rsid w:val="009C41EA"/>
    <w:rsid w:val="009C6C36"/>
    <w:rsid w:val="009C7C38"/>
    <w:rsid w:val="009C7D36"/>
    <w:rsid w:val="009F3728"/>
    <w:rsid w:val="009F5E11"/>
    <w:rsid w:val="00A06D4A"/>
    <w:rsid w:val="00A07390"/>
    <w:rsid w:val="00A22539"/>
    <w:rsid w:val="00A41E95"/>
    <w:rsid w:val="00A50D1A"/>
    <w:rsid w:val="00A559B0"/>
    <w:rsid w:val="00A63A54"/>
    <w:rsid w:val="00A65020"/>
    <w:rsid w:val="00A654A3"/>
    <w:rsid w:val="00A77401"/>
    <w:rsid w:val="00A81C4F"/>
    <w:rsid w:val="00A8468A"/>
    <w:rsid w:val="00AA3187"/>
    <w:rsid w:val="00AB4221"/>
    <w:rsid w:val="00AC6CFB"/>
    <w:rsid w:val="00B05437"/>
    <w:rsid w:val="00B054CA"/>
    <w:rsid w:val="00B056A5"/>
    <w:rsid w:val="00B245D1"/>
    <w:rsid w:val="00B270E3"/>
    <w:rsid w:val="00B43FFB"/>
    <w:rsid w:val="00B4596D"/>
    <w:rsid w:val="00B569B5"/>
    <w:rsid w:val="00B57657"/>
    <w:rsid w:val="00B80683"/>
    <w:rsid w:val="00B86306"/>
    <w:rsid w:val="00B9094B"/>
    <w:rsid w:val="00BA0EA6"/>
    <w:rsid w:val="00BA248C"/>
    <w:rsid w:val="00BA3171"/>
    <w:rsid w:val="00BB291C"/>
    <w:rsid w:val="00BB598E"/>
    <w:rsid w:val="00BC0D93"/>
    <w:rsid w:val="00BC474B"/>
    <w:rsid w:val="00BE05E8"/>
    <w:rsid w:val="00C00114"/>
    <w:rsid w:val="00C01768"/>
    <w:rsid w:val="00C04E37"/>
    <w:rsid w:val="00C0514D"/>
    <w:rsid w:val="00C17FB2"/>
    <w:rsid w:val="00C23885"/>
    <w:rsid w:val="00C30D2B"/>
    <w:rsid w:val="00C41D8B"/>
    <w:rsid w:val="00C51438"/>
    <w:rsid w:val="00C529B3"/>
    <w:rsid w:val="00C553F6"/>
    <w:rsid w:val="00C62C7C"/>
    <w:rsid w:val="00C70855"/>
    <w:rsid w:val="00C72768"/>
    <w:rsid w:val="00C76563"/>
    <w:rsid w:val="00C8002B"/>
    <w:rsid w:val="00C9391B"/>
    <w:rsid w:val="00CA0AA9"/>
    <w:rsid w:val="00CA3F36"/>
    <w:rsid w:val="00CC2BA1"/>
    <w:rsid w:val="00CE18B0"/>
    <w:rsid w:val="00CE2F52"/>
    <w:rsid w:val="00CE67D1"/>
    <w:rsid w:val="00CE7F65"/>
    <w:rsid w:val="00CF0C1C"/>
    <w:rsid w:val="00CF34B9"/>
    <w:rsid w:val="00CF4DC0"/>
    <w:rsid w:val="00D13067"/>
    <w:rsid w:val="00D21115"/>
    <w:rsid w:val="00D273D1"/>
    <w:rsid w:val="00D309B7"/>
    <w:rsid w:val="00D30E97"/>
    <w:rsid w:val="00D32992"/>
    <w:rsid w:val="00D35AF5"/>
    <w:rsid w:val="00D36723"/>
    <w:rsid w:val="00D4354F"/>
    <w:rsid w:val="00D4533E"/>
    <w:rsid w:val="00D45541"/>
    <w:rsid w:val="00D541D9"/>
    <w:rsid w:val="00D575F9"/>
    <w:rsid w:val="00D6124F"/>
    <w:rsid w:val="00D63B67"/>
    <w:rsid w:val="00D74FF2"/>
    <w:rsid w:val="00D75A05"/>
    <w:rsid w:val="00D76654"/>
    <w:rsid w:val="00D867F6"/>
    <w:rsid w:val="00D90132"/>
    <w:rsid w:val="00DA0E62"/>
    <w:rsid w:val="00DA41F4"/>
    <w:rsid w:val="00DB32A4"/>
    <w:rsid w:val="00DB3FCF"/>
    <w:rsid w:val="00DC06CC"/>
    <w:rsid w:val="00DE295C"/>
    <w:rsid w:val="00DE468A"/>
    <w:rsid w:val="00DF736D"/>
    <w:rsid w:val="00E03C77"/>
    <w:rsid w:val="00E10C12"/>
    <w:rsid w:val="00E119C6"/>
    <w:rsid w:val="00E21B1B"/>
    <w:rsid w:val="00E25BCA"/>
    <w:rsid w:val="00E30519"/>
    <w:rsid w:val="00E40BAC"/>
    <w:rsid w:val="00E43AA8"/>
    <w:rsid w:val="00E52A5C"/>
    <w:rsid w:val="00E54963"/>
    <w:rsid w:val="00E62DC2"/>
    <w:rsid w:val="00E63EE4"/>
    <w:rsid w:val="00E64D5B"/>
    <w:rsid w:val="00E73C60"/>
    <w:rsid w:val="00E7485E"/>
    <w:rsid w:val="00E764B7"/>
    <w:rsid w:val="00E852AB"/>
    <w:rsid w:val="00E93DCE"/>
    <w:rsid w:val="00E94CF0"/>
    <w:rsid w:val="00EA0D77"/>
    <w:rsid w:val="00EA252C"/>
    <w:rsid w:val="00EA34B3"/>
    <w:rsid w:val="00EA6252"/>
    <w:rsid w:val="00EC0BCF"/>
    <w:rsid w:val="00ED6AEB"/>
    <w:rsid w:val="00EE0205"/>
    <w:rsid w:val="00EE32E3"/>
    <w:rsid w:val="00F1160D"/>
    <w:rsid w:val="00F11DA0"/>
    <w:rsid w:val="00F124D9"/>
    <w:rsid w:val="00F33BCC"/>
    <w:rsid w:val="00F33E13"/>
    <w:rsid w:val="00F406C4"/>
    <w:rsid w:val="00F41750"/>
    <w:rsid w:val="00F45F83"/>
    <w:rsid w:val="00F46723"/>
    <w:rsid w:val="00F47CE4"/>
    <w:rsid w:val="00F5298C"/>
    <w:rsid w:val="00F7095A"/>
    <w:rsid w:val="00F72522"/>
    <w:rsid w:val="00F844F1"/>
    <w:rsid w:val="00F95DC1"/>
    <w:rsid w:val="00F97B8C"/>
    <w:rsid w:val="00FA2B1A"/>
    <w:rsid w:val="00FB4028"/>
    <w:rsid w:val="00FB7BFC"/>
    <w:rsid w:val="00FC309A"/>
    <w:rsid w:val="00FC35F8"/>
    <w:rsid w:val="00FC43A0"/>
    <w:rsid w:val="00FD1872"/>
    <w:rsid w:val="00FD478F"/>
    <w:rsid w:val="00FD508E"/>
    <w:rsid w:val="00FF0F1A"/>
    <w:rsid w:val="00FF3E14"/>
    <w:rsid w:val="00FF45B4"/>
    <w:rsid w:val="00FF7310"/>
    <w:rsid w:val="18FA1AD9"/>
    <w:rsid w:val="7E391A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D031"/>
  <w15:docId w15:val="{091DFEFD-C588-4230-A238-AD5E8DD9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6EB2"/>
    <w:pPr>
      <w:spacing w:after="0"/>
    </w:pPr>
  </w:style>
  <w:style w:type="character" w:styleId="CommentReference">
    <w:name w:val="annotation reference"/>
    <w:basedOn w:val="DefaultParagraphFont"/>
    <w:uiPriority w:val="99"/>
    <w:semiHidden/>
    <w:unhideWhenUsed/>
    <w:rsid w:val="00B4596D"/>
    <w:rPr>
      <w:sz w:val="16"/>
      <w:szCs w:val="16"/>
    </w:rPr>
  </w:style>
  <w:style w:type="paragraph" w:styleId="CommentText">
    <w:name w:val="annotation text"/>
    <w:basedOn w:val="Normal"/>
    <w:link w:val="CommentTextChar"/>
    <w:uiPriority w:val="99"/>
    <w:unhideWhenUsed/>
    <w:rsid w:val="00B4596D"/>
    <w:rPr>
      <w:sz w:val="20"/>
      <w:szCs w:val="20"/>
    </w:rPr>
  </w:style>
  <w:style w:type="character" w:customStyle="1" w:styleId="CommentTextChar">
    <w:name w:val="Comment Text Char"/>
    <w:basedOn w:val="DefaultParagraphFont"/>
    <w:link w:val="CommentText"/>
    <w:uiPriority w:val="99"/>
    <w:rsid w:val="00B4596D"/>
    <w:rPr>
      <w:sz w:val="20"/>
      <w:szCs w:val="20"/>
    </w:rPr>
  </w:style>
  <w:style w:type="paragraph" w:styleId="CommentSubject">
    <w:name w:val="annotation subject"/>
    <w:basedOn w:val="CommentText"/>
    <w:next w:val="CommentText"/>
    <w:link w:val="CommentSubjectChar"/>
    <w:uiPriority w:val="99"/>
    <w:semiHidden/>
    <w:unhideWhenUsed/>
    <w:rsid w:val="00B4596D"/>
    <w:rPr>
      <w:b/>
      <w:bCs/>
    </w:rPr>
  </w:style>
  <w:style w:type="character" w:customStyle="1" w:styleId="CommentSubjectChar">
    <w:name w:val="Comment Subject Char"/>
    <w:basedOn w:val="CommentTextChar"/>
    <w:link w:val="CommentSubject"/>
    <w:uiPriority w:val="99"/>
    <w:semiHidden/>
    <w:rsid w:val="00B4596D"/>
    <w:rPr>
      <w:b/>
      <w:bCs/>
      <w:sz w:val="20"/>
      <w:szCs w:val="20"/>
    </w:rPr>
  </w:style>
  <w:style w:type="paragraph" w:styleId="BalloonText">
    <w:name w:val="Balloon Text"/>
    <w:basedOn w:val="Normal"/>
    <w:link w:val="BalloonTextChar"/>
    <w:uiPriority w:val="99"/>
    <w:semiHidden/>
    <w:unhideWhenUsed/>
    <w:rsid w:val="00B4596D"/>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B4596D"/>
    <w:rPr>
      <w:rFonts w:ascii="Segoe UI" w:hAnsi="Segoe UI" w:cs="Segoe UI"/>
      <w:szCs w:val="18"/>
    </w:rPr>
  </w:style>
  <w:style w:type="paragraph" w:styleId="FootnoteText">
    <w:name w:val="footnote text"/>
    <w:basedOn w:val="Normal"/>
    <w:link w:val="FootnoteTextChar"/>
    <w:uiPriority w:val="99"/>
    <w:semiHidden/>
    <w:unhideWhenUsed/>
    <w:rsid w:val="00B9094B"/>
    <w:pPr>
      <w:spacing w:after="0"/>
    </w:pPr>
    <w:rPr>
      <w:rFonts w:eastAsia="Times New Roman" w:cs="Times New Roman"/>
      <w:sz w:val="20"/>
      <w:szCs w:val="20"/>
      <w:lang w:val="nl-NL" w:eastAsia="nl-NL"/>
    </w:rPr>
  </w:style>
  <w:style w:type="character" w:customStyle="1" w:styleId="FootnoteTextChar">
    <w:name w:val="Footnote Text Char"/>
    <w:basedOn w:val="DefaultParagraphFont"/>
    <w:link w:val="FootnoteText"/>
    <w:uiPriority w:val="99"/>
    <w:semiHidden/>
    <w:rsid w:val="00B9094B"/>
    <w:rPr>
      <w:rFonts w:eastAsia="Times New Roman" w:cs="Times New Roman"/>
      <w:sz w:val="20"/>
      <w:szCs w:val="20"/>
      <w:lang w:val="nl-NL" w:eastAsia="nl-NL"/>
    </w:rPr>
  </w:style>
  <w:style w:type="character" w:styleId="FootnoteReference">
    <w:name w:val="footnote reference"/>
    <w:basedOn w:val="DefaultParagraphFont"/>
    <w:uiPriority w:val="99"/>
    <w:semiHidden/>
    <w:unhideWhenUsed/>
    <w:rsid w:val="00B9094B"/>
    <w:rPr>
      <w:vertAlign w:val="superscript"/>
    </w:rPr>
  </w:style>
  <w:style w:type="character" w:styleId="Hyperlink">
    <w:name w:val="Hyperlink"/>
    <w:basedOn w:val="DefaultParagraphFont"/>
    <w:uiPriority w:val="99"/>
    <w:unhideWhenUsed/>
    <w:rsid w:val="00B9094B"/>
    <w:rPr>
      <w:color w:val="0000FF" w:themeColor="hyperlink"/>
      <w:u w:val="single"/>
    </w:rPr>
  </w:style>
  <w:style w:type="paragraph" w:styleId="Header">
    <w:name w:val="header"/>
    <w:basedOn w:val="Normal"/>
    <w:link w:val="HeaderChar"/>
    <w:uiPriority w:val="99"/>
    <w:unhideWhenUsed/>
    <w:rsid w:val="00DA41F4"/>
    <w:pPr>
      <w:tabs>
        <w:tab w:val="center" w:pos="4513"/>
        <w:tab w:val="right" w:pos="9026"/>
      </w:tabs>
      <w:spacing w:after="0"/>
    </w:pPr>
  </w:style>
  <w:style w:type="character" w:customStyle="1" w:styleId="HeaderChar">
    <w:name w:val="Header Char"/>
    <w:basedOn w:val="DefaultParagraphFont"/>
    <w:link w:val="Header"/>
    <w:uiPriority w:val="99"/>
    <w:rsid w:val="00DA41F4"/>
  </w:style>
  <w:style w:type="paragraph" w:styleId="Footer">
    <w:name w:val="footer"/>
    <w:basedOn w:val="Normal"/>
    <w:link w:val="FooterChar"/>
    <w:uiPriority w:val="99"/>
    <w:unhideWhenUsed/>
    <w:rsid w:val="00DA41F4"/>
    <w:pPr>
      <w:tabs>
        <w:tab w:val="center" w:pos="4513"/>
        <w:tab w:val="right" w:pos="9026"/>
      </w:tabs>
      <w:spacing w:after="0"/>
    </w:pPr>
  </w:style>
  <w:style w:type="character" w:customStyle="1" w:styleId="FooterChar">
    <w:name w:val="Footer Char"/>
    <w:basedOn w:val="DefaultParagraphFont"/>
    <w:link w:val="Footer"/>
    <w:uiPriority w:val="99"/>
    <w:rsid w:val="00DA41F4"/>
  </w:style>
  <w:style w:type="character" w:styleId="FollowedHyperlink">
    <w:name w:val="FollowedHyperlink"/>
    <w:basedOn w:val="DefaultParagraphFont"/>
    <w:uiPriority w:val="99"/>
    <w:semiHidden/>
    <w:unhideWhenUsed/>
    <w:rsid w:val="00DA41F4"/>
    <w:rPr>
      <w:color w:val="800080" w:themeColor="followedHyperlink"/>
      <w:u w:val="single"/>
    </w:rPr>
  </w:style>
  <w:style w:type="paragraph" w:styleId="NormalWeb">
    <w:name w:val="Normal (Web)"/>
    <w:basedOn w:val="Normal"/>
    <w:uiPriority w:val="99"/>
    <w:semiHidden/>
    <w:unhideWhenUsed/>
    <w:rsid w:val="00B270E3"/>
    <w:pPr>
      <w:spacing w:before="100" w:beforeAutospacing="1" w:after="100" w:afterAutospacing="1"/>
    </w:pPr>
    <w:rPr>
      <w:rFonts w:ascii="Times New Roman" w:eastAsiaTheme="minorHAnsi" w:hAnsi="Times New Roman" w:cs="Times New Roman"/>
      <w:sz w:val="24"/>
      <w:szCs w:val="24"/>
      <w:lang w:val="nl-NL" w:eastAsia="nl-NL"/>
    </w:rPr>
  </w:style>
  <w:style w:type="character" w:styleId="UnresolvedMention">
    <w:name w:val="Unresolved Mention"/>
    <w:basedOn w:val="DefaultParagraphFont"/>
    <w:uiPriority w:val="99"/>
    <w:semiHidden/>
    <w:unhideWhenUsed/>
    <w:rsid w:val="009402F1"/>
    <w:rPr>
      <w:color w:val="605E5C"/>
      <w:shd w:val="clear" w:color="auto" w:fill="E1DFDD"/>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uiPriority w:val="34"/>
    <w:qFormat/>
    <w:rsid w:val="009402F1"/>
    <w:pPr>
      <w:spacing w:after="160" w:line="278" w:lineRule="auto"/>
      <w:ind w:left="720"/>
      <w:contextualSpacing/>
    </w:pPr>
    <w:rPr>
      <w:rFonts w:asciiTheme="minorHAnsi" w:eastAsiaTheme="minorHAnsi" w:hAnsiTheme="minorHAnsi"/>
      <w:kern w:val="2"/>
      <w:sz w:val="24"/>
      <w:szCs w:val="24"/>
      <w:lang w:val="nl-NL"/>
      <w14:ligatures w14:val="standardContextual"/>
    </w:rPr>
  </w:style>
  <w:style w:type="paragraph" w:styleId="Revision">
    <w:name w:val="Revision"/>
    <w:hidden/>
    <w:uiPriority w:val="99"/>
    <w:semiHidden/>
    <w:rsid w:val="0003540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40916">
      <w:bodyDiv w:val="1"/>
      <w:marLeft w:val="0"/>
      <w:marRight w:val="0"/>
      <w:marTop w:val="0"/>
      <w:marBottom w:val="0"/>
      <w:divBdr>
        <w:top w:val="none" w:sz="0" w:space="0" w:color="auto"/>
        <w:left w:val="none" w:sz="0" w:space="0" w:color="auto"/>
        <w:bottom w:val="none" w:sz="0" w:space="0" w:color="auto"/>
        <w:right w:val="none" w:sz="0" w:space="0" w:color="auto"/>
      </w:divBdr>
    </w:div>
    <w:div w:id="168448444">
      <w:bodyDiv w:val="1"/>
      <w:marLeft w:val="0"/>
      <w:marRight w:val="0"/>
      <w:marTop w:val="0"/>
      <w:marBottom w:val="0"/>
      <w:divBdr>
        <w:top w:val="none" w:sz="0" w:space="0" w:color="auto"/>
        <w:left w:val="none" w:sz="0" w:space="0" w:color="auto"/>
        <w:bottom w:val="none" w:sz="0" w:space="0" w:color="auto"/>
        <w:right w:val="none" w:sz="0" w:space="0" w:color="auto"/>
      </w:divBdr>
    </w:div>
    <w:div w:id="259263586">
      <w:bodyDiv w:val="1"/>
      <w:marLeft w:val="0"/>
      <w:marRight w:val="0"/>
      <w:marTop w:val="0"/>
      <w:marBottom w:val="0"/>
      <w:divBdr>
        <w:top w:val="none" w:sz="0" w:space="0" w:color="auto"/>
        <w:left w:val="none" w:sz="0" w:space="0" w:color="auto"/>
        <w:bottom w:val="none" w:sz="0" w:space="0" w:color="auto"/>
        <w:right w:val="none" w:sz="0" w:space="0" w:color="auto"/>
      </w:divBdr>
      <w:divsChild>
        <w:div w:id="2066290293">
          <w:marLeft w:val="0"/>
          <w:marRight w:val="0"/>
          <w:marTop w:val="0"/>
          <w:marBottom w:val="0"/>
          <w:divBdr>
            <w:top w:val="none" w:sz="0" w:space="0" w:color="auto"/>
            <w:left w:val="none" w:sz="0" w:space="0" w:color="auto"/>
            <w:bottom w:val="none" w:sz="0" w:space="0" w:color="auto"/>
            <w:right w:val="none" w:sz="0" w:space="0" w:color="auto"/>
          </w:divBdr>
          <w:divsChild>
            <w:div w:id="536161219">
              <w:marLeft w:val="0"/>
              <w:marRight w:val="0"/>
              <w:marTop w:val="0"/>
              <w:marBottom w:val="0"/>
              <w:divBdr>
                <w:top w:val="none" w:sz="0" w:space="0" w:color="auto"/>
                <w:left w:val="none" w:sz="0" w:space="0" w:color="auto"/>
                <w:bottom w:val="none" w:sz="0" w:space="0" w:color="auto"/>
                <w:right w:val="none" w:sz="0" w:space="0" w:color="auto"/>
              </w:divBdr>
              <w:divsChild>
                <w:div w:id="1132363736">
                  <w:marLeft w:val="0"/>
                  <w:marRight w:val="0"/>
                  <w:marTop w:val="0"/>
                  <w:marBottom w:val="0"/>
                  <w:divBdr>
                    <w:top w:val="none" w:sz="0" w:space="0" w:color="auto"/>
                    <w:left w:val="none" w:sz="0" w:space="0" w:color="auto"/>
                    <w:bottom w:val="none" w:sz="0" w:space="0" w:color="auto"/>
                    <w:right w:val="none" w:sz="0" w:space="0" w:color="auto"/>
                  </w:divBdr>
                  <w:divsChild>
                    <w:div w:id="514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040977">
      <w:bodyDiv w:val="1"/>
      <w:marLeft w:val="0"/>
      <w:marRight w:val="0"/>
      <w:marTop w:val="0"/>
      <w:marBottom w:val="0"/>
      <w:divBdr>
        <w:top w:val="none" w:sz="0" w:space="0" w:color="auto"/>
        <w:left w:val="none" w:sz="0" w:space="0" w:color="auto"/>
        <w:bottom w:val="none" w:sz="0" w:space="0" w:color="auto"/>
        <w:right w:val="none" w:sz="0" w:space="0" w:color="auto"/>
      </w:divBdr>
    </w:div>
    <w:div w:id="294530244">
      <w:bodyDiv w:val="1"/>
      <w:marLeft w:val="0"/>
      <w:marRight w:val="0"/>
      <w:marTop w:val="0"/>
      <w:marBottom w:val="0"/>
      <w:divBdr>
        <w:top w:val="none" w:sz="0" w:space="0" w:color="auto"/>
        <w:left w:val="none" w:sz="0" w:space="0" w:color="auto"/>
        <w:bottom w:val="none" w:sz="0" w:space="0" w:color="auto"/>
        <w:right w:val="none" w:sz="0" w:space="0" w:color="auto"/>
      </w:divBdr>
    </w:div>
    <w:div w:id="519393997">
      <w:bodyDiv w:val="1"/>
      <w:marLeft w:val="0"/>
      <w:marRight w:val="0"/>
      <w:marTop w:val="0"/>
      <w:marBottom w:val="0"/>
      <w:divBdr>
        <w:top w:val="none" w:sz="0" w:space="0" w:color="auto"/>
        <w:left w:val="none" w:sz="0" w:space="0" w:color="auto"/>
        <w:bottom w:val="none" w:sz="0" w:space="0" w:color="auto"/>
        <w:right w:val="none" w:sz="0" w:space="0" w:color="auto"/>
      </w:divBdr>
    </w:div>
    <w:div w:id="526603240">
      <w:bodyDiv w:val="1"/>
      <w:marLeft w:val="0"/>
      <w:marRight w:val="0"/>
      <w:marTop w:val="0"/>
      <w:marBottom w:val="0"/>
      <w:divBdr>
        <w:top w:val="none" w:sz="0" w:space="0" w:color="auto"/>
        <w:left w:val="none" w:sz="0" w:space="0" w:color="auto"/>
        <w:bottom w:val="none" w:sz="0" w:space="0" w:color="auto"/>
        <w:right w:val="none" w:sz="0" w:space="0" w:color="auto"/>
      </w:divBdr>
    </w:div>
    <w:div w:id="598410232">
      <w:bodyDiv w:val="1"/>
      <w:marLeft w:val="0"/>
      <w:marRight w:val="0"/>
      <w:marTop w:val="0"/>
      <w:marBottom w:val="0"/>
      <w:divBdr>
        <w:top w:val="none" w:sz="0" w:space="0" w:color="auto"/>
        <w:left w:val="none" w:sz="0" w:space="0" w:color="auto"/>
        <w:bottom w:val="none" w:sz="0" w:space="0" w:color="auto"/>
        <w:right w:val="none" w:sz="0" w:space="0" w:color="auto"/>
      </w:divBdr>
    </w:div>
    <w:div w:id="1094980409">
      <w:bodyDiv w:val="1"/>
      <w:marLeft w:val="0"/>
      <w:marRight w:val="0"/>
      <w:marTop w:val="0"/>
      <w:marBottom w:val="0"/>
      <w:divBdr>
        <w:top w:val="none" w:sz="0" w:space="0" w:color="auto"/>
        <w:left w:val="none" w:sz="0" w:space="0" w:color="auto"/>
        <w:bottom w:val="none" w:sz="0" w:space="0" w:color="auto"/>
        <w:right w:val="none" w:sz="0" w:space="0" w:color="auto"/>
      </w:divBdr>
    </w:div>
    <w:div w:id="1168256158">
      <w:bodyDiv w:val="1"/>
      <w:marLeft w:val="0"/>
      <w:marRight w:val="0"/>
      <w:marTop w:val="0"/>
      <w:marBottom w:val="0"/>
      <w:divBdr>
        <w:top w:val="none" w:sz="0" w:space="0" w:color="auto"/>
        <w:left w:val="none" w:sz="0" w:space="0" w:color="auto"/>
        <w:bottom w:val="none" w:sz="0" w:space="0" w:color="auto"/>
        <w:right w:val="none" w:sz="0" w:space="0" w:color="auto"/>
      </w:divBdr>
    </w:div>
    <w:div w:id="1201823276">
      <w:bodyDiv w:val="1"/>
      <w:marLeft w:val="0"/>
      <w:marRight w:val="0"/>
      <w:marTop w:val="0"/>
      <w:marBottom w:val="0"/>
      <w:divBdr>
        <w:top w:val="none" w:sz="0" w:space="0" w:color="auto"/>
        <w:left w:val="none" w:sz="0" w:space="0" w:color="auto"/>
        <w:bottom w:val="none" w:sz="0" w:space="0" w:color="auto"/>
        <w:right w:val="none" w:sz="0" w:space="0" w:color="auto"/>
      </w:divBdr>
    </w:div>
    <w:div w:id="1287198480">
      <w:bodyDiv w:val="1"/>
      <w:marLeft w:val="0"/>
      <w:marRight w:val="0"/>
      <w:marTop w:val="0"/>
      <w:marBottom w:val="0"/>
      <w:divBdr>
        <w:top w:val="none" w:sz="0" w:space="0" w:color="auto"/>
        <w:left w:val="none" w:sz="0" w:space="0" w:color="auto"/>
        <w:bottom w:val="none" w:sz="0" w:space="0" w:color="auto"/>
        <w:right w:val="none" w:sz="0" w:space="0" w:color="auto"/>
      </w:divBdr>
    </w:div>
    <w:div w:id="1338463630">
      <w:bodyDiv w:val="1"/>
      <w:marLeft w:val="0"/>
      <w:marRight w:val="0"/>
      <w:marTop w:val="0"/>
      <w:marBottom w:val="0"/>
      <w:divBdr>
        <w:top w:val="none" w:sz="0" w:space="0" w:color="auto"/>
        <w:left w:val="none" w:sz="0" w:space="0" w:color="auto"/>
        <w:bottom w:val="none" w:sz="0" w:space="0" w:color="auto"/>
        <w:right w:val="none" w:sz="0" w:space="0" w:color="auto"/>
      </w:divBdr>
    </w:div>
    <w:div w:id="1390150515">
      <w:bodyDiv w:val="1"/>
      <w:marLeft w:val="0"/>
      <w:marRight w:val="0"/>
      <w:marTop w:val="0"/>
      <w:marBottom w:val="0"/>
      <w:divBdr>
        <w:top w:val="none" w:sz="0" w:space="0" w:color="auto"/>
        <w:left w:val="none" w:sz="0" w:space="0" w:color="auto"/>
        <w:bottom w:val="none" w:sz="0" w:space="0" w:color="auto"/>
        <w:right w:val="none" w:sz="0" w:space="0" w:color="auto"/>
      </w:divBdr>
    </w:div>
    <w:div w:id="1549410261">
      <w:bodyDiv w:val="1"/>
      <w:marLeft w:val="0"/>
      <w:marRight w:val="0"/>
      <w:marTop w:val="0"/>
      <w:marBottom w:val="0"/>
      <w:divBdr>
        <w:top w:val="none" w:sz="0" w:space="0" w:color="auto"/>
        <w:left w:val="none" w:sz="0" w:space="0" w:color="auto"/>
        <w:bottom w:val="none" w:sz="0" w:space="0" w:color="auto"/>
        <w:right w:val="none" w:sz="0" w:space="0" w:color="auto"/>
      </w:divBdr>
    </w:div>
    <w:div w:id="211636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ommission/presscorner/detail/nl/statement_25_1267" TargetMode="External"/><Relationship Id="rId1" Type="http://schemas.openxmlformats.org/officeDocument/2006/relationships/hyperlink" Target="https://commission.europa.eu/publications/2024-rule-law-report-communication-and-country-chapter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1753</ap:Words>
  <ap:Characters>9643</ap:Characters>
  <ap:DocSecurity>0</ap:DocSecurity>
  <ap:Lines>80</ap:Lines>
  <ap:Paragraphs>22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11374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2025-06-27T10:03:00.0000000Z</lastPrinted>
  <dcterms:created xsi:type="dcterms:W3CDTF">2025-06-30T13:32:00.0000000Z</dcterms:created>
  <dcterms:modified xsi:type="dcterms:W3CDTF">2025-06-30T13:32:00.0000000Z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Land0">
    <vt:lpwstr/>
  </property>
  <property fmtid="{D5CDD505-2E9C-101B-9397-08002B2CF9AE}" pid="4" name="Forum">
    <vt:lpwstr/>
  </property>
  <property fmtid="{D5CDD505-2E9C-101B-9397-08002B2CF9AE}" pid="5" name="_dlc_DocIdItemGuid">
    <vt:lpwstr>a4cbc475-46b9-40a7-ae6a-c4a0de82a91d</vt:lpwstr>
  </property>
  <property fmtid="{D5CDD505-2E9C-101B-9397-08002B2CF9AE}" pid="6" name="_docset_NoMedatataSyncRequired">
    <vt:lpwstr>False</vt:lpwstr>
  </property>
  <property fmtid="{D5CDD505-2E9C-101B-9397-08002B2CF9AE}" pid="7" name="BZ_Country">
    <vt:lpwstr>9;#The Netherlands|7f69a7bb-478c-499d-a6cf-5869916dfee4</vt:lpwstr>
  </property>
  <property fmtid="{D5CDD505-2E9C-101B-9397-08002B2CF9AE}" pid="8" name="BZ_Classification">
    <vt:lpwstr>14;#UNCLASSIFIED|d92c6340-bc14-4cb2-a9a6-6deda93c493b</vt:lpwstr>
  </property>
  <property fmtid="{D5CDD505-2E9C-101B-9397-08002B2CF9AE}" pid="9" name="BZ_Forum">
    <vt:lpwstr>8;#EU|4d8f9873-61b3-4ee5-b6f7-0bb00c6df5e8</vt:lpwstr>
  </property>
  <property fmtid="{D5CDD505-2E9C-101B-9397-08002B2CF9AE}" pid="10" name="BZ_Theme">
    <vt:lpwstr>11;#Organization|d3f777fe-abca-43dd-b11c-a7496ad32ea5;#7;#Visits (logistic)|53e8069b-a40e-4a89-b4f3-9b7112716272</vt:lpwstr>
  </property>
  <property fmtid="{D5CDD505-2E9C-101B-9397-08002B2CF9AE}" pid="11" name="BZForumOrganisation">
    <vt:lpwstr>2;#Not applicable|0049e722-bfb1-4a3f-9d08-af7366a9af40</vt:lpwstr>
  </property>
  <property fmtid="{D5CDD505-2E9C-101B-9397-08002B2CF9AE}" pid="12" name="BZTheme">
    <vt:lpwstr>1;#Not applicable|ec01d90b-9d0f-4785-8785-e1ea615196bf</vt:lpwstr>
  </property>
  <property fmtid="{D5CDD505-2E9C-101B-9397-08002B2CF9AE}" pid="13" name="DocumentSetDescription">
    <vt:lpwstr/>
  </property>
  <property fmtid="{D5CDD505-2E9C-101B-9397-08002B2CF9AE}" pid="14" name="BZCountryState">
    <vt:lpwstr>3;#Not applicable|ec01d90b-9d0f-4785-8785-e1ea615196bf</vt:lpwstr>
  </property>
  <property fmtid="{D5CDD505-2E9C-101B-9397-08002B2CF9AE}" pid="15" name="BZMarking">
    <vt:lpwstr>5;#NO MARKING|0a4eb9ae-69eb-4d9e-b573-43ab99ef8592</vt:lpwstr>
  </property>
  <property fmtid="{D5CDD505-2E9C-101B-9397-08002B2CF9AE}" pid="16" name="BZClassification">
    <vt:lpwstr>4;#UNCLASSIFIED (U)|284e6a62-15ab-4017-be27-a1e965f4e940</vt:lpwstr>
  </property>
  <property fmtid="{D5CDD505-2E9C-101B-9397-08002B2CF9AE}" pid="17" name="URL">
    <vt:lpwstr/>
  </property>
  <property fmtid="{D5CDD505-2E9C-101B-9397-08002B2CF9AE}" pid="18" name="nf4434b3fae540fe847866e45672fb3a">
    <vt:lpwstr>Organization|d3f777fe-abca-43dd-b11c-a7496ad32ea5;Visits (logistic)|53e8069b-a40e-4a89-b4f3-9b7112716272</vt:lpwstr>
  </property>
  <property fmtid="{D5CDD505-2E9C-101B-9397-08002B2CF9AE}" pid="19" name="a45510494d1a450e9cee6905c7ad8168">
    <vt:lpwstr>The Netherlands|7f69a7bb-478c-499d-a6cf-5869916dfee4</vt:lpwstr>
  </property>
  <property fmtid="{D5CDD505-2E9C-101B-9397-08002B2CF9AE}" pid="20" name="ge4bd621e46a403e97baf402a410deb5">
    <vt:lpwstr>EU|4d8f9873-61b3-4ee5-b6f7-0bb00c6df5e8</vt:lpwstr>
  </property>
  <property fmtid="{D5CDD505-2E9C-101B-9397-08002B2CF9AE}" pid="21" name="gc2efd3bfea04f7f8169be07009f5536">
    <vt:lpwstr/>
  </property>
  <property fmtid="{D5CDD505-2E9C-101B-9397-08002B2CF9AE}" pid="22" name="BZDossierPublishingHistory">
    <vt:lpwstr/>
  </property>
  <property fmtid="{D5CDD505-2E9C-101B-9397-08002B2CF9AE}" pid="23" name="BZDossierApprovalHistory">
    <vt:lpwstr/>
  </property>
  <property fmtid="{D5CDD505-2E9C-101B-9397-08002B2CF9AE}" pid="24" name="BZDossierContributors">
    <vt:lpwstr/>
  </property>
  <property fmtid="{D5CDD505-2E9C-101B-9397-08002B2CF9AE}" pid="25" name="BZDossierProcessLocation">
    <vt:lpwstr/>
  </property>
  <property fmtid="{D5CDD505-2E9C-101B-9397-08002B2CF9AE}" pid="26" name="BZDossierPublishingWOOCategory">
    <vt:lpwstr/>
  </property>
  <property fmtid="{D5CDD505-2E9C-101B-9397-08002B2CF9AE}" pid="27" name="i42ef48d5fa942a0ad0d60e44f201751">
    <vt:lpwstr/>
  </property>
  <property fmtid="{D5CDD505-2E9C-101B-9397-08002B2CF9AE}" pid="28" name="f2fb2a8e39404f1ab554e4e4a49d2918">
    <vt:lpwstr/>
  </property>
  <property fmtid="{D5CDD505-2E9C-101B-9397-08002B2CF9AE}" pid="29" name="BZDossierDescription">
    <vt:lpwstr/>
  </property>
  <property fmtid="{D5CDD505-2E9C-101B-9397-08002B2CF9AE}" pid="30" name="BZDossierReaders">
    <vt:lpwstr/>
  </property>
  <property fmtid="{D5CDD505-2E9C-101B-9397-08002B2CF9AE}" pid="31" name="p29721a54a5c4bbe9786e930fc91e270">
    <vt:lpwstr/>
  </property>
  <property fmtid="{D5CDD505-2E9C-101B-9397-08002B2CF9AE}" pid="32" name="BZDossierTranslationHistory">
    <vt:lpwstr/>
  </property>
  <property fmtid="{D5CDD505-2E9C-101B-9397-08002B2CF9AE}" pid="33" name="BZDossierReference">
    <vt:lpwstr/>
  </property>
  <property fmtid="{D5CDD505-2E9C-101B-9397-08002B2CF9AE}" pid="34" name="BZDossierAuditLog">
    <vt:lpwstr/>
  </property>
  <property fmtid="{D5CDD505-2E9C-101B-9397-08002B2CF9AE}" pid="35" name="BZDossierTitle">
    <vt:lpwstr/>
  </property>
  <property fmtid="{D5CDD505-2E9C-101B-9397-08002B2CF9AE}" pid="36" name="ed9282a3f18446ec8c17c7829edf82dd">
    <vt:lpwstr/>
  </property>
  <property fmtid="{D5CDD505-2E9C-101B-9397-08002B2CF9AE}" pid="37" name="e256f556a7b748329ab47889947c7d40">
    <vt:lpwstr/>
  </property>
  <property fmtid="{D5CDD505-2E9C-101B-9397-08002B2CF9AE}" pid="38" name="BZDossierProcessType">
    <vt:lpwstr/>
  </property>
  <property fmtid="{D5CDD505-2E9C-101B-9397-08002B2CF9AE}" pid="39" name="BZDossierSendingHistory">
    <vt:lpwstr/>
  </property>
  <property fmtid="{D5CDD505-2E9C-101B-9397-08002B2CF9AE}" pid="40" name="BZDossierBudgetManager">
    <vt:lpwstr/>
  </property>
  <property fmtid="{D5CDD505-2E9C-101B-9397-08002B2CF9AE}" pid="41" name="BZDossierAlignmentHistory">
    <vt:lpwstr/>
  </property>
  <property fmtid="{D5CDD505-2E9C-101B-9397-08002B2CF9AE}" pid="42" name="BZDossierSendTo">
    <vt:lpwstr/>
  </property>
  <property fmtid="{D5CDD505-2E9C-101B-9397-08002B2CF9AE}" pid="43" name="BZDossierRedacting">
    <vt:lpwstr/>
  </property>
  <property fmtid="{D5CDD505-2E9C-101B-9397-08002B2CF9AE}" pid="44" name="BZDossierRedactingHistory">
    <vt:lpwstr/>
  </property>
  <property fmtid="{D5CDD505-2E9C-101B-9397-08002B2CF9AE}" pid="45" name="BZDossierApprovalPolitical">
    <vt:lpwstr/>
  </property>
  <property fmtid="{D5CDD505-2E9C-101B-9397-08002B2CF9AE}" pid="46" name="BZDossierPrincipalsInvolved">
    <vt:lpwstr/>
  </property>
  <property fmtid="{D5CDD505-2E9C-101B-9397-08002B2CF9AE}" pid="47" name="BZDossierApproval">
    <vt:lpwstr/>
  </property>
  <property fmtid="{D5CDD505-2E9C-101B-9397-08002B2CF9AE}" pid="48" name="BZDossierAlignment">
    <vt:lpwstr/>
  </property>
  <property fmtid="{D5CDD505-2E9C-101B-9397-08002B2CF9AE}" pid="49" name="BZDossierSending">
    <vt:lpwstr/>
  </property>
  <property fmtid="{D5CDD505-2E9C-101B-9397-08002B2CF9AE}" pid="50" name="BZDossierResponsibleDepartment">
    <vt:lpwstr/>
  </property>
  <property fmtid="{D5CDD505-2E9C-101B-9397-08002B2CF9AE}" pid="51" name="BZDossierResponsibleGroup">
    <vt:lpwstr/>
  </property>
  <property fmtid="{D5CDD505-2E9C-101B-9397-08002B2CF9AE}" pid="52" name="BZDossierApprovalPoliticalHistory">
    <vt:lpwstr/>
  </property>
  <property fmtid="{D5CDD505-2E9C-101B-9397-08002B2CF9AE}" pid="53" name="BZDossierPublishing">
    <vt:lpwstr/>
  </property>
  <property fmtid="{D5CDD505-2E9C-101B-9397-08002B2CF9AE}" pid="54" name="BZDossierSpecifics">
    <vt:lpwstr/>
  </property>
  <property fmtid="{D5CDD505-2E9C-101B-9397-08002B2CF9AE}" pid="55" name="BZDossierGovernmentOfficial">
    <vt:lpwstr/>
  </property>
  <property fmtid="{D5CDD505-2E9C-101B-9397-08002B2CF9AE}" pid="56" name="f8e003236e1c4ac2ab9051d5d8789bbb">
    <vt:lpwstr/>
  </property>
  <property fmtid="{D5CDD505-2E9C-101B-9397-08002B2CF9AE}" pid="57" name="BZDossierNotes">
    <vt:lpwstr/>
  </property>
  <property fmtid="{D5CDD505-2E9C-101B-9397-08002B2CF9AE}" pid="58" name="BZDossierTranslation">
    <vt:lpwstr/>
  </property>
  <property fmtid="{D5CDD505-2E9C-101B-9397-08002B2CF9AE}" pid="59" name="BZEmailSubject">
    <vt:lpwstr/>
  </property>
  <property fmtid="{D5CDD505-2E9C-101B-9397-08002B2CF9AE}" pid="60" name="BZEmailFrom">
    <vt:lpwstr/>
  </property>
  <property fmtid="{D5CDD505-2E9C-101B-9397-08002B2CF9AE}" pid="61" name="BZEmailCC">
    <vt:lpwstr/>
  </property>
  <property fmtid="{D5CDD505-2E9C-101B-9397-08002B2CF9AE}" pid="62" name="BZEmailTo">
    <vt:lpwstr/>
  </property>
  <property fmtid="{D5CDD505-2E9C-101B-9397-08002B2CF9AE}" pid="63" name="BZEmailBody">
    <vt:lpwstr/>
  </property>
</Properties>
</file>