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ACD" w:rsidP="00646D26" w:rsidRDefault="006D2ACD" w14:paraId="27A3E7F9" w14:textId="77777777">
      <w:pPr>
        <w:spacing w:line="276" w:lineRule="auto"/>
      </w:pPr>
      <w:r>
        <w:t>Geachte voorzitter,</w:t>
      </w:r>
    </w:p>
    <w:p w:rsidR="006D2ACD" w:rsidP="00646D26" w:rsidRDefault="006D2ACD" w14:paraId="5606F886" w14:textId="77777777">
      <w:pPr>
        <w:spacing w:line="276" w:lineRule="auto"/>
      </w:pPr>
    </w:p>
    <w:p w:rsidRPr="001A6331" w:rsidR="006D2ACD" w:rsidP="00646D26" w:rsidRDefault="006D2ACD" w14:paraId="647907F1" w14:textId="77777777">
      <w:pPr>
        <w:spacing w:line="276" w:lineRule="auto"/>
      </w:pPr>
      <w:r w:rsidRPr="001A6331">
        <w:t>Hierbij bied</w:t>
      </w:r>
      <w:r>
        <w:t xml:space="preserve">en wij </w:t>
      </w:r>
      <w:r w:rsidRPr="001A6331">
        <w:t xml:space="preserve">u de antwoorden aan op de </w:t>
      </w:r>
      <w:r>
        <w:t>feitelijke</w:t>
      </w:r>
      <w:r w:rsidRPr="001A6331">
        <w:t xml:space="preserve"> vragen </w:t>
      </w:r>
      <w:bookmarkStart w:name="_Hlk201334769" w:id="0"/>
      <w:r>
        <w:t>inzake de Artikel 100-bijdrage aan EUFOR Althea</w:t>
      </w:r>
      <w:bookmarkEnd w:id="0"/>
      <w:r w:rsidRPr="001A6331">
        <w:t xml:space="preserve">. Deze vragen werden ingezonden op </w:t>
      </w:r>
      <w:r>
        <w:t>20</w:t>
      </w:r>
      <w:r w:rsidRPr="001A6331">
        <w:t xml:space="preserve"> juni 2025 met kenmerk 2025</w:t>
      </w:r>
      <w:r>
        <w:t>A04845.</w:t>
      </w:r>
    </w:p>
    <w:p w:rsidR="006D2ACD" w:rsidP="00646D26" w:rsidRDefault="006D2ACD" w14:paraId="12328B89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D2ACD" w:rsidTr="004440F2" w14:paraId="61D2204A" w14:textId="77777777">
        <w:tc>
          <w:tcPr>
            <w:tcW w:w="3620" w:type="dxa"/>
          </w:tcPr>
          <w:p w:rsidR="006D2ACD" w:rsidP="00646D26" w:rsidRDefault="006D2ACD" w14:paraId="381FB839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D2ACD" w:rsidP="00646D26" w:rsidRDefault="006D2ACD" w14:paraId="33EB380D" w14:textId="77777777">
            <w:pPr>
              <w:spacing w:line="276" w:lineRule="auto"/>
            </w:pPr>
            <w:r>
              <w:t>De minister van Defensie,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Ruben Brekelmans</w:t>
            </w:r>
          </w:p>
        </w:tc>
      </w:tr>
    </w:tbl>
    <w:p w:rsidR="006D2ACD" w:rsidP="00646D26" w:rsidRDefault="006D2ACD" w14:paraId="552DA15B" w14:textId="77777777">
      <w:pPr>
        <w:spacing w:line="276" w:lineRule="auto"/>
      </w:pPr>
    </w:p>
    <w:p w:rsidRPr="006D2ACD" w:rsidR="00D30F87" w:rsidP="00646D26" w:rsidRDefault="00D30F87" w14:paraId="75DBA709" w14:textId="7C6E1EE3">
      <w:pPr>
        <w:spacing w:line="276" w:lineRule="auto"/>
      </w:pPr>
    </w:p>
    <w:sectPr w:rsidRPr="006D2ACD" w:rsidR="00D30F87" w:rsidSect="005067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871F" w14:textId="77777777" w:rsidR="00E85D12" w:rsidRDefault="00E85D12">
      <w:pPr>
        <w:spacing w:line="240" w:lineRule="auto"/>
      </w:pPr>
      <w:r>
        <w:separator/>
      </w:r>
    </w:p>
  </w:endnote>
  <w:endnote w:type="continuationSeparator" w:id="0">
    <w:p w14:paraId="2D107584" w14:textId="77777777" w:rsidR="00E85D12" w:rsidRDefault="00E85D12">
      <w:pPr>
        <w:spacing w:line="240" w:lineRule="auto"/>
      </w:pPr>
      <w:r>
        <w:continuationSeparator/>
      </w:r>
    </w:p>
  </w:endnote>
  <w:endnote w:type="continuationNotice" w:id="1">
    <w:p w14:paraId="1C5BEF6B" w14:textId="77777777" w:rsidR="00D66609" w:rsidRDefault="00D666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D9D1" w14:textId="77777777" w:rsidR="003604BA" w:rsidRDefault="003604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8289"/>
      <w:docPartObj>
        <w:docPartGallery w:val="Page Numbers (Bottom of Page)"/>
        <w:docPartUnique/>
      </w:docPartObj>
    </w:sdtPr>
    <w:sdtEndPr/>
    <w:sdtContent>
      <w:p w14:paraId="7561EE34" w14:textId="1A716B1D" w:rsidR="00646D26" w:rsidRDefault="00646D2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879EC" w14:textId="77777777" w:rsidR="00646D26" w:rsidRDefault="00646D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955915"/>
      <w:docPartObj>
        <w:docPartGallery w:val="Page Numbers (Bottom of Page)"/>
        <w:docPartUnique/>
      </w:docPartObj>
    </w:sdtPr>
    <w:sdtEndPr/>
    <w:sdtContent>
      <w:p w14:paraId="26BC6F3C" w14:textId="2BE41881" w:rsidR="00646D26" w:rsidRDefault="00646D2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AC38B" w14:textId="77777777" w:rsidR="00646D26" w:rsidRDefault="00646D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5582" w14:textId="77777777" w:rsidR="00E85D12" w:rsidRDefault="00E85D12">
      <w:pPr>
        <w:spacing w:line="240" w:lineRule="auto"/>
      </w:pPr>
      <w:r>
        <w:separator/>
      </w:r>
    </w:p>
  </w:footnote>
  <w:footnote w:type="continuationSeparator" w:id="0">
    <w:p w14:paraId="39AC0412" w14:textId="77777777" w:rsidR="00E85D12" w:rsidRDefault="00E85D12">
      <w:pPr>
        <w:spacing w:line="240" w:lineRule="auto"/>
      </w:pPr>
      <w:r>
        <w:continuationSeparator/>
      </w:r>
    </w:p>
  </w:footnote>
  <w:footnote w:type="continuationNotice" w:id="1">
    <w:p w14:paraId="7E1702BD" w14:textId="77777777" w:rsidR="00D66609" w:rsidRDefault="00D666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0EC3" w14:textId="77777777" w:rsidR="003604BA" w:rsidRDefault="003604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D52D" w14:textId="14527E77" w:rsidR="001B7407" w:rsidRDefault="00E85D1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1ED531" wp14:editId="40A70CE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1" w14:textId="77777777" w:rsidR="001B7407" w:rsidRDefault="00E85D1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71ED562" w14:textId="77777777" w:rsidR="001B7407" w:rsidRDefault="001B7407">
                          <w:pPr>
                            <w:pStyle w:val="WitregelW2"/>
                          </w:pPr>
                        </w:p>
                        <w:p w14:paraId="771ED563" w14:textId="77777777" w:rsidR="001B7407" w:rsidRDefault="00E85D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1ED564" w14:textId="77777777" w:rsidR="001B7407" w:rsidRDefault="00E85D12">
                          <w:pPr>
                            <w:pStyle w:val="Referentiegegevens"/>
                          </w:pPr>
                          <w:r>
                            <w:t>BZ2517585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1ED53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2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" filled="f" stroked="f">
              <v:textbox inset="0,0,0,0">
                <w:txbxContent>
                  <w:p w14:paraId="771ED561" w14:textId="77777777" w:rsidR="001B7407" w:rsidRDefault="00E85D1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71ED562" w14:textId="77777777" w:rsidR="001B7407" w:rsidRDefault="001B7407">
                    <w:pPr>
                      <w:pStyle w:val="WitregelW2"/>
                    </w:pPr>
                  </w:p>
                  <w:p w14:paraId="771ED563" w14:textId="77777777" w:rsidR="001B7407" w:rsidRDefault="00E85D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1ED564" w14:textId="77777777" w:rsidR="001B7407" w:rsidRDefault="00E85D12">
                    <w:pPr>
                      <w:pStyle w:val="Referentiegegevens"/>
                    </w:pPr>
                    <w:r>
                      <w:t>BZ2517585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71ED535" wp14:editId="3BCA570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73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35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71ED573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D52F" w14:textId="57E3F3A4" w:rsidR="001B7407" w:rsidRDefault="00E85D1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71ED537" wp14:editId="771ED53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6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1ED53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71ED566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71ED539" wp14:editId="771ED53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0A5BF" w14:textId="77777777" w:rsidR="00646D26" w:rsidRPr="00CF7C5C" w:rsidRDefault="00646D26" w:rsidP="00646D26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771ED547" w14:textId="2E1A3F71" w:rsidR="001B7407" w:rsidRDefault="001B740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39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000A5BF" w14:textId="77777777" w:rsidR="00646D26" w:rsidRPr="00CF7C5C" w:rsidRDefault="00646D26" w:rsidP="00646D26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771ED547" w14:textId="2E1A3F71" w:rsidR="001B7407" w:rsidRDefault="001B740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71ED53B" wp14:editId="771ED53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B7407" w14:paraId="771ED54A" w14:textId="77777777">
                            <w:tc>
                              <w:tcPr>
                                <w:tcW w:w="678" w:type="dxa"/>
                              </w:tcPr>
                              <w:p w14:paraId="771ED548" w14:textId="77777777" w:rsidR="001B7407" w:rsidRDefault="00E85D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71ED549" w14:textId="038BBC17" w:rsidR="001B7407" w:rsidRDefault="00646D26">
                                <w:r>
                                  <w:t xml:space="preserve"> </w:t>
                                </w:r>
                                <w:r w:rsidR="003604BA">
                                  <w:t>30 juni</w:t>
                                </w:r>
                                <w:r w:rsidR="00E85D12">
                                  <w:t xml:space="preserve"> 2025</w:t>
                                </w:r>
                              </w:p>
                            </w:tc>
                          </w:tr>
                          <w:tr w:rsidR="001B7407" w14:paraId="771ED54F" w14:textId="77777777">
                            <w:tc>
                              <w:tcPr>
                                <w:tcW w:w="678" w:type="dxa"/>
                              </w:tcPr>
                              <w:p w14:paraId="771ED54B" w14:textId="77777777" w:rsidR="001B7407" w:rsidRDefault="00E85D12">
                                <w:r>
                                  <w:t>Betreft</w:t>
                                </w:r>
                              </w:p>
                              <w:p w14:paraId="771ED54C" w14:textId="77777777" w:rsidR="001B7407" w:rsidRDefault="001B7407"/>
                            </w:tc>
                            <w:tc>
                              <w:tcPr>
                                <w:tcW w:w="6851" w:type="dxa"/>
                              </w:tcPr>
                              <w:p w14:paraId="771ED54D" w14:textId="77777777" w:rsidR="001B7407" w:rsidRDefault="00E85D12">
                                <w:r>
                                  <w:t>Beantwoording feitelijke vragen Artikel 100-bijdrage aan EUFOR Althea</w:t>
                                </w:r>
                              </w:p>
                              <w:p w14:paraId="771ED54E" w14:textId="77777777" w:rsidR="001B7407" w:rsidRDefault="001B7407"/>
                            </w:tc>
                          </w:tr>
                        </w:tbl>
                        <w:p w14:paraId="771ED551" w14:textId="77777777" w:rsidR="001B7407" w:rsidRDefault="001B74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3B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B7407" w14:paraId="771ED54A" w14:textId="77777777">
                      <w:tc>
                        <w:tcPr>
                          <w:tcW w:w="678" w:type="dxa"/>
                        </w:tcPr>
                        <w:p w14:paraId="771ED548" w14:textId="77777777" w:rsidR="001B7407" w:rsidRDefault="00E85D1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71ED549" w14:textId="038BBC17" w:rsidR="001B7407" w:rsidRDefault="00646D26">
                          <w:r>
                            <w:t xml:space="preserve"> </w:t>
                          </w:r>
                          <w:r w:rsidR="003604BA">
                            <w:t>30 juni</w:t>
                          </w:r>
                          <w:r w:rsidR="00E85D12">
                            <w:t xml:space="preserve"> 2025</w:t>
                          </w:r>
                        </w:p>
                      </w:tc>
                    </w:tr>
                    <w:tr w:rsidR="001B7407" w14:paraId="771ED54F" w14:textId="77777777">
                      <w:tc>
                        <w:tcPr>
                          <w:tcW w:w="678" w:type="dxa"/>
                        </w:tcPr>
                        <w:p w14:paraId="771ED54B" w14:textId="77777777" w:rsidR="001B7407" w:rsidRDefault="00E85D12">
                          <w:r>
                            <w:t>Betreft</w:t>
                          </w:r>
                        </w:p>
                        <w:p w14:paraId="771ED54C" w14:textId="77777777" w:rsidR="001B7407" w:rsidRDefault="001B7407"/>
                      </w:tc>
                      <w:tc>
                        <w:tcPr>
                          <w:tcW w:w="6851" w:type="dxa"/>
                        </w:tcPr>
                        <w:p w14:paraId="771ED54D" w14:textId="77777777" w:rsidR="001B7407" w:rsidRDefault="00E85D12">
                          <w:r>
                            <w:t>Beantwoording feitelijke vragen Artikel 100-bijdrage aan EUFOR Althea</w:t>
                          </w:r>
                        </w:p>
                        <w:p w14:paraId="771ED54E" w14:textId="77777777" w:rsidR="001B7407" w:rsidRDefault="001B7407"/>
                      </w:tc>
                    </w:tr>
                  </w:tbl>
                  <w:p w14:paraId="771ED551" w14:textId="77777777" w:rsidR="001B7407" w:rsidRDefault="001B74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71ED53D" wp14:editId="13763C9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64F1B25" w14:textId="77777777" w:rsidR="00646D26" w:rsidRPr="00F51C07" w:rsidRDefault="00646D26" w:rsidP="00646D2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3D12811" w14:textId="77777777" w:rsidR="00646D26" w:rsidRPr="00EE5E5D" w:rsidRDefault="00646D26" w:rsidP="00646D2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9FAF4E8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B92553A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7DC6FF4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EBFD455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71ED556" w14:textId="77777777" w:rsidR="001B7407" w:rsidRPr="00646D26" w:rsidRDefault="001B740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71ED557" w14:textId="77777777" w:rsidR="001B7407" w:rsidRDefault="00E85D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1ED558" w14:textId="77777777" w:rsidR="001B7407" w:rsidRDefault="00E85D12">
                          <w:pPr>
                            <w:pStyle w:val="Referentiegegevens"/>
                          </w:pPr>
                          <w:r>
                            <w:t>BZ2517585</w:t>
                          </w:r>
                        </w:p>
                        <w:p w14:paraId="771ED559" w14:textId="77777777" w:rsidR="001B7407" w:rsidRDefault="001B7407">
                          <w:pPr>
                            <w:pStyle w:val="WitregelW1"/>
                          </w:pPr>
                        </w:p>
                        <w:p w14:paraId="771ED55A" w14:textId="77777777" w:rsidR="001B7407" w:rsidRDefault="00E85D1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3B742BD" w14:textId="77777777" w:rsidR="00646D26" w:rsidRPr="00646D26" w:rsidRDefault="00646D26" w:rsidP="00646D2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46D26">
                            <w:rPr>
                              <w:sz w:val="13"/>
                              <w:szCs w:val="13"/>
                            </w:rPr>
                            <w:t>2025A04845</w:t>
                          </w:r>
                        </w:p>
                        <w:p w14:paraId="771ED55C" w14:textId="77777777" w:rsidR="001B7407" w:rsidRDefault="001B7407">
                          <w:pPr>
                            <w:pStyle w:val="WitregelW1"/>
                          </w:pPr>
                        </w:p>
                        <w:p w14:paraId="771ED55D" w14:textId="77777777" w:rsidR="001B7407" w:rsidRDefault="00E85D1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71ED55E" w14:textId="127527CD" w:rsidR="001B7407" w:rsidRDefault="00060D5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71ED53D" id="41b10cd4-80a4-11ea-b356-6230a4311406" o:spid="_x0000_s1031" type="#_x0000_t202" style="position:absolute;margin-left:466.5pt;margin-top:155pt;width:106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lDQvT5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64F1B25" w14:textId="77777777" w:rsidR="00646D26" w:rsidRPr="00F51C07" w:rsidRDefault="00646D26" w:rsidP="00646D2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3D12811" w14:textId="77777777" w:rsidR="00646D26" w:rsidRPr="00EE5E5D" w:rsidRDefault="00646D26" w:rsidP="00646D2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9FAF4E8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B92553A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7DC6FF4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EBFD455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71ED556" w14:textId="77777777" w:rsidR="001B7407" w:rsidRPr="00646D26" w:rsidRDefault="001B740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71ED557" w14:textId="77777777" w:rsidR="001B7407" w:rsidRDefault="00E85D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1ED558" w14:textId="77777777" w:rsidR="001B7407" w:rsidRDefault="00E85D12">
                    <w:pPr>
                      <w:pStyle w:val="Referentiegegevens"/>
                    </w:pPr>
                    <w:r>
                      <w:t>BZ2517585</w:t>
                    </w:r>
                  </w:p>
                  <w:p w14:paraId="771ED559" w14:textId="77777777" w:rsidR="001B7407" w:rsidRDefault="001B7407">
                    <w:pPr>
                      <w:pStyle w:val="WitregelW1"/>
                    </w:pPr>
                  </w:p>
                  <w:p w14:paraId="771ED55A" w14:textId="77777777" w:rsidR="001B7407" w:rsidRDefault="00E85D1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3B742BD" w14:textId="77777777" w:rsidR="00646D26" w:rsidRPr="00646D26" w:rsidRDefault="00646D26" w:rsidP="00646D26">
                    <w:pPr>
                      <w:rPr>
                        <w:sz w:val="13"/>
                        <w:szCs w:val="13"/>
                      </w:rPr>
                    </w:pPr>
                    <w:r w:rsidRPr="00646D26">
                      <w:rPr>
                        <w:sz w:val="13"/>
                        <w:szCs w:val="13"/>
                      </w:rPr>
                      <w:t>2025A04845</w:t>
                    </w:r>
                  </w:p>
                  <w:p w14:paraId="771ED55C" w14:textId="77777777" w:rsidR="001B7407" w:rsidRDefault="001B7407">
                    <w:pPr>
                      <w:pStyle w:val="WitregelW1"/>
                    </w:pPr>
                  </w:p>
                  <w:p w14:paraId="771ED55D" w14:textId="77777777" w:rsidR="001B7407" w:rsidRDefault="00E85D1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71ED55E" w14:textId="127527CD" w:rsidR="001B7407" w:rsidRDefault="00060D5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71ED541" wp14:editId="5F06C56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C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41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71ED56C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71ED543" wp14:editId="771ED5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E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43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71ED56E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71ED545" wp14:editId="771ED54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0" w14:textId="77777777" w:rsidR="001B7407" w:rsidRDefault="00E85D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ED566" wp14:editId="771ED56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45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71ED560" w14:textId="77777777" w:rsidR="001B7407" w:rsidRDefault="00E85D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1ED566" wp14:editId="771ED56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E0B21"/>
    <w:multiLevelType w:val="multilevel"/>
    <w:tmpl w:val="3F43AE6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3E34491"/>
    <w:multiLevelType w:val="multilevel"/>
    <w:tmpl w:val="EDD2E23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607708C"/>
    <w:multiLevelType w:val="multilevel"/>
    <w:tmpl w:val="AC61242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54ED1"/>
    <w:multiLevelType w:val="multilevel"/>
    <w:tmpl w:val="D1502E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F5EB73"/>
    <w:multiLevelType w:val="multilevel"/>
    <w:tmpl w:val="20FCDA6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1472779"/>
    <w:multiLevelType w:val="hybridMultilevel"/>
    <w:tmpl w:val="12A0F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2428"/>
    <w:multiLevelType w:val="hybridMultilevel"/>
    <w:tmpl w:val="AF666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6019">
    <w:abstractNumId w:val="1"/>
  </w:num>
  <w:num w:numId="2" w16cid:durableId="1073160417">
    <w:abstractNumId w:val="4"/>
  </w:num>
  <w:num w:numId="3" w16cid:durableId="1488790301">
    <w:abstractNumId w:val="3"/>
  </w:num>
  <w:num w:numId="4" w16cid:durableId="1653870301">
    <w:abstractNumId w:val="0"/>
  </w:num>
  <w:num w:numId="5" w16cid:durableId="2054573285">
    <w:abstractNumId w:val="2"/>
  </w:num>
  <w:num w:numId="6" w16cid:durableId="490760173">
    <w:abstractNumId w:val="6"/>
  </w:num>
  <w:num w:numId="7" w16cid:durableId="1115713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07"/>
    <w:rsid w:val="000115A3"/>
    <w:rsid w:val="00033F89"/>
    <w:rsid w:val="00050994"/>
    <w:rsid w:val="00060D5E"/>
    <w:rsid w:val="00067E58"/>
    <w:rsid w:val="000A3EEC"/>
    <w:rsid w:val="001006E7"/>
    <w:rsid w:val="00113746"/>
    <w:rsid w:val="0012437C"/>
    <w:rsid w:val="00136001"/>
    <w:rsid w:val="00141106"/>
    <w:rsid w:val="001A47DE"/>
    <w:rsid w:val="001B7407"/>
    <w:rsid w:val="001C7EB6"/>
    <w:rsid w:val="00203C16"/>
    <w:rsid w:val="00220B19"/>
    <w:rsid w:val="00235F33"/>
    <w:rsid w:val="002A58B9"/>
    <w:rsid w:val="002C1EC2"/>
    <w:rsid w:val="002E7ED6"/>
    <w:rsid w:val="00322016"/>
    <w:rsid w:val="00324D84"/>
    <w:rsid w:val="0035259C"/>
    <w:rsid w:val="00357827"/>
    <w:rsid w:val="003604BA"/>
    <w:rsid w:val="003B3BE5"/>
    <w:rsid w:val="003C7332"/>
    <w:rsid w:val="003D4AF2"/>
    <w:rsid w:val="00444A94"/>
    <w:rsid w:val="00474568"/>
    <w:rsid w:val="004750F4"/>
    <w:rsid w:val="00501CAF"/>
    <w:rsid w:val="0050675E"/>
    <w:rsid w:val="00545904"/>
    <w:rsid w:val="005766EC"/>
    <w:rsid w:val="00580CE8"/>
    <w:rsid w:val="005E1508"/>
    <w:rsid w:val="00601627"/>
    <w:rsid w:val="00605AA1"/>
    <w:rsid w:val="00611079"/>
    <w:rsid w:val="006463CD"/>
    <w:rsid w:val="00646D26"/>
    <w:rsid w:val="00647480"/>
    <w:rsid w:val="00674FC1"/>
    <w:rsid w:val="006A4117"/>
    <w:rsid w:val="006B41C8"/>
    <w:rsid w:val="006C4986"/>
    <w:rsid w:val="006D2ACD"/>
    <w:rsid w:val="006D2AFC"/>
    <w:rsid w:val="006D6C59"/>
    <w:rsid w:val="007137A4"/>
    <w:rsid w:val="00717936"/>
    <w:rsid w:val="00717BDF"/>
    <w:rsid w:val="00741510"/>
    <w:rsid w:val="0079622C"/>
    <w:rsid w:val="007B06A0"/>
    <w:rsid w:val="007E4399"/>
    <w:rsid w:val="007F2772"/>
    <w:rsid w:val="007F3816"/>
    <w:rsid w:val="008327D1"/>
    <w:rsid w:val="00836803"/>
    <w:rsid w:val="00842907"/>
    <w:rsid w:val="008621CA"/>
    <w:rsid w:val="008737B4"/>
    <w:rsid w:val="0088471F"/>
    <w:rsid w:val="008E2237"/>
    <w:rsid w:val="00905671"/>
    <w:rsid w:val="009202EB"/>
    <w:rsid w:val="00960BA6"/>
    <w:rsid w:val="00973717"/>
    <w:rsid w:val="009916C1"/>
    <w:rsid w:val="009951BE"/>
    <w:rsid w:val="009A057E"/>
    <w:rsid w:val="009D049A"/>
    <w:rsid w:val="009D4974"/>
    <w:rsid w:val="009E6B78"/>
    <w:rsid w:val="00A16147"/>
    <w:rsid w:val="00A60237"/>
    <w:rsid w:val="00A834A8"/>
    <w:rsid w:val="00A977D2"/>
    <w:rsid w:val="00B057A3"/>
    <w:rsid w:val="00B3535B"/>
    <w:rsid w:val="00BA476B"/>
    <w:rsid w:val="00BD2059"/>
    <w:rsid w:val="00C12C09"/>
    <w:rsid w:val="00C772B0"/>
    <w:rsid w:val="00C846E6"/>
    <w:rsid w:val="00C84ADB"/>
    <w:rsid w:val="00CA2FDB"/>
    <w:rsid w:val="00D30F87"/>
    <w:rsid w:val="00D34D63"/>
    <w:rsid w:val="00D66609"/>
    <w:rsid w:val="00D95227"/>
    <w:rsid w:val="00E23297"/>
    <w:rsid w:val="00E31D25"/>
    <w:rsid w:val="00E85D12"/>
    <w:rsid w:val="00EA6A43"/>
    <w:rsid w:val="00ED5398"/>
    <w:rsid w:val="00EE320F"/>
    <w:rsid w:val="00EE6CF9"/>
    <w:rsid w:val="00F04FD2"/>
    <w:rsid w:val="00F650B6"/>
    <w:rsid w:val="00F765D9"/>
    <w:rsid w:val="00F840E8"/>
    <w:rsid w:val="00F854B0"/>
    <w:rsid w:val="00FA3731"/>
    <w:rsid w:val="00FB6053"/>
    <w:rsid w:val="00FC3BA8"/>
    <w:rsid w:val="00FC4181"/>
    <w:rsid w:val="00FD5EC2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1ED525"/>
  <w15:docId w15:val="{827CE409-D4D7-498B-85BC-B6C6A8B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5766E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EE6CF9"/>
    <w:pPr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8737B4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7E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7E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7ED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7E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7ED6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6660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6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6660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60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feitelijke vragen Artikel 100-bijdrage aan EUFOR Althea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2025-06-27T11:21:00.0000000Z</lastPrinted>
  <dcterms:created xsi:type="dcterms:W3CDTF">2025-07-01T11:32:00.0000000Z</dcterms:created>
  <dcterms:modified xsi:type="dcterms:W3CDTF">2025-07-01T11:32:00.0000000Z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54dfd54a-71fa-4571-ac15-53cf425baaa3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