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58F" w:rsidRDefault="00D9458F" w14:paraId="0977957B" w14:textId="77777777"/>
    <w:p w:rsidR="0060793E" w:rsidRDefault="0060793E" w14:paraId="2993A93E" w14:textId="77777777"/>
    <w:p w:rsidR="00A30EA7" w:rsidRDefault="00A30EA7" w14:paraId="28574A3D" w14:textId="77777777"/>
    <w:p w:rsidR="00D9458F" w:rsidRDefault="0060793E" w14:paraId="4BAE396B" w14:textId="7FC7A023">
      <w:r>
        <w:t>Hierbij bied ik u de nota naar aanleiding van het verslag inzake het bovenvermelde voorstel aan.</w:t>
      </w:r>
    </w:p>
    <w:p w:rsidR="00D9458F" w:rsidRDefault="00D9458F" w14:paraId="75DD9E60" w14:textId="77777777">
      <w:pPr>
        <w:pStyle w:val="WitregelW1bodytekst"/>
      </w:pPr>
    </w:p>
    <w:p w:rsidRPr="00A30EA7" w:rsidR="00A30EA7" w:rsidP="00A30EA7" w:rsidRDefault="00A30EA7" w14:paraId="070E1DC3" w14:textId="77777777"/>
    <w:p w:rsidR="0060793E" w:rsidRDefault="0060793E" w14:paraId="2CCBDCFF" w14:textId="01BAA01F">
      <w:r>
        <w:t>De Minister van Justitie en Veiligheid</w:t>
      </w:r>
      <w:r w:rsidR="00A30EA7">
        <w:t>,</w:t>
      </w:r>
    </w:p>
    <w:p w:rsidR="0060793E" w:rsidRDefault="0060793E" w14:paraId="2101AE80" w14:textId="77777777"/>
    <w:p w:rsidR="0060793E" w:rsidRDefault="0060793E" w14:paraId="2E391DDC" w14:textId="77777777"/>
    <w:p w:rsidR="0060793E" w:rsidRDefault="0060793E" w14:paraId="5E862E7D" w14:textId="77777777"/>
    <w:p w:rsidR="0060793E" w:rsidRDefault="0060793E" w14:paraId="3E87CD3A" w14:textId="77777777"/>
    <w:p w:rsidR="0060793E" w:rsidRDefault="0060793E" w14:paraId="6EF9DB89" w14:textId="07EF4870">
      <w:r>
        <w:t>D.</w:t>
      </w:r>
      <w:r w:rsidR="00A30EA7">
        <w:t>M</w:t>
      </w:r>
      <w:r>
        <w:t>. van Weel</w:t>
      </w:r>
    </w:p>
    <w:p w:rsidR="00D9458F" w:rsidRDefault="00D9458F" w14:paraId="0F16D91F" w14:textId="77777777"/>
    <w:p w:rsidR="00D9458F" w:rsidRDefault="00D9458F" w14:paraId="7A942412" w14:textId="77777777"/>
    <w:p w:rsidR="00D9458F" w:rsidRDefault="00D9458F" w14:paraId="2038AE04" w14:textId="77777777"/>
    <w:p w:rsidR="00D9458F" w:rsidRDefault="00D9458F" w14:paraId="3978A373" w14:textId="77777777"/>
    <w:p w:rsidR="00D9458F" w:rsidRDefault="00D9458F" w14:paraId="64233E01" w14:textId="77777777"/>
    <w:p w:rsidR="00D9458F" w:rsidRDefault="00D9458F" w14:paraId="370E944A" w14:textId="77777777"/>
    <w:p w:rsidR="00D9458F" w:rsidRDefault="00D9458F" w14:paraId="455BB240" w14:textId="77777777"/>
    <w:p w:rsidR="00D9458F" w:rsidRDefault="00D9458F" w14:paraId="69D21325" w14:textId="77777777"/>
    <w:p w:rsidR="00D9458F" w:rsidRDefault="00D9458F" w14:paraId="3B3560BD" w14:textId="77777777"/>
    <w:p w:rsidR="00D9458F" w:rsidRDefault="00D9458F" w14:paraId="09CCF487" w14:textId="77777777"/>
    <w:sectPr w:rsidR="00D94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BB7D" w14:textId="77777777" w:rsidR="00553CDB" w:rsidRDefault="00553CDB">
      <w:pPr>
        <w:spacing w:line="240" w:lineRule="auto"/>
      </w:pPr>
      <w:r>
        <w:separator/>
      </w:r>
    </w:p>
  </w:endnote>
  <w:endnote w:type="continuationSeparator" w:id="0">
    <w:p w14:paraId="712B5590" w14:textId="77777777" w:rsidR="00553CDB" w:rsidRDefault="0055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2ED" w14:textId="77777777" w:rsidR="00B030E4" w:rsidRDefault="00B030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2F9E" w14:textId="77777777" w:rsidR="00D9458F" w:rsidRDefault="00D9458F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E111" w14:textId="77777777" w:rsidR="00B030E4" w:rsidRDefault="00B030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990B" w14:textId="77777777" w:rsidR="00553CDB" w:rsidRDefault="00553CDB">
      <w:pPr>
        <w:spacing w:line="240" w:lineRule="auto"/>
      </w:pPr>
      <w:r>
        <w:separator/>
      </w:r>
    </w:p>
  </w:footnote>
  <w:footnote w:type="continuationSeparator" w:id="0">
    <w:p w14:paraId="57D66280" w14:textId="77777777" w:rsidR="00553CDB" w:rsidRDefault="00553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93F9" w14:textId="77777777" w:rsidR="00B030E4" w:rsidRDefault="00B030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A985" w14:textId="77777777" w:rsidR="00D9458F" w:rsidRDefault="0060793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B596071" wp14:editId="0ED5B3F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BEAE4" w14:textId="77777777" w:rsidR="00D9458F" w:rsidRDefault="0060793E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3CDF2217" w14:textId="77777777" w:rsidR="00D9458F" w:rsidRDefault="0060793E">
                          <w:pPr>
                            <w:pStyle w:val="Referentiegegevens"/>
                          </w:pPr>
                          <w:r>
                            <w:t>DWJZ</w:t>
                          </w:r>
                        </w:p>
                        <w:p w14:paraId="572BB089" w14:textId="77777777" w:rsidR="00D9458F" w:rsidRDefault="0060793E">
                          <w:pPr>
                            <w:pStyle w:val="Referentiegegevens"/>
                          </w:pPr>
                          <w:r>
                            <w:t>Sector Straf en Sanctierecht</w:t>
                          </w:r>
                        </w:p>
                        <w:p w14:paraId="42204BFD" w14:textId="77777777" w:rsidR="00D9458F" w:rsidRDefault="00D9458F">
                          <w:pPr>
                            <w:pStyle w:val="WitregelW2"/>
                          </w:pPr>
                        </w:p>
                        <w:p w14:paraId="6C10090A" w14:textId="77777777" w:rsidR="00D9458F" w:rsidRDefault="0060793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E37C68F" w14:textId="77777777" w:rsidR="00D9458F" w:rsidRDefault="00B030E4">
                          <w:pPr>
                            <w:pStyle w:val="Referentiegegevens"/>
                          </w:pPr>
                          <w:sdt>
                            <w:sdtPr>
                              <w:id w:val="-1994778272"/>
                              <w:date w:fullDate="2025-06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0793E">
                                <w:t>8 juni 2025</w:t>
                              </w:r>
                            </w:sdtContent>
                          </w:sdt>
                        </w:p>
                        <w:p w14:paraId="7CC93496" w14:textId="77777777" w:rsidR="00D9458F" w:rsidRDefault="00D9458F">
                          <w:pPr>
                            <w:pStyle w:val="WitregelW1"/>
                          </w:pPr>
                        </w:p>
                        <w:p w14:paraId="4DF35A20" w14:textId="77777777" w:rsidR="00D9458F" w:rsidRDefault="006079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D54C61" w14:textId="77777777" w:rsidR="00D9458F" w:rsidRDefault="0060793E">
                          <w:pPr>
                            <w:pStyle w:val="Referentiegegevens"/>
                          </w:pPr>
                          <w:r>
                            <w:t>PM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59607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12BEAE4" w14:textId="77777777" w:rsidR="00D9458F" w:rsidRDefault="0060793E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3CDF2217" w14:textId="77777777" w:rsidR="00D9458F" w:rsidRDefault="0060793E">
                    <w:pPr>
                      <w:pStyle w:val="Referentiegegevens"/>
                    </w:pPr>
                    <w:r>
                      <w:t>DWJZ</w:t>
                    </w:r>
                  </w:p>
                  <w:p w14:paraId="572BB089" w14:textId="77777777" w:rsidR="00D9458F" w:rsidRDefault="0060793E">
                    <w:pPr>
                      <w:pStyle w:val="Referentiegegevens"/>
                    </w:pPr>
                    <w:r>
                      <w:t>Sector Straf en Sanctierecht</w:t>
                    </w:r>
                  </w:p>
                  <w:p w14:paraId="42204BFD" w14:textId="77777777" w:rsidR="00D9458F" w:rsidRDefault="00D9458F">
                    <w:pPr>
                      <w:pStyle w:val="WitregelW2"/>
                    </w:pPr>
                  </w:p>
                  <w:p w14:paraId="6C10090A" w14:textId="77777777" w:rsidR="00D9458F" w:rsidRDefault="0060793E">
                    <w:pPr>
                      <w:pStyle w:val="Referentiegegevensbold"/>
                    </w:pPr>
                    <w:r>
                      <w:t>Datum</w:t>
                    </w:r>
                  </w:p>
                  <w:p w14:paraId="3E37C68F" w14:textId="77777777" w:rsidR="00D9458F" w:rsidRDefault="00B030E4">
                    <w:pPr>
                      <w:pStyle w:val="Referentiegegevens"/>
                    </w:pPr>
                    <w:sdt>
                      <w:sdtPr>
                        <w:id w:val="-1994778272"/>
                        <w:date w:fullDate="2025-06-0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0793E">
                          <w:t>8 juni 2025</w:t>
                        </w:r>
                      </w:sdtContent>
                    </w:sdt>
                  </w:p>
                  <w:p w14:paraId="7CC93496" w14:textId="77777777" w:rsidR="00D9458F" w:rsidRDefault="00D9458F">
                    <w:pPr>
                      <w:pStyle w:val="WitregelW1"/>
                    </w:pPr>
                  </w:p>
                  <w:p w14:paraId="4DF35A20" w14:textId="77777777" w:rsidR="00D9458F" w:rsidRDefault="006079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D54C61" w14:textId="77777777" w:rsidR="00D9458F" w:rsidRDefault="0060793E">
                    <w:pPr>
                      <w:pStyle w:val="Referentiegegevens"/>
                    </w:pPr>
                    <w:r>
                      <w:t>PM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766715C" wp14:editId="7017B3B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CDC7C" w14:textId="77777777" w:rsidR="0060793E" w:rsidRDefault="006079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66715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5FCDC7C" w14:textId="77777777" w:rsidR="0060793E" w:rsidRDefault="006079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8560610" wp14:editId="77336F7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15153E" w14:textId="77777777" w:rsidR="00D9458F" w:rsidRDefault="0060793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030E4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56061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D15153E" w14:textId="77777777" w:rsidR="00D9458F" w:rsidRDefault="0060793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030E4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6961" w14:textId="77777777" w:rsidR="00D9458F" w:rsidRDefault="0060793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476E3D" wp14:editId="658E62D4">
              <wp:simplePos x="0" y="0"/>
              <wp:positionH relativeFrom="margin">
                <wp:align>left</wp:align>
              </wp:positionH>
              <wp:positionV relativeFrom="page">
                <wp:posOffset>1951355</wp:posOffset>
              </wp:positionV>
              <wp:extent cx="4787900" cy="1084580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084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02001" w14:textId="3AB7EC50" w:rsidR="00A30EA7" w:rsidRDefault="0060793E">
                          <w:r>
                            <w:t xml:space="preserve">Aan de </w:t>
                          </w:r>
                          <w:r w:rsidR="00B030E4">
                            <w:t>V</w:t>
                          </w:r>
                          <w:r>
                            <w:t>oorzitter van Tweede Kamer</w:t>
                          </w:r>
                        </w:p>
                        <w:p w14:paraId="478D3782" w14:textId="27489590" w:rsidR="00D9458F" w:rsidRDefault="0060793E">
                          <w:r>
                            <w:t>der Staten-Generaal</w:t>
                          </w:r>
                        </w:p>
                        <w:p w14:paraId="5A180135" w14:textId="3CF9CB05" w:rsidR="0060793E" w:rsidRDefault="0060793E" w:rsidP="0060793E">
                          <w:r>
                            <w:t>Postbus 20018</w:t>
                          </w:r>
                        </w:p>
                        <w:p w14:paraId="3BE74257" w14:textId="65F32C5D" w:rsidR="00D9458F" w:rsidRDefault="0060793E" w:rsidP="0060793E">
                          <w:r>
                            <w:t>2500 EA DEN HAAG</w:t>
                          </w:r>
                          <w:r>
                            <w:cr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76E3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65pt;width:377pt;height:85.4pt;z-index:25165568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" filled="f" stroked="f">
              <v:textbox inset="0,0,0,0">
                <w:txbxContent>
                  <w:p w14:paraId="4E302001" w14:textId="3AB7EC50" w:rsidR="00A30EA7" w:rsidRDefault="0060793E">
                    <w:r>
                      <w:t xml:space="preserve">Aan de </w:t>
                    </w:r>
                    <w:r w:rsidR="00B030E4">
                      <w:t>V</w:t>
                    </w:r>
                    <w:r>
                      <w:t>oorzitter van Tweede Kamer</w:t>
                    </w:r>
                  </w:p>
                  <w:p w14:paraId="478D3782" w14:textId="27489590" w:rsidR="00D9458F" w:rsidRDefault="0060793E">
                    <w:r>
                      <w:t>der Staten-Generaal</w:t>
                    </w:r>
                  </w:p>
                  <w:p w14:paraId="5A180135" w14:textId="3CF9CB05" w:rsidR="0060793E" w:rsidRDefault="0060793E" w:rsidP="0060793E">
                    <w:r>
                      <w:t>Postbus 20018</w:t>
                    </w:r>
                  </w:p>
                  <w:p w14:paraId="3BE74257" w14:textId="65F32C5D" w:rsidR="00D9458F" w:rsidRDefault="0060793E" w:rsidP="0060793E">
                    <w:r>
                      <w:t>2500 EA DEN HAAG</w:t>
                    </w:r>
                    <w:r>
                      <w:cr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BAB1C78" wp14:editId="4BA6D8FB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9906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990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64"/>
                            <w:gridCol w:w="6043"/>
                          </w:tblGrid>
                          <w:tr w:rsidR="00D9458F" w14:paraId="5358D36A" w14:textId="77777777" w:rsidTr="0060793E">
                            <w:trPr>
                              <w:trHeight w:val="275"/>
                            </w:trPr>
                            <w:tc>
                              <w:tcPr>
                                <w:tcW w:w="1164" w:type="dxa"/>
                              </w:tcPr>
                              <w:p w14:paraId="4A39F5FA" w14:textId="77777777" w:rsidR="00D9458F" w:rsidRDefault="0060793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43" w:type="dxa"/>
                              </w:tcPr>
                              <w:p w14:paraId="2C9E636B" w14:textId="25A79062" w:rsidR="00D9458F" w:rsidRDefault="00B105D6">
                                <w:r>
                                  <w:rPr>
                                    <w:lang w:val="nl"/>
                                  </w:rPr>
                                  <w:t>30</w:t>
                                </w:r>
                                <w:r w:rsidR="00A30EA7">
                                  <w:rPr>
                                    <w:lang w:val="nl"/>
                                  </w:rPr>
                                  <w:t xml:space="preserve"> juni 2025</w:t>
                                </w:r>
                              </w:p>
                            </w:tc>
                          </w:tr>
                          <w:tr w:rsidR="00D9458F" w14:paraId="44F75B1F" w14:textId="77777777" w:rsidTr="0060793E">
                            <w:trPr>
                              <w:trHeight w:val="275"/>
                            </w:trPr>
                            <w:tc>
                              <w:tcPr>
                                <w:tcW w:w="1164" w:type="dxa"/>
                              </w:tcPr>
                              <w:p w14:paraId="11B377A8" w14:textId="77777777" w:rsidR="00D9458F" w:rsidRDefault="0060793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43" w:type="dxa"/>
                              </w:tcPr>
                              <w:p w14:paraId="2D021BF5" w14:textId="54ABBEC4" w:rsidR="00D9458F" w:rsidRDefault="0060793E">
                                <w:r>
                                  <w:t xml:space="preserve">Nota naar aanleiding van het verslag inzake </w:t>
                                </w:r>
                                <w:r w:rsidRPr="0060793E">
                                  <w:t>het wetsvoorstel tot introductie van de Alcoholmeter als controlemiddel om toezicht te houden op de naleving van een alcoholverbod (Alcoholmeter) (Kamerstukken 36585)</w:t>
                                </w:r>
                              </w:p>
                            </w:tc>
                          </w:tr>
                        </w:tbl>
                        <w:p w14:paraId="606F9B49" w14:textId="77777777" w:rsidR="0060793E" w:rsidRDefault="0060793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B1C78" id="46feebd0-aa3c-11ea-a756-beb5f67e67be" o:spid="_x0000_s1030" type="#_x0000_t202" style="position:absolute;margin-left:325.8pt;margin-top:264pt;width:377pt;height:78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64"/>
                      <w:gridCol w:w="6043"/>
                    </w:tblGrid>
                    <w:tr w:rsidR="00D9458F" w14:paraId="5358D36A" w14:textId="77777777" w:rsidTr="0060793E">
                      <w:trPr>
                        <w:trHeight w:val="275"/>
                      </w:trPr>
                      <w:tc>
                        <w:tcPr>
                          <w:tcW w:w="1164" w:type="dxa"/>
                        </w:tcPr>
                        <w:p w14:paraId="4A39F5FA" w14:textId="77777777" w:rsidR="00D9458F" w:rsidRDefault="0060793E">
                          <w:r>
                            <w:t>Datum</w:t>
                          </w:r>
                        </w:p>
                      </w:tc>
                      <w:tc>
                        <w:tcPr>
                          <w:tcW w:w="6043" w:type="dxa"/>
                        </w:tcPr>
                        <w:p w14:paraId="2C9E636B" w14:textId="25A79062" w:rsidR="00D9458F" w:rsidRDefault="00B105D6">
                          <w:r>
                            <w:rPr>
                              <w:lang w:val="nl"/>
                            </w:rPr>
                            <w:t>30</w:t>
                          </w:r>
                          <w:r w:rsidR="00A30EA7">
                            <w:rPr>
                              <w:lang w:val="nl"/>
                            </w:rPr>
                            <w:t xml:space="preserve"> juni 2025</w:t>
                          </w:r>
                        </w:p>
                      </w:tc>
                    </w:tr>
                    <w:tr w:rsidR="00D9458F" w14:paraId="44F75B1F" w14:textId="77777777" w:rsidTr="0060793E">
                      <w:trPr>
                        <w:trHeight w:val="275"/>
                      </w:trPr>
                      <w:tc>
                        <w:tcPr>
                          <w:tcW w:w="1164" w:type="dxa"/>
                        </w:tcPr>
                        <w:p w14:paraId="11B377A8" w14:textId="77777777" w:rsidR="00D9458F" w:rsidRDefault="0060793E">
                          <w:r>
                            <w:t>Betreft</w:t>
                          </w:r>
                        </w:p>
                      </w:tc>
                      <w:tc>
                        <w:tcPr>
                          <w:tcW w:w="6043" w:type="dxa"/>
                        </w:tcPr>
                        <w:p w14:paraId="2D021BF5" w14:textId="54ABBEC4" w:rsidR="00D9458F" w:rsidRDefault="0060793E">
                          <w:r>
                            <w:t xml:space="preserve">Nota naar aanleiding van het verslag inzake </w:t>
                          </w:r>
                          <w:r w:rsidRPr="0060793E">
                            <w:t>het wetsvoorstel tot introductie van de Alcoholmeter als controlemiddel om toezicht te houden op de naleving van een alcoholverbod (Alcoholmeter) (Kamerstukken 36585)</w:t>
                          </w:r>
                        </w:p>
                      </w:tc>
                    </w:tr>
                  </w:tbl>
                  <w:p w14:paraId="606F9B49" w14:textId="77777777" w:rsidR="0060793E" w:rsidRDefault="0060793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B3002C5" wp14:editId="3BE7200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F5194" w14:textId="77777777" w:rsidR="00A30EA7" w:rsidRDefault="00A30EA7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A30EA7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0C67D8DF" w14:textId="0F54DDD8" w:rsidR="00D9458F" w:rsidRDefault="0060793E">
                          <w:pPr>
                            <w:pStyle w:val="Referentiegegevens"/>
                          </w:pPr>
                          <w:r>
                            <w:t>Sector Straf en Sanctierecht</w:t>
                          </w:r>
                        </w:p>
                        <w:p w14:paraId="06F79AB0" w14:textId="77777777" w:rsidR="00D9458F" w:rsidRDefault="00D9458F">
                          <w:pPr>
                            <w:pStyle w:val="WitregelW1"/>
                          </w:pPr>
                        </w:p>
                        <w:p w14:paraId="28A83213" w14:textId="77777777" w:rsidR="00A30EA7" w:rsidRPr="00A30EA7" w:rsidRDefault="00A30EA7" w:rsidP="00A30EA7"/>
                        <w:p w14:paraId="5AB9BEAE" w14:textId="03E35A04" w:rsidR="00A30EA7" w:rsidRDefault="00A30EA7" w:rsidP="00A30EA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2D509D5" w14:textId="77777777" w:rsidR="00A30EA7" w:rsidRDefault="00A30EA7" w:rsidP="00A30EA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61E6E414" w14:textId="77777777" w:rsidR="00A30EA7" w:rsidRDefault="00A30EA7" w:rsidP="00A30EA7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71C8B9D7" w14:textId="77777777" w:rsidR="00A30EA7" w:rsidRDefault="00A30EA7" w:rsidP="00A30EA7">
                          <w:pPr>
                            <w:pStyle w:val="Referentiegegevens"/>
                          </w:pPr>
                          <w:r>
                            <w:t>2500 EH  Den Haag</w:t>
                          </w:r>
                        </w:p>
                        <w:p w14:paraId="63F603D6" w14:textId="627E8378" w:rsidR="00D9458F" w:rsidRDefault="00A30EA7" w:rsidP="00A30EA7">
                          <w:pPr>
                            <w:pStyle w:val="Referentiegegevens"/>
                          </w:pPr>
                          <w:r>
                            <w:t xml:space="preserve">www.rijksoverheid.nl/jenv </w:t>
                          </w:r>
                        </w:p>
                        <w:p w14:paraId="6FFE27E5" w14:textId="77777777" w:rsidR="00D9458F" w:rsidRDefault="00D9458F">
                          <w:pPr>
                            <w:pStyle w:val="WitregelW2"/>
                          </w:pPr>
                        </w:p>
                        <w:p w14:paraId="044D5F67" w14:textId="77777777" w:rsidR="00D9458F" w:rsidRDefault="006079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51926A" w14:textId="5ACADCAE" w:rsidR="00D9458F" w:rsidRDefault="00A30EA7">
                          <w:pPr>
                            <w:pStyle w:val="Referentiegegevens"/>
                          </w:pPr>
                          <w:r>
                            <w:t>6453210</w:t>
                          </w:r>
                        </w:p>
                        <w:p w14:paraId="744114CB" w14:textId="77777777" w:rsidR="00A30EA7" w:rsidRPr="00A30EA7" w:rsidRDefault="00A30EA7" w:rsidP="00A30EA7"/>
                        <w:p w14:paraId="7F6AB57C" w14:textId="77777777" w:rsidR="00D9458F" w:rsidRDefault="00D9458F">
                          <w:pPr>
                            <w:pStyle w:val="WitregelW1"/>
                          </w:pPr>
                        </w:p>
                        <w:p w14:paraId="3BC1531A" w14:textId="77777777" w:rsidR="00D9458F" w:rsidRDefault="0060793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6A9D04D" w14:textId="77777777" w:rsidR="002304C3" w:rsidRDefault="0060793E">
                          <w:pPr>
                            <w:pStyle w:val="Referentiegegevens"/>
                          </w:pPr>
                          <w:r>
                            <w:t>Nota naar aanleiding van het verslag</w:t>
                          </w:r>
                        </w:p>
                        <w:p w14:paraId="029DEC6F" w14:textId="51FA55C7" w:rsidR="00D9458F" w:rsidRDefault="002304C3">
                          <w:pPr>
                            <w:pStyle w:val="Referentiegegevens"/>
                          </w:pPr>
                          <w:r>
                            <w:t>Bijlage I en II bij de nota naar aanleiding van het verslag</w:t>
                          </w:r>
                          <w:r w:rsidR="0060793E">
                            <w:br/>
                            <w:t>Beslisnota</w:t>
                          </w:r>
                        </w:p>
                        <w:p w14:paraId="179CA956" w14:textId="77777777" w:rsidR="00A30EA7" w:rsidRDefault="00A30EA7" w:rsidP="00A30EA7"/>
                        <w:p w14:paraId="0A2FCB80" w14:textId="51E80297" w:rsidR="00A30EA7" w:rsidRPr="00A30EA7" w:rsidRDefault="00A30EA7" w:rsidP="00A30EA7">
                          <w:pPr>
                            <w:rPr>
                              <w:i/>
                              <w:iCs/>
                              <w:sz w:val="13"/>
                              <w:szCs w:val="13"/>
                            </w:rPr>
                          </w:pPr>
                          <w:r w:rsidRPr="00A30EA7">
                            <w:rPr>
                              <w:i/>
                              <w:iCs/>
                              <w:sz w:val="13"/>
                              <w:szCs w:val="13"/>
                            </w:rPr>
                            <w:t>Bij beantwoording de datum en ons kenmerk vermelden. Wilt u slechts één zaak in uw brief behandelen.</w:t>
                          </w:r>
                        </w:p>
                        <w:p w14:paraId="105BD68E" w14:textId="32BF4FC9" w:rsidR="0060793E" w:rsidRPr="0060793E" w:rsidRDefault="0060793E" w:rsidP="006079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3002C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5CF5194" w14:textId="77777777" w:rsidR="00A30EA7" w:rsidRDefault="00A30EA7">
                    <w:pPr>
                      <w:pStyle w:val="Referentiegegevens"/>
                      <w:rPr>
                        <w:b/>
                      </w:rPr>
                    </w:pPr>
                    <w:r w:rsidRPr="00A30EA7">
                      <w:rPr>
                        <w:b/>
                      </w:rPr>
                      <w:t>Directie Wetgeving en Juridische Zaken</w:t>
                    </w:r>
                  </w:p>
                  <w:p w14:paraId="0C67D8DF" w14:textId="0F54DDD8" w:rsidR="00D9458F" w:rsidRDefault="0060793E">
                    <w:pPr>
                      <w:pStyle w:val="Referentiegegevens"/>
                    </w:pPr>
                    <w:r>
                      <w:t>Sector Straf en Sanctierecht</w:t>
                    </w:r>
                  </w:p>
                  <w:p w14:paraId="06F79AB0" w14:textId="77777777" w:rsidR="00D9458F" w:rsidRDefault="00D9458F">
                    <w:pPr>
                      <w:pStyle w:val="WitregelW1"/>
                    </w:pPr>
                  </w:p>
                  <w:p w14:paraId="28A83213" w14:textId="77777777" w:rsidR="00A30EA7" w:rsidRPr="00A30EA7" w:rsidRDefault="00A30EA7" w:rsidP="00A30EA7"/>
                  <w:p w14:paraId="5AB9BEAE" w14:textId="03E35A04" w:rsidR="00A30EA7" w:rsidRDefault="00A30EA7" w:rsidP="00A30EA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2D509D5" w14:textId="77777777" w:rsidR="00A30EA7" w:rsidRDefault="00A30EA7" w:rsidP="00A30EA7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61E6E414" w14:textId="77777777" w:rsidR="00A30EA7" w:rsidRDefault="00A30EA7" w:rsidP="00A30EA7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71C8B9D7" w14:textId="77777777" w:rsidR="00A30EA7" w:rsidRDefault="00A30EA7" w:rsidP="00A30EA7">
                    <w:pPr>
                      <w:pStyle w:val="Referentiegegevens"/>
                    </w:pPr>
                    <w:r>
                      <w:t>2500 EH  Den Haag</w:t>
                    </w:r>
                  </w:p>
                  <w:p w14:paraId="63F603D6" w14:textId="627E8378" w:rsidR="00D9458F" w:rsidRDefault="00A30EA7" w:rsidP="00A30EA7">
                    <w:pPr>
                      <w:pStyle w:val="Referentiegegevens"/>
                    </w:pPr>
                    <w:r>
                      <w:t xml:space="preserve">www.rijksoverheid.nl/jenv </w:t>
                    </w:r>
                  </w:p>
                  <w:p w14:paraId="6FFE27E5" w14:textId="77777777" w:rsidR="00D9458F" w:rsidRDefault="00D9458F">
                    <w:pPr>
                      <w:pStyle w:val="WitregelW2"/>
                    </w:pPr>
                  </w:p>
                  <w:p w14:paraId="044D5F67" w14:textId="77777777" w:rsidR="00D9458F" w:rsidRDefault="006079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51926A" w14:textId="5ACADCAE" w:rsidR="00D9458F" w:rsidRDefault="00A30EA7">
                    <w:pPr>
                      <w:pStyle w:val="Referentiegegevens"/>
                    </w:pPr>
                    <w:r>
                      <w:t>6453210</w:t>
                    </w:r>
                  </w:p>
                  <w:p w14:paraId="744114CB" w14:textId="77777777" w:rsidR="00A30EA7" w:rsidRPr="00A30EA7" w:rsidRDefault="00A30EA7" w:rsidP="00A30EA7"/>
                  <w:p w14:paraId="7F6AB57C" w14:textId="77777777" w:rsidR="00D9458F" w:rsidRDefault="00D9458F">
                    <w:pPr>
                      <w:pStyle w:val="WitregelW1"/>
                    </w:pPr>
                  </w:p>
                  <w:p w14:paraId="3BC1531A" w14:textId="77777777" w:rsidR="00D9458F" w:rsidRDefault="0060793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6A9D04D" w14:textId="77777777" w:rsidR="002304C3" w:rsidRDefault="0060793E">
                    <w:pPr>
                      <w:pStyle w:val="Referentiegegevens"/>
                    </w:pPr>
                    <w:r>
                      <w:t>Nota naar aanleiding van het verslag</w:t>
                    </w:r>
                  </w:p>
                  <w:p w14:paraId="029DEC6F" w14:textId="51FA55C7" w:rsidR="00D9458F" w:rsidRDefault="002304C3">
                    <w:pPr>
                      <w:pStyle w:val="Referentiegegevens"/>
                    </w:pPr>
                    <w:r>
                      <w:t>Bijlage I en II bij de nota naar aanleiding van het verslag</w:t>
                    </w:r>
                    <w:r w:rsidR="0060793E">
                      <w:br/>
                      <w:t>Beslisnota</w:t>
                    </w:r>
                  </w:p>
                  <w:p w14:paraId="179CA956" w14:textId="77777777" w:rsidR="00A30EA7" w:rsidRDefault="00A30EA7" w:rsidP="00A30EA7"/>
                  <w:p w14:paraId="0A2FCB80" w14:textId="51E80297" w:rsidR="00A30EA7" w:rsidRPr="00A30EA7" w:rsidRDefault="00A30EA7" w:rsidP="00A30EA7">
                    <w:pPr>
                      <w:rPr>
                        <w:i/>
                        <w:iCs/>
                        <w:sz w:val="13"/>
                        <w:szCs w:val="13"/>
                      </w:rPr>
                    </w:pPr>
                    <w:r w:rsidRPr="00A30EA7">
                      <w:rPr>
                        <w:i/>
                        <w:iCs/>
                        <w:sz w:val="13"/>
                        <w:szCs w:val="13"/>
                      </w:rPr>
                      <w:t>Bij beantwoording de datum en ons kenmerk vermelden. Wilt u slechts één zaak in uw brief behandelen.</w:t>
                    </w:r>
                  </w:p>
                  <w:p w14:paraId="105BD68E" w14:textId="32BF4FC9" w:rsidR="0060793E" w:rsidRPr="0060793E" w:rsidRDefault="0060793E" w:rsidP="006079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CC37113" wp14:editId="60D5AD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72C3B" w14:textId="77777777" w:rsidR="0060793E" w:rsidRDefault="006079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C3711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6D72C3B" w14:textId="77777777" w:rsidR="0060793E" w:rsidRDefault="006079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07D8C7B" wp14:editId="6B82ED1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C23DA" w14:textId="77777777" w:rsidR="00D9458F" w:rsidRDefault="0060793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D8C7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37C23DA" w14:textId="77777777" w:rsidR="00D9458F" w:rsidRDefault="0060793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8CDDA0E" wp14:editId="2C331C8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09049" w14:textId="77777777" w:rsidR="00D9458F" w:rsidRDefault="006079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512DB6" wp14:editId="40536FE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CDDA0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9709049" w14:textId="77777777" w:rsidR="00D9458F" w:rsidRDefault="006079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512DB6" wp14:editId="40536FE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DA7841" wp14:editId="3B44303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6B0808" w14:textId="77777777" w:rsidR="00D9458F" w:rsidRDefault="006079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F85053" wp14:editId="602E597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A784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46B0808" w14:textId="77777777" w:rsidR="00D9458F" w:rsidRDefault="006079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F85053" wp14:editId="602E597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1FA0585" wp14:editId="2FB295D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94EBAC" w14:textId="77777777" w:rsidR="00D9458F" w:rsidRDefault="0060793E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FA058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D94EBAC" w14:textId="77777777" w:rsidR="00D9458F" w:rsidRDefault="0060793E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496831"/>
    <w:multiLevelType w:val="multilevel"/>
    <w:tmpl w:val="5051269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1484606"/>
    <w:multiLevelType w:val="multilevel"/>
    <w:tmpl w:val="396C394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3CAE473"/>
    <w:multiLevelType w:val="multilevel"/>
    <w:tmpl w:val="92FC8B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6AEE0D4"/>
    <w:multiLevelType w:val="multilevel"/>
    <w:tmpl w:val="C225014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F3B10EC"/>
    <w:multiLevelType w:val="multilevel"/>
    <w:tmpl w:val="BCB81C6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7030C9E"/>
    <w:multiLevelType w:val="multilevel"/>
    <w:tmpl w:val="7540F5E9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911310449">
    <w:abstractNumId w:val="3"/>
  </w:num>
  <w:num w:numId="2" w16cid:durableId="821047891">
    <w:abstractNumId w:val="5"/>
  </w:num>
  <w:num w:numId="3" w16cid:durableId="1964381806">
    <w:abstractNumId w:val="0"/>
  </w:num>
  <w:num w:numId="4" w16cid:durableId="1054695310">
    <w:abstractNumId w:val="2"/>
  </w:num>
  <w:num w:numId="5" w16cid:durableId="382750394">
    <w:abstractNumId w:val="4"/>
  </w:num>
  <w:num w:numId="6" w16cid:durableId="78349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3E"/>
    <w:rsid w:val="00071EA4"/>
    <w:rsid w:val="002304C3"/>
    <w:rsid w:val="00472A96"/>
    <w:rsid w:val="00553CDB"/>
    <w:rsid w:val="0060793E"/>
    <w:rsid w:val="00782420"/>
    <w:rsid w:val="00942032"/>
    <w:rsid w:val="009A030D"/>
    <w:rsid w:val="00A27E42"/>
    <w:rsid w:val="00A30EA7"/>
    <w:rsid w:val="00A64773"/>
    <w:rsid w:val="00AC6E80"/>
    <w:rsid w:val="00B030E4"/>
    <w:rsid w:val="00B105D6"/>
    <w:rsid w:val="00B9750E"/>
    <w:rsid w:val="00BA0BB0"/>
    <w:rsid w:val="00CD3B9E"/>
    <w:rsid w:val="00D9458F"/>
    <w:rsid w:val="00E72616"/>
    <w:rsid w:val="00EC775B"/>
    <w:rsid w:val="00ED0360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ED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079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93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2025-06-30T15:24:00.0000000Z</dcterms:created>
  <dcterms:modified xsi:type="dcterms:W3CDTF">2025-06-30T15:24:00.0000000Z</dcterms:modified>
  <dc:description>------------------------</dc:description>
  <version/>
  <category/>
</coreProperties>
</file>