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2F4A" w:rsidP="00CE2F4A" w:rsidRDefault="00CE2F4A" w14:paraId="439F9E42" w14:textId="3B2E32A1">
      <w:pPr>
        <w:pStyle w:val="Geenafstand"/>
      </w:pPr>
      <w:r>
        <w:t>AH 2574</w:t>
      </w:r>
    </w:p>
    <w:p w:rsidR="00CE2F4A" w:rsidP="00CE2F4A" w:rsidRDefault="00CE2F4A" w14:paraId="34B29C3E" w14:textId="7009D0E4">
      <w:pPr>
        <w:pStyle w:val="Geenafstand"/>
      </w:pPr>
      <w:r w:rsidRPr="0031282C">
        <w:t>2025Z12372</w:t>
      </w:r>
    </w:p>
    <w:p w:rsidR="00CE2F4A" w:rsidP="00CE2F4A" w:rsidRDefault="00CE2F4A" w14:paraId="52EDB20B" w14:textId="77777777">
      <w:pPr>
        <w:pStyle w:val="Geenafstand"/>
      </w:pPr>
    </w:p>
    <w:p w:rsidR="00CE2F4A" w:rsidP="00CE2F4A" w:rsidRDefault="00CE2F4A" w14:paraId="7E2A7ED7" w14:textId="5CDF4174">
      <w:pPr>
        <w:pStyle w:val="Geenafstand"/>
        <w:rPr>
          <w:sz w:val="24"/>
          <w:szCs w:val="24"/>
        </w:rPr>
      </w:pPr>
      <w:r w:rsidRPr="009B5FE1">
        <w:rPr>
          <w:sz w:val="24"/>
          <w:szCs w:val="24"/>
        </w:rPr>
        <w:t xml:space="preserve">Antwoord van minister </w:t>
      </w:r>
      <w:r>
        <w:rPr>
          <w:sz w:val="24"/>
          <w:szCs w:val="24"/>
        </w:rPr>
        <w:t>Karremans</w:t>
      </w:r>
      <w:r w:rsidRPr="009B5FE1">
        <w:rPr>
          <w:sz w:val="24"/>
          <w:szCs w:val="24"/>
        </w:rPr>
        <w:t xml:space="preserve"> (Economische Zaken)</w:t>
      </w:r>
      <w:r w:rsidRPr="00ED42F6">
        <w:rPr>
          <w:sz w:val="24"/>
          <w:szCs w:val="24"/>
        </w:rPr>
        <w:t xml:space="preserve"> </w:t>
      </w:r>
      <w:r w:rsidRPr="009B5FE1">
        <w:rPr>
          <w:sz w:val="24"/>
          <w:szCs w:val="24"/>
        </w:rPr>
        <w:t>(ontvangen</w:t>
      </w:r>
      <w:r>
        <w:rPr>
          <w:sz w:val="24"/>
          <w:szCs w:val="24"/>
        </w:rPr>
        <w:t xml:space="preserve"> 30 juni 2025)</w:t>
      </w:r>
    </w:p>
    <w:p w:rsidR="00CE2F4A" w:rsidP="00CE2F4A" w:rsidRDefault="00CE2F4A" w14:paraId="304ADA71" w14:textId="77777777">
      <w:pPr>
        <w:pStyle w:val="Geenafstand"/>
      </w:pPr>
    </w:p>
    <w:p w:rsidRPr="00A60FC6" w:rsidR="00CE2F4A" w:rsidP="00CE2F4A" w:rsidRDefault="00CE2F4A" w14:paraId="4320D2C3" w14:textId="77777777">
      <w:pPr>
        <w:spacing w:after="200" w:line="240" w:lineRule="auto"/>
        <w:rPr>
          <w:b/>
          <w:szCs w:val="18"/>
        </w:rPr>
      </w:pPr>
      <w:r w:rsidRPr="0031282C">
        <w:rPr>
          <w:szCs w:val="18"/>
        </w:rPr>
        <w:t>1</w:t>
      </w:r>
      <w:r w:rsidRPr="0031282C">
        <w:rPr>
          <w:szCs w:val="18"/>
        </w:rPr>
        <w:br/>
        <w:t>Bent u bekend met het stuk «FNV-economen: Europese bedrijven in de knel? De winsten zijn nog nooit zo hoog geweest» uit het FD van 26 mei 2025?</w:t>
      </w:r>
    </w:p>
    <w:p w:rsidRPr="0031282C" w:rsidR="00CE2F4A" w:rsidP="00CE2F4A" w:rsidRDefault="00CE2F4A" w14:paraId="5D424D51" w14:textId="77777777">
      <w:pPr>
        <w:spacing w:after="200" w:line="240" w:lineRule="auto"/>
        <w:rPr>
          <w:szCs w:val="18"/>
        </w:rPr>
      </w:pPr>
      <w:r w:rsidRPr="0031282C">
        <w:rPr>
          <w:szCs w:val="18"/>
        </w:rPr>
        <w:t>Antwoord</w:t>
      </w:r>
      <w:r w:rsidRPr="0031282C">
        <w:rPr>
          <w:szCs w:val="18"/>
        </w:rPr>
        <w:br/>
        <w:t>Ja.</w:t>
      </w:r>
    </w:p>
    <w:p w:rsidRPr="0031282C" w:rsidR="00CE2F4A" w:rsidP="00CE2F4A" w:rsidRDefault="00CE2F4A" w14:paraId="539D0B65" w14:textId="77777777">
      <w:pPr>
        <w:spacing w:after="200" w:line="240" w:lineRule="auto"/>
        <w:rPr>
          <w:szCs w:val="18"/>
        </w:rPr>
      </w:pPr>
      <w:r w:rsidRPr="0031282C">
        <w:rPr>
          <w:szCs w:val="18"/>
        </w:rPr>
        <w:t>2</w:t>
      </w:r>
      <w:r w:rsidRPr="0031282C">
        <w:rPr>
          <w:szCs w:val="18"/>
        </w:rPr>
        <w:br/>
        <w:t xml:space="preserve">Klopt het dat in het «The </w:t>
      </w:r>
      <w:proofErr w:type="spellStart"/>
      <w:r w:rsidRPr="0031282C">
        <w:rPr>
          <w:szCs w:val="18"/>
        </w:rPr>
        <w:t>Future</w:t>
      </w:r>
      <w:proofErr w:type="spellEnd"/>
      <w:r w:rsidRPr="0031282C">
        <w:rPr>
          <w:szCs w:val="18"/>
        </w:rPr>
        <w:t xml:space="preserve"> of European </w:t>
      </w:r>
      <w:proofErr w:type="spellStart"/>
      <w:r w:rsidRPr="0031282C">
        <w:rPr>
          <w:szCs w:val="18"/>
        </w:rPr>
        <w:t>Competitiveness</w:t>
      </w:r>
      <w:proofErr w:type="spellEnd"/>
      <w:r w:rsidRPr="0031282C">
        <w:rPr>
          <w:szCs w:val="18"/>
        </w:rPr>
        <w:t xml:space="preserve">» rapport, ook wel het </w:t>
      </w:r>
      <w:proofErr w:type="spellStart"/>
      <w:r w:rsidRPr="0031282C">
        <w:rPr>
          <w:szCs w:val="18"/>
        </w:rPr>
        <w:t>Draghi</w:t>
      </w:r>
      <w:proofErr w:type="spellEnd"/>
      <w:r w:rsidRPr="0031282C">
        <w:rPr>
          <w:szCs w:val="18"/>
        </w:rPr>
        <w:t>-rapport genoemd, data van de investment survey van de Europese Investeringsbank (EIB) gebruikt worden als onderbouwing voor de stellingname dat regelgeving in Europa de productiviteit schaadt?</w:t>
      </w:r>
    </w:p>
    <w:p w:rsidRPr="0031282C" w:rsidR="00CE2F4A" w:rsidP="00CE2F4A" w:rsidRDefault="00CE2F4A" w14:paraId="4ACAFBE8" w14:textId="77777777">
      <w:pPr>
        <w:spacing w:after="200" w:line="240" w:lineRule="auto"/>
        <w:rPr>
          <w:szCs w:val="18"/>
        </w:rPr>
      </w:pPr>
      <w:r w:rsidRPr="0031282C">
        <w:rPr>
          <w:szCs w:val="18"/>
        </w:rPr>
        <w:t>Antwoord</w:t>
      </w:r>
      <w:r w:rsidRPr="0031282C">
        <w:rPr>
          <w:szCs w:val="18"/>
        </w:rPr>
        <w:br/>
        <w:t xml:space="preserve">Ja. In het </w:t>
      </w:r>
      <w:proofErr w:type="spellStart"/>
      <w:r w:rsidRPr="0031282C">
        <w:rPr>
          <w:szCs w:val="18"/>
        </w:rPr>
        <w:t>Draghi</w:t>
      </w:r>
      <w:proofErr w:type="spellEnd"/>
      <w:r w:rsidRPr="0031282C">
        <w:rPr>
          <w:szCs w:val="18"/>
        </w:rPr>
        <w:t>-rapport wordt met verschillende argumenten onderbouwd dat de regeldruk in Europa (te) hoog is en dat dit productiviteit negatief kan beïnvloeden. Dat 61% van de deelnemende bedrijven - zoals gemeld in de EIB Investment survey (EIBIS) van 2023</w:t>
      </w:r>
      <w:r>
        <w:rPr>
          <w:szCs w:val="18"/>
        </w:rPr>
        <w:t xml:space="preserve"> </w:t>
      </w:r>
      <w:r w:rsidRPr="0031282C">
        <w:rPr>
          <w:szCs w:val="18"/>
        </w:rPr>
        <w:t xml:space="preserve">– regulering als een obstakel voor lange termijn investeringen beschouwt (en daarmee mogelijk productiviteitsverhoging) is één van die </w:t>
      </w:r>
      <w:r>
        <w:rPr>
          <w:szCs w:val="18"/>
        </w:rPr>
        <w:t>argumenten</w:t>
      </w:r>
      <w:r w:rsidRPr="0031282C">
        <w:rPr>
          <w:szCs w:val="18"/>
        </w:rPr>
        <w:t xml:space="preserve">. </w:t>
      </w:r>
      <w:r w:rsidRPr="0031282C">
        <w:rPr>
          <w:szCs w:val="18"/>
        </w:rPr>
        <w:br/>
      </w:r>
      <w:r w:rsidRPr="0031282C">
        <w:rPr>
          <w:szCs w:val="18"/>
        </w:rPr>
        <w:br/>
        <w:t>3</w:t>
      </w:r>
      <w:r w:rsidRPr="0031282C">
        <w:rPr>
          <w:szCs w:val="18"/>
        </w:rPr>
        <w:br/>
        <w:t>Onderschrijft u het dat uit data van de 2024 investment survey van het EIB blijkt dat regelgeving in Europa minder vaak een belemmering voor bedrijfsinvesteringen is dan in de Verenigde Staten? Zo nee, waarom niet?</w:t>
      </w:r>
    </w:p>
    <w:p w:rsidRPr="0031282C" w:rsidR="00CE2F4A" w:rsidP="00CE2F4A" w:rsidRDefault="00CE2F4A" w14:paraId="682EC16E" w14:textId="77777777">
      <w:pPr>
        <w:spacing w:after="200" w:line="240" w:lineRule="auto"/>
      </w:pPr>
      <w:r w:rsidRPr="0031282C">
        <w:t>Antwoord</w:t>
      </w:r>
      <w:r w:rsidRPr="0031282C">
        <w:rPr>
          <w:szCs w:val="18"/>
        </w:rPr>
        <w:br/>
      </w:r>
      <w:r w:rsidRPr="0031282C">
        <w:t xml:space="preserve">Mijn antwoord op deze vraag is tweeledig. Ik onderschrijf dat een iets groter deel van de Amerikaanse bedrijven (75%) regelgeving als een belemmering voor investeringen ervaart dan Europese bedrijven (66%). Echter, blijkt ook uit de Investment Survey van de EIB (EBIS) 2024 dat het deel van de bedrijven dat regelgeving als een </w:t>
      </w:r>
      <w:r w:rsidRPr="0031282C">
        <w:rPr>
          <w:i/>
          <w:iCs/>
        </w:rPr>
        <w:t>ernstige belemmering</w:t>
      </w:r>
      <w:r w:rsidRPr="0031282C">
        <w:t xml:space="preserve"> voor investeringen ziet, 9% hoger ligt in de EU dan in de VS.</w:t>
      </w:r>
      <w:r w:rsidRPr="0031282C">
        <w:rPr>
          <w:vertAlign w:val="superscript"/>
        </w:rPr>
        <w:footnoteReference w:id="1"/>
      </w:r>
      <w:r w:rsidRPr="0031282C">
        <w:t xml:space="preserve"> Dit komt vooral door verschillende productstandaarden, fragmentatie op de interne markt en wet- en regelgeving. </w:t>
      </w:r>
      <w:r w:rsidRPr="0031282C">
        <w:rPr>
          <w:szCs w:val="18"/>
        </w:rPr>
        <w:br/>
      </w:r>
      <w:r w:rsidRPr="0031282C">
        <w:rPr>
          <w:szCs w:val="18"/>
        </w:rPr>
        <w:br/>
      </w:r>
      <w:r w:rsidRPr="0031282C">
        <w:t>4</w:t>
      </w:r>
      <w:r w:rsidRPr="0031282C">
        <w:rPr>
          <w:szCs w:val="18"/>
        </w:rPr>
        <w:br/>
      </w:r>
      <w:r w:rsidRPr="0031282C">
        <w:t>Klopt het volgens u dat uit deze data ook blijkt dat Nederlandse regelgeving, zowel regelgeving over de arbeidsmarkt als ook voor het bedrijfsleven, internationaal gezien relatief beperkte belemmeringen oplevert voor investeringen? Zo nee, waarom niet?</w:t>
      </w:r>
    </w:p>
    <w:p w:rsidRPr="0031282C" w:rsidR="00CE2F4A" w:rsidP="00CE2F4A" w:rsidRDefault="00CE2F4A" w14:paraId="64BF841B" w14:textId="77777777">
      <w:pPr>
        <w:spacing w:after="200" w:line="240" w:lineRule="auto"/>
      </w:pPr>
      <w:r w:rsidRPr="0031282C">
        <w:lastRenderedPageBreak/>
        <w:t>Antwoord</w:t>
      </w:r>
      <w:r w:rsidRPr="0031282C">
        <w:br/>
      </w:r>
      <w:r w:rsidRPr="0031282C">
        <w:rPr>
          <w:szCs w:val="18"/>
        </w:rPr>
        <w:t>Uit de Investment Survey volgt dat voor Nederlandse bedrijven regelgeving een minder groot obstakel oplevert voor investeringe</w:t>
      </w:r>
      <w:r>
        <w:rPr>
          <w:szCs w:val="18"/>
        </w:rPr>
        <w:t>n dan in andere Europese landen.</w:t>
      </w:r>
      <w:r w:rsidRPr="0031282C">
        <w:br/>
      </w:r>
      <w:r w:rsidRPr="0031282C">
        <w:rPr>
          <w:szCs w:val="18"/>
        </w:rPr>
        <w:br/>
      </w:r>
      <w:r w:rsidRPr="0031282C">
        <w:t>Regelgeving betekent niet automatisch dat bedrijven niet (meer) bereid zijn om te investeren. Regels hebben elk een verschillend doel, zoals wetgeving voor het milieu, regels om marktmacht te voorkomen of om productstandaarden te reguleren. Verschillende vormen van regels pakken anders uit voor bedrijven, de investeringen die zij doen en uiteindelijk de productiviteit.</w:t>
      </w:r>
    </w:p>
    <w:p w:rsidRPr="0031282C" w:rsidR="00CE2F4A" w:rsidP="00CE2F4A" w:rsidRDefault="00CE2F4A" w14:paraId="223BF646" w14:textId="77777777">
      <w:pPr>
        <w:spacing w:after="200" w:line="240" w:lineRule="auto"/>
        <w:rPr>
          <w:szCs w:val="18"/>
        </w:rPr>
      </w:pPr>
      <w:r w:rsidRPr="0031282C">
        <w:t>Niet elke regel raakt elk bedrijf. Maar ondernemers kunnen regeldruk als een belemmering ervaren. Uit de regeldrukmonitor</w:t>
      </w:r>
      <w:r w:rsidRPr="0031282C">
        <w:rPr>
          <w:rStyle w:val="Voetnootmarkering"/>
        </w:rPr>
        <w:footnoteReference w:id="2"/>
      </w:r>
      <w:r w:rsidRPr="0031282C">
        <w:t xml:space="preserve"> blijkt dat </w:t>
      </w:r>
      <w:r>
        <w:t>in </w:t>
      </w:r>
      <w:r w:rsidRPr="0031282C">
        <w:t>de periode 2018 – 2023 de structurele regeldrukkosten in Nederland met €731 miljoen</w:t>
      </w:r>
      <w:r>
        <w:t> zijn</w:t>
      </w:r>
      <w:r w:rsidRPr="0031282C">
        <w:t xml:space="preserve"> toegenomen. Dit zet een rem op de investeringsbereidheid en daarmee ook op de productiviteitsgroei van bedrijven.</w:t>
      </w:r>
      <w:r w:rsidRPr="0031282C">
        <w:rPr>
          <w:rStyle w:val="Voetnootmarkering"/>
        </w:rPr>
        <w:footnoteReference w:id="3"/>
      </w:r>
      <w:r w:rsidRPr="0031282C">
        <w:t xml:space="preserve"> </w:t>
      </w:r>
    </w:p>
    <w:p w:rsidRPr="0031282C" w:rsidR="00CE2F4A" w:rsidP="00CE2F4A" w:rsidRDefault="00CE2F4A" w14:paraId="71639592" w14:textId="77777777">
      <w:pPr>
        <w:spacing w:after="200" w:line="240" w:lineRule="auto"/>
        <w:rPr>
          <w:szCs w:val="18"/>
        </w:rPr>
      </w:pPr>
      <w:r w:rsidRPr="0031282C">
        <w:rPr>
          <w:szCs w:val="18"/>
        </w:rPr>
        <w:t>5</w:t>
      </w:r>
      <w:r w:rsidRPr="0031282C">
        <w:rPr>
          <w:szCs w:val="18"/>
        </w:rPr>
        <w:br/>
        <w:t xml:space="preserve">Bent u bekend met de Product Market </w:t>
      </w:r>
      <w:proofErr w:type="spellStart"/>
      <w:r w:rsidRPr="0031282C">
        <w:rPr>
          <w:szCs w:val="18"/>
        </w:rPr>
        <w:t>Regulation</w:t>
      </w:r>
      <w:proofErr w:type="spellEnd"/>
      <w:r w:rsidRPr="0031282C">
        <w:rPr>
          <w:szCs w:val="18"/>
        </w:rPr>
        <w:t xml:space="preserve"> (PMR) benchmark van de Organisatie voor Economische Samenwerking en Ontwikkeling (OESO)?</w:t>
      </w:r>
    </w:p>
    <w:p w:rsidRPr="0031282C" w:rsidR="00CE2F4A" w:rsidP="00CE2F4A" w:rsidRDefault="00CE2F4A" w14:paraId="146E0072" w14:textId="77777777">
      <w:pPr>
        <w:spacing w:after="200" w:line="240" w:lineRule="auto"/>
        <w:rPr>
          <w:szCs w:val="18"/>
        </w:rPr>
      </w:pPr>
      <w:r w:rsidRPr="0031282C">
        <w:rPr>
          <w:szCs w:val="18"/>
        </w:rPr>
        <w:t>Antwoord</w:t>
      </w:r>
      <w:r w:rsidRPr="0031282C">
        <w:rPr>
          <w:szCs w:val="18"/>
        </w:rPr>
        <w:br/>
        <w:t>Ja.</w:t>
      </w:r>
    </w:p>
    <w:p w:rsidRPr="0031282C" w:rsidR="00CE2F4A" w:rsidP="00CE2F4A" w:rsidRDefault="00CE2F4A" w14:paraId="5B13D95F" w14:textId="77777777">
      <w:pPr>
        <w:spacing w:after="200" w:line="240" w:lineRule="auto"/>
        <w:rPr>
          <w:szCs w:val="18"/>
        </w:rPr>
      </w:pPr>
      <w:r w:rsidRPr="0031282C">
        <w:rPr>
          <w:szCs w:val="18"/>
        </w:rPr>
        <w:t>6</w:t>
      </w:r>
      <w:r w:rsidRPr="0031282C">
        <w:rPr>
          <w:szCs w:val="18"/>
        </w:rPr>
        <w:br/>
        <w:t>Onderschrijft u de conclusie van de PMR dat de kwaliteit van de Nederlandse regelgeving gemeten aan de hand van de PMR hoger is dan de regelgeving in de Verenigde Staten en veel andere Europese landen en dus competitiviteit meer stimuleert? Zo nee, waarom niet?</w:t>
      </w:r>
    </w:p>
    <w:p w:rsidRPr="0031282C" w:rsidR="00CE2F4A" w:rsidP="00CE2F4A" w:rsidRDefault="00CE2F4A" w14:paraId="2387080D" w14:textId="77777777">
      <w:pPr>
        <w:spacing w:line="240" w:lineRule="auto"/>
      </w:pPr>
      <w:r w:rsidRPr="0031282C">
        <w:t>Antwoord</w:t>
      </w:r>
      <w:r w:rsidRPr="0031282C">
        <w:rPr>
          <w:szCs w:val="18"/>
        </w:rPr>
        <w:br/>
      </w:r>
      <w:r w:rsidRPr="0031282C">
        <w:t xml:space="preserve">Nederland scoort inderdaad beter op de PMR-indicator dan de VS. De PMR is een betrouwbare indicator die het mogelijk maakt om landen te vergelijken met elkaar op het gebied van marktregulering, zoals concurrentiebeperkingen en toetredingsbarrières. Een lage PMR-score (wat gunstig is, want het duidt op weinig belemmerende marktregulering) sluit regeldruk echter niet uit. Sterker nog, sommige vormen van regeldruk kunnen juist concurrentie bevorderen. Voorbeelden hiervan zijn transparantieverplichtingen en aanbestedingsregels. </w:t>
      </w:r>
    </w:p>
    <w:p w:rsidRPr="0031282C" w:rsidR="00CE2F4A" w:rsidP="00CE2F4A" w:rsidRDefault="00CE2F4A" w14:paraId="0E4C9BD7" w14:textId="77777777">
      <w:pPr>
        <w:spacing w:line="240" w:lineRule="auto"/>
      </w:pPr>
    </w:p>
    <w:p w:rsidRPr="0031282C" w:rsidR="00CE2F4A" w:rsidP="00CE2F4A" w:rsidRDefault="00CE2F4A" w14:paraId="2C0334AA" w14:textId="77777777">
      <w:pPr>
        <w:spacing w:line="240" w:lineRule="auto"/>
      </w:pPr>
      <w:r w:rsidRPr="0031282C">
        <w:t xml:space="preserve">Als het gaat om het meten van regeldruk, heeft de PMR-indicator ook beperkingen. Zo kijkt de PMR naar de mate waarin regelgeving de werking van markten beïnvloedt, en bijvoorbeeld niet naar sociale, gezondheids- en milieuregelgeving. Daarnaast is de PMR gebaseerd op beleidsdocumenten en formele regelgeving, terwijl ervaren regeldruk ook voortkomt uit uitvoering en handhaving (controlelast, formulieren, etc.). Kortom, het biedt een internationale vergelijking op een deel van de regeldruk, maar om een compleet </w:t>
      </w:r>
      <w:r w:rsidRPr="0031282C">
        <w:lastRenderedPageBreak/>
        <w:t xml:space="preserve">beeld te krijgen, is het nodig om deze aan te vullen met andere bronnen zoals de MKB Regeldrukmonitor. </w:t>
      </w:r>
    </w:p>
    <w:p w:rsidRPr="0031282C" w:rsidR="00CE2F4A" w:rsidP="00CE2F4A" w:rsidRDefault="00CE2F4A" w14:paraId="12082205" w14:textId="77777777">
      <w:pPr>
        <w:spacing w:line="240" w:lineRule="auto"/>
        <w:rPr>
          <w:szCs w:val="18"/>
        </w:rPr>
      </w:pPr>
    </w:p>
    <w:p w:rsidRPr="0031282C" w:rsidR="00CE2F4A" w:rsidP="00CE2F4A" w:rsidRDefault="00CE2F4A" w14:paraId="5D0DDF80" w14:textId="77777777">
      <w:pPr>
        <w:spacing w:after="200" w:line="240" w:lineRule="auto"/>
        <w:rPr>
          <w:szCs w:val="18"/>
        </w:rPr>
      </w:pPr>
      <w:r w:rsidRPr="0031282C">
        <w:rPr>
          <w:szCs w:val="18"/>
        </w:rPr>
        <w:t>7</w:t>
      </w:r>
      <w:r w:rsidRPr="0031282C">
        <w:rPr>
          <w:szCs w:val="18"/>
        </w:rPr>
        <w:br/>
        <w:t xml:space="preserve">Ziet u ook dat Europese landen, inclusief Nederland, beter scoren op het onderdeel </w:t>
      </w:r>
      <w:proofErr w:type="spellStart"/>
      <w:r w:rsidRPr="0031282C">
        <w:rPr>
          <w:szCs w:val="18"/>
        </w:rPr>
        <w:t>regulatory</w:t>
      </w:r>
      <w:proofErr w:type="spellEnd"/>
      <w:r w:rsidRPr="0031282C">
        <w:rPr>
          <w:szCs w:val="18"/>
        </w:rPr>
        <w:t xml:space="preserve"> </w:t>
      </w:r>
      <w:proofErr w:type="spellStart"/>
      <w:r w:rsidRPr="0031282C">
        <w:rPr>
          <w:szCs w:val="18"/>
        </w:rPr>
        <w:t>and</w:t>
      </w:r>
      <w:proofErr w:type="spellEnd"/>
      <w:r w:rsidRPr="0031282C">
        <w:rPr>
          <w:szCs w:val="18"/>
        </w:rPr>
        <w:t xml:space="preserve"> </w:t>
      </w:r>
      <w:proofErr w:type="spellStart"/>
      <w:r w:rsidRPr="0031282C">
        <w:rPr>
          <w:szCs w:val="18"/>
        </w:rPr>
        <w:t>administrative</w:t>
      </w:r>
      <w:proofErr w:type="spellEnd"/>
      <w:r w:rsidRPr="0031282C">
        <w:rPr>
          <w:szCs w:val="18"/>
        </w:rPr>
        <w:t xml:space="preserve"> </w:t>
      </w:r>
      <w:proofErr w:type="spellStart"/>
      <w:r w:rsidRPr="0031282C">
        <w:rPr>
          <w:szCs w:val="18"/>
        </w:rPr>
        <w:t>burden</w:t>
      </w:r>
      <w:proofErr w:type="spellEnd"/>
      <w:r w:rsidRPr="0031282C">
        <w:rPr>
          <w:szCs w:val="18"/>
        </w:rPr>
        <w:t xml:space="preserve"> van de PMR dan de Verenigde Staten van Amerika? Zo nee, waarom niet?</w:t>
      </w:r>
    </w:p>
    <w:p w:rsidRPr="0031282C" w:rsidR="00CE2F4A" w:rsidP="00CE2F4A" w:rsidRDefault="00CE2F4A" w14:paraId="7844087D" w14:textId="77777777">
      <w:pPr>
        <w:spacing w:after="200" w:line="240" w:lineRule="auto"/>
        <w:rPr>
          <w:szCs w:val="18"/>
        </w:rPr>
      </w:pPr>
      <w:r w:rsidRPr="0031282C">
        <w:rPr>
          <w:szCs w:val="18"/>
        </w:rPr>
        <w:t>Antwoord</w:t>
      </w:r>
      <w:r w:rsidRPr="0031282C">
        <w:rPr>
          <w:szCs w:val="18"/>
        </w:rPr>
        <w:br/>
        <w:t>Zie voor antwoord vraag 9.</w:t>
      </w:r>
    </w:p>
    <w:p w:rsidRPr="0031282C" w:rsidR="00CE2F4A" w:rsidP="00CE2F4A" w:rsidRDefault="00CE2F4A" w14:paraId="65069F31" w14:textId="77777777">
      <w:pPr>
        <w:spacing w:after="200" w:line="240" w:lineRule="auto"/>
        <w:rPr>
          <w:szCs w:val="18"/>
        </w:rPr>
      </w:pPr>
      <w:r w:rsidRPr="0031282C">
        <w:rPr>
          <w:szCs w:val="18"/>
        </w:rPr>
        <w:t>8</w:t>
      </w:r>
      <w:r w:rsidRPr="0031282C">
        <w:rPr>
          <w:szCs w:val="18"/>
        </w:rPr>
        <w:br/>
        <w:t>Gelet op deze internationaal vergelijkende onderzoeken, in hoeverre gelooft u dat het verschil in productiviteit tussen de Verenigde Staten en Europa verklaard kan worden door regeldruk? Op welke analyses baseert u deze conclusie?</w:t>
      </w:r>
    </w:p>
    <w:p w:rsidRPr="0031282C" w:rsidR="00CE2F4A" w:rsidP="00CE2F4A" w:rsidRDefault="00CE2F4A" w14:paraId="4A15F756" w14:textId="77777777">
      <w:pPr>
        <w:spacing w:after="200" w:line="240" w:lineRule="auto"/>
        <w:rPr>
          <w:szCs w:val="18"/>
        </w:rPr>
      </w:pPr>
      <w:r w:rsidRPr="0031282C">
        <w:rPr>
          <w:szCs w:val="18"/>
        </w:rPr>
        <w:t>Antwoord</w:t>
      </w:r>
      <w:r w:rsidRPr="0031282C">
        <w:rPr>
          <w:szCs w:val="18"/>
        </w:rPr>
        <w:br/>
        <w:t xml:space="preserve">Zie </w:t>
      </w:r>
      <w:r>
        <w:rPr>
          <w:szCs w:val="18"/>
        </w:rPr>
        <w:t xml:space="preserve">hiervoor het </w:t>
      </w:r>
      <w:r w:rsidRPr="0031282C">
        <w:rPr>
          <w:szCs w:val="18"/>
        </w:rPr>
        <w:t xml:space="preserve">antwoord </w:t>
      </w:r>
      <w:r>
        <w:rPr>
          <w:szCs w:val="18"/>
        </w:rPr>
        <w:t xml:space="preserve">op </w:t>
      </w:r>
      <w:r w:rsidRPr="0031282C">
        <w:rPr>
          <w:szCs w:val="18"/>
        </w:rPr>
        <w:t>vraag 9.</w:t>
      </w:r>
    </w:p>
    <w:p w:rsidRPr="0031282C" w:rsidR="00CE2F4A" w:rsidP="00CE2F4A" w:rsidRDefault="00CE2F4A" w14:paraId="47BE8498" w14:textId="77777777">
      <w:pPr>
        <w:spacing w:after="200" w:line="240" w:lineRule="auto"/>
        <w:rPr>
          <w:szCs w:val="18"/>
        </w:rPr>
      </w:pPr>
      <w:r w:rsidRPr="0031282C">
        <w:rPr>
          <w:szCs w:val="18"/>
        </w:rPr>
        <w:t>9</w:t>
      </w:r>
      <w:r w:rsidRPr="0031282C">
        <w:rPr>
          <w:szCs w:val="18"/>
        </w:rPr>
        <w:br/>
        <w:t>Hoe verklaart u dat wij in Europa en Nederland minder belemmerende wet- en regelgeving hebben dan in de Verenigde Staten en tegelijkertijd minder productiviteitsgroei? Op welke analyses baseert u deze conclusie?</w:t>
      </w:r>
    </w:p>
    <w:p w:rsidRPr="001C2FCB" w:rsidR="00CE2F4A" w:rsidP="00CE2F4A" w:rsidRDefault="00CE2F4A" w14:paraId="72F199B3" w14:textId="77777777">
      <w:pPr>
        <w:pStyle w:val="Normaalweb"/>
        <w:rPr>
          <w:rFonts w:ascii="Verdana" w:hAnsi="Verdana"/>
          <w:sz w:val="18"/>
          <w:szCs w:val="18"/>
        </w:rPr>
      </w:pPr>
      <w:r w:rsidRPr="0031282C">
        <w:rPr>
          <w:rFonts w:ascii="Verdana" w:hAnsi="Verdana"/>
          <w:sz w:val="18"/>
          <w:szCs w:val="18"/>
        </w:rPr>
        <w:t>Antwoord</w:t>
      </w:r>
      <w:r w:rsidRPr="0031282C">
        <w:rPr>
          <w:rFonts w:ascii="Verdana" w:hAnsi="Verdana"/>
          <w:sz w:val="18"/>
          <w:szCs w:val="18"/>
        </w:rPr>
        <w:br/>
        <w:t>Het beeld</w:t>
      </w:r>
      <w:r>
        <w:rPr>
          <w:rFonts w:ascii="Verdana" w:hAnsi="Verdana"/>
          <w:sz w:val="18"/>
          <w:szCs w:val="18"/>
        </w:rPr>
        <w:t xml:space="preserve"> over of wij in Nederland minder belemmerende wet- en regelgeving hebben dan in de VS</w:t>
      </w:r>
      <w:r w:rsidRPr="0031282C">
        <w:rPr>
          <w:rFonts w:ascii="Verdana" w:hAnsi="Verdana"/>
          <w:sz w:val="18"/>
          <w:szCs w:val="18"/>
        </w:rPr>
        <w:t xml:space="preserve"> ligt genuanceerder</w:t>
      </w:r>
      <w:r>
        <w:rPr>
          <w:rFonts w:ascii="Verdana" w:hAnsi="Verdana"/>
          <w:sz w:val="18"/>
          <w:szCs w:val="18"/>
        </w:rPr>
        <w:t>. S</w:t>
      </w:r>
      <w:r w:rsidRPr="0031282C">
        <w:rPr>
          <w:rFonts w:ascii="Verdana" w:hAnsi="Verdana"/>
          <w:sz w:val="18"/>
          <w:szCs w:val="18"/>
        </w:rPr>
        <w:t>oms scoort Nederland beter op een bepaalde indicator</w:t>
      </w:r>
      <w:r>
        <w:rPr>
          <w:rFonts w:ascii="Verdana" w:hAnsi="Verdana"/>
          <w:sz w:val="18"/>
          <w:szCs w:val="18"/>
        </w:rPr>
        <w:t xml:space="preserve"> van </w:t>
      </w:r>
      <w:r w:rsidRPr="0031282C">
        <w:rPr>
          <w:rFonts w:ascii="Verdana" w:hAnsi="Verdana"/>
          <w:sz w:val="18"/>
          <w:szCs w:val="18"/>
        </w:rPr>
        <w:t xml:space="preserve">de </w:t>
      </w:r>
      <w:proofErr w:type="spellStart"/>
      <w:r w:rsidRPr="0031282C">
        <w:rPr>
          <w:rFonts w:ascii="Verdana" w:hAnsi="Verdana"/>
          <w:sz w:val="18"/>
          <w:szCs w:val="18"/>
        </w:rPr>
        <w:t>regulatory</w:t>
      </w:r>
      <w:proofErr w:type="spellEnd"/>
      <w:r w:rsidRPr="0031282C">
        <w:rPr>
          <w:rFonts w:ascii="Verdana" w:hAnsi="Verdana"/>
          <w:sz w:val="18"/>
          <w:szCs w:val="18"/>
        </w:rPr>
        <w:t xml:space="preserve"> </w:t>
      </w:r>
      <w:proofErr w:type="spellStart"/>
      <w:r w:rsidRPr="0031282C">
        <w:rPr>
          <w:rFonts w:ascii="Verdana" w:hAnsi="Verdana"/>
          <w:sz w:val="18"/>
          <w:szCs w:val="18"/>
        </w:rPr>
        <w:t>and</w:t>
      </w:r>
      <w:proofErr w:type="spellEnd"/>
      <w:r w:rsidRPr="0031282C">
        <w:rPr>
          <w:rFonts w:ascii="Verdana" w:hAnsi="Verdana"/>
          <w:sz w:val="18"/>
          <w:szCs w:val="18"/>
        </w:rPr>
        <w:t xml:space="preserve"> </w:t>
      </w:r>
      <w:proofErr w:type="spellStart"/>
      <w:r w:rsidRPr="0031282C">
        <w:rPr>
          <w:rFonts w:ascii="Verdana" w:hAnsi="Verdana"/>
          <w:sz w:val="18"/>
          <w:szCs w:val="18"/>
        </w:rPr>
        <w:t>administrative</w:t>
      </w:r>
      <w:proofErr w:type="spellEnd"/>
      <w:r w:rsidRPr="0031282C">
        <w:rPr>
          <w:rFonts w:ascii="Verdana" w:hAnsi="Verdana"/>
          <w:sz w:val="18"/>
          <w:szCs w:val="18"/>
        </w:rPr>
        <w:t xml:space="preserve"> </w:t>
      </w:r>
      <w:proofErr w:type="spellStart"/>
      <w:r w:rsidRPr="0031282C">
        <w:rPr>
          <w:rFonts w:ascii="Verdana" w:hAnsi="Verdana"/>
          <w:sz w:val="18"/>
          <w:szCs w:val="18"/>
        </w:rPr>
        <w:t>burden</w:t>
      </w:r>
      <w:proofErr w:type="spellEnd"/>
      <w:r w:rsidRPr="0031282C">
        <w:rPr>
          <w:rFonts w:ascii="Verdana" w:hAnsi="Verdana"/>
          <w:sz w:val="18"/>
          <w:szCs w:val="18"/>
        </w:rPr>
        <w:t xml:space="preserve"> van de PMR dan de VS</w:t>
      </w:r>
      <w:r w:rsidRPr="0031282C">
        <w:rPr>
          <w:szCs w:val="18"/>
          <w:vertAlign w:val="superscript"/>
        </w:rPr>
        <w:t xml:space="preserve"> </w:t>
      </w:r>
      <w:r>
        <w:rPr>
          <w:szCs w:val="18"/>
          <w:vertAlign w:val="superscript"/>
        </w:rPr>
        <w:t xml:space="preserve"> </w:t>
      </w:r>
      <w:r w:rsidRPr="0031282C">
        <w:rPr>
          <w:rFonts w:ascii="Verdana" w:hAnsi="Verdana"/>
          <w:sz w:val="18"/>
          <w:szCs w:val="18"/>
        </w:rPr>
        <w:t>en soms niet.</w:t>
      </w:r>
      <w:r w:rsidRPr="0031282C">
        <w:rPr>
          <w:szCs w:val="18"/>
          <w:vertAlign w:val="superscript"/>
        </w:rPr>
        <w:footnoteReference w:id="4"/>
      </w:r>
      <w:r w:rsidRPr="0031282C">
        <w:rPr>
          <w:szCs w:val="18"/>
          <w:vertAlign w:val="superscript"/>
        </w:rPr>
        <w:t xml:space="preserve">  </w:t>
      </w:r>
      <w:r>
        <w:rPr>
          <w:rFonts w:ascii="Verdana" w:hAnsi="Verdana"/>
          <w:sz w:val="18"/>
          <w:szCs w:val="18"/>
        </w:rPr>
        <w:br/>
      </w:r>
      <w:r w:rsidRPr="0031282C">
        <w:rPr>
          <w:szCs w:val="18"/>
          <w:vertAlign w:val="superscript"/>
        </w:rPr>
        <w:br/>
      </w:r>
      <w:r w:rsidRPr="0031282C">
        <w:rPr>
          <w:rFonts w:ascii="Verdana" w:hAnsi="Verdana"/>
          <w:sz w:val="18"/>
          <w:szCs w:val="18"/>
        </w:rPr>
        <w:t>Het verschil in productiviteit tussen Europa en de VS is het resultaat van meerdere factoren. Met andere woorden, de PMR kijkt niet naar alle relevante factoren voor concurrentievermogen. Zo spelen de technologische voorsprong van de VS in economisch bepalende sectoren en de hoge investeringen in R&amp;D een belangrijke rol. Datzelfde geldt voor de relatief beperkte toegang tot bedrijfsfinanciering binnen Europa, met name voor niet-bancaire financiering (en daarmee durfkapitaal). Daarnaast worden de vruchten van de Europese interne markt nog niet volledig geplukt. Zo ontbreekt nog een geharmoniseerde kapitaalmarktunie. Er is sprake van een te hoge mate van fragmentatie, mede door uiteenlopende nationale regels en voorschriften en de toepassing en het toezicht daarop. Het resultaat daarvan is dat deze belemmeringen optellen tot een impliciet importtarief op de interne markt van 44% op goederen en 110% op diensten.</w:t>
      </w:r>
      <w:r w:rsidRPr="0031282C">
        <w:rPr>
          <w:rStyle w:val="Voetnootmarkering"/>
          <w:rFonts w:ascii="Verdana" w:hAnsi="Verdana"/>
          <w:sz w:val="18"/>
          <w:szCs w:val="18"/>
        </w:rPr>
        <w:footnoteReference w:id="5"/>
      </w:r>
      <w:r w:rsidRPr="0031282C">
        <w:rPr>
          <w:rFonts w:ascii="Verdana" w:hAnsi="Verdana"/>
          <w:sz w:val="18"/>
          <w:szCs w:val="18"/>
        </w:rPr>
        <w:t xml:space="preserve"> Dit belemmert bedrijven die over landsgrenzen heen (willen) ondernemen. Exporterende bedrijven zijn over het algemeen productiever dan niet-exporterende bedrijven.</w:t>
      </w:r>
      <w:r w:rsidRPr="0031282C">
        <w:rPr>
          <w:rStyle w:val="Voetnootmarkering"/>
          <w:rFonts w:ascii="Verdana" w:hAnsi="Verdana"/>
          <w:sz w:val="18"/>
          <w:szCs w:val="18"/>
        </w:rPr>
        <w:footnoteReference w:id="6"/>
      </w:r>
      <w:r w:rsidRPr="0031282C">
        <w:rPr>
          <w:rFonts w:ascii="Verdana" w:hAnsi="Verdana"/>
          <w:sz w:val="18"/>
          <w:szCs w:val="18"/>
        </w:rPr>
        <w:t xml:space="preserve"> Belemmeringen raken dus met name snelgroeiende, </w:t>
      </w:r>
      <w:r w:rsidRPr="0031282C">
        <w:rPr>
          <w:rFonts w:ascii="Verdana" w:hAnsi="Verdana"/>
          <w:sz w:val="18"/>
          <w:szCs w:val="18"/>
        </w:rPr>
        <w:lastRenderedPageBreak/>
        <w:t>innovatieve bedrijven in hun mogelijkheden om op te schalen. Deze fragmentatie is ook een vorm van regeldruk voor Nederlandse bedrijven die op de Europese markt willen opereren.</w:t>
      </w:r>
    </w:p>
    <w:p w:rsidRPr="0031282C" w:rsidR="00CE2F4A" w:rsidP="00CE2F4A" w:rsidRDefault="00CE2F4A" w14:paraId="39A26A1B" w14:textId="77777777">
      <w:pPr>
        <w:pStyle w:val="Normaalweb"/>
        <w:rPr>
          <w:rFonts w:ascii="Verdana" w:hAnsi="Verdana"/>
          <w:sz w:val="18"/>
          <w:szCs w:val="18"/>
        </w:rPr>
      </w:pPr>
      <w:r w:rsidRPr="0031282C">
        <w:rPr>
          <w:rFonts w:ascii="Verdana" w:hAnsi="Verdana"/>
          <w:sz w:val="18"/>
          <w:szCs w:val="18"/>
        </w:rPr>
        <w:t>Hoewel indicatoren zoals de PMR waardevolle inzichten bieden in nationale regeldruk, ligt de uitdaging met name ook op het niveau van Europese wet- en regelgeving. Het Adviescollege Toetsing Regeldruk (ATR) heeft becijferd dat voor de periode 2018 – 2023 ongeveer €687 miljoen (94%) van de toename in structurele regeldrukkosten voortkomt uit Europese wet- en regelgeving.</w:t>
      </w:r>
      <w:r w:rsidRPr="0031282C">
        <w:rPr>
          <w:rStyle w:val="Voetnootmarkering"/>
          <w:rFonts w:ascii="Verdana" w:hAnsi="Verdana"/>
          <w:sz w:val="18"/>
          <w:szCs w:val="18"/>
        </w:rPr>
        <w:footnoteReference w:id="7"/>
      </w:r>
      <w:r w:rsidRPr="0031282C">
        <w:rPr>
          <w:rFonts w:ascii="Verdana" w:hAnsi="Verdana"/>
          <w:sz w:val="18"/>
          <w:szCs w:val="18"/>
        </w:rPr>
        <w:t xml:space="preserve"> Hoewel de grote hoeveelheid EU-regelgeving tot doel heeft te zorgen voor meer harmonisatie, gaat die regelgeving nog gepaard met te veel regeldruk en blijven er veel punten waarop de interne markt nog onvoldoende is geïntegreerd en geharmoniseerd. Die regeldruk en versnippering vormen een belemmering voor ondernemerschap en kunnen daardoor bijdragen aan het productiviteitsverschil met de VS. Deze analyse wordt ondersteund door diverse internationale studies (van o.a. het IMF) die wijzen op de economische voordelen van meer geïntegreerde en geharmoniseerde markten binnen de EU. </w:t>
      </w:r>
    </w:p>
    <w:p w:rsidRPr="0031282C" w:rsidR="00CE2F4A" w:rsidP="00CE2F4A" w:rsidRDefault="00CE2F4A" w14:paraId="26CD4DE0" w14:textId="77777777">
      <w:pPr>
        <w:spacing w:after="200" w:line="240" w:lineRule="auto"/>
        <w:rPr>
          <w:szCs w:val="18"/>
        </w:rPr>
      </w:pPr>
      <w:r w:rsidRPr="0031282C">
        <w:rPr>
          <w:szCs w:val="18"/>
        </w:rPr>
        <w:t>10</w:t>
      </w:r>
      <w:r w:rsidRPr="0031282C">
        <w:rPr>
          <w:szCs w:val="18"/>
        </w:rPr>
        <w:br/>
        <w:t xml:space="preserve">De Amerikaanse econoom Paul </w:t>
      </w:r>
      <w:proofErr w:type="spellStart"/>
      <w:r w:rsidRPr="0031282C">
        <w:rPr>
          <w:szCs w:val="18"/>
        </w:rPr>
        <w:t>Krugman</w:t>
      </w:r>
      <w:proofErr w:type="spellEnd"/>
      <w:r w:rsidRPr="0031282C">
        <w:rPr>
          <w:szCs w:val="18"/>
        </w:rPr>
        <w:t xml:space="preserve"> stelt dat het productiviteitsverschil tussen Europa en de Verenigde Staten voor een grootste gedeelte verklaard kan worden door de productiviteit in twee geografische hoogproductieve conglomeraties (</w:t>
      </w:r>
      <w:proofErr w:type="spellStart"/>
      <w:r w:rsidRPr="0031282C">
        <w:rPr>
          <w:szCs w:val="18"/>
        </w:rPr>
        <w:t>Silicon</w:t>
      </w:r>
      <w:proofErr w:type="spellEnd"/>
      <w:r w:rsidRPr="0031282C">
        <w:rPr>
          <w:szCs w:val="18"/>
        </w:rPr>
        <w:t xml:space="preserve"> Valley en Wall Street) die zich in de Amerikaanse staten in de VS met de meest drukkende regelgeving bevinden: in hoeverre verwacht u dat minder regelgeving dan zorgt voor meer hoogproductieve conglomeraties? Op welke analyses baseert u deze conclusie?</w:t>
      </w:r>
    </w:p>
    <w:p w:rsidRPr="0031282C" w:rsidR="00CE2F4A" w:rsidP="00CE2F4A" w:rsidRDefault="00CE2F4A" w14:paraId="2D314977" w14:textId="77777777">
      <w:pPr>
        <w:spacing w:after="200" w:line="240" w:lineRule="auto"/>
        <w:rPr>
          <w:szCs w:val="18"/>
        </w:rPr>
      </w:pPr>
      <w:r w:rsidRPr="0031282C">
        <w:rPr>
          <w:szCs w:val="18"/>
        </w:rPr>
        <w:t>Antwoord</w:t>
      </w:r>
      <w:r w:rsidRPr="0031282C">
        <w:rPr>
          <w:szCs w:val="18"/>
        </w:rPr>
        <w:br/>
        <w:t xml:space="preserve">Regeldruk is één van de factoren die van invloed zijn op de productiviteit van een land of regio. Hoewel in gebieden zoals </w:t>
      </w:r>
      <w:proofErr w:type="spellStart"/>
      <w:r w:rsidRPr="0031282C">
        <w:rPr>
          <w:szCs w:val="18"/>
        </w:rPr>
        <w:t>Silicon</w:t>
      </w:r>
      <w:proofErr w:type="spellEnd"/>
      <w:r w:rsidRPr="0031282C">
        <w:rPr>
          <w:szCs w:val="18"/>
        </w:rPr>
        <w:t xml:space="preserve"> Valley (Californië) en Wall Street (New York) sprake is van relatief strenge regelgeving op onder meer het gebied van milieu, arbeidsrecht en financieel toezicht, laat de productiviteitsontwikkeling in deze regio’s een robuust beeld zien.</w:t>
      </w:r>
    </w:p>
    <w:p w:rsidRPr="0031282C" w:rsidR="00CE2F4A" w:rsidP="00CE2F4A" w:rsidRDefault="00CE2F4A" w14:paraId="56DC31D2" w14:textId="77777777">
      <w:pPr>
        <w:spacing w:after="200" w:line="240" w:lineRule="auto"/>
        <w:rPr>
          <w:szCs w:val="18"/>
        </w:rPr>
      </w:pPr>
      <w:r w:rsidRPr="0031282C">
        <w:rPr>
          <w:szCs w:val="18"/>
        </w:rPr>
        <w:t>Dit is mede te verklaren door een combinatie van factoren die in nabijheid van elkaar de economische dynamiek en productiviteit positief beïnvloeden. Denk hierbij aan een hoge concentratie van hoogopgeleide arbeidskrachten, een sterke aanwezigheid van kennisinstellingen en onderzoekscentra, ruime beschikbaarheid van risicodragend kapitaal, en krachtige innovatie-ecosystemen met sterke netwerkeffecten. Daarnaast dragen ondernemerschapsklimaat, internationale oriëntatie en een snelle diffusie van kennis en technologie bij aan de productieve kracht van deze regio’s.</w:t>
      </w:r>
    </w:p>
    <w:p w:rsidRPr="0031282C" w:rsidR="00CE2F4A" w:rsidP="00CE2F4A" w:rsidRDefault="00CE2F4A" w14:paraId="58702C17" w14:textId="77777777">
      <w:pPr>
        <w:spacing w:after="200" w:line="240" w:lineRule="auto"/>
      </w:pPr>
      <w:r w:rsidRPr="0031282C">
        <w:t xml:space="preserve">Het is voor het mogelijk maken van de groei van de </w:t>
      </w:r>
      <w:proofErr w:type="spellStart"/>
      <w:r w:rsidRPr="0031282C">
        <w:t>tech</w:t>
      </w:r>
      <w:proofErr w:type="spellEnd"/>
      <w:r w:rsidRPr="0031282C">
        <w:t xml:space="preserve"> sector van belang om toegang te hebben tot de schaal van een grote markt. Zoals ook toegelicht in mijn antwoord op vraag 9 is in de EU sprake van fragmentatie op de interne markt waardoor bedrijven nu kunnen worden belemmerd om op te schalen. Tegen deze achtergrond kan regeldruk invloed hebben op de operationele lasten van bedrijven. Daarbij komt dat in praktijk ook andere fundamenten van het regionale economisch ecosysteem, die zich vaak op een microniveau afspelen, </w:t>
      </w:r>
      <w:r w:rsidRPr="0031282C">
        <w:lastRenderedPageBreak/>
        <w:t xml:space="preserve">een minstens even bepalende rol spelen in het stimuleren van productiviteit en economische groei op macroniveau. </w:t>
      </w:r>
    </w:p>
    <w:p w:rsidRPr="0031282C" w:rsidR="00CE2F4A" w:rsidP="00CE2F4A" w:rsidRDefault="00CE2F4A" w14:paraId="62585049" w14:textId="77777777">
      <w:pPr>
        <w:spacing w:after="200" w:line="240" w:lineRule="auto"/>
        <w:rPr>
          <w:szCs w:val="18"/>
        </w:rPr>
      </w:pPr>
      <w:r w:rsidRPr="0031282C">
        <w:t xml:space="preserve">En zoals toegelicht in mijn antwoord op vragen 4 en 9, heeft niet elke regel een negatieve impact op bedrijven, maar kunnen hoge administratieve lasten door ondernemers wel als belemmerend worden ervaren. </w:t>
      </w:r>
    </w:p>
    <w:p w:rsidRPr="0031282C" w:rsidR="00CE2F4A" w:rsidP="00CE2F4A" w:rsidRDefault="00CE2F4A" w14:paraId="710CE9DE" w14:textId="77777777">
      <w:pPr>
        <w:spacing w:after="200" w:line="240" w:lineRule="auto"/>
        <w:rPr>
          <w:szCs w:val="18"/>
        </w:rPr>
      </w:pPr>
      <w:bookmarkStart w:name="_Hlk201658218" w:id="0"/>
      <w:r w:rsidRPr="0031282C">
        <w:rPr>
          <w:szCs w:val="18"/>
        </w:rPr>
        <w:t>11</w:t>
      </w:r>
      <w:r w:rsidRPr="0031282C">
        <w:rPr>
          <w:szCs w:val="18"/>
        </w:rPr>
        <w:br/>
        <w:t>Hoe neemt u bovenstaande onderzoeken en analyses mee in uw economisch beleid? Onderschrijft u het feit dat de focus op het verminderen van regeldruk alleen er niet voor gaat zorgen dat de productiviteitsgroei en het concurrentievermogen van Nederland worden verbeterd? Zo nee, waarom niet? Zo ja, welke andere maatregelen gaat u nemen om de productiviteit van de Nederlandse economie te verbeteren? Wat is uw inzet in Europa?</w:t>
      </w:r>
    </w:p>
    <w:p w:rsidRPr="0031282C" w:rsidR="00CE2F4A" w:rsidP="00CE2F4A" w:rsidRDefault="00CE2F4A" w14:paraId="1774D253" w14:textId="77777777">
      <w:pPr>
        <w:spacing w:after="200" w:line="240" w:lineRule="auto"/>
        <w:rPr>
          <w:szCs w:val="18"/>
        </w:rPr>
      </w:pPr>
      <w:r w:rsidRPr="0031282C">
        <w:t>Antwoord</w:t>
      </w:r>
      <w:r w:rsidRPr="0031282C">
        <w:rPr>
          <w:szCs w:val="18"/>
        </w:rPr>
        <w:br/>
      </w:r>
      <w:r w:rsidRPr="0031282C">
        <w:t>Zoals toegelicht in de antwoorden op vragen 9 en 10 zijn er meerdere aandachtspunten om productiviteitsgroei te bevorderen, waaronder regeldruk.</w:t>
      </w:r>
    </w:p>
    <w:p w:rsidRPr="0031282C" w:rsidR="00CE2F4A" w:rsidP="00CE2F4A" w:rsidRDefault="00CE2F4A" w14:paraId="77B58A8C" w14:textId="77777777">
      <w:pPr>
        <w:spacing w:after="200" w:line="240" w:lineRule="auto"/>
        <w:rPr>
          <w:szCs w:val="18"/>
        </w:rPr>
      </w:pPr>
      <w:r w:rsidRPr="0031282C">
        <w:t xml:space="preserve">Het ministerie van Economische Zaken heeft verschillende trajecten in gang gezet die de productiviteitsgroei en het concurrentievermogen van Nederland </w:t>
      </w:r>
      <w:r>
        <w:t xml:space="preserve">moeten </w:t>
      </w:r>
      <w:r w:rsidRPr="0031282C">
        <w:t xml:space="preserve">verbeteren, zoals o.a. de Productiviteitsagenda, het Ondernemerspact, het Actieprogramma Minder Druk Met Regels en het 3%-Actieplan. </w:t>
      </w:r>
      <w:r w:rsidRPr="0031282C">
        <w:rPr>
          <w:szCs w:val="18"/>
        </w:rPr>
        <w:t>Ik</w:t>
      </w:r>
      <w:r w:rsidRPr="0031282C">
        <w:t xml:space="preserve"> </w:t>
      </w:r>
      <w:r w:rsidRPr="0031282C">
        <w:rPr>
          <w:szCs w:val="18"/>
        </w:rPr>
        <w:t xml:space="preserve">ben </w:t>
      </w:r>
      <w:r w:rsidRPr="0031282C">
        <w:t xml:space="preserve">voornemens om hier de komende periode verdere stappen op te zetten. </w:t>
      </w:r>
    </w:p>
    <w:p w:rsidRPr="0031282C" w:rsidR="00CE2F4A" w:rsidP="00CE2F4A" w:rsidRDefault="00CE2F4A" w14:paraId="0A91193E" w14:textId="77777777">
      <w:pPr>
        <w:spacing w:after="200" w:line="240" w:lineRule="auto"/>
        <w:rPr>
          <w:szCs w:val="18"/>
        </w:rPr>
      </w:pPr>
      <w:r w:rsidRPr="0031282C">
        <w:rPr>
          <w:szCs w:val="18"/>
        </w:rPr>
        <w:t xml:space="preserve">Toegang tot financiering is ook van belang voor bedrijven om productiever te worden. Om knelpunten op te lossen in de bedrijfsfinancieringsmarkt is er een brede mix aan bedrijfsfinancieringsregelingen, zoals de BMKB, </w:t>
      </w:r>
      <w:proofErr w:type="spellStart"/>
      <w:r w:rsidRPr="0031282C">
        <w:rPr>
          <w:szCs w:val="18"/>
        </w:rPr>
        <w:t>Qredits</w:t>
      </w:r>
      <w:proofErr w:type="spellEnd"/>
      <w:r w:rsidRPr="0031282C">
        <w:rPr>
          <w:szCs w:val="18"/>
        </w:rPr>
        <w:t xml:space="preserve">, </w:t>
      </w:r>
      <w:proofErr w:type="spellStart"/>
      <w:r w:rsidRPr="0031282C">
        <w:rPr>
          <w:szCs w:val="18"/>
        </w:rPr>
        <w:t>Invest</w:t>
      </w:r>
      <w:proofErr w:type="spellEnd"/>
      <w:r w:rsidRPr="0031282C">
        <w:rPr>
          <w:szCs w:val="18"/>
        </w:rPr>
        <w:t>-NL en regionale ontwikkelingsmaatschappijen (</w:t>
      </w:r>
      <w:proofErr w:type="spellStart"/>
      <w:r w:rsidRPr="0031282C">
        <w:rPr>
          <w:szCs w:val="18"/>
        </w:rPr>
        <w:t>ROM’s</w:t>
      </w:r>
      <w:proofErr w:type="spellEnd"/>
      <w:r w:rsidRPr="0031282C">
        <w:rPr>
          <w:szCs w:val="18"/>
        </w:rPr>
        <w:t>). Daarnaast loopt een verkenning naar het verbeteren van toegang tot risicokapitaal, bijvoorbeeld via pensioenfondsen of Europese initiatieven. Ook blijft het kabinet in gesprek met de sector om de instrumenten goed te laten aansluiten op de praktijk (bijvoorbeeld via het Convenant MKB financiering).</w:t>
      </w:r>
    </w:p>
    <w:p w:rsidRPr="0031282C" w:rsidR="00CE2F4A" w:rsidP="00CE2F4A" w:rsidRDefault="00CE2F4A" w14:paraId="7B822714" w14:textId="77777777">
      <w:pPr>
        <w:spacing w:after="200" w:line="240" w:lineRule="auto"/>
      </w:pPr>
      <w:r w:rsidRPr="0031282C">
        <w:t>Voor de inzet in Europa heeft het kabinet in december 2024 zijn visie op het Europese concurrentievermogen gepresenteerd. Het kabinet werkt aan een EU 1) waarin burgers profiteren van een productievere economie; 2) die leefbaar, gezond en veilig is en blijft voor huidige en toekomstige generaties; 3) waar bedrijven voordeel halen uit de nieuwe economische kansen die ontstaan door de klimaat-, circulaire- en energietransitie en (digitale) technologische innovaties; 4) die de geopolitieke en - economische positie van de EU versterkt en daarmee onze belangen kan beschermen tegenover derde landen. Om deze doelen te realiseren, zijn zes thema’s geïdentificeerd, elk met een toelichting op de inzet van het kabinet op de relevante onderwerpen.</w:t>
      </w:r>
      <w:r w:rsidRPr="0031282C">
        <w:rPr>
          <w:rStyle w:val="Voetnootmarkering"/>
        </w:rPr>
        <w:footnoteReference w:id="8"/>
      </w:r>
      <w:r w:rsidRPr="0031282C">
        <w:t xml:space="preserve"> Zo werkt het kabinet onder andere aan de versterking van de kapitaalmarktunie, mobilisatie van privaat kapitaal en de integratie van de Europese energiemarkt. </w:t>
      </w:r>
    </w:p>
    <w:p w:rsidRPr="0031282C" w:rsidR="00CE2F4A" w:rsidP="00CE2F4A" w:rsidRDefault="00CE2F4A" w14:paraId="4B221603" w14:textId="77777777">
      <w:pPr>
        <w:spacing w:after="200" w:line="240" w:lineRule="auto"/>
        <w:rPr>
          <w:szCs w:val="18"/>
        </w:rPr>
      </w:pPr>
      <w:r w:rsidRPr="0031282C">
        <w:rPr>
          <w:szCs w:val="18"/>
        </w:rPr>
        <w:lastRenderedPageBreak/>
        <w:t>De Kamer heeft eerder tien concrete suggesties gedaan voor belemmeringen op de interne markt (IM) waarop de Europese horizontale IM-strategie zich zou kunnen richten. Deze tien punten zijn ook toegelicht in de Kamerbrief over het EU-concurrentievermogen van december 2024. Acht van deze suggesties zijn opgenomen in de strategie die de Commissie in mei 2025 presenteerde. In 2022 is ook een kabinetsbrede IM-actieagenda aan de Kamer aangeboden. In deze agenda zijn zowel nationale als Europese acties opgenomen. Met deze agenda wil ik IM-belemmeringen voor ondernemers, burgers en werknemers wegnemen. De actieagenda wordt nu geactualiseerd. Deze zal ik begin 2026 aan de TK aanbieden.</w:t>
      </w:r>
    </w:p>
    <w:p w:rsidRPr="0031282C" w:rsidR="00CE2F4A" w:rsidP="00CE2F4A" w:rsidRDefault="00CE2F4A" w14:paraId="75B352B8" w14:textId="77777777">
      <w:pPr>
        <w:spacing w:after="200" w:line="240" w:lineRule="auto"/>
        <w:rPr>
          <w:szCs w:val="18"/>
        </w:rPr>
      </w:pPr>
      <w:r w:rsidRPr="0031282C">
        <w:rPr>
          <w:szCs w:val="18"/>
        </w:rPr>
        <w:t>Bovendien spant dit kabinet zich in voor de bevordering van buitenlandse handel als hoeksteen van de Nederlandse welvaart, omdat een derde van de Nederlandse economie daaraan verbonden is.</w:t>
      </w:r>
      <w:r w:rsidRPr="0031282C">
        <w:rPr>
          <w:rStyle w:val="Voetnootmarkering"/>
          <w:szCs w:val="18"/>
        </w:rPr>
        <w:footnoteReference w:id="9"/>
      </w:r>
    </w:p>
    <w:bookmarkEnd w:id="0"/>
    <w:p w:rsidRPr="0031282C" w:rsidR="00CE2F4A" w:rsidP="00CE2F4A" w:rsidRDefault="00CE2F4A" w14:paraId="7B7950AE" w14:textId="77777777">
      <w:pPr>
        <w:spacing w:after="200" w:line="240" w:lineRule="auto"/>
        <w:rPr>
          <w:szCs w:val="18"/>
        </w:rPr>
      </w:pPr>
      <w:r w:rsidRPr="0031282C">
        <w:rPr>
          <w:szCs w:val="18"/>
        </w:rPr>
        <w:t>12</w:t>
      </w:r>
      <w:r w:rsidRPr="0031282C">
        <w:rPr>
          <w:szCs w:val="18"/>
        </w:rPr>
        <w:br/>
        <w:t>Het rapport-</w:t>
      </w:r>
      <w:proofErr w:type="spellStart"/>
      <w:r w:rsidRPr="0031282C">
        <w:rPr>
          <w:szCs w:val="18"/>
        </w:rPr>
        <w:t>Draghi</w:t>
      </w:r>
      <w:proofErr w:type="spellEnd"/>
      <w:r w:rsidRPr="0031282C">
        <w:rPr>
          <w:szCs w:val="18"/>
        </w:rPr>
        <w:t xml:space="preserve"> geeft aan dat het productiviteitsverschil tussen Europa en de Verenigde Staten bijna volledig wordt veroorzaakt door de zogenaamde </w:t>
      </w:r>
      <w:proofErr w:type="spellStart"/>
      <w:r w:rsidRPr="0031282C">
        <w:rPr>
          <w:szCs w:val="18"/>
        </w:rPr>
        <w:t>high-tech</w:t>
      </w:r>
      <w:proofErr w:type="spellEnd"/>
      <w:r w:rsidRPr="0031282C">
        <w:rPr>
          <w:szCs w:val="18"/>
        </w:rPr>
        <w:t xml:space="preserve"> sectoren. Onderschrijft u die conclusie? Zo nee, waarom niet? Zo ja, in hoeverre is deregulering van niet-hightechsectoren dan een oplossing voor ons productiviteitsprobleem?</w:t>
      </w:r>
    </w:p>
    <w:p w:rsidRPr="0031282C" w:rsidR="00CE2F4A" w:rsidP="00CE2F4A" w:rsidRDefault="00CE2F4A" w14:paraId="78191C84" w14:textId="77777777">
      <w:pPr>
        <w:spacing w:after="200" w:line="240" w:lineRule="auto"/>
        <w:rPr>
          <w:szCs w:val="18"/>
        </w:rPr>
      </w:pPr>
      <w:r w:rsidRPr="0031282C">
        <w:rPr>
          <w:szCs w:val="18"/>
        </w:rPr>
        <w:t>Antwoord</w:t>
      </w:r>
      <w:r w:rsidRPr="0031282C">
        <w:rPr>
          <w:szCs w:val="18"/>
        </w:rPr>
        <w:br/>
        <w:t>Er bestaat een verschil in de sectorale compositie tussen de VS en EU, waarbij de VS ten opzichte van Europa meer high-</w:t>
      </w:r>
      <w:proofErr w:type="spellStart"/>
      <w:r w:rsidRPr="0031282C">
        <w:rPr>
          <w:szCs w:val="18"/>
        </w:rPr>
        <w:t>techsectoren</w:t>
      </w:r>
      <w:proofErr w:type="spellEnd"/>
      <w:r w:rsidRPr="0031282C">
        <w:rPr>
          <w:szCs w:val="18"/>
        </w:rPr>
        <w:t xml:space="preserve"> heeft die een grotere bijdrage leveren aan onderzoek en innovatie. Het verschil in productiviteitsgroei tussen Europa en de VS wordt inderdaad gedreven door (high)-</w:t>
      </w:r>
      <w:proofErr w:type="spellStart"/>
      <w:r w:rsidRPr="0031282C">
        <w:rPr>
          <w:szCs w:val="18"/>
        </w:rPr>
        <w:t>techsectoren</w:t>
      </w:r>
      <w:proofErr w:type="spellEnd"/>
      <w:r w:rsidRPr="0031282C">
        <w:rPr>
          <w:szCs w:val="18"/>
        </w:rPr>
        <w:t xml:space="preserve">. Gerichte vermindering van regeldruk vormt daarom een onderdeel van de oplossing voor het productiviteitsprobleem, zoals </w:t>
      </w:r>
      <w:proofErr w:type="spellStart"/>
      <w:r w:rsidRPr="0031282C">
        <w:rPr>
          <w:szCs w:val="18"/>
        </w:rPr>
        <w:t>Draghi</w:t>
      </w:r>
      <w:proofErr w:type="spellEnd"/>
      <w:r w:rsidRPr="0031282C">
        <w:rPr>
          <w:szCs w:val="18"/>
        </w:rPr>
        <w:t xml:space="preserve"> ook beargumenteert. Maar zoals ook toegelicht in het antwoord op vraag 10 en 11 spelen er meer factoren een rol bij productiviteitsgroei.</w:t>
      </w:r>
    </w:p>
    <w:p w:rsidRPr="0031282C" w:rsidR="00CE2F4A" w:rsidP="00CE2F4A" w:rsidRDefault="00CE2F4A" w14:paraId="7667F726" w14:textId="77777777">
      <w:pPr>
        <w:spacing w:after="200" w:line="240" w:lineRule="auto"/>
        <w:rPr>
          <w:szCs w:val="18"/>
        </w:rPr>
      </w:pPr>
      <w:r w:rsidRPr="0031282C">
        <w:rPr>
          <w:szCs w:val="18"/>
        </w:rPr>
        <w:t>13</w:t>
      </w:r>
      <w:r w:rsidRPr="0031282C">
        <w:rPr>
          <w:szCs w:val="18"/>
        </w:rPr>
        <w:br/>
        <w:t>Volgens het artikel zorgen ook de achterblijvende lonen aan de onderkant van de inkomensverdeling voor achterblijvende investeringen: deelt u deze opvatting? Wat gaat u hieraan doen?</w:t>
      </w:r>
    </w:p>
    <w:p w:rsidRPr="0031282C" w:rsidR="00CE2F4A" w:rsidP="00CE2F4A" w:rsidRDefault="00CE2F4A" w14:paraId="0D816F1C" w14:textId="77777777">
      <w:pPr>
        <w:tabs>
          <w:tab w:val="num" w:pos="720"/>
        </w:tabs>
        <w:spacing w:after="200" w:line="240" w:lineRule="auto"/>
      </w:pPr>
      <w:r w:rsidRPr="0031282C">
        <w:t>Antwoord</w:t>
      </w:r>
      <w:r w:rsidRPr="0031282C">
        <w:rPr>
          <w:szCs w:val="18"/>
        </w:rPr>
        <w:br/>
      </w:r>
      <w:r w:rsidRPr="0031282C">
        <w:t xml:space="preserve">Lage lonen kunnen investeringen via de vraagzijde (minder koopkracht remt de consumptie en daarmee investeringsprikkels) en de aanbodzijde (lage lonen kunnen investeringen in arbeidsbesparende technologie remmen omdat arbeid goedkoop is) drukken. Echter, hebben de lonen in Nederland na een periode van hoge inflatie een sterke inhaalgroei gemaakt. Daarnaast ben ik van mening dat andere factoren bepalender zijn voor het niveau van investeringen.    </w:t>
      </w:r>
    </w:p>
    <w:p w:rsidRPr="0031282C" w:rsidR="00CE2F4A" w:rsidP="00CE2F4A" w:rsidRDefault="00CE2F4A" w14:paraId="399033DA" w14:textId="77777777">
      <w:pPr>
        <w:spacing w:after="200" w:line="240" w:lineRule="auto"/>
        <w:rPr>
          <w:szCs w:val="18"/>
        </w:rPr>
      </w:pPr>
      <w:r w:rsidRPr="0031282C">
        <w:rPr>
          <w:szCs w:val="18"/>
        </w:rPr>
        <w:lastRenderedPageBreak/>
        <w:t>14</w:t>
      </w:r>
      <w:r w:rsidRPr="0031282C">
        <w:rPr>
          <w:szCs w:val="18"/>
        </w:rPr>
        <w:br/>
        <w:t>Bent u bekend met het artikel «Europa scoort op veel domeinen van welvaart veel beter dan de Amerika» in het ESB?</w:t>
      </w:r>
    </w:p>
    <w:p w:rsidRPr="0031282C" w:rsidR="00CE2F4A" w:rsidP="00CE2F4A" w:rsidRDefault="00CE2F4A" w14:paraId="6C221240" w14:textId="77777777">
      <w:pPr>
        <w:spacing w:after="200" w:line="240" w:lineRule="auto"/>
        <w:rPr>
          <w:szCs w:val="18"/>
        </w:rPr>
      </w:pPr>
      <w:r w:rsidRPr="0031282C">
        <w:rPr>
          <w:szCs w:val="18"/>
        </w:rPr>
        <w:t>Antwoord</w:t>
      </w:r>
      <w:r w:rsidRPr="0031282C">
        <w:rPr>
          <w:szCs w:val="18"/>
        </w:rPr>
        <w:br/>
        <w:t>Ja.</w:t>
      </w:r>
    </w:p>
    <w:p w:rsidRPr="0031282C" w:rsidR="00CE2F4A" w:rsidP="00CE2F4A" w:rsidRDefault="00CE2F4A" w14:paraId="72231C34" w14:textId="77777777">
      <w:pPr>
        <w:spacing w:after="200" w:line="240" w:lineRule="auto"/>
        <w:rPr>
          <w:szCs w:val="18"/>
        </w:rPr>
      </w:pPr>
      <w:r w:rsidRPr="0031282C">
        <w:rPr>
          <w:szCs w:val="18"/>
        </w:rPr>
        <w:t>15</w:t>
      </w:r>
      <w:r w:rsidRPr="0031282C">
        <w:rPr>
          <w:szCs w:val="18"/>
        </w:rPr>
        <w:br/>
        <w:t>Hoe waardeert u het dat Europa beter scoort dan Amerika wat betreft levensverwachting, CO2-uitstoot per capita, watergebruik en inkomensongelijkheid?</w:t>
      </w:r>
    </w:p>
    <w:p w:rsidRPr="0031282C" w:rsidR="00CE2F4A" w:rsidP="00CE2F4A" w:rsidRDefault="00CE2F4A" w14:paraId="47FDF9F1" w14:textId="77777777">
      <w:pPr>
        <w:spacing w:after="200" w:line="240" w:lineRule="auto"/>
        <w:rPr>
          <w:szCs w:val="18"/>
        </w:rPr>
      </w:pPr>
      <w:r w:rsidRPr="0031282C">
        <w:rPr>
          <w:szCs w:val="18"/>
        </w:rPr>
        <w:t>Antwoord</w:t>
      </w:r>
      <w:r w:rsidRPr="0031282C">
        <w:rPr>
          <w:szCs w:val="18"/>
        </w:rPr>
        <w:br/>
        <w:t xml:space="preserve">Het is positief dat Europa over het algemeen goed scoort op de bovengenoemde punten. Het uiteindelijke doel is een hogere brede welvaart. Hoewel financieel-economische voorspoed belangrijk is, omvat welvaart in den brede meer thema’s die bijdragen aan de kwaliteit van leven. Het beeld uit de Monitor brede welvaart en </w:t>
      </w:r>
      <w:proofErr w:type="spellStart"/>
      <w:r w:rsidRPr="0031282C">
        <w:rPr>
          <w:szCs w:val="18"/>
        </w:rPr>
        <w:t>SDG’s</w:t>
      </w:r>
      <w:proofErr w:type="spellEnd"/>
      <w:r w:rsidRPr="0031282C">
        <w:rPr>
          <w:rStyle w:val="Voetnootmarkering"/>
          <w:szCs w:val="18"/>
        </w:rPr>
        <w:footnoteReference w:id="10"/>
      </w:r>
      <w:r w:rsidRPr="0031282C">
        <w:rPr>
          <w:szCs w:val="18"/>
        </w:rPr>
        <w:t>, die het CBS jaarlijks maakt, is hier een belangrijke basis voor.</w:t>
      </w:r>
    </w:p>
    <w:p w:rsidRPr="0031282C" w:rsidR="00CE2F4A" w:rsidP="00CE2F4A" w:rsidRDefault="00CE2F4A" w14:paraId="756A608C" w14:textId="77777777">
      <w:pPr>
        <w:spacing w:after="200" w:line="240" w:lineRule="auto"/>
        <w:rPr>
          <w:szCs w:val="18"/>
        </w:rPr>
      </w:pPr>
      <w:r w:rsidRPr="0031282C">
        <w:rPr>
          <w:szCs w:val="18"/>
        </w:rPr>
        <w:t>16</w:t>
      </w:r>
      <w:r w:rsidRPr="0031282C">
        <w:rPr>
          <w:szCs w:val="18"/>
        </w:rPr>
        <w:br/>
        <w:t>Wat ziet u als de belangrijkste reden voor de betere uitkomsten in Europa ten opzichte van de VS? Welke rol speelt regelgeving in uw ogen in het bereiken van deze hoge scores? Op welke analyses baseert u deze conclusie?</w:t>
      </w:r>
    </w:p>
    <w:p w:rsidRPr="0031282C" w:rsidR="00CE2F4A" w:rsidP="00CE2F4A" w:rsidRDefault="00CE2F4A" w14:paraId="0D06DE70" w14:textId="77777777">
      <w:pPr>
        <w:spacing w:after="200" w:line="240" w:lineRule="auto"/>
        <w:rPr>
          <w:szCs w:val="18"/>
        </w:rPr>
      </w:pPr>
      <w:r w:rsidRPr="0031282C">
        <w:rPr>
          <w:szCs w:val="18"/>
        </w:rPr>
        <w:t>Antwoord</w:t>
      </w:r>
      <w:r w:rsidRPr="0031282C">
        <w:rPr>
          <w:szCs w:val="18"/>
        </w:rPr>
        <w:br/>
        <w:t xml:space="preserve">Ik zie hiervoor een belangrijke verklaring in de Europese waarden en de bijbehorende inrichting van ons sociaaleconomisch model. Ook </w:t>
      </w:r>
      <w:proofErr w:type="spellStart"/>
      <w:r w:rsidRPr="0031282C">
        <w:rPr>
          <w:szCs w:val="18"/>
        </w:rPr>
        <w:t>Draghi</w:t>
      </w:r>
      <w:proofErr w:type="spellEnd"/>
      <w:r w:rsidRPr="0031282C">
        <w:rPr>
          <w:szCs w:val="18"/>
        </w:rPr>
        <w:t xml:space="preserve"> benoemt het belang van dit Europese model. Publieke voorzieningen en sociale bescherming gaan hand in hand met een goed functionerende markt, die samen de basis vormen voor brede welvaart nu en in de toekomst. Regelgeving speelt daarin een belangrijke ondersteunende rol: het helpt publieke belangen te borgen, excessen te voorkomen en vertrouwen te creëren — maar moet altijd proportioneel zijn. Een te hoge regeldruk remt ondernemers af, belemmert innovatie en vertraagt het herstel van de productiviteitsgroei en het verdienvermogen. Het verdienvermogen is geen doel op zich, maar noodzakelijk om onze publieke voorzieningen in de toekomst te behouden.</w:t>
      </w:r>
      <w:r w:rsidRPr="0031282C">
        <w:rPr>
          <w:rStyle w:val="Voetnootmarkering"/>
          <w:szCs w:val="18"/>
        </w:rPr>
        <w:footnoteReference w:id="11"/>
      </w:r>
    </w:p>
    <w:p w:rsidRPr="0031282C" w:rsidR="00CE2F4A" w:rsidP="00CE2F4A" w:rsidRDefault="00CE2F4A" w14:paraId="5B9020AA" w14:textId="77777777">
      <w:pPr>
        <w:spacing w:after="200" w:line="240" w:lineRule="auto"/>
        <w:rPr>
          <w:szCs w:val="18"/>
        </w:rPr>
      </w:pPr>
      <w:r w:rsidRPr="0031282C">
        <w:t xml:space="preserve">Ik zet mij in voor adequate regelgeving die de regeldruk vermindert en markten beter laat functioneren, met inachtneming van belangrijke beleidsdoelstellingen die met regelgeving worden nagestreefd. Door heldere spelregels te stellen, versterken we concurrentie, transparantie en ons verdienvermogen. Zo zorgt het Europese emissiehandelssysteem (ETS) ervoor dat milieukosten op de Europese markt worden verrekend of helpt het mededingingsbeleid bij het tegengaan van marktmacht en het stimuleren van eerlijke concurrentie en innovatie. En zorgen regels om veilig en gezond te werken ervoor dat werknemers duurzaam inzetbaar zijn. Proportionele </w:t>
      </w:r>
      <w:r w:rsidRPr="0031282C">
        <w:lastRenderedPageBreak/>
        <w:t>regelgeving is in die zin geen rem op de markt, maar een voorwaarde voor een goed werkende en toekomstgerichte economie.</w:t>
      </w:r>
    </w:p>
    <w:p w:rsidRPr="0031282C" w:rsidR="00CE2F4A" w:rsidP="00CE2F4A" w:rsidRDefault="00CE2F4A" w14:paraId="4341F984" w14:textId="77777777">
      <w:pPr>
        <w:spacing w:after="200" w:line="240" w:lineRule="auto"/>
        <w:rPr>
          <w:szCs w:val="18"/>
        </w:rPr>
      </w:pPr>
      <w:r w:rsidRPr="0031282C">
        <w:rPr>
          <w:szCs w:val="18"/>
        </w:rPr>
        <w:t>17</w:t>
      </w:r>
      <w:r w:rsidRPr="0031282C">
        <w:rPr>
          <w:szCs w:val="18"/>
        </w:rPr>
        <w:br/>
        <w:t>Eén van de redenen die in het ESB-artikel wordt genoemd voor het feit dat Europa beter op deze domeinen scoort is de grotere publieke sector én de regelgeving: deelt u de opvatting dat regelgeving en de publieke sector van belang zijn voor versterking en behoud van brede welvaart? Zo nee, waarom niet?</w:t>
      </w:r>
    </w:p>
    <w:p w:rsidRPr="0031282C" w:rsidR="00CE2F4A" w:rsidP="00CE2F4A" w:rsidRDefault="00CE2F4A" w14:paraId="550E1C09" w14:textId="77777777">
      <w:pPr>
        <w:spacing w:after="200" w:line="240" w:lineRule="auto"/>
        <w:rPr>
          <w:szCs w:val="18"/>
        </w:rPr>
      </w:pPr>
      <w:r w:rsidRPr="0031282C">
        <w:rPr>
          <w:szCs w:val="18"/>
        </w:rPr>
        <w:t>Antwoord</w:t>
      </w:r>
      <w:r w:rsidRPr="0031282C">
        <w:rPr>
          <w:szCs w:val="18"/>
        </w:rPr>
        <w:br/>
        <w:t xml:space="preserve">Zowel de regelgeving als de publieke sector speelt een belangrijke rol bij het versterken en behouden van brede welvaart. De publieke sector levert vele voorzieningen die bijdragen aan bijvoorbeeld gelijke kansen, sociale cohesie en (economische) weerbaarheid. Regelgeving helpt onze samenleving om negatieve externe effecten te beperken, zorgt voor een eerlijk speelveld en bevordert vertrouwen in markten en instituties. </w:t>
      </w:r>
    </w:p>
    <w:p w:rsidRPr="0031282C" w:rsidR="00CE2F4A" w:rsidP="00CE2F4A" w:rsidRDefault="00CE2F4A" w14:paraId="1956725E" w14:textId="77777777">
      <w:pPr>
        <w:spacing w:after="200" w:line="240" w:lineRule="auto"/>
        <w:rPr>
          <w:szCs w:val="18"/>
        </w:rPr>
      </w:pPr>
      <w:r w:rsidRPr="0031282C">
        <w:t xml:space="preserve">Regelgeving en de publieke sector spelen dus een essentiële rol zijn in onze maatschappij, ook voor het bedrijfsleven. Maar te veel regeldruk en te ingewikkelde regels zijn één van de grootste problemen </w:t>
      </w:r>
      <w:r>
        <w:t>voor</w:t>
      </w:r>
      <w:r w:rsidRPr="0031282C">
        <w:t xml:space="preserve"> ondernemers. Met respect voor belangrijke beleidsdoelstellingen die met regelgeving worden nagestreefd, moeten regels werkbaar zijn, zonder onnodige regeldruk. Daarnaast moet fragmentatie van regelgeving op de Europese interne markt zoveel mogelijk worden voorkomen.</w:t>
      </w:r>
    </w:p>
    <w:p w:rsidRPr="0031282C" w:rsidR="00CE2F4A" w:rsidP="00CE2F4A" w:rsidRDefault="00CE2F4A" w14:paraId="246E459C" w14:textId="77777777">
      <w:pPr>
        <w:spacing w:after="200" w:line="240" w:lineRule="auto"/>
        <w:rPr>
          <w:szCs w:val="18"/>
        </w:rPr>
      </w:pPr>
      <w:r w:rsidRPr="0031282C">
        <w:rPr>
          <w:szCs w:val="18"/>
        </w:rPr>
        <w:t>18</w:t>
      </w:r>
      <w:r w:rsidRPr="0031282C">
        <w:rPr>
          <w:szCs w:val="18"/>
        </w:rPr>
        <w:br/>
        <w:t>Hoe neemt u dit mee in uw economisch beleid?</w:t>
      </w:r>
      <w:r w:rsidRPr="0031282C">
        <w:rPr>
          <w:szCs w:val="18"/>
        </w:rPr>
        <w:br/>
      </w:r>
      <w:r w:rsidRPr="0031282C">
        <w:rPr>
          <w:szCs w:val="18"/>
        </w:rPr>
        <w:br/>
        <w:t>Antwoord</w:t>
      </w:r>
      <w:r w:rsidRPr="0031282C">
        <w:rPr>
          <w:szCs w:val="18"/>
        </w:rPr>
        <w:br/>
        <w:t>Het Nederlandse verdienvermogen staat onder druk. Omdat onze samenleving vergrijst en relatief veel mensen al werken, hangt de welvaart van volgende generaties voornamelijk af van productiviteitsgroei</w:t>
      </w:r>
      <w:r>
        <w:rPr>
          <w:szCs w:val="18"/>
        </w:rPr>
        <w:t>.</w:t>
      </w:r>
      <w:r w:rsidRPr="0031282C">
        <w:rPr>
          <w:szCs w:val="18"/>
        </w:rPr>
        <w:t xml:space="preserve"> De productiviteitsgroei vlakt echter af en de investeringen door bedrijven blijven achter ten opzichte van andere EU-lidstaten. Dit vind ik een zorgelijke ontwikkeling. Het kabinet ziet economische groei niet als doel op zichzelf, maar als een middel om onze brede welvaart te versterken in het hier en nu en voor toekomstige generaties. Daarbij staat voor het kabinet centraal dat iedereen mee kan doen én meeprofiteert van de welvaart die gezamenlijk wordt opgebouwd.</w:t>
      </w:r>
    </w:p>
    <w:p w:rsidRPr="0031282C" w:rsidR="00CE2F4A" w:rsidP="00CE2F4A" w:rsidRDefault="00CE2F4A" w14:paraId="357133C2" w14:textId="77777777">
      <w:pPr>
        <w:spacing w:after="200" w:line="240" w:lineRule="auto"/>
        <w:rPr>
          <w:szCs w:val="18"/>
        </w:rPr>
      </w:pPr>
      <w:r w:rsidRPr="0031282C">
        <w:rPr>
          <w:szCs w:val="18"/>
        </w:rPr>
        <w:t xml:space="preserve">Het kabinet beoordeelt beleid al, zoals het ESB-artikel adviseert, vanuit een </w:t>
      </w:r>
      <w:proofErr w:type="spellStart"/>
      <w:r w:rsidRPr="0031282C">
        <w:rPr>
          <w:szCs w:val="18"/>
        </w:rPr>
        <w:t>bredewelvaartsperspectief</w:t>
      </w:r>
      <w:proofErr w:type="spellEnd"/>
      <w:r w:rsidRPr="0031282C">
        <w:rPr>
          <w:szCs w:val="18"/>
        </w:rPr>
        <w:t xml:space="preserve">. Dat betekent dat we niet uitsluitend kijken naar de economische of financiële effecten van beleid, maar ook naar de impact op andere </w:t>
      </w:r>
      <w:proofErr w:type="spellStart"/>
      <w:r w:rsidRPr="0031282C">
        <w:rPr>
          <w:szCs w:val="18"/>
        </w:rPr>
        <w:t>bredewelvaartsthema’s</w:t>
      </w:r>
      <w:proofErr w:type="spellEnd"/>
      <w:r w:rsidRPr="0031282C">
        <w:rPr>
          <w:szCs w:val="18"/>
        </w:rPr>
        <w:t xml:space="preserve"> zoals gezondheid, milieu en veiligheid. Deze brede benadering helpt om beleidskeuzes toekomstbestendig te maken, met oog voor samenhang en de maatschappelijke waarde die beleid creëert. </w:t>
      </w:r>
    </w:p>
    <w:p w:rsidRPr="0031282C" w:rsidR="00CE2F4A" w:rsidP="00CE2F4A" w:rsidRDefault="00CE2F4A" w14:paraId="52DB7B42" w14:textId="77777777">
      <w:pPr>
        <w:spacing w:after="200" w:line="240" w:lineRule="auto"/>
        <w:rPr>
          <w:szCs w:val="18"/>
        </w:rPr>
      </w:pPr>
      <w:r w:rsidRPr="0031282C">
        <w:rPr>
          <w:szCs w:val="18"/>
        </w:rPr>
        <w:t xml:space="preserve">De kracht van het Nederlandse model ligt juist in de wisselwerking tussen een sterke publieke sector en een dynamische markt. Daarom streeft het kabinet naar een evenwichtige inzet van publieke investeringen en doeltreffende </w:t>
      </w:r>
      <w:r w:rsidRPr="0031282C">
        <w:rPr>
          <w:szCs w:val="18"/>
        </w:rPr>
        <w:lastRenderedPageBreak/>
        <w:t>regelgeving. Hiermee worden de randvoorwaarden gecreëerd waarbinnen de economie goed kan werken, zodat onze brede welvaart toeneemt.</w:t>
      </w:r>
    </w:p>
    <w:p w:rsidRPr="0031282C" w:rsidR="00CE2F4A" w:rsidP="00CE2F4A" w:rsidRDefault="00CE2F4A" w14:paraId="49146E64" w14:textId="77777777">
      <w:pPr>
        <w:spacing w:after="200" w:line="240" w:lineRule="auto"/>
      </w:pPr>
      <w:r w:rsidRPr="0031282C">
        <w:t>19</w:t>
      </w:r>
      <w:r w:rsidRPr="0031282C">
        <w:rPr>
          <w:szCs w:val="18"/>
        </w:rPr>
        <w:br/>
      </w:r>
      <w:r w:rsidRPr="0031282C">
        <w:t>In Nederland blijven de investeringen (investeringsquote CBS) al bijna 30 jaar constant terwijl de winsten (winstquote CBS) stijgen: ziet u deze achterblijvende investeringen als een probleem?</w:t>
      </w:r>
    </w:p>
    <w:p w:rsidRPr="0031282C" w:rsidR="00CE2F4A" w:rsidP="00CE2F4A" w:rsidRDefault="00CE2F4A" w14:paraId="2FDBBCE2" w14:textId="77777777">
      <w:pPr>
        <w:spacing w:after="200" w:line="240" w:lineRule="auto"/>
        <w:rPr>
          <w:rFonts w:eastAsia="Verdana" w:cs="Verdana"/>
          <w:szCs w:val="18"/>
        </w:rPr>
      </w:pPr>
      <w:r w:rsidRPr="0031282C">
        <w:t>Antwoord</w:t>
      </w:r>
      <w:r w:rsidRPr="0031282C">
        <w:br/>
      </w:r>
      <w:r w:rsidRPr="0031282C">
        <w:rPr>
          <w:rFonts w:eastAsia="Verdana" w:cs="Verdana"/>
          <w:szCs w:val="18"/>
        </w:rPr>
        <w:t xml:space="preserve">Investeringen van bedrijven zijn belangrijk voor de Nederlandse welvaart, op korte en lange termijn. Daarom zijn achterblijvende investeringen die leiden tot hogere productiviteit inderdaad een probleem. Er zijn meerdere verklaringen voor dit probleem. Bedrijven ervaren bijvoorbeeld allerlei </w:t>
      </w:r>
      <w:proofErr w:type="spellStart"/>
      <w:r w:rsidRPr="0031282C">
        <w:rPr>
          <w:rFonts w:eastAsia="Verdana" w:cs="Verdana"/>
          <w:szCs w:val="18"/>
        </w:rPr>
        <w:t>kraptes</w:t>
      </w:r>
      <w:proofErr w:type="spellEnd"/>
      <w:r w:rsidRPr="0031282C">
        <w:rPr>
          <w:rFonts w:eastAsia="Verdana" w:cs="Verdana"/>
          <w:szCs w:val="18"/>
        </w:rPr>
        <w:t xml:space="preserve">. Er zijn </w:t>
      </w:r>
      <w:proofErr w:type="spellStart"/>
      <w:r w:rsidRPr="0031282C">
        <w:rPr>
          <w:rFonts w:eastAsia="Verdana" w:cs="Verdana"/>
          <w:szCs w:val="18"/>
        </w:rPr>
        <w:t>kraptes</w:t>
      </w:r>
      <w:proofErr w:type="spellEnd"/>
      <w:r w:rsidRPr="0031282C">
        <w:rPr>
          <w:rFonts w:eastAsia="Verdana" w:cs="Verdana"/>
          <w:szCs w:val="18"/>
        </w:rPr>
        <w:t xml:space="preserve"> op de arbeidsmarkt, op het energienet en in milieu- en fysieke ruimte. Ook is de afgelopen jaren de Nederlandse economie diensten-intensiever geworden, wat bijvoorbeeld de investeringen in R&amp;D drukt.</w:t>
      </w:r>
    </w:p>
    <w:p w:rsidRPr="0031282C" w:rsidR="00CE2F4A" w:rsidP="00CE2F4A" w:rsidRDefault="00CE2F4A" w14:paraId="1BE9F9AE" w14:textId="77777777">
      <w:pPr>
        <w:spacing w:after="200" w:line="240" w:lineRule="auto"/>
      </w:pPr>
      <w:r w:rsidRPr="0031282C">
        <w:rPr>
          <w:rFonts w:eastAsia="Verdana" w:cs="Verdana"/>
          <w:szCs w:val="18"/>
        </w:rPr>
        <w:t xml:space="preserve">Zoals toegelicht in het antwoord op vraag 11, ben ik voornemens om stappen te zetten met het 3% R&amp;D actieplan, het Pact Ondernemingsklimaat en de productiviteitsagenda. Deze zullen maatregelen bevatten die belemmeringen voor investeringen wegnemen.  </w:t>
      </w:r>
    </w:p>
    <w:p w:rsidRPr="0031282C" w:rsidR="00CE2F4A" w:rsidP="00CE2F4A" w:rsidRDefault="00CE2F4A" w14:paraId="7A1C37F0" w14:textId="77777777">
      <w:pPr>
        <w:spacing w:after="200" w:line="240" w:lineRule="auto"/>
        <w:rPr>
          <w:szCs w:val="18"/>
        </w:rPr>
      </w:pPr>
      <w:r w:rsidRPr="0031282C">
        <w:rPr>
          <w:szCs w:val="18"/>
        </w:rPr>
        <w:t>20</w:t>
      </w:r>
      <w:r w:rsidRPr="0031282C">
        <w:rPr>
          <w:szCs w:val="18"/>
        </w:rPr>
        <w:br/>
        <w:t xml:space="preserve">Volgens </w:t>
      </w:r>
      <w:proofErr w:type="spellStart"/>
      <w:r w:rsidRPr="0031282C">
        <w:rPr>
          <w:szCs w:val="18"/>
        </w:rPr>
        <w:t>Draghi</w:t>
      </w:r>
      <w:proofErr w:type="spellEnd"/>
      <w:r w:rsidRPr="0031282C">
        <w:rPr>
          <w:szCs w:val="18"/>
        </w:rPr>
        <w:t xml:space="preserve"> worden deze achterblijvende investeringen veroorzaakt door eveneens achterblijvende publieke investeringen: deelt u deze opvatting van </w:t>
      </w:r>
      <w:proofErr w:type="spellStart"/>
      <w:r w:rsidRPr="0031282C">
        <w:rPr>
          <w:szCs w:val="18"/>
        </w:rPr>
        <w:t>Draghi</w:t>
      </w:r>
      <w:proofErr w:type="spellEnd"/>
      <w:r w:rsidRPr="0031282C">
        <w:rPr>
          <w:szCs w:val="18"/>
        </w:rPr>
        <w:t>? Zo nee, waarom niet?</w:t>
      </w:r>
    </w:p>
    <w:p w:rsidRPr="0031282C" w:rsidR="00CE2F4A" w:rsidP="00CE2F4A" w:rsidRDefault="00CE2F4A" w14:paraId="279AE714" w14:textId="77777777">
      <w:pPr>
        <w:spacing w:after="200" w:line="240" w:lineRule="auto"/>
        <w:rPr>
          <w:szCs w:val="18"/>
        </w:rPr>
      </w:pPr>
      <w:r w:rsidRPr="0031282C">
        <w:rPr>
          <w:szCs w:val="18"/>
        </w:rPr>
        <w:t>Antwoord</w:t>
      </w:r>
      <w:r w:rsidRPr="0031282C">
        <w:rPr>
          <w:szCs w:val="18"/>
        </w:rPr>
        <w:br/>
        <w:t xml:space="preserve">Ik deel op hoofdlijnen de analyse van </w:t>
      </w:r>
      <w:proofErr w:type="spellStart"/>
      <w:r w:rsidRPr="0031282C">
        <w:rPr>
          <w:szCs w:val="18"/>
        </w:rPr>
        <w:t>Draghi</w:t>
      </w:r>
      <w:proofErr w:type="spellEnd"/>
      <w:r w:rsidRPr="0031282C">
        <w:rPr>
          <w:szCs w:val="18"/>
        </w:rPr>
        <w:t xml:space="preserve"> dat de EU achterloopt met de meest rendabele investeringen. Dit vergt lastige keuzes om structurele hervormingen door te voeren en randvoorwaarden te versterken. Het is daarbij van belang om publieke investeringen zo in te zetten dat ze private investeringen zo veel mogelijk ook mobiliseren. Tegelijkertijd is het van belang te benadrukken dat publieke investeringen geen doel op zich zijn, maar een middel. Publieke investeringen liggen voor de hand als er sprake is van publieke goederen. Deze investeringen kunnen nodig kunnen zijn voor de financiering van maatschappelijk opgaves op het gebied van bijvoorbeeld onderwijs, innovatie, veiligheid en de groene en digitale transities. Structurele productiviteitsgroei vereist voornamelijk een gezonde combinatie van privaat en publiek kapitaal en groeibevorderende hervormingen. Ook </w:t>
      </w:r>
      <w:proofErr w:type="spellStart"/>
      <w:r w:rsidRPr="0031282C">
        <w:rPr>
          <w:szCs w:val="18"/>
        </w:rPr>
        <w:t>Draghi</w:t>
      </w:r>
      <w:proofErr w:type="spellEnd"/>
      <w:r w:rsidRPr="0031282C">
        <w:rPr>
          <w:szCs w:val="18"/>
        </w:rPr>
        <w:t xml:space="preserve"> constateert juist veel belemmeringen voor private investeringen, zoals onderontwikkelde kapitaalmarkten. </w:t>
      </w:r>
    </w:p>
    <w:p w:rsidRPr="000457B4" w:rsidR="00CE2F4A" w:rsidP="00CE2F4A" w:rsidRDefault="00CE2F4A" w14:paraId="7C9FAB86" w14:textId="77777777">
      <w:pPr>
        <w:spacing w:after="200" w:line="240" w:lineRule="auto"/>
        <w:rPr>
          <w:szCs w:val="18"/>
        </w:rPr>
      </w:pPr>
      <w:r w:rsidRPr="0031282C">
        <w:rPr>
          <w:szCs w:val="18"/>
        </w:rPr>
        <w:t xml:space="preserve">Daarom zet het kabinet in op het versterken van de economische randvoorwaarden die nodig zijn om private investeringen te stimuleren. Denk hierbij aan een goed functionerende kapitaalmarkt en het wegnemen van knelpunten zoals netcongestie. Het oplossen van deze belemmeringen kan substantieel privaat kapitaal mobiliseren en daarmee bijdragen aan de noodzakelijke productiviteitsgroei op langere termijn. Deze productiviteitsgroei is immers nodig voor het behoud van onze brede welvaart en ons </w:t>
      </w:r>
      <w:r w:rsidRPr="0031282C">
        <w:rPr>
          <w:szCs w:val="18"/>
        </w:rPr>
        <w:lastRenderedPageBreak/>
        <w:t xml:space="preserve">sociaaleconomisch model, ook in de toekomst. Dit is voor mij één van de belangrijkste lessen uit het </w:t>
      </w:r>
      <w:proofErr w:type="spellStart"/>
      <w:r w:rsidRPr="0031282C">
        <w:rPr>
          <w:szCs w:val="18"/>
        </w:rPr>
        <w:t>Draghi</w:t>
      </w:r>
      <w:proofErr w:type="spellEnd"/>
      <w:r w:rsidRPr="0031282C">
        <w:rPr>
          <w:szCs w:val="18"/>
        </w:rPr>
        <w:t>-rapport.</w:t>
      </w:r>
    </w:p>
    <w:p w:rsidR="002C3023" w:rsidRDefault="002C3023" w14:paraId="14843BE7" w14:textId="77777777"/>
    <w:sectPr w:rsidR="002C3023" w:rsidSect="00CE2F4A">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AD4B9" w14:textId="77777777" w:rsidR="00CE2F4A" w:rsidRDefault="00CE2F4A" w:rsidP="00CE2F4A">
      <w:pPr>
        <w:spacing w:after="0" w:line="240" w:lineRule="auto"/>
      </w:pPr>
      <w:r>
        <w:separator/>
      </w:r>
    </w:p>
  </w:endnote>
  <w:endnote w:type="continuationSeparator" w:id="0">
    <w:p w14:paraId="7984664B" w14:textId="77777777" w:rsidR="00CE2F4A" w:rsidRDefault="00CE2F4A" w:rsidP="00CE2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6B1AD" w14:textId="77777777" w:rsidR="00CE2F4A" w:rsidRPr="00CE2F4A" w:rsidRDefault="00CE2F4A" w:rsidP="00CE2F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1674C" w14:textId="77777777" w:rsidR="00CE2F4A" w:rsidRPr="00CE2F4A" w:rsidRDefault="00CE2F4A" w:rsidP="00CE2F4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E15B7" w14:textId="77777777" w:rsidR="00CE2F4A" w:rsidRPr="00CE2F4A" w:rsidRDefault="00CE2F4A" w:rsidP="00CE2F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5FB7C" w14:textId="77777777" w:rsidR="00CE2F4A" w:rsidRDefault="00CE2F4A" w:rsidP="00CE2F4A">
      <w:pPr>
        <w:spacing w:after="0" w:line="240" w:lineRule="auto"/>
      </w:pPr>
      <w:r>
        <w:separator/>
      </w:r>
    </w:p>
  </w:footnote>
  <w:footnote w:type="continuationSeparator" w:id="0">
    <w:p w14:paraId="37E94081" w14:textId="77777777" w:rsidR="00CE2F4A" w:rsidRDefault="00CE2F4A" w:rsidP="00CE2F4A">
      <w:pPr>
        <w:spacing w:after="0" w:line="240" w:lineRule="auto"/>
      </w:pPr>
      <w:r>
        <w:continuationSeparator/>
      </w:r>
    </w:p>
  </w:footnote>
  <w:footnote w:id="1">
    <w:p w14:paraId="592E9918" w14:textId="77777777" w:rsidR="00CE2F4A" w:rsidRDefault="00CE2F4A" w:rsidP="00CE2F4A">
      <w:pPr>
        <w:pStyle w:val="Voetnoottekst"/>
      </w:pPr>
      <w:r>
        <w:rPr>
          <w:rStyle w:val="Voetnootmarkering"/>
        </w:rPr>
        <w:footnoteRef/>
      </w:r>
      <w:r>
        <w:t xml:space="preserve"> Zie pagina 2 en 11 25 van de EIBIS: </w:t>
      </w:r>
      <w:hyperlink r:id="rId1" w:history="1">
        <w:r>
          <w:rPr>
            <w:rStyle w:val="Hyperlink"/>
          </w:rPr>
          <w:t xml:space="preserve">EIB Investment Survey 2024: European Union </w:t>
        </w:r>
      </w:hyperlink>
    </w:p>
  </w:footnote>
  <w:footnote w:id="2">
    <w:p w14:paraId="6BB419FD" w14:textId="77777777" w:rsidR="00CE2F4A" w:rsidRDefault="00CE2F4A" w:rsidP="00CE2F4A">
      <w:pPr>
        <w:pStyle w:val="Voetnoottekst"/>
      </w:pPr>
      <w:r>
        <w:rPr>
          <w:rStyle w:val="Voetnootmarkering"/>
        </w:rPr>
        <w:footnoteRef/>
      </w:r>
      <w:r>
        <w:t xml:space="preserve"> Zie </w:t>
      </w:r>
      <w:hyperlink r:id="rId2" w:history="1">
        <w:r w:rsidRPr="002E740A">
          <w:rPr>
            <w:rStyle w:val="Hyperlink"/>
          </w:rPr>
          <w:t>Structurele kosten periode 2018 - 2023 | Regeldrukmonitor</w:t>
        </w:r>
      </w:hyperlink>
    </w:p>
  </w:footnote>
  <w:footnote w:id="3">
    <w:p w14:paraId="7755EACE" w14:textId="77777777" w:rsidR="00CE2F4A" w:rsidRDefault="00CE2F4A" w:rsidP="00CE2F4A">
      <w:pPr>
        <w:pStyle w:val="Voetnoottekst"/>
      </w:pPr>
      <w:r>
        <w:rPr>
          <w:rStyle w:val="Voetnootmarkering"/>
        </w:rPr>
        <w:footnoteRef/>
      </w:r>
      <w:r>
        <w:t xml:space="preserve"> Zie </w:t>
      </w:r>
      <w:hyperlink r:id="rId3" w:history="1">
        <w:r w:rsidRPr="00A55976">
          <w:rPr>
            <w:rStyle w:val="Hyperlink"/>
          </w:rPr>
          <w:t xml:space="preserve">Kamerstukken 32 637, </w:t>
        </w:r>
        <w:proofErr w:type="spellStart"/>
        <w:r w:rsidRPr="00A55976">
          <w:rPr>
            <w:rStyle w:val="Hyperlink"/>
          </w:rPr>
          <w:t>nr</w:t>
        </w:r>
        <w:proofErr w:type="spellEnd"/>
        <w:r w:rsidRPr="00A55976">
          <w:rPr>
            <w:rStyle w:val="Hyperlink"/>
          </w:rPr>
          <w:t xml:space="preserve"> 660.</w:t>
        </w:r>
      </w:hyperlink>
    </w:p>
  </w:footnote>
  <w:footnote w:id="4">
    <w:p w14:paraId="361DD041" w14:textId="77777777" w:rsidR="00CE2F4A" w:rsidRDefault="00CE2F4A" w:rsidP="00CE2F4A">
      <w:pPr>
        <w:pStyle w:val="Voetnoottekst"/>
      </w:pPr>
      <w:r>
        <w:rPr>
          <w:rStyle w:val="Voetnootmarkering"/>
        </w:rPr>
        <w:footnoteRef/>
      </w:r>
      <w:r>
        <w:t xml:space="preserve"> Voor de “Administratieve vereisten voor besloten vennootschappen en eenmanszaken” scoort Nederland met een score van 2.212 namelijk slechter dan de VS met een score van 2.025. Deze beide scores zijn in waarde hoger dan het gemiddelde van de OESO (1.85). Op het gebied van "communicatie en vereenvoudiging van administratieve en regelgevende lasten" scoort Nederland met een score van 1.091 wel beter dan de VS met een score van 1.750. Ook scoort Nederland hier beter dan het OESO-gemiddelde (1.61).</w:t>
      </w:r>
    </w:p>
  </w:footnote>
  <w:footnote w:id="5">
    <w:p w14:paraId="30CB2B5A" w14:textId="77777777" w:rsidR="00CE2F4A" w:rsidRPr="0018264D" w:rsidRDefault="00CE2F4A" w:rsidP="00CE2F4A">
      <w:pPr>
        <w:pStyle w:val="Voetnoottekst"/>
      </w:pPr>
      <w:r>
        <w:rPr>
          <w:rStyle w:val="Voetnootmarkering"/>
        </w:rPr>
        <w:footnoteRef/>
      </w:r>
      <w:r w:rsidRPr="0018264D">
        <w:t xml:space="preserve"> IMF - </w:t>
      </w:r>
      <w:hyperlink r:id="rId4" w:history="1">
        <w:proofErr w:type="spellStart"/>
        <w:r w:rsidRPr="0018264D">
          <w:rPr>
            <w:rStyle w:val="Hyperlink"/>
          </w:rPr>
          <w:t>Europe's</w:t>
        </w:r>
        <w:proofErr w:type="spellEnd"/>
        <w:r w:rsidRPr="0018264D">
          <w:rPr>
            <w:rStyle w:val="Hyperlink"/>
          </w:rPr>
          <w:t xml:space="preserve"> </w:t>
        </w:r>
        <w:proofErr w:type="spellStart"/>
        <w:r w:rsidRPr="0018264D">
          <w:rPr>
            <w:rStyle w:val="Hyperlink"/>
          </w:rPr>
          <w:t>Choice</w:t>
        </w:r>
        <w:proofErr w:type="spellEnd"/>
        <w:r w:rsidRPr="0018264D">
          <w:rPr>
            <w:rStyle w:val="Hyperlink"/>
          </w:rPr>
          <w:t xml:space="preserve">: </w:t>
        </w:r>
        <w:proofErr w:type="spellStart"/>
        <w:r w:rsidRPr="0018264D">
          <w:rPr>
            <w:rStyle w:val="Hyperlink"/>
          </w:rPr>
          <w:t>Policies</w:t>
        </w:r>
        <w:proofErr w:type="spellEnd"/>
        <w:r w:rsidRPr="0018264D">
          <w:rPr>
            <w:rStyle w:val="Hyperlink"/>
          </w:rPr>
          <w:t xml:space="preserve"> </w:t>
        </w:r>
        <w:proofErr w:type="spellStart"/>
        <w:r w:rsidRPr="0018264D">
          <w:rPr>
            <w:rStyle w:val="Hyperlink"/>
          </w:rPr>
          <w:t>for</w:t>
        </w:r>
        <w:proofErr w:type="spellEnd"/>
        <w:r w:rsidRPr="0018264D">
          <w:rPr>
            <w:rStyle w:val="Hyperlink"/>
          </w:rPr>
          <w:t xml:space="preserve"> </w:t>
        </w:r>
        <w:proofErr w:type="spellStart"/>
        <w:r w:rsidRPr="0018264D">
          <w:rPr>
            <w:rStyle w:val="Hyperlink"/>
          </w:rPr>
          <w:t>Growth</w:t>
        </w:r>
        <w:proofErr w:type="spellEnd"/>
        <w:r w:rsidRPr="0018264D">
          <w:rPr>
            <w:rStyle w:val="Hyperlink"/>
          </w:rPr>
          <w:t xml:space="preserve"> </w:t>
        </w:r>
        <w:proofErr w:type="spellStart"/>
        <w:r w:rsidRPr="0018264D">
          <w:rPr>
            <w:rStyle w:val="Hyperlink"/>
          </w:rPr>
          <w:t>and</w:t>
        </w:r>
        <w:proofErr w:type="spellEnd"/>
        <w:r w:rsidRPr="0018264D">
          <w:rPr>
            <w:rStyle w:val="Hyperlink"/>
          </w:rPr>
          <w:t xml:space="preserve"> </w:t>
        </w:r>
        <w:proofErr w:type="spellStart"/>
        <w:r w:rsidRPr="0018264D">
          <w:rPr>
            <w:rStyle w:val="Hyperlink"/>
          </w:rPr>
          <w:t>Resilience</w:t>
        </w:r>
        <w:proofErr w:type="spellEnd"/>
      </w:hyperlink>
    </w:p>
  </w:footnote>
  <w:footnote w:id="6">
    <w:p w14:paraId="7D4AD816" w14:textId="77777777" w:rsidR="00CE2F4A" w:rsidRPr="00545669" w:rsidRDefault="00CE2F4A" w:rsidP="00CE2F4A">
      <w:pPr>
        <w:pStyle w:val="Voetnoottekst"/>
      </w:pPr>
      <w:r>
        <w:rPr>
          <w:rStyle w:val="Voetnootmarkering"/>
        </w:rPr>
        <w:footnoteRef/>
      </w:r>
      <w:r>
        <w:t xml:space="preserve"> </w:t>
      </w:r>
      <w:hyperlink r:id="rId5" w:history="1">
        <w:r>
          <w:rPr>
            <w:rStyle w:val="Hyperlink"/>
          </w:rPr>
          <w:t>CPB</w:t>
        </w:r>
      </w:hyperlink>
      <w:r>
        <w:t xml:space="preserve"> rapport: </w:t>
      </w:r>
      <w:r w:rsidRPr="00545669">
        <w:t>Nederlandse bedrijven in internationale productieketens: Productiviteit, posities, en buitenlandse investeringen</w:t>
      </w:r>
    </w:p>
  </w:footnote>
  <w:footnote w:id="7">
    <w:p w14:paraId="3B50AD44" w14:textId="77777777" w:rsidR="00CE2F4A" w:rsidRDefault="00CE2F4A" w:rsidP="00CE2F4A">
      <w:pPr>
        <w:pStyle w:val="Voetnoottekst"/>
      </w:pPr>
      <w:r>
        <w:rPr>
          <w:rStyle w:val="Voetnootmarkering"/>
        </w:rPr>
        <w:footnoteRef/>
      </w:r>
      <w:r>
        <w:t xml:space="preserve"> </w:t>
      </w:r>
      <w:hyperlink r:id="rId6" w:history="1">
        <w:r>
          <w:rPr>
            <w:rStyle w:val="Hyperlink"/>
          </w:rPr>
          <w:t>Zie Regeldrukmonitor: S</w:t>
        </w:r>
        <w:r w:rsidRPr="000D28FB">
          <w:rPr>
            <w:rStyle w:val="Hyperlink"/>
          </w:rPr>
          <w:t xml:space="preserve">tructurele kosten periode 2018 - 2023 </w:t>
        </w:r>
      </w:hyperlink>
    </w:p>
  </w:footnote>
  <w:footnote w:id="8">
    <w:p w14:paraId="2113EB7D" w14:textId="77777777" w:rsidR="00CE2F4A" w:rsidRDefault="00CE2F4A" w:rsidP="00CE2F4A">
      <w:pPr>
        <w:pStyle w:val="Voetnoottekst"/>
      </w:pPr>
      <w:r>
        <w:rPr>
          <w:rStyle w:val="Voetnootmarkering"/>
        </w:rPr>
        <w:footnoteRef/>
      </w:r>
      <w:r>
        <w:t xml:space="preserve"> Zie </w:t>
      </w:r>
      <w:hyperlink r:id="rId7" w:history="1">
        <w:r w:rsidRPr="007A2874">
          <w:rPr>
            <w:rStyle w:val="Hyperlink"/>
          </w:rPr>
          <w:t xml:space="preserve">Kamerstukken 21503 30, </w:t>
        </w:r>
        <w:proofErr w:type="spellStart"/>
        <w:r w:rsidRPr="007A2874">
          <w:rPr>
            <w:rStyle w:val="Hyperlink"/>
          </w:rPr>
          <w:t>nr</w:t>
        </w:r>
        <w:proofErr w:type="spellEnd"/>
        <w:r w:rsidRPr="007A2874">
          <w:rPr>
            <w:rStyle w:val="Hyperlink"/>
          </w:rPr>
          <w:t xml:space="preserve"> 621</w:t>
        </w:r>
      </w:hyperlink>
    </w:p>
  </w:footnote>
  <w:footnote w:id="9">
    <w:p w14:paraId="143DCF76" w14:textId="77777777" w:rsidR="00CE2F4A" w:rsidRPr="00D274CD" w:rsidRDefault="00CE2F4A" w:rsidP="00CE2F4A">
      <w:pPr>
        <w:pStyle w:val="Voetnoottekst"/>
      </w:pPr>
      <w:r>
        <w:rPr>
          <w:rStyle w:val="Voetnootmarkering"/>
        </w:rPr>
        <w:footnoteRef/>
      </w:r>
      <w:r>
        <w:t xml:space="preserve"> Zie </w:t>
      </w:r>
      <w:hyperlink r:id="rId8" w:history="1">
        <w:r w:rsidRPr="00A55976">
          <w:rPr>
            <w:rStyle w:val="Hyperlink"/>
          </w:rPr>
          <w:t>CBS Nederland Handelsland, 2024</w:t>
        </w:r>
      </w:hyperlink>
      <w:r>
        <w:t xml:space="preserve"> en </w:t>
      </w:r>
      <w:hyperlink r:id="rId9" w:history="1">
        <w:r w:rsidRPr="00A55976">
          <w:rPr>
            <w:rStyle w:val="Hyperlink"/>
          </w:rPr>
          <w:t xml:space="preserve">Kamerstukken 36180, </w:t>
        </w:r>
        <w:proofErr w:type="spellStart"/>
        <w:r w:rsidRPr="00A55976">
          <w:rPr>
            <w:rStyle w:val="Hyperlink"/>
          </w:rPr>
          <w:t>nr</w:t>
        </w:r>
        <w:proofErr w:type="spellEnd"/>
        <w:r w:rsidRPr="00A55976">
          <w:rPr>
            <w:rStyle w:val="Hyperlink"/>
          </w:rPr>
          <w:t xml:space="preserve"> 164</w:t>
        </w:r>
      </w:hyperlink>
      <w:r>
        <w:t>.</w:t>
      </w:r>
    </w:p>
  </w:footnote>
  <w:footnote w:id="10">
    <w:p w14:paraId="224CAC6C" w14:textId="77777777" w:rsidR="00CE2F4A" w:rsidRDefault="00CE2F4A" w:rsidP="00CE2F4A">
      <w:pPr>
        <w:pStyle w:val="Voetnoottekst"/>
      </w:pPr>
      <w:r>
        <w:rPr>
          <w:rStyle w:val="Voetnootmarkering"/>
        </w:rPr>
        <w:footnoteRef/>
      </w:r>
      <w:r>
        <w:t xml:space="preserve"> Zie </w:t>
      </w:r>
      <w:hyperlink r:id="rId10" w:history="1">
        <w:r w:rsidRPr="00820416">
          <w:rPr>
            <w:rStyle w:val="Hyperlink"/>
          </w:rPr>
          <w:t>https://www.cbs.nl/nl-nl/visualisaties/monitor-brede-welvaart-en-de-sustainable-development-goals</w:t>
        </w:r>
      </w:hyperlink>
      <w:r>
        <w:t xml:space="preserve"> </w:t>
      </w:r>
    </w:p>
  </w:footnote>
  <w:footnote w:id="11">
    <w:p w14:paraId="727F7ACE" w14:textId="77777777" w:rsidR="00CE2F4A" w:rsidRPr="0010701F" w:rsidRDefault="00CE2F4A" w:rsidP="00CE2F4A">
      <w:pPr>
        <w:pStyle w:val="Voetnoottekst"/>
      </w:pPr>
      <w:r>
        <w:rPr>
          <w:rStyle w:val="Voetnootmarkering"/>
        </w:rPr>
        <w:footnoteRef/>
      </w:r>
      <w:r w:rsidRPr="0010701F">
        <w:t xml:space="preserve"> </w:t>
      </w:r>
      <w:r>
        <w:t xml:space="preserve">Zie </w:t>
      </w:r>
      <w:hyperlink r:id="rId11" w:history="1">
        <w:r w:rsidRPr="00820416">
          <w:rPr>
            <w:rStyle w:val="Hyperlink"/>
          </w:rPr>
          <w:t>https://commission.europa.eu/topics/eu-competitiveness/draghi-report_en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AE7F1" w14:textId="77777777" w:rsidR="00CE2F4A" w:rsidRPr="00CE2F4A" w:rsidRDefault="00CE2F4A" w:rsidP="00CE2F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68BC0" w14:textId="77777777" w:rsidR="00CE2F4A" w:rsidRPr="00CE2F4A" w:rsidRDefault="00CE2F4A" w:rsidP="00CE2F4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904D7" w14:textId="77777777" w:rsidR="00CE2F4A" w:rsidRPr="00CE2F4A" w:rsidRDefault="00CE2F4A" w:rsidP="00CE2F4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4A"/>
    <w:rsid w:val="002C3023"/>
    <w:rsid w:val="00CE2F4A"/>
    <w:rsid w:val="00DF7A30"/>
    <w:rsid w:val="00FD01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CAAD7"/>
  <w15:chartTrackingRefBased/>
  <w15:docId w15:val="{6C53F20A-64BD-4960-BDEA-0255D666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E2F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E2F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E2F4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E2F4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E2F4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E2F4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E2F4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E2F4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E2F4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2F4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E2F4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E2F4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E2F4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E2F4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E2F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E2F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E2F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E2F4A"/>
    <w:rPr>
      <w:rFonts w:eastAsiaTheme="majorEastAsia" w:cstheme="majorBidi"/>
      <w:color w:val="272727" w:themeColor="text1" w:themeTint="D8"/>
    </w:rPr>
  </w:style>
  <w:style w:type="paragraph" w:styleId="Titel">
    <w:name w:val="Title"/>
    <w:basedOn w:val="Standaard"/>
    <w:next w:val="Standaard"/>
    <w:link w:val="TitelChar"/>
    <w:uiPriority w:val="10"/>
    <w:qFormat/>
    <w:rsid w:val="00CE2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E2F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E2F4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E2F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E2F4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E2F4A"/>
    <w:rPr>
      <w:i/>
      <w:iCs/>
      <w:color w:val="404040" w:themeColor="text1" w:themeTint="BF"/>
    </w:rPr>
  </w:style>
  <w:style w:type="paragraph" w:styleId="Lijstalinea">
    <w:name w:val="List Paragraph"/>
    <w:basedOn w:val="Standaard"/>
    <w:uiPriority w:val="34"/>
    <w:qFormat/>
    <w:rsid w:val="00CE2F4A"/>
    <w:pPr>
      <w:ind w:left="720"/>
      <w:contextualSpacing/>
    </w:pPr>
  </w:style>
  <w:style w:type="character" w:styleId="Intensievebenadrukking">
    <w:name w:val="Intense Emphasis"/>
    <w:basedOn w:val="Standaardalinea-lettertype"/>
    <w:uiPriority w:val="21"/>
    <w:qFormat/>
    <w:rsid w:val="00CE2F4A"/>
    <w:rPr>
      <w:i/>
      <w:iCs/>
      <w:color w:val="0F4761" w:themeColor="accent1" w:themeShade="BF"/>
    </w:rPr>
  </w:style>
  <w:style w:type="paragraph" w:styleId="Duidelijkcitaat">
    <w:name w:val="Intense Quote"/>
    <w:basedOn w:val="Standaard"/>
    <w:next w:val="Standaard"/>
    <w:link w:val="DuidelijkcitaatChar"/>
    <w:uiPriority w:val="30"/>
    <w:qFormat/>
    <w:rsid w:val="00CE2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E2F4A"/>
    <w:rPr>
      <w:i/>
      <w:iCs/>
      <w:color w:val="0F4761" w:themeColor="accent1" w:themeShade="BF"/>
    </w:rPr>
  </w:style>
  <w:style w:type="character" w:styleId="Intensieveverwijzing">
    <w:name w:val="Intense Reference"/>
    <w:basedOn w:val="Standaardalinea-lettertype"/>
    <w:uiPriority w:val="32"/>
    <w:qFormat/>
    <w:rsid w:val="00CE2F4A"/>
    <w:rPr>
      <w:b/>
      <w:bCs/>
      <w:smallCaps/>
      <w:color w:val="0F4761" w:themeColor="accent1" w:themeShade="BF"/>
      <w:spacing w:val="5"/>
    </w:rPr>
  </w:style>
  <w:style w:type="paragraph" w:styleId="Koptekst">
    <w:name w:val="header"/>
    <w:basedOn w:val="Standaard"/>
    <w:link w:val="KoptekstChar"/>
    <w:rsid w:val="00CE2F4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E2F4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E2F4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E2F4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E2F4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E2F4A"/>
    <w:rPr>
      <w:rFonts w:ascii="Verdana" w:hAnsi="Verdana"/>
      <w:noProof/>
      <w:sz w:val="13"/>
      <w:szCs w:val="24"/>
      <w:lang w:eastAsia="nl-NL"/>
    </w:rPr>
  </w:style>
  <w:style w:type="paragraph" w:customStyle="1" w:styleId="Huisstijl-Gegeven">
    <w:name w:val="Huisstijl-Gegeven"/>
    <w:basedOn w:val="Standaard"/>
    <w:link w:val="Huisstijl-GegevenCharChar"/>
    <w:rsid w:val="00CE2F4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E2F4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E2F4A"/>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CE2F4A"/>
    <w:rPr>
      <w:color w:val="0000FF"/>
      <w:u w:val="single"/>
    </w:rPr>
  </w:style>
  <w:style w:type="paragraph" w:customStyle="1" w:styleId="Huisstijl-Retouradres">
    <w:name w:val="Huisstijl-Retouradres"/>
    <w:basedOn w:val="Standaard"/>
    <w:rsid w:val="00CE2F4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E2F4A"/>
    <w:pPr>
      <w:spacing w:after="0"/>
    </w:pPr>
    <w:rPr>
      <w:b/>
    </w:rPr>
  </w:style>
  <w:style w:type="paragraph" w:customStyle="1" w:styleId="Huisstijl-Paginanummering">
    <w:name w:val="Huisstijl-Paginanummering"/>
    <w:basedOn w:val="Standaard"/>
    <w:rsid w:val="00CE2F4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E2F4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CE2F4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CE2F4A"/>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CE2F4A"/>
    <w:rPr>
      <w:vertAlign w:val="superscript"/>
    </w:rPr>
  </w:style>
  <w:style w:type="paragraph" w:styleId="Normaalweb">
    <w:name w:val="Normal (Web)"/>
    <w:basedOn w:val="Standaard"/>
    <w:uiPriority w:val="99"/>
    <w:unhideWhenUsed/>
    <w:rsid w:val="00CE2F4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CE2F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cbs.nl/nl-nl/publicatie/2024/37/nederland-handelsland-export-import-en-investeringen-2024" TargetMode="External"/><Relationship Id="rId3" Type="http://schemas.openxmlformats.org/officeDocument/2006/relationships/hyperlink" Target="https://www.tweedekamer.nl/kamerstukken/brieven_regering/detail?id=2024Z20610&amp;did=2024D48663" TargetMode="External"/><Relationship Id="rId7" Type="http://schemas.openxmlformats.org/officeDocument/2006/relationships/hyperlink" Target="https://www.tweedekamer.nl/kamerstukken/brieven_regering/detail?id=2024Z21163&amp;did=2024D49885" TargetMode="External"/><Relationship Id="rId2" Type="http://schemas.openxmlformats.org/officeDocument/2006/relationships/hyperlink" Target="https://www.regeldrukmonitor.nl/ontwikkeling-regeldrukkosten/structurele-kosten-periode-2018---2022" TargetMode="External"/><Relationship Id="rId1" Type="http://schemas.openxmlformats.org/officeDocument/2006/relationships/hyperlink" Target="https://www.eib.org/attachments/lucalli/20240238_econ_eibis_2024_eu_en.pdf" TargetMode="External"/><Relationship Id="rId6" Type="http://schemas.openxmlformats.org/officeDocument/2006/relationships/hyperlink" Target="https://www.regeldrukmonitor.nl/ontwikkeling-regeldrukkosten/structurele-kosten-periode-2018---2022" TargetMode="External"/><Relationship Id="rId11" Type="http://schemas.openxmlformats.org/officeDocument/2006/relationships/hyperlink" Target="https://commission.europa.eu/topics/eu-competitiveness/draghi-report_en" TargetMode="External"/><Relationship Id="rId5" Type="http://schemas.openxmlformats.org/officeDocument/2006/relationships/hyperlink" Target="https://www.cpb.nl/sites/default/files/omnidownload/CPB_Publicatie-Nederlandse-bedrijven-in-internationale-productieketens.pdf" TargetMode="External"/><Relationship Id="rId10" Type="http://schemas.openxmlformats.org/officeDocument/2006/relationships/hyperlink" Target="https://www.cbs.nl/nl-nl/visualisaties/monitor-brede-welvaart-en-de-sustainable-development-goals" TargetMode="External"/><Relationship Id="rId4" Type="http://schemas.openxmlformats.org/officeDocument/2006/relationships/hyperlink" Target="https://www.imf.org/en/News/Articles/2024/12/15/sp121624-europes-choice-policies-for-growth-and-resilience" TargetMode="External"/><Relationship Id="rId9" Type="http://schemas.openxmlformats.org/officeDocument/2006/relationships/hyperlink" Target="https://www.tweedekamer.nl/kamerstukken/brieven_regering/detail?id=2025Z10916&amp;did=2025D2487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3517</ap:Words>
  <ap:Characters>19346</ap:Characters>
  <ap:DocSecurity>0</ap:DocSecurity>
  <ap:Lines>161</ap:Lines>
  <ap:Paragraphs>45</ap:Paragraphs>
  <ap:ScaleCrop>false</ap:ScaleCrop>
  <ap:LinksUpToDate>false</ap:LinksUpToDate>
  <ap:CharactersWithSpaces>22818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2025-06-30T15:48:00.0000000Z</dcterms:created>
  <dcterms:modified xsi:type="dcterms:W3CDTF">2025-06-30T15:49:00.0000000Z</dcterms:modified>
  <version/>
  <category/>
</coreProperties>
</file>