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770D9" w:rsidTr="00D9561B" w14:paraId="5666282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863D6" w14:paraId="58A024E1" w14:textId="759BC8BF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863D6" w14:paraId="12B3A9A0" w14:textId="77777777">
            <w:r>
              <w:t>Postbus 20018</w:t>
            </w:r>
          </w:p>
          <w:p w:rsidR="008E3932" w:rsidP="00D9561B" w:rsidRDefault="004863D6" w14:paraId="117F297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770D9" w:rsidTr="00FF66F9" w14:paraId="7F6F0BF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4863D6" w14:paraId="2820027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D3886" w14:paraId="6F0A7673" w14:textId="44DD9E81">
            <w:pPr>
              <w:rPr>
                <w:lang w:eastAsia="en-US"/>
              </w:rPr>
            </w:pPr>
            <w:r>
              <w:rPr>
                <w:lang w:eastAsia="en-US"/>
              </w:rPr>
              <w:t>30 juni 2025</w:t>
            </w:r>
          </w:p>
        </w:tc>
      </w:tr>
      <w:tr w:rsidR="00F770D9" w:rsidTr="00FF66F9" w14:paraId="64CA1F74" w14:textId="77777777">
        <w:trPr>
          <w:trHeight w:val="368"/>
        </w:trPr>
        <w:tc>
          <w:tcPr>
            <w:tcW w:w="929" w:type="dxa"/>
          </w:tcPr>
          <w:p w:rsidR="0005404B" w:rsidP="00FF66F9" w:rsidRDefault="004863D6" w14:paraId="622AFC0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C7F53" w14:paraId="2613E879" w14:textId="250E32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Rapporten </w:t>
            </w:r>
            <w:proofErr w:type="spellStart"/>
            <w:r>
              <w:rPr>
                <w:lang w:eastAsia="en-US"/>
              </w:rPr>
              <w:t>i.h.k.v</w:t>
            </w:r>
            <w:proofErr w:type="spellEnd"/>
            <w:r>
              <w:rPr>
                <w:lang w:eastAsia="en-US"/>
              </w:rPr>
              <w:t>. het Nationaal Plan Versterking Holocausteducatie</w:t>
            </w:r>
          </w:p>
        </w:tc>
      </w:tr>
    </w:tbl>
    <w:p w:rsidR="008338CD" w:rsidP="00FD1BFE" w:rsidRDefault="008338CD" w14:paraId="70B9237F" w14:textId="570A3B5C">
      <w:pPr>
        <w:pStyle w:val="StandaardAanhef"/>
        <w:spacing w:line="276" w:lineRule="auto"/>
      </w:pP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D3886" w:rsidR="008338CD" w:rsidTr="00737D2B" w14:paraId="3020AC15" w14:textId="77777777">
        <w:tc>
          <w:tcPr>
            <w:tcW w:w="2160" w:type="dxa"/>
          </w:tcPr>
          <w:p w:rsidRPr="00F53C9D" w:rsidR="008338CD" w:rsidP="00737D2B" w:rsidRDefault="008338CD" w14:paraId="0993C137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8338CD" w:rsidP="00737D2B" w:rsidRDefault="008338CD" w14:paraId="04681B0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Pr="00116E07" w:rsidR="008338CD" w:rsidP="00737D2B" w:rsidRDefault="008338CD" w14:paraId="28E25A73" w14:textId="77777777">
            <w:pPr>
              <w:pStyle w:val="Huisstijl-Gegeven"/>
              <w:spacing w:after="0"/>
              <w:rPr>
                <w:lang w:val="de-DE"/>
              </w:rPr>
            </w:pPr>
            <w:r w:rsidRPr="00116E07">
              <w:rPr>
                <w:lang w:val="de-DE"/>
              </w:rPr>
              <w:t>Den Haag</w:t>
            </w:r>
          </w:p>
          <w:p w:rsidRPr="00116E07" w:rsidR="008338CD" w:rsidP="00737D2B" w:rsidRDefault="008338CD" w14:paraId="0EB4C55F" w14:textId="77777777">
            <w:pPr>
              <w:pStyle w:val="Huisstijl-Gegeven"/>
              <w:spacing w:after="0"/>
              <w:rPr>
                <w:lang w:val="de-DE"/>
              </w:rPr>
            </w:pPr>
            <w:r w:rsidRPr="00116E07">
              <w:rPr>
                <w:lang w:val="de-DE"/>
              </w:rPr>
              <w:t>Postbus 16375</w:t>
            </w:r>
          </w:p>
          <w:p w:rsidRPr="00116E07" w:rsidR="008338CD" w:rsidP="00737D2B" w:rsidRDefault="008338CD" w14:paraId="48048DF3" w14:textId="77777777">
            <w:pPr>
              <w:pStyle w:val="Huisstijl-Gegeven"/>
              <w:spacing w:after="0"/>
              <w:rPr>
                <w:lang w:val="de-DE"/>
              </w:rPr>
            </w:pPr>
            <w:r w:rsidRPr="00116E07">
              <w:rPr>
                <w:lang w:val="de-DE"/>
              </w:rPr>
              <w:t>2500 BJ Den Haag</w:t>
            </w:r>
          </w:p>
          <w:p w:rsidRPr="00116E07" w:rsidR="008338CD" w:rsidP="00737D2B" w:rsidRDefault="008338CD" w14:paraId="71C68535" w14:textId="77777777">
            <w:pPr>
              <w:pStyle w:val="Huisstijl-Gegeven"/>
              <w:spacing w:after="90"/>
              <w:rPr>
                <w:lang w:val="de-DE"/>
              </w:rPr>
            </w:pPr>
            <w:r w:rsidRPr="00116E07">
              <w:rPr>
                <w:lang w:val="de-DE"/>
              </w:rPr>
              <w:t>www.rijksoverheid.nl</w:t>
            </w:r>
          </w:p>
          <w:p w:rsidRPr="00472DDB" w:rsidR="008338CD" w:rsidP="00737D2B" w:rsidRDefault="008338CD" w14:paraId="0ADF35D4" w14:textId="3138E9E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1D3886" w:rsidR="008338CD" w:rsidTr="00737D2B" w14:paraId="083E2C61" w14:textId="77777777">
        <w:trPr>
          <w:trHeight w:val="200" w:hRule="exact"/>
        </w:trPr>
        <w:tc>
          <w:tcPr>
            <w:tcW w:w="2160" w:type="dxa"/>
          </w:tcPr>
          <w:p w:rsidRPr="00472DDB" w:rsidR="008338CD" w:rsidP="00737D2B" w:rsidRDefault="008338CD" w14:paraId="70765F98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8338CD" w:rsidTr="00737D2B" w14:paraId="4290422F" w14:textId="77777777">
        <w:trPr>
          <w:trHeight w:val="450"/>
        </w:trPr>
        <w:tc>
          <w:tcPr>
            <w:tcW w:w="2160" w:type="dxa"/>
          </w:tcPr>
          <w:p w:rsidR="008338CD" w:rsidP="00737D2B" w:rsidRDefault="008338CD" w14:paraId="543936E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DA2CB2" w:rsidR="00DA2CB2" w:rsidP="00DA2CB2" w:rsidRDefault="00DA2CB2" w14:paraId="78A7B21F" w14:textId="77777777">
            <w:pPr>
              <w:spacing w:line="180" w:lineRule="exact"/>
              <w:rPr>
                <w:sz w:val="13"/>
                <w:szCs w:val="13"/>
              </w:rPr>
            </w:pPr>
            <w:r w:rsidRPr="00DA2CB2">
              <w:rPr>
                <w:sz w:val="13"/>
                <w:szCs w:val="13"/>
              </w:rPr>
              <w:t>52859689</w:t>
            </w:r>
          </w:p>
          <w:p w:rsidRPr="00FA7882" w:rsidR="008338CD" w:rsidP="00737D2B" w:rsidRDefault="008338CD" w14:paraId="31FC9942" w14:textId="063D4C6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338CD" w:rsidTr="00737D2B" w14:paraId="64290C3E" w14:textId="77777777">
        <w:trPr>
          <w:trHeight w:val="113"/>
        </w:trPr>
        <w:tc>
          <w:tcPr>
            <w:tcW w:w="2160" w:type="dxa"/>
          </w:tcPr>
          <w:p w:rsidRPr="00C5333A" w:rsidR="008338CD" w:rsidP="00737D2B" w:rsidRDefault="008338CD" w14:paraId="3347CA4F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8338CD" w:rsidTr="00737D2B" w14:paraId="249F3E69" w14:textId="77777777">
        <w:trPr>
          <w:trHeight w:val="113"/>
        </w:trPr>
        <w:tc>
          <w:tcPr>
            <w:tcW w:w="2160" w:type="dxa"/>
          </w:tcPr>
          <w:p w:rsidRPr="00D74F66" w:rsidR="008338CD" w:rsidP="00737D2B" w:rsidRDefault="008338CD" w14:paraId="15C794AC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 w:rsidRPr="00F4040A" w:rsidR="004B2050" w:rsidP="004B2050" w:rsidRDefault="00151FCC" w14:paraId="3C434395" w14:textId="379802A5">
      <w:r>
        <w:t xml:space="preserve">Op 24 juni 2024 heeft uw Kamer het </w:t>
      </w:r>
      <w:r w:rsidR="003570E2">
        <w:t>Nationaal Plan Versterking Holocausteducatie (hierna: het Plan)</w:t>
      </w:r>
      <w:r w:rsidR="002F2994">
        <w:t xml:space="preserve"> </w:t>
      </w:r>
      <w:r>
        <w:t>ontvangen.</w:t>
      </w:r>
      <w:r w:rsidR="008338CD">
        <w:t xml:space="preserve"> </w:t>
      </w:r>
      <w:r>
        <w:t xml:space="preserve">Dit Plan is opgesteld door </w:t>
      </w:r>
      <w:r w:rsidR="002F2994">
        <w:t xml:space="preserve">de ministeries van Onderwijs, Wetenschap en Cultuur (OCW), Volksgezondheid, Welzijn en Sport </w:t>
      </w:r>
      <w:r w:rsidR="005A27FE">
        <w:t xml:space="preserve">(VWS) </w:t>
      </w:r>
      <w:r w:rsidR="002F2994">
        <w:t xml:space="preserve">en Sociale Zaken en Werkgelegenheid </w:t>
      </w:r>
      <w:r w:rsidR="005A27FE">
        <w:t>(SZW)</w:t>
      </w:r>
      <w:r w:rsidR="00BB4BF7">
        <w:t xml:space="preserve"> samen met</w:t>
      </w:r>
      <w:r w:rsidR="002F2994">
        <w:t xml:space="preserve"> de Nationaal Coördinator Antisemitismebestrijding (NCAB)</w:t>
      </w:r>
      <w:r>
        <w:t xml:space="preserve">. In dit Plan </w:t>
      </w:r>
      <w:r w:rsidR="00435AB2">
        <w:t>werd</w:t>
      </w:r>
      <w:r w:rsidR="003570E2">
        <w:t xml:space="preserve"> een peiling onder docenten ten aanzien van het lesgeven over de Holocaust aangekondigd. </w:t>
      </w:r>
      <w:r w:rsidR="00BB4BF7">
        <w:t>Ook is</w:t>
      </w:r>
      <w:r w:rsidR="004B2050">
        <w:t xml:space="preserve"> </w:t>
      </w:r>
      <w:r w:rsidR="003570E2">
        <w:t xml:space="preserve">toegezegd een verkenning uit te voeren </w:t>
      </w:r>
      <w:r w:rsidRPr="003570E2" w:rsidR="003570E2">
        <w:t>om de kosten van het bezoek</w:t>
      </w:r>
      <w:r w:rsidR="003570E2">
        <w:t xml:space="preserve"> van scholieren</w:t>
      </w:r>
      <w:r w:rsidRPr="003570E2" w:rsidR="003570E2">
        <w:t xml:space="preserve"> bij authentieke plekken </w:t>
      </w:r>
      <w:r w:rsidR="003570E2">
        <w:t xml:space="preserve">over de Holocaust </w:t>
      </w:r>
      <w:r w:rsidRPr="003570E2" w:rsidR="003570E2">
        <w:t>in</w:t>
      </w:r>
      <w:r w:rsidR="003570E2">
        <w:t xml:space="preserve"> </w:t>
      </w:r>
      <w:r w:rsidRPr="003570E2" w:rsidR="003570E2">
        <w:t>kaart te brenge</w:t>
      </w:r>
      <w:r w:rsidR="003570E2">
        <w:t>n.</w:t>
      </w:r>
      <w:r w:rsidR="004B2050">
        <w:t xml:space="preserve"> In deze verkenning is ook gekeken naar de </w:t>
      </w:r>
      <w:r w:rsidR="00BB4BF7">
        <w:t xml:space="preserve">financiële </w:t>
      </w:r>
      <w:r w:rsidR="004B2050">
        <w:t>consequenties van een bezoek aan deze locaties door inburgeraars.</w:t>
      </w:r>
      <w:r w:rsidRPr="00F4040A" w:rsidR="004B2050">
        <w:t xml:space="preserve"> </w:t>
      </w:r>
      <w:r w:rsidR="006A7583">
        <w:t>Het opnemen van Holocausteducatie in het inburgeringstraject valt onder de verantwoordelijkheid van</w:t>
      </w:r>
      <w:r w:rsidR="00472DDB">
        <w:t xml:space="preserve"> de </w:t>
      </w:r>
      <w:r w:rsidR="001035DA">
        <w:t>staatssecretaris Participatie en Integratie (SZW</w:t>
      </w:r>
      <w:r w:rsidR="00DC66D2">
        <w:t>).</w:t>
      </w:r>
    </w:p>
    <w:p w:rsidR="003570E2" w:rsidP="003570E2" w:rsidRDefault="003570E2" w14:paraId="397722EF" w14:textId="7B84874A"/>
    <w:p w:rsidR="003570E2" w:rsidP="003570E2" w:rsidRDefault="003570E2" w14:paraId="460BC701" w14:textId="25BCDDB4">
      <w:r>
        <w:t>Beide onderzoeken zijn inmiddels afgerond</w:t>
      </w:r>
      <w:r w:rsidR="005A27FE">
        <w:t xml:space="preserve">. Wij sturen hierbij de rapporten </w:t>
      </w:r>
      <w:r w:rsidR="00FA115C">
        <w:t xml:space="preserve">mede namens </w:t>
      </w:r>
      <w:r w:rsidR="002F2994">
        <w:t xml:space="preserve">de </w:t>
      </w:r>
      <w:r w:rsidR="001035DA">
        <w:t>staatssecretaris Participatie en Integratie</w:t>
      </w:r>
      <w:r w:rsidR="002F2994">
        <w:t xml:space="preserve"> </w:t>
      </w:r>
      <w:r w:rsidR="004B2050">
        <w:t xml:space="preserve">ter informatie </w:t>
      </w:r>
      <w:r>
        <w:t xml:space="preserve">toe. </w:t>
      </w:r>
      <w:r w:rsidR="00535393">
        <w:t xml:space="preserve">Het betreft de </w:t>
      </w:r>
      <w:r w:rsidRPr="00535393" w:rsidR="00535393">
        <w:rPr>
          <w:i/>
          <w:iCs/>
        </w:rPr>
        <w:t>Peiling ondersteuningsbehoeften docenten bij lesgeven over de Holocaust</w:t>
      </w:r>
      <w:r w:rsidR="00535393">
        <w:t xml:space="preserve"> en </w:t>
      </w:r>
      <w:r w:rsidR="002F2994">
        <w:t xml:space="preserve">de </w:t>
      </w:r>
      <w:r w:rsidR="002F2994">
        <w:rPr>
          <w:i/>
          <w:iCs/>
        </w:rPr>
        <w:t xml:space="preserve">Eindrapportage </w:t>
      </w:r>
      <w:r w:rsidR="00B94EE9">
        <w:rPr>
          <w:i/>
          <w:iCs/>
        </w:rPr>
        <w:t xml:space="preserve">verkenning </w:t>
      </w:r>
      <w:r w:rsidR="002F2994">
        <w:rPr>
          <w:i/>
          <w:iCs/>
        </w:rPr>
        <w:t>bezoek Holocaustlocaties</w:t>
      </w:r>
      <w:r>
        <w:t xml:space="preserve">. In het </w:t>
      </w:r>
      <w:r w:rsidRPr="00151FCC">
        <w:t xml:space="preserve">najaar van </w:t>
      </w:r>
      <w:r w:rsidRPr="00151FCC" w:rsidR="00151FCC">
        <w:t>2025</w:t>
      </w:r>
      <w:r w:rsidRPr="00151FCC" w:rsidR="002F2994">
        <w:t xml:space="preserve"> komt er </w:t>
      </w:r>
      <w:r w:rsidRPr="00151FCC">
        <w:t xml:space="preserve">een voortgangsrapportage over het gehele Plan. Daarin </w:t>
      </w:r>
      <w:r w:rsidRPr="00151FCC" w:rsidR="002F2994">
        <w:t>wordt</w:t>
      </w:r>
      <w:r w:rsidRPr="00151FCC">
        <w:t xml:space="preserve"> </w:t>
      </w:r>
      <w:r w:rsidRPr="00151FCC" w:rsidR="002F2994">
        <w:t xml:space="preserve">een </w:t>
      </w:r>
      <w:r w:rsidRPr="00151FCC">
        <w:t xml:space="preserve">reactie </w:t>
      </w:r>
      <w:r w:rsidRPr="00151FCC" w:rsidR="002F2994">
        <w:t>ge</w:t>
      </w:r>
      <w:r w:rsidRPr="00151FCC">
        <w:t>geven op de uitkomsten van beide rapporten.</w:t>
      </w:r>
      <w:r w:rsidRPr="00151FCC" w:rsidR="004B2050">
        <w:t xml:space="preserve"> Ook over het inburgeringstraject</w:t>
      </w:r>
      <w:r w:rsidRPr="00151FCC" w:rsidR="006A7583">
        <w:t xml:space="preserve"> </w:t>
      </w:r>
      <w:r w:rsidRPr="00151FCC" w:rsidR="004B2050">
        <w:t>wordt uw Kamer in het najaar van 2025</w:t>
      </w:r>
      <w:r w:rsidR="004B2050">
        <w:t xml:space="preserve"> geïnformeerd. </w:t>
      </w:r>
    </w:p>
    <w:p w:rsidR="005A27FE" w:rsidP="005A27FE" w:rsidRDefault="005A27FE" w14:paraId="47B7C5AE" w14:textId="7DC9D8FC">
      <w:pPr>
        <w:spacing w:line="240" w:lineRule="auto"/>
      </w:pPr>
    </w:p>
    <w:p w:rsidR="005A27FE" w:rsidP="005A27FE" w:rsidRDefault="005A27FE" w14:paraId="70277F79" w14:textId="77777777">
      <w:pPr>
        <w:spacing w:line="240" w:lineRule="auto"/>
      </w:pPr>
    </w:p>
    <w:p w:rsidR="005A27FE" w:rsidP="005A27FE" w:rsidRDefault="00A33674" w14:paraId="20D0AD94" w14:textId="1183C970">
      <w:pPr>
        <w:spacing w:line="240" w:lineRule="auto"/>
      </w:pPr>
      <w:r>
        <w:t>D</w:t>
      </w:r>
      <w:r w:rsidR="005A27FE">
        <w:t xml:space="preserve">e staatssecretaris van </w:t>
      </w:r>
      <w:r w:rsidR="006A7583">
        <w:t>Onderwijs,</w:t>
      </w:r>
      <w:r w:rsidR="006A7583">
        <w:tab/>
      </w:r>
      <w:r w:rsidR="005A27FE">
        <w:tab/>
      </w:r>
      <w:r w:rsidR="005A27FE">
        <w:tab/>
      </w:r>
      <w:r>
        <w:t>D</w:t>
      </w:r>
      <w:r w:rsidR="005A27FE">
        <w:t xml:space="preserve">e staatssecretaris van </w:t>
      </w:r>
    </w:p>
    <w:p w:rsidR="005A27FE" w:rsidP="005A27FE" w:rsidRDefault="006A7583" w14:paraId="009FD838" w14:textId="08ED255A">
      <w:pPr>
        <w:ind w:left="4950" w:hanging="4950"/>
      </w:pPr>
      <w:r>
        <w:t>Cultuur en Wetenschap</w:t>
      </w:r>
      <w:r w:rsidR="005A27FE">
        <w:t>,</w:t>
      </w:r>
      <w:r w:rsidR="005A27FE">
        <w:tab/>
      </w:r>
      <w:r w:rsidR="00F40FD9">
        <w:t>Jeugd, Preventie en Sport</w:t>
      </w:r>
      <w:r w:rsidR="005A27FE">
        <w:t xml:space="preserve"> </w:t>
      </w:r>
    </w:p>
    <w:p w:rsidR="005A27FE" w:rsidP="005A27FE" w:rsidRDefault="005A27FE" w14:paraId="0F367A78" w14:textId="77777777"/>
    <w:p w:rsidR="005A27FE" w:rsidP="005A27FE" w:rsidRDefault="005A27FE" w14:paraId="380501D2" w14:textId="77777777">
      <w:pPr>
        <w:ind w:left="4950" w:hanging="4950"/>
      </w:pPr>
      <w:r>
        <w:tab/>
      </w:r>
      <w:r>
        <w:br/>
      </w:r>
    </w:p>
    <w:p w:rsidR="005A27FE" w:rsidP="005A27FE" w:rsidRDefault="005A27FE" w14:paraId="3323AB6C" w14:textId="77777777"/>
    <w:p w:rsidRPr="00820DDA" w:rsidR="00820DDA" w:rsidP="00BA12B8" w:rsidRDefault="006A7583" w14:paraId="19A0AF72" w14:textId="3AF24156">
      <w:r>
        <w:t>Mariëlle Paul</w:t>
      </w:r>
      <w:r w:rsidR="005A27FE">
        <w:tab/>
      </w:r>
      <w:r w:rsidR="005A27FE">
        <w:tab/>
      </w:r>
      <w:r w:rsidR="005A27FE">
        <w:tab/>
      </w:r>
      <w:r w:rsidR="005A27FE">
        <w:tab/>
      </w:r>
      <w:r w:rsidR="005A27FE">
        <w:tab/>
      </w:r>
      <w:r>
        <w:tab/>
      </w:r>
      <w:r w:rsidR="00B133D1">
        <w:t>J</w:t>
      </w:r>
      <w:r w:rsidR="00F40FD9">
        <w:t xml:space="preserve">udith </w:t>
      </w:r>
      <w:proofErr w:type="spellStart"/>
      <w:r w:rsidR="00F40FD9">
        <w:t>Zs.C.M</w:t>
      </w:r>
      <w:proofErr w:type="spellEnd"/>
      <w:r w:rsidR="00F40FD9">
        <w:t>.</w:t>
      </w:r>
      <w:r w:rsidR="00B133D1">
        <w:t xml:space="preserve"> Tielen</w:t>
      </w:r>
    </w:p>
    <w:sectPr w:rsidRPr="00820DDA" w:rsidR="00820DDA" w:rsidSect="00AA68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0F50" w14:textId="77777777" w:rsidR="00754CA1" w:rsidRDefault="00754CA1">
      <w:r>
        <w:separator/>
      </w:r>
    </w:p>
    <w:p w14:paraId="1EBF536B" w14:textId="77777777" w:rsidR="00754CA1" w:rsidRDefault="00754CA1"/>
  </w:endnote>
  <w:endnote w:type="continuationSeparator" w:id="0">
    <w:p w14:paraId="0EDCA65D" w14:textId="77777777" w:rsidR="00754CA1" w:rsidRDefault="00754CA1">
      <w:r>
        <w:continuationSeparator/>
      </w:r>
    </w:p>
    <w:p w14:paraId="41E6EEDD" w14:textId="77777777" w:rsidR="00754CA1" w:rsidRDefault="00754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800001F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8E9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770D9" w14:paraId="0E14BE8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27A133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03FE3D8" w14:textId="00157E63" w:rsidR="002F71BB" w:rsidRPr="004C7E1D" w:rsidRDefault="004863D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40FD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CDDC11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770D9" w14:paraId="090CACD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44F862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9DAC6E2" w14:textId="6AD8F5EF" w:rsidR="00D17084" w:rsidRPr="004C7E1D" w:rsidRDefault="004863D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D388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64F545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5EFD" w14:textId="77777777" w:rsidR="00754CA1" w:rsidRDefault="00754CA1">
      <w:r>
        <w:separator/>
      </w:r>
    </w:p>
    <w:p w14:paraId="1C55033A" w14:textId="77777777" w:rsidR="00754CA1" w:rsidRDefault="00754CA1"/>
  </w:footnote>
  <w:footnote w:type="continuationSeparator" w:id="0">
    <w:p w14:paraId="60DA5751" w14:textId="77777777" w:rsidR="00754CA1" w:rsidRDefault="00754CA1">
      <w:r>
        <w:continuationSeparator/>
      </w:r>
    </w:p>
    <w:p w14:paraId="3354BB2F" w14:textId="77777777" w:rsidR="00754CA1" w:rsidRDefault="00754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770D9" w14:paraId="7C92FBD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3D424C3" w14:textId="77777777" w:rsidR="00527BD4" w:rsidRPr="00275984" w:rsidRDefault="00527BD4" w:rsidP="00BF4427">
          <w:pPr>
            <w:pStyle w:val="Huisstijl-Rubricering"/>
          </w:pPr>
        </w:p>
      </w:tc>
    </w:tr>
  </w:tbl>
  <w:p w14:paraId="2DD37CD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770D9" w14:paraId="663178C1" w14:textId="77777777" w:rsidTr="003B528D">
      <w:tc>
        <w:tcPr>
          <w:tcW w:w="2160" w:type="dxa"/>
          <w:shd w:val="clear" w:color="auto" w:fill="auto"/>
        </w:tcPr>
        <w:p w14:paraId="2569C82F" w14:textId="77777777" w:rsidR="002F71BB" w:rsidRPr="000407BB" w:rsidRDefault="004863D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770D9" w14:paraId="7C5DAE0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2F28179" w14:textId="77777777" w:rsidR="00E35CF4" w:rsidRPr="005D283A" w:rsidRDefault="004863D6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52632411</w:t>
          </w:r>
        </w:p>
      </w:tc>
    </w:tr>
  </w:tbl>
  <w:p w14:paraId="30E985A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770D9" w14:paraId="6A0E203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52AF94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CAAFF2D" w14:textId="77777777" w:rsidR="00704845" w:rsidRDefault="004863D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AD92566" wp14:editId="077C9C8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0C3305" w14:textId="77777777" w:rsidR="00483ECA" w:rsidRDefault="00483ECA" w:rsidP="00D037A9"/>
      </w:tc>
    </w:tr>
  </w:tbl>
  <w:p w14:paraId="3AF65F7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770D9" w14:paraId="28A53DA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8B9BD70" w14:textId="77777777" w:rsidR="00527BD4" w:rsidRPr="00963440" w:rsidRDefault="004863D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770D9" w14:paraId="1435FF1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63B83A3" w14:textId="77777777" w:rsidR="00093ABC" w:rsidRPr="00963440" w:rsidRDefault="00093ABC" w:rsidP="00963440"/>
      </w:tc>
    </w:tr>
    <w:tr w:rsidR="00F770D9" w14:paraId="62CEA5A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68837B9" w14:textId="77777777" w:rsidR="00A604D3" w:rsidRPr="00963440" w:rsidRDefault="00A604D3" w:rsidP="00963440"/>
      </w:tc>
    </w:tr>
    <w:tr w:rsidR="00F770D9" w14:paraId="507EFB9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CB5AB7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286E57D" w14:textId="77777777" w:rsidR="006F273B" w:rsidRDefault="006F273B" w:rsidP="00BC4AE3">
    <w:pPr>
      <w:pStyle w:val="Koptekst"/>
    </w:pPr>
  </w:p>
  <w:p w14:paraId="7C1EBC21" w14:textId="77777777" w:rsidR="00153BD0" w:rsidRDefault="00153BD0" w:rsidP="00BC4AE3">
    <w:pPr>
      <w:pStyle w:val="Koptekst"/>
    </w:pPr>
  </w:p>
  <w:p w14:paraId="42244862" w14:textId="77777777" w:rsidR="0044605E" w:rsidRDefault="0044605E" w:rsidP="00BC4AE3">
    <w:pPr>
      <w:pStyle w:val="Koptekst"/>
    </w:pPr>
  </w:p>
  <w:p w14:paraId="04F99DF7" w14:textId="77777777" w:rsidR="0044605E" w:rsidRDefault="0044605E" w:rsidP="00BC4AE3">
    <w:pPr>
      <w:pStyle w:val="Koptekst"/>
    </w:pPr>
  </w:p>
  <w:p w14:paraId="772DAF5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2A070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CF0A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569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E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25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D00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C0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89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E1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05312"/>
    <w:multiLevelType w:val="hybridMultilevel"/>
    <w:tmpl w:val="C840C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CB0E700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604A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0E4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09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6D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CA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E5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B83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34A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D3F83"/>
    <w:multiLevelType w:val="hybridMultilevel"/>
    <w:tmpl w:val="CD9A35B6"/>
    <w:lvl w:ilvl="0" w:tplc="91D05FB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16033"/>
    <w:multiLevelType w:val="hybridMultilevel"/>
    <w:tmpl w:val="9BEAF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46F54"/>
    <w:multiLevelType w:val="hybridMultilevel"/>
    <w:tmpl w:val="E0F487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3676">
    <w:abstractNumId w:val="10"/>
  </w:num>
  <w:num w:numId="2" w16cid:durableId="1200899538">
    <w:abstractNumId w:val="7"/>
  </w:num>
  <w:num w:numId="3" w16cid:durableId="2142459082">
    <w:abstractNumId w:val="6"/>
  </w:num>
  <w:num w:numId="4" w16cid:durableId="1360933507">
    <w:abstractNumId w:val="5"/>
  </w:num>
  <w:num w:numId="5" w16cid:durableId="473764512">
    <w:abstractNumId w:val="4"/>
  </w:num>
  <w:num w:numId="6" w16cid:durableId="1414280389">
    <w:abstractNumId w:val="8"/>
  </w:num>
  <w:num w:numId="7" w16cid:durableId="1930964990">
    <w:abstractNumId w:val="3"/>
  </w:num>
  <w:num w:numId="8" w16cid:durableId="281811091">
    <w:abstractNumId w:val="2"/>
  </w:num>
  <w:num w:numId="9" w16cid:durableId="35278217">
    <w:abstractNumId w:val="1"/>
  </w:num>
  <w:num w:numId="10" w16cid:durableId="930547483">
    <w:abstractNumId w:val="0"/>
  </w:num>
  <w:num w:numId="11" w16cid:durableId="1079867634">
    <w:abstractNumId w:val="9"/>
  </w:num>
  <w:num w:numId="12" w16cid:durableId="1150173991">
    <w:abstractNumId w:val="12"/>
  </w:num>
  <w:num w:numId="13" w16cid:durableId="760371044">
    <w:abstractNumId w:val="15"/>
  </w:num>
  <w:num w:numId="14" w16cid:durableId="377241484">
    <w:abstractNumId w:val="13"/>
  </w:num>
  <w:num w:numId="15" w16cid:durableId="250433787">
    <w:abstractNumId w:val="16"/>
  </w:num>
  <w:num w:numId="16" w16cid:durableId="1867910490">
    <w:abstractNumId w:val="17"/>
  </w:num>
  <w:num w:numId="17" w16cid:durableId="519972341">
    <w:abstractNumId w:val="11"/>
  </w:num>
  <w:num w:numId="18" w16cid:durableId="5603619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4E9"/>
    <w:rsid w:val="000765B6"/>
    <w:rsid w:val="000776D5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711D"/>
    <w:rsid w:val="00100203"/>
    <w:rsid w:val="001035DA"/>
    <w:rsid w:val="00104B4D"/>
    <w:rsid w:val="00105677"/>
    <w:rsid w:val="00110AC9"/>
    <w:rsid w:val="00116E0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1FCC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18C"/>
    <w:rsid w:val="00196B8B"/>
    <w:rsid w:val="001A0BFA"/>
    <w:rsid w:val="001A1608"/>
    <w:rsid w:val="001A2BEA"/>
    <w:rsid w:val="001A325F"/>
    <w:rsid w:val="001A6D93"/>
    <w:rsid w:val="001B2BBA"/>
    <w:rsid w:val="001B35FA"/>
    <w:rsid w:val="001B6A63"/>
    <w:rsid w:val="001C006F"/>
    <w:rsid w:val="001C2C36"/>
    <w:rsid w:val="001C32EC"/>
    <w:rsid w:val="001C38BD"/>
    <w:rsid w:val="001C4D5A"/>
    <w:rsid w:val="001D3886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04E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C7F53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2994"/>
    <w:rsid w:val="002F3F37"/>
    <w:rsid w:val="002F493B"/>
    <w:rsid w:val="002F4ED5"/>
    <w:rsid w:val="002F5147"/>
    <w:rsid w:val="002F5A0B"/>
    <w:rsid w:val="002F71BB"/>
    <w:rsid w:val="002F7ABD"/>
    <w:rsid w:val="002F7AEF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2FD9"/>
    <w:rsid w:val="00344F3D"/>
    <w:rsid w:val="00345299"/>
    <w:rsid w:val="00351A8D"/>
    <w:rsid w:val="003526BB"/>
    <w:rsid w:val="00352BCF"/>
    <w:rsid w:val="00353932"/>
    <w:rsid w:val="0035464B"/>
    <w:rsid w:val="00356D2B"/>
    <w:rsid w:val="003570E2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E417A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5AB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2DDB"/>
    <w:rsid w:val="00474463"/>
    <w:rsid w:val="00474B75"/>
    <w:rsid w:val="00483ECA"/>
    <w:rsid w:val="00483F0B"/>
    <w:rsid w:val="004863D6"/>
    <w:rsid w:val="0049501A"/>
    <w:rsid w:val="00496319"/>
    <w:rsid w:val="0049657E"/>
    <w:rsid w:val="00497279"/>
    <w:rsid w:val="004A010B"/>
    <w:rsid w:val="004A3186"/>
    <w:rsid w:val="004A419C"/>
    <w:rsid w:val="004A670A"/>
    <w:rsid w:val="004A6D94"/>
    <w:rsid w:val="004B0A8A"/>
    <w:rsid w:val="004B2050"/>
    <w:rsid w:val="004B37A3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010C"/>
    <w:rsid w:val="004E2242"/>
    <w:rsid w:val="004E3212"/>
    <w:rsid w:val="004F0F6D"/>
    <w:rsid w:val="004F2483"/>
    <w:rsid w:val="004F42FF"/>
    <w:rsid w:val="004F44C2"/>
    <w:rsid w:val="00505262"/>
    <w:rsid w:val="005107B1"/>
    <w:rsid w:val="00516022"/>
    <w:rsid w:val="00521CEE"/>
    <w:rsid w:val="005222C8"/>
    <w:rsid w:val="00527BD4"/>
    <w:rsid w:val="00533061"/>
    <w:rsid w:val="00533FA1"/>
    <w:rsid w:val="00534C77"/>
    <w:rsid w:val="00535393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7FE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1ECA"/>
    <w:rsid w:val="005D283A"/>
    <w:rsid w:val="005D625B"/>
    <w:rsid w:val="005D714E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45A60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0284"/>
    <w:rsid w:val="00692BA9"/>
    <w:rsid w:val="00692C30"/>
    <w:rsid w:val="00692D64"/>
    <w:rsid w:val="006A10F8"/>
    <w:rsid w:val="006A2100"/>
    <w:rsid w:val="006A7583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1D87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303B"/>
    <w:rsid w:val="00735D88"/>
    <w:rsid w:val="0073720D"/>
    <w:rsid w:val="00737507"/>
    <w:rsid w:val="00740712"/>
    <w:rsid w:val="00741309"/>
    <w:rsid w:val="00742AB9"/>
    <w:rsid w:val="00745AE0"/>
    <w:rsid w:val="00751A6A"/>
    <w:rsid w:val="00754606"/>
    <w:rsid w:val="00754AD6"/>
    <w:rsid w:val="00754CA1"/>
    <w:rsid w:val="00754FBF"/>
    <w:rsid w:val="007615AC"/>
    <w:rsid w:val="00764585"/>
    <w:rsid w:val="00767FEF"/>
    <w:rsid w:val="007709EF"/>
    <w:rsid w:val="00783559"/>
    <w:rsid w:val="007846ED"/>
    <w:rsid w:val="00784DC1"/>
    <w:rsid w:val="007851C4"/>
    <w:rsid w:val="00785C3B"/>
    <w:rsid w:val="00797AA5"/>
    <w:rsid w:val="00797FBC"/>
    <w:rsid w:val="007A217C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35C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8CD"/>
    <w:rsid w:val="00833A8E"/>
    <w:rsid w:val="0084255A"/>
    <w:rsid w:val="00842CD8"/>
    <w:rsid w:val="008431FA"/>
    <w:rsid w:val="0085174A"/>
    <w:rsid w:val="008547BA"/>
    <w:rsid w:val="008553C7"/>
    <w:rsid w:val="00857FEB"/>
    <w:rsid w:val="008601AF"/>
    <w:rsid w:val="00867D3B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6FB4"/>
    <w:rsid w:val="008D0F69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77A6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1AD7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4B35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5ABA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3674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184"/>
    <w:rsid w:val="00A773CC"/>
    <w:rsid w:val="00A77F6F"/>
    <w:rsid w:val="00A831FD"/>
    <w:rsid w:val="00A83352"/>
    <w:rsid w:val="00A850A2"/>
    <w:rsid w:val="00A91FA3"/>
    <w:rsid w:val="00A927D3"/>
    <w:rsid w:val="00A9429A"/>
    <w:rsid w:val="00AA680C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33D1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6233"/>
    <w:rsid w:val="00B50571"/>
    <w:rsid w:val="00B531DD"/>
    <w:rsid w:val="00B55014"/>
    <w:rsid w:val="00B55E2E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94EE9"/>
    <w:rsid w:val="00BA12B8"/>
    <w:rsid w:val="00BA439D"/>
    <w:rsid w:val="00BA7E0A"/>
    <w:rsid w:val="00BB31BC"/>
    <w:rsid w:val="00BB4BF7"/>
    <w:rsid w:val="00BB61B0"/>
    <w:rsid w:val="00BC0D9E"/>
    <w:rsid w:val="00BC3B53"/>
    <w:rsid w:val="00BC3B96"/>
    <w:rsid w:val="00BC4AE3"/>
    <w:rsid w:val="00BC5B28"/>
    <w:rsid w:val="00BC7264"/>
    <w:rsid w:val="00BD7187"/>
    <w:rsid w:val="00BE17D4"/>
    <w:rsid w:val="00BE2863"/>
    <w:rsid w:val="00BE3F88"/>
    <w:rsid w:val="00BE4756"/>
    <w:rsid w:val="00BE5ED9"/>
    <w:rsid w:val="00BE6C91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75F1B"/>
    <w:rsid w:val="00C904EC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09B3"/>
    <w:rsid w:val="00D516BE"/>
    <w:rsid w:val="00D537AA"/>
    <w:rsid w:val="00D5423B"/>
    <w:rsid w:val="00D54F4E"/>
    <w:rsid w:val="00D604B3"/>
    <w:rsid w:val="00D60AA1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2CB2"/>
    <w:rsid w:val="00DA51B5"/>
    <w:rsid w:val="00DB36FE"/>
    <w:rsid w:val="00DB38E3"/>
    <w:rsid w:val="00DB533A"/>
    <w:rsid w:val="00DB6307"/>
    <w:rsid w:val="00DC18F3"/>
    <w:rsid w:val="00DC2443"/>
    <w:rsid w:val="00DC66D2"/>
    <w:rsid w:val="00DC691C"/>
    <w:rsid w:val="00DD1DCD"/>
    <w:rsid w:val="00DD338F"/>
    <w:rsid w:val="00DD3404"/>
    <w:rsid w:val="00DD66F2"/>
    <w:rsid w:val="00DE1345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75F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D4A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2CAD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722A"/>
    <w:rsid w:val="00F40F11"/>
    <w:rsid w:val="00F40FD9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0D9"/>
    <w:rsid w:val="00F77BE5"/>
    <w:rsid w:val="00F845B4"/>
    <w:rsid w:val="00F862BD"/>
    <w:rsid w:val="00F8713B"/>
    <w:rsid w:val="00F904FB"/>
    <w:rsid w:val="00F93F9E"/>
    <w:rsid w:val="00F950BC"/>
    <w:rsid w:val="00FA115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1BFE"/>
    <w:rsid w:val="00FD5776"/>
    <w:rsid w:val="00FD6A55"/>
    <w:rsid w:val="00FD6CF9"/>
    <w:rsid w:val="00FE1CB6"/>
    <w:rsid w:val="00FE486B"/>
    <w:rsid w:val="00FE4F08"/>
    <w:rsid w:val="00FF192E"/>
    <w:rsid w:val="00FF24D6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14E1B"/>
  <w15:docId w15:val="{4E0D985C-07EA-4382-BCAB-E7E808AB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338C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customStyle="1" w:styleId="StandaardAanhef">
    <w:name w:val="Standaard_Aanhef"/>
    <w:basedOn w:val="Standaard"/>
    <w:next w:val="Standaard"/>
    <w:rsid w:val="00FD1BFE"/>
    <w:pPr>
      <w:autoSpaceDN w:val="0"/>
      <w:spacing w:before="100" w:after="240" w:line="240" w:lineRule="exact"/>
      <w:textAlignment w:val="baseline"/>
    </w:pPr>
    <w:rPr>
      <w:rFonts w:eastAsia="DejaVu Sans" w:cs="Lohit Hindi"/>
      <w:color w:val="000000"/>
      <w:szCs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D1BFE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FD1BF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D1BFE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table" w:styleId="Lijsttabel3-Accent3">
    <w:name w:val="List Table 3 Accent 3"/>
    <w:basedOn w:val="Standaardtabel"/>
    <w:uiPriority w:val="48"/>
    <w:rsid w:val="00FD1BFE"/>
    <w:pPr>
      <w:autoSpaceDN w:val="0"/>
      <w:textAlignment w:val="baseline"/>
    </w:pPr>
    <w:rPr>
      <w:rFonts w:eastAsia="DejaVu Sans" w:cs="Lohit Hindi"/>
      <w:lang w:val="nl-NL" w:eastAsia="nl-NL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Verwijzingopmerking">
    <w:name w:val="annotation reference"/>
    <w:basedOn w:val="Standaardalinea-lettertype"/>
    <w:rsid w:val="0019618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961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9618C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961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9618C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D509B3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265</ap:Words>
  <ap:Characters>1651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2025-06-27T10:51:00.0000000Z</lastPrinted>
  <dcterms:created xsi:type="dcterms:W3CDTF">2025-06-30T09:14:00.0000000Z</dcterms:created>
  <dcterms:modified xsi:type="dcterms:W3CDTF">2025-06-30T09:14:00.0000000Z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O200ZOE</vt:lpwstr>
  </property>
  <property fmtid="{D5CDD505-2E9C-101B-9397-08002B2CF9AE}" pid="3" name="Author">
    <vt:lpwstr>O200ZOE</vt:lpwstr>
  </property>
  <property fmtid="{D5CDD505-2E9C-101B-9397-08002B2CF9AE}" pid="4" name="cs_objectid">
    <vt:lpwstr>53084593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Onderzoeken Holocausteducatie</vt:lpwstr>
  </property>
  <property fmtid="{D5CDD505-2E9C-101B-9397-08002B2CF9AE}" pid="9" name="ocw_directie">
    <vt:lpwstr>OPO/3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O200ZOE</vt:lpwstr>
  </property>
</Properties>
</file>