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41E3" w:rsidR="00FB7504" w:rsidP="00FB7504" w:rsidRDefault="00FB7504" w14:paraId="019651A7" w14:textId="77777777">
      <w:pPr>
        <w:pStyle w:val="NoSpacing"/>
        <w:rPr>
          <w:rFonts w:ascii="Verdana" w:hAnsi="Verdana"/>
          <w:sz w:val="16"/>
          <w:szCs w:val="16"/>
        </w:rPr>
      </w:pPr>
    </w:p>
    <w:p w:rsidRPr="005A21FC" w:rsidR="00FB7504" w:rsidP="00FB7504" w:rsidRDefault="00FB7504" w14:paraId="7EC718E7" w14:textId="77777777">
      <w:pPr>
        <w:pStyle w:val="NoSpacing"/>
        <w:rPr>
          <w:rFonts w:ascii="Verdana" w:hAnsi="Verdana"/>
          <w:b/>
          <w:bCs/>
          <w:sz w:val="20"/>
          <w:szCs w:val="20"/>
        </w:rPr>
      </w:pPr>
    </w:p>
    <w:tbl>
      <w:tblPr>
        <w:tblW w:w="5000" w:type="pct"/>
        <w:tblCellMar>
          <w:left w:w="0" w:type="dxa"/>
          <w:right w:w="0" w:type="dxa"/>
        </w:tblCellMar>
        <w:tblLook w:val="04A0" w:firstRow="1" w:lastRow="0" w:firstColumn="1" w:lastColumn="0" w:noHBand="0" w:noVBand="1"/>
      </w:tblPr>
      <w:tblGrid>
        <w:gridCol w:w="2092"/>
        <w:gridCol w:w="6934"/>
      </w:tblGrid>
      <w:tr w:rsidRPr="0060043E" w:rsidR="00FB7504" w:rsidTr="003435D1" w14:paraId="753C0CE1" w14:textId="77777777">
        <w:trPr>
          <w:trHeight w:val="507"/>
        </w:trPr>
        <w:tc>
          <w:tcPr>
            <w:tcW w:w="5000" w:type="pct"/>
            <w:gridSpan w:val="2"/>
            <w:shd w:val="clear" w:color="auto" w:fill="39870C"/>
            <w:hideMark/>
          </w:tcPr>
          <w:p w:rsidRPr="0060043E" w:rsidR="00FB7504" w:rsidP="003435D1" w:rsidRDefault="00FB7504" w14:paraId="371360B0" w14:textId="77777777">
            <w:pPr>
              <w:pStyle w:val="TableParagraph"/>
              <w:spacing w:before="57" w:line="252" w:lineRule="auto"/>
              <w:ind w:left="89"/>
              <w:rPr>
                <w:b/>
                <w:bCs/>
                <w:sz w:val="18"/>
                <w:szCs w:val="18"/>
              </w:rPr>
            </w:pPr>
            <w:r w:rsidRPr="0060043E">
              <w:rPr>
                <w:b/>
                <w:bCs/>
                <w:color w:val="FFFFFF"/>
                <w:sz w:val="18"/>
                <w:szCs w:val="18"/>
              </w:rPr>
              <w:t>Bestedingsvoorstel</w:t>
            </w:r>
          </w:p>
          <w:p w:rsidRPr="0060043E" w:rsidR="00FB7504" w:rsidP="003435D1" w:rsidRDefault="00FB7504" w14:paraId="7D710E3C" w14:textId="77777777">
            <w:pPr>
              <w:pStyle w:val="TableParagraph"/>
              <w:spacing w:before="4" w:line="252" w:lineRule="auto"/>
              <w:ind w:left="89"/>
              <w:rPr>
                <w:b/>
                <w:bCs/>
                <w:sz w:val="18"/>
                <w:szCs w:val="18"/>
              </w:rPr>
            </w:pPr>
            <w:r w:rsidRPr="0060043E">
              <w:rPr>
                <w:b/>
                <w:bCs/>
                <w:color w:val="FFFFFF"/>
                <w:sz w:val="18"/>
                <w:szCs w:val="18"/>
              </w:rPr>
              <w:t>Onderbouwing doeltreffendheid, doelmatigheid en evaluatie (CW 3.1)</w:t>
            </w:r>
          </w:p>
        </w:tc>
      </w:tr>
      <w:tr w:rsidRPr="0060043E" w:rsidR="00FB7504" w:rsidTr="003435D1" w14:paraId="3992D08A" w14:textId="77777777">
        <w:trPr>
          <w:trHeight w:val="564"/>
        </w:trPr>
        <w:tc>
          <w:tcPr>
            <w:tcW w:w="1159" w:type="pct"/>
            <w:tcBorders>
              <w:top w:val="nil"/>
              <w:left w:val="nil"/>
              <w:bottom w:val="single" w:color="017BC7" w:sz="8" w:space="0"/>
              <w:right w:val="nil"/>
            </w:tcBorders>
            <w:shd w:val="clear" w:color="auto" w:fill="D6EFF9"/>
            <w:hideMark/>
          </w:tcPr>
          <w:p w:rsidRPr="0060043E" w:rsidR="00FB7504" w:rsidP="003435D1" w:rsidRDefault="00FB7504" w14:paraId="1BC701F6" w14:textId="77777777">
            <w:pPr>
              <w:pStyle w:val="TableParagraph"/>
              <w:spacing w:before="57" w:line="252" w:lineRule="auto"/>
              <w:ind w:left="89"/>
              <w:rPr>
                <w:b/>
                <w:bCs/>
                <w:sz w:val="18"/>
                <w:szCs w:val="18"/>
                <w:lang w:val="en-US"/>
              </w:rPr>
            </w:pPr>
            <w:r w:rsidRPr="0060043E">
              <w:rPr>
                <w:b/>
                <w:bCs/>
                <w:sz w:val="18"/>
                <w:szCs w:val="18"/>
                <w:lang w:val="en-US"/>
              </w:rPr>
              <w:t>1. Doel(en)</w:t>
            </w:r>
          </w:p>
        </w:tc>
        <w:tc>
          <w:tcPr>
            <w:tcW w:w="3841" w:type="pct"/>
            <w:tcBorders>
              <w:top w:val="nil"/>
              <w:left w:val="nil"/>
              <w:bottom w:val="single" w:color="017BC7" w:sz="8" w:space="0"/>
              <w:right w:val="nil"/>
            </w:tcBorders>
            <w:hideMark/>
          </w:tcPr>
          <w:p w:rsidR="00FB7504" w:rsidP="003435D1" w:rsidRDefault="00FB7504" w14:paraId="3CA2F556" w14:textId="77777777">
            <w:pPr>
              <w:pStyle w:val="TableParagraph"/>
              <w:spacing w:before="8" w:line="252" w:lineRule="auto"/>
              <w:rPr>
                <w:sz w:val="18"/>
                <w:szCs w:val="18"/>
              </w:rPr>
            </w:pPr>
            <w:r w:rsidRPr="007E4B86">
              <w:rPr>
                <w:i/>
                <w:iCs/>
                <w:sz w:val="18"/>
                <w:szCs w:val="18"/>
              </w:rPr>
              <w:t>Welke doelen worden nagestreefd met het voorstel in termen van beoogde prestaties en effecten?</w:t>
            </w:r>
            <w:r>
              <w:rPr>
                <w:sz w:val="18"/>
                <w:szCs w:val="18"/>
              </w:rPr>
              <w:t xml:space="preserve"> </w:t>
            </w:r>
          </w:p>
          <w:p w:rsidR="00FB7504" w:rsidP="003435D1" w:rsidRDefault="00FB7504" w14:paraId="52AABC35" w14:textId="77777777">
            <w:pPr>
              <w:pStyle w:val="TableParagraph"/>
              <w:spacing w:before="8" w:line="252" w:lineRule="auto"/>
              <w:ind w:left="0"/>
              <w:rPr>
                <w:sz w:val="18"/>
                <w:szCs w:val="18"/>
              </w:rPr>
            </w:pPr>
          </w:p>
          <w:p w:rsidR="00FB7504" w:rsidP="003435D1" w:rsidRDefault="00FB7504" w14:paraId="7B032088" w14:textId="77777777">
            <w:pPr>
              <w:pStyle w:val="TableParagraph"/>
              <w:spacing w:before="8" w:line="252" w:lineRule="auto"/>
              <w:rPr>
                <w:sz w:val="18"/>
                <w:szCs w:val="18"/>
              </w:rPr>
            </w:pPr>
            <w:r>
              <w:rPr>
                <w:sz w:val="18"/>
                <w:szCs w:val="18"/>
              </w:rPr>
              <w:t xml:space="preserve">Het nieuwe beleidskader </w:t>
            </w:r>
            <w:r w:rsidRPr="0048032D">
              <w:rPr>
                <w:sz w:val="18"/>
                <w:szCs w:val="18"/>
              </w:rPr>
              <w:t>zet in op het technisch en financieel ondersteunen van, met name lokale, maatschappelijke organisaties, om</w:t>
            </w:r>
            <w:r>
              <w:rPr>
                <w:sz w:val="18"/>
                <w:szCs w:val="18"/>
              </w:rPr>
              <w:t xml:space="preserve"> de diensten te verlenen en de dialoog te kunnen voeren die nodig zijn voor het bereiken van </w:t>
            </w:r>
            <w:r w:rsidRPr="00D736C8">
              <w:rPr>
                <w:b/>
                <w:bCs/>
                <w:sz w:val="18"/>
                <w:szCs w:val="18"/>
              </w:rPr>
              <w:t>acht thematische beleidsdoelen</w:t>
            </w:r>
            <w:r>
              <w:rPr>
                <w:sz w:val="18"/>
                <w:szCs w:val="18"/>
              </w:rPr>
              <w:t xml:space="preserve">: </w:t>
            </w:r>
          </w:p>
          <w:p w:rsidR="00FB7504" w:rsidP="003435D1" w:rsidRDefault="00FB7504" w14:paraId="4203F519" w14:textId="77777777">
            <w:pPr>
              <w:pStyle w:val="TableParagraph"/>
              <w:spacing w:before="8" w:line="252" w:lineRule="auto"/>
              <w:rPr>
                <w:sz w:val="18"/>
                <w:szCs w:val="18"/>
              </w:rPr>
            </w:pPr>
          </w:p>
          <w:p w:rsidR="00FB7504" w:rsidP="003435D1" w:rsidRDefault="00FB7504" w14:paraId="2CDE84F1" w14:textId="107E3921">
            <w:pPr>
              <w:pStyle w:val="TableParagraph"/>
              <w:numPr>
                <w:ilvl w:val="0"/>
                <w:numId w:val="33"/>
              </w:numPr>
              <w:spacing w:before="8" w:line="252" w:lineRule="auto"/>
              <w:rPr>
                <w:sz w:val="18"/>
                <w:szCs w:val="18"/>
              </w:rPr>
            </w:pPr>
            <w:r>
              <w:rPr>
                <w:sz w:val="18"/>
                <w:szCs w:val="18"/>
              </w:rPr>
              <w:t xml:space="preserve">Verbeterde </w:t>
            </w:r>
            <w:r w:rsidR="006066C2">
              <w:rPr>
                <w:sz w:val="18"/>
                <w:szCs w:val="18"/>
              </w:rPr>
              <w:t xml:space="preserve">preventie </w:t>
            </w:r>
            <w:r>
              <w:rPr>
                <w:sz w:val="18"/>
                <w:szCs w:val="18"/>
              </w:rPr>
              <w:t xml:space="preserve">en </w:t>
            </w:r>
            <w:r w:rsidR="006066C2">
              <w:rPr>
                <w:sz w:val="18"/>
                <w:szCs w:val="18"/>
              </w:rPr>
              <w:t xml:space="preserve">toegang tot </w:t>
            </w:r>
            <w:r>
              <w:rPr>
                <w:sz w:val="18"/>
                <w:szCs w:val="18"/>
              </w:rPr>
              <w:t>behandeling van hiv/aids voor vrouwen, meisjes en kwetsbare groepen;</w:t>
            </w:r>
          </w:p>
          <w:p w:rsidR="00FB7504" w:rsidP="003435D1" w:rsidRDefault="00FB7504" w14:paraId="6F9EE89D" w14:textId="77777777">
            <w:pPr>
              <w:pStyle w:val="TableParagraph"/>
              <w:numPr>
                <w:ilvl w:val="0"/>
                <w:numId w:val="33"/>
              </w:numPr>
              <w:spacing w:before="8" w:line="252" w:lineRule="auto"/>
              <w:rPr>
                <w:sz w:val="18"/>
                <w:szCs w:val="18"/>
              </w:rPr>
            </w:pPr>
            <w:bookmarkStart w:name="_Hlk198207237" w:id="0"/>
            <w:bookmarkStart w:name="_Hlk198557405" w:id="1"/>
            <w:r w:rsidRPr="003158D6">
              <w:rPr>
                <w:sz w:val="18"/>
                <w:szCs w:val="18"/>
              </w:rPr>
              <w:t>Verbeterde preventie van schadelijke praktijken</w:t>
            </w:r>
            <w:r>
              <w:rPr>
                <w:sz w:val="18"/>
                <w:szCs w:val="18"/>
              </w:rPr>
              <w:t>,</w:t>
            </w:r>
            <w:r w:rsidRPr="003158D6">
              <w:rPr>
                <w:sz w:val="18"/>
                <w:szCs w:val="18"/>
              </w:rPr>
              <w:t xml:space="preserve"> zoals vrouwelijke genitale verminking of kindhuwelijken</w:t>
            </w:r>
            <w:r>
              <w:rPr>
                <w:sz w:val="18"/>
                <w:szCs w:val="18"/>
              </w:rPr>
              <w:t>,</w:t>
            </w:r>
            <w:r w:rsidRPr="003158D6">
              <w:rPr>
                <w:sz w:val="18"/>
                <w:szCs w:val="18"/>
              </w:rPr>
              <w:t xml:space="preserve"> door verandering van sociale normen en gedrag en verbeterde nazorg van gevolgen van dergelijke praktijke</w:t>
            </w:r>
            <w:bookmarkEnd w:id="0"/>
            <w:r>
              <w:rPr>
                <w:sz w:val="18"/>
                <w:szCs w:val="18"/>
              </w:rPr>
              <w:t>n;</w:t>
            </w:r>
          </w:p>
          <w:p w:rsidRPr="00433E76" w:rsidR="00FB7504" w:rsidP="003435D1" w:rsidRDefault="00FB7504" w14:paraId="3E4ED1C9" w14:textId="77777777">
            <w:pPr>
              <w:pStyle w:val="TableParagraph"/>
              <w:numPr>
                <w:ilvl w:val="0"/>
                <w:numId w:val="33"/>
              </w:numPr>
              <w:spacing w:before="8" w:line="252" w:lineRule="auto"/>
              <w:rPr>
                <w:sz w:val="18"/>
                <w:szCs w:val="18"/>
              </w:rPr>
            </w:pPr>
            <w:r w:rsidRPr="00067ACD">
              <w:rPr>
                <w:sz w:val="18"/>
                <w:szCs w:val="18"/>
              </w:rPr>
              <w:t>De verbetering van arbeidsrechten en -omstandigheden en tegengaan van ontbossing en vervuiling in productielanden, in verbinding met het Nederlandse bedrijfsleven en hun toeleveranciers</w:t>
            </w:r>
            <w:r>
              <w:rPr>
                <w:sz w:val="18"/>
                <w:szCs w:val="18"/>
              </w:rPr>
              <w:t>;</w:t>
            </w:r>
          </w:p>
          <w:bookmarkEnd w:id="1"/>
          <w:p w:rsidR="00FB7504" w:rsidP="003435D1" w:rsidRDefault="00FB7504" w14:paraId="70D2E482" w14:textId="77777777">
            <w:pPr>
              <w:pStyle w:val="TableParagraph"/>
              <w:numPr>
                <w:ilvl w:val="0"/>
                <w:numId w:val="33"/>
              </w:numPr>
              <w:spacing w:before="8" w:line="252" w:lineRule="auto"/>
              <w:rPr>
                <w:sz w:val="18"/>
                <w:szCs w:val="18"/>
              </w:rPr>
            </w:pPr>
            <w:r>
              <w:rPr>
                <w:sz w:val="18"/>
                <w:szCs w:val="18"/>
              </w:rPr>
              <w:t>Versterkte economische positie van vrouwelijke ondernemers, veelal actief in de informele sector, en bijdragen aan het doorbreken van socioculturele barrières die zij tegenkomen;</w:t>
            </w:r>
          </w:p>
          <w:p w:rsidR="00FB7504" w:rsidP="003435D1" w:rsidRDefault="00FB7504" w14:paraId="65953CEB" w14:textId="77777777">
            <w:pPr>
              <w:pStyle w:val="TableParagraph"/>
              <w:numPr>
                <w:ilvl w:val="0"/>
                <w:numId w:val="33"/>
              </w:numPr>
              <w:spacing w:before="8" w:line="252" w:lineRule="auto"/>
              <w:rPr>
                <w:sz w:val="18"/>
                <w:szCs w:val="18"/>
              </w:rPr>
            </w:pPr>
            <w:r>
              <w:rPr>
                <w:sz w:val="18"/>
                <w:szCs w:val="18"/>
              </w:rPr>
              <w:t>Bestrijding van geweld tegen vrouwen en meisjes, waaronder seksueel en gendergerelateerd geweld, behandeling van vrouwen en meisjes die hiervan slachtoffer werden, en ondersteuning van vrouwenrechtenverdedigers en vrouwelijke mensenrechtenactivisten in precaire omstandigheden;</w:t>
            </w:r>
          </w:p>
          <w:p w:rsidRPr="00433E76" w:rsidR="00FB7504" w:rsidP="003435D1" w:rsidRDefault="00FB7504" w14:paraId="294F0094" w14:textId="77777777">
            <w:pPr>
              <w:pStyle w:val="TableParagraph"/>
              <w:numPr>
                <w:ilvl w:val="0"/>
                <w:numId w:val="33"/>
              </w:numPr>
              <w:spacing w:before="8" w:line="252" w:lineRule="auto"/>
              <w:rPr>
                <w:sz w:val="18"/>
                <w:szCs w:val="18"/>
              </w:rPr>
            </w:pPr>
            <w:r>
              <w:rPr>
                <w:sz w:val="18"/>
                <w:szCs w:val="18"/>
              </w:rPr>
              <w:t>Versterkte positie van vrouwen in vredes- en veiligheidsprocessen en de bescherming en re-integratie van slachtoffers van conflictgerelateerd seksueel geweld;</w:t>
            </w:r>
          </w:p>
          <w:p w:rsidR="00FB7504" w:rsidP="003435D1" w:rsidRDefault="00FB7504" w14:paraId="56D5F53F" w14:textId="77777777">
            <w:pPr>
              <w:pStyle w:val="TableParagraph"/>
              <w:numPr>
                <w:ilvl w:val="0"/>
                <w:numId w:val="33"/>
              </w:numPr>
              <w:spacing w:before="8" w:line="252" w:lineRule="auto"/>
              <w:rPr>
                <w:sz w:val="18"/>
                <w:szCs w:val="18"/>
              </w:rPr>
            </w:pPr>
            <w:r>
              <w:rPr>
                <w:sz w:val="18"/>
                <w:szCs w:val="18"/>
              </w:rPr>
              <w:t>Bevordering van de vrijheid van religie en levensovertuiging en de bescherming van religieuze minderheden, en de bevordering en bescherming van de gelijke rechten voor lhbtiq+-personen;</w:t>
            </w:r>
          </w:p>
          <w:p w:rsidR="00FB7504" w:rsidP="003435D1" w:rsidRDefault="00FB7504" w14:paraId="692E56AA" w14:textId="77777777">
            <w:pPr>
              <w:pStyle w:val="TableParagraph"/>
              <w:numPr>
                <w:ilvl w:val="0"/>
                <w:numId w:val="33"/>
              </w:numPr>
              <w:spacing w:before="8" w:line="252" w:lineRule="auto"/>
              <w:rPr>
                <w:sz w:val="18"/>
                <w:szCs w:val="18"/>
              </w:rPr>
            </w:pPr>
            <w:r>
              <w:rPr>
                <w:sz w:val="18"/>
                <w:szCs w:val="18"/>
              </w:rPr>
              <w:t>Versterkte financiële en organisatorische capaciteit van Nederlandse particuliere ontwikkelingsinitiatieven, zodat zij een grotere en kwalitatief betere bijdrage kunnen leveren aan ontwikkelingsdoelstellingen.</w:t>
            </w:r>
          </w:p>
          <w:p w:rsidR="00FB7504" w:rsidP="003435D1" w:rsidRDefault="00FB7504" w14:paraId="31BF9D5D" w14:textId="77777777">
            <w:pPr>
              <w:pStyle w:val="TableParagraph"/>
              <w:spacing w:before="8" w:line="252" w:lineRule="auto"/>
              <w:rPr>
                <w:sz w:val="18"/>
                <w:szCs w:val="18"/>
              </w:rPr>
            </w:pPr>
          </w:p>
          <w:p w:rsidR="00FB7504" w:rsidP="003435D1" w:rsidRDefault="00FB7504" w14:paraId="1F04B7F4" w14:textId="77777777">
            <w:pPr>
              <w:pStyle w:val="TableParagraph"/>
              <w:spacing w:before="8" w:line="252" w:lineRule="auto"/>
              <w:rPr>
                <w:sz w:val="18"/>
                <w:szCs w:val="18"/>
              </w:rPr>
            </w:pPr>
            <w:r w:rsidRPr="00433E76">
              <w:rPr>
                <w:sz w:val="18"/>
                <w:szCs w:val="18"/>
              </w:rPr>
              <w:t>Deze doelen, inclusief de specifieke prestaties waarop zal worden gestuurd, zullen verder worden gespecificeerd in de uitvraagdocumenten behorend bij elk beleidsinstrument.</w:t>
            </w:r>
          </w:p>
          <w:p w:rsidR="00FB7504" w:rsidP="003435D1" w:rsidRDefault="00FB7504" w14:paraId="1311C3D7" w14:textId="77777777">
            <w:pPr>
              <w:pStyle w:val="TableParagraph"/>
              <w:spacing w:before="8" w:line="252" w:lineRule="auto"/>
              <w:rPr>
                <w:sz w:val="18"/>
                <w:szCs w:val="18"/>
              </w:rPr>
            </w:pPr>
          </w:p>
          <w:p w:rsidRPr="0060043E" w:rsidR="00FB7504" w:rsidP="003435D1" w:rsidRDefault="00FB7504" w14:paraId="2B92CB6D" w14:textId="77777777">
            <w:pPr>
              <w:pStyle w:val="TableParagraph"/>
              <w:spacing w:before="8" w:line="252" w:lineRule="auto"/>
              <w:ind w:left="341"/>
              <w:rPr>
                <w:sz w:val="18"/>
                <w:szCs w:val="18"/>
              </w:rPr>
            </w:pPr>
          </w:p>
        </w:tc>
      </w:tr>
      <w:tr w:rsidRPr="009374E1" w:rsidR="00FB7504" w:rsidTr="003435D1" w14:paraId="30ED82A1" w14:textId="77777777">
        <w:trPr>
          <w:trHeight w:val="559"/>
        </w:trPr>
        <w:tc>
          <w:tcPr>
            <w:tcW w:w="1159" w:type="pct"/>
            <w:tcBorders>
              <w:top w:val="nil"/>
              <w:left w:val="nil"/>
              <w:bottom w:val="single" w:color="017BC7" w:sz="8" w:space="0"/>
              <w:right w:val="nil"/>
            </w:tcBorders>
            <w:shd w:val="clear" w:color="auto" w:fill="D6EFF9"/>
            <w:hideMark/>
          </w:tcPr>
          <w:p w:rsidRPr="00E37C7B" w:rsidR="00FB7504" w:rsidP="003435D1" w:rsidRDefault="00FB7504" w14:paraId="505723F6" w14:textId="77777777">
            <w:pPr>
              <w:pStyle w:val="TableParagraph"/>
              <w:spacing w:before="57" w:line="252" w:lineRule="auto"/>
              <w:ind w:left="89"/>
              <w:rPr>
                <w:b/>
                <w:bCs/>
                <w:sz w:val="18"/>
                <w:szCs w:val="18"/>
                <w:lang w:val="en-US"/>
              </w:rPr>
            </w:pPr>
            <w:r w:rsidRPr="00E37C7B">
              <w:rPr>
                <w:b/>
                <w:bCs/>
                <w:sz w:val="18"/>
                <w:szCs w:val="18"/>
                <w:lang w:val="en-US"/>
              </w:rPr>
              <w:t>2. Beleidsinstrument(en)</w:t>
            </w:r>
          </w:p>
        </w:tc>
        <w:tc>
          <w:tcPr>
            <w:tcW w:w="3841" w:type="pct"/>
            <w:tcBorders>
              <w:top w:val="nil"/>
              <w:left w:val="nil"/>
              <w:bottom w:val="single" w:color="017BC7" w:sz="8" w:space="0"/>
              <w:right w:val="nil"/>
            </w:tcBorders>
          </w:tcPr>
          <w:p w:rsidR="00FB7504" w:rsidP="003435D1" w:rsidRDefault="00FB7504" w14:paraId="3A0B6870" w14:textId="77777777">
            <w:pPr>
              <w:pStyle w:val="TableParagraph"/>
              <w:spacing w:before="8" w:line="252" w:lineRule="auto"/>
              <w:rPr>
                <w:i/>
                <w:iCs/>
                <w:sz w:val="18"/>
                <w:szCs w:val="18"/>
              </w:rPr>
            </w:pPr>
            <w:r w:rsidRPr="00E37C7B">
              <w:rPr>
                <w:i/>
                <w:iCs/>
                <w:sz w:val="18"/>
                <w:szCs w:val="18"/>
              </w:rPr>
              <w:t xml:space="preserve">Welke beleidsinstrumenten worden ingezet om deze doelen te realiseren? </w:t>
            </w:r>
          </w:p>
          <w:p w:rsidR="00FB7504" w:rsidP="003435D1" w:rsidRDefault="00FB7504" w14:paraId="62B262E2" w14:textId="77777777">
            <w:pPr>
              <w:pStyle w:val="TableParagraph"/>
              <w:spacing w:before="8" w:line="252" w:lineRule="auto"/>
              <w:rPr>
                <w:i/>
                <w:iCs/>
                <w:sz w:val="18"/>
                <w:szCs w:val="18"/>
              </w:rPr>
            </w:pPr>
          </w:p>
          <w:p w:rsidRPr="00E37C7B" w:rsidR="00FB7504" w:rsidP="003435D1" w:rsidRDefault="00FB7504" w14:paraId="70885BE7" w14:textId="77777777">
            <w:pPr>
              <w:pStyle w:val="TableParagraph"/>
              <w:spacing w:before="8" w:line="252" w:lineRule="auto"/>
              <w:rPr>
                <w:sz w:val="18"/>
                <w:szCs w:val="18"/>
              </w:rPr>
            </w:pPr>
            <w:r>
              <w:rPr>
                <w:sz w:val="18"/>
                <w:szCs w:val="18"/>
              </w:rPr>
              <w:t xml:space="preserve">Om de acht genoemde beleidsdoelen te bereiken, </w:t>
            </w:r>
            <w:r w:rsidRPr="00E37C7B">
              <w:rPr>
                <w:sz w:val="18"/>
                <w:szCs w:val="18"/>
              </w:rPr>
              <w:t>worden</w:t>
            </w:r>
            <w:r>
              <w:rPr>
                <w:sz w:val="18"/>
                <w:szCs w:val="18"/>
              </w:rPr>
              <w:t xml:space="preserve"> bijdragen en subsidies verstrekt via</w:t>
            </w:r>
            <w:r w:rsidRPr="00E37C7B">
              <w:rPr>
                <w:sz w:val="18"/>
                <w:szCs w:val="18"/>
              </w:rPr>
              <w:t xml:space="preserve"> </w:t>
            </w:r>
            <w:r>
              <w:rPr>
                <w:sz w:val="18"/>
                <w:szCs w:val="18"/>
              </w:rPr>
              <w:t xml:space="preserve">respectievelijk de volgende </w:t>
            </w:r>
            <w:r w:rsidRPr="00E37C7B">
              <w:rPr>
                <w:sz w:val="18"/>
                <w:szCs w:val="18"/>
              </w:rPr>
              <w:t>acht thematische beleidsinstrumenten:</w:t>
            </w:r>
          </w:p>
          <w:p w:rsidRPr="00FC5E26" w:rsidR="00FB7504" w:rsidP="003435D1" w:rsidRDefault="00FB7504" w14:paraId="3A3AAB06" w14:textId="77777777">
            <w:pPr>
              <w:pStyle w:val="TableParagraph"/>
              <w:numPr>
                <w:ilvl w:val="0"/>
                <w:numId w:val="25"/>
              </w:numPr>
              <w:spacing w:before="8" w:line="252" w:lineRule="auto"/>
              <w:rPr>
                <w:i/>
                <w:iCs/>
                <w:sz w:val="18"/>
                <w:szCs w:val="18"/>
              </w:rPr>
            </w:pPr>
            <w:r w:rsidRPr="00FC5E26">
              <w:rPr>
                <w:i/>
                <w:iCs/>
                <w:sz w:val="18"/>
                <w:szCs w:val="18"/>
              </w:rPr>
              <w:t>Bestrijden hiv/aids epidemie</w:t>
            </w:r>
            <w:r>
              <w:rPr>
                <w:i/>
                <w:iCs/>
                <w:sz w:val="18"/>
                <w:szCs w:val="18"/>
              </w:rPr>
              <w:t xml:space="preserve"> (focus op Zuidelijk Afrika)</w:t>
            </w:r>
          </w:p>
          <w:p w:rsidRPr="00E37C7B" w:rsidR="00FB7504" w:rsidP="003435D1" w:rsidRDefault="00FB7504" w14:paraId="77BFD3A0" w14:textId="77777777">
            <w:pPr>
              <w:pStyle w:val="TableParagraph"/>
              <w:spacing w:before="8" w:line="252" w:lineRule="auto"/>
              <w:ind w:left="586"/>
              <w:rPr>
                <w:sz w:val="18"/>
                <w:szCs w:val="18"/>
              </w:rPr>
            </w:pPr>
            <w:r>
              <w:rPr>
                <w:sz w:val="18"/>
                <w:szCs w:val="18"/>
              </w:rPr>
              <w:t xml:space="preserve">Delegatie van middelen aan een ambassade in Zuidelijk Afrika die (een) bijdrage(n) verstrekt ten behoeve van een </w:t>
            </w:r>
            <w:r w:rsidRPr="00F705FA">
              <w:rPr>
                <w:sz w:val="18"/>
                <w:szCs w:val="18"/>
              </w:rPr>
              <w:t>regionaal programma in enkele landen in Zuidelijk Afrik</w:t>
            </w:r>
            <w:r>
              <w:rPr>
                <w:sz w:val="18"/>
                <w:szCs w:val="18"/>
              </w:rPr>
              <w:t>a, aan een of meerdere maatschappelijke organisaties</w:t>
            </w:r>
            <w:r>
              <w:t xml:space="preserve"> </w:t>
            </w:r>
            <w:r w:rsidRPr="00E748DF">
              <w:rPr>
                <w:sz w:val="18"/>
                <w:szCs w:val="18"/>
              </w:rPr>
              <w:t xml:space="preserve">met brede kennis van en ervaring met de </w:t>
            </w:r>
            <w:r w:rsidRPr="00F705FA">
              <w:rPr>
                <w:sz w:val="18"/>
                <w:szCs w:val="18"/>
              </w:rPr>
              <w:t>regionale context</w:t>
            </w:r>
            <w:r w:rsidRPr="00A77CEF">
              <w:rPr>
                <w:sz w:val="18"/>
                <w:szCs w:val="18"/>
              </w:rPr>
              <w:t xml:space="preserve"> en </w:t>
            </w:r>
            <w:r w:rsidRPr="00F705FA">
              <w:rPr>
                <w:sz w:val="18"/>
                <w:szCs w:val="18"/>
              </w:rPr>
              <w:t>de zogenaamde</w:t>
            </w:r>
            <w:r w:rsidRPr="00E748DF">
              <w:rPr>
                <w:sz w:val="18"/>
                <w:szCs w:val="18"/>
              </w:rPr>
              <w:t xml:space="preserve"> “Dutch Approach”, waarin samenwerking tussen de wetenschap, gezondheidsinstanties en hoog-risicogroepen centraal staat</w:t>
            </w:r>
            <w:r>
              <w:rPr>
                <w:sz w:val="18"/>
                <w:szCs w:val="18"/>
              </w:rPr>
              <w:t xml:space="preserve">. </w:t>
            </w:r>
          </w:p>
          <w:p w:rsidRPr="00FC5E26" w:rsidR="00FB7504" w:rsidP="003435D1" w:rsidRDefault="00FB7504" w14:paraId="1526A826" w14:textId="77777777">
            <w:pPr>
              <w:pStyle w:val="TableParagraph"/>
              <w:numPr>
                <w:ilvl w:val="0"/>
                <w:numId w:val="25"/>
              </w:numPr>
              <w:spacing w:before="8" w:line="252" w:lineRule="auto"/>
              <w:rPr>
                <w:i/>
                <w:iCs/>
                <w:sz w:val="18"/>
                <w:szCs w:val="18"/>
              </w:rPr>
            </w:pPr>
            <w:r w:rsidRPr="00FC5E26">
              <w:rPr>
                <w:i/>
                <w:iCs/>
                <w:sz w:val="18"/>
                <w:szCs w:val="18"/>
              </w:rPr>
              <w:t>Tegengaan schadelijke praktijken</w:t>
            </w:r>
            <w:r>
              <w:rPr>
                <w:i/>
                <w:iCs/>
                <w:sz w:val="18"/>
                <w:szCs w:val="18"/>
              </w:rPr>
              <w:t xml:space="preserve"> (focus op Oostelijk Afrika)</w:t>
            </w:r>
          </w:p>
          <w:p w:rsidR="00FB7504" w:rsidP="003435D1" w:rsidRDefault="00FB7504" w14:paraId="070D7993" w14:textId="77777777">
            <w:pPr>
              <w:pStyle w:val="TableParagraph"/>
              <w:spacing w:before="8" w:line="252" w:lineRule="auto"/>
              <w:ind w:left="586"/>
              <w:rPr>
                <w:sz w:val="18"/>
                <w:szCs w:val="18"/>
              </w:rPr>
            </w:pPr>
            <w:r>
              <w:rPr>
                <w:sz w:val="18"/>
                <w:szCs w:val="18"/>
              </w:rPr>
              <w:t xml:space="preserve">Delegatie van middelen aan een ambassade in Oostelijk Afrika, die een bijdrage verstrekt </w:t>
            </w:r>
            <w:r w:rsidRPr="00F705FA">
              <w:rPr>
                <w:sz w:val="18"/>
                <w:szCs w:val="18"/>
              </w:rPr>
              <w:t>ten behoeve van een regionaal programma</w:t>
            </w:r>
            <w:r>
              <w:t xml:space="preserve"> </w:t>
            </w:r>
            <w:r w:rsidRPr="00F705FA">
              <w:rPr>
                <w:sz w:val="18"/>
                <w:szCs w:val="18"/>
              </w:rPr>
              <w:t>in enkele landen in Oostelijk Afrika</w:t>
            </w:r>
            <w:r>
              <w:rPr>
                <w:sz w:val="18"/>
                <w:szCs w:val="18"/>
              </w:rPr>
              <w:t>,</w:t>
            </w:r>
            <w:r w:rsidRPr="00F705FA">
              <w:rPr>
                <w:sz w:val="18"/>
                <w:szCs w:val="18"/>
              </w:rPr>
              <w:t xml:space="preserve"> </w:t>
            </w:r>
            <w:r>
              <w:rPr>
                <w:sz w:val="18"/>
                <w:szCs w:val="18"/>
              </w:rPr>
              <w:t>aan een lokale maatschappelijke organisatie</w:t>
            </w:r>
            <w:r>
              <w:t xml:space="preserve"> </w:t>
            </w:r>
            <w:r w:rsidRPr="001C71E2">
              <w:rPr>
                <w:sz w:val="18"/>
                <w:szCs w:val="18"/>
              </w:rPr>
              <w:t>met ervaring met en expertise op het gebied van tegengaan van schadelijke praktijken in de regio en de bijbehorende culturele context</w:t>
            </w:r>
            <w:r>
              <w:rPr>
                <w:sz w:val="18"/>
                <w:szCs w:val="18"/>
              </w:rPr>
              <w:t>.</w:t>
            </w:r>
          </w:p>
          <w:p w:rsidRPr="00E37C7B" w:rsidR="00FB7504" w:rsidP="003435D1" w:rsidRDefault="00FB7504" w14:paraId="2AFD9F9F" w14:textId="77777777">
            <w:pPr>
              <w:pStyle w:val="TableParagraph"/>
              <w:numPr>
                <w:ilvl w:val="0"/>
                <w:numId w:val="25"/>
              </w:numPr>
              <w:spacing w:before="8" w:line="252" w:lineRule="auto"/>
              <w:rPr>
                <w:sz w:val="18"/>
                <w:szCs w:val="18"/>
              </w:rPr>
            </w:pPr>
            <w:r w:rsidRPr="00FC5E26">
              <w:rPr>
                <w:i/>
                <w:iCs/>
                <w:sz w:val="18"/>
                <w:szCs w:val="18"/>
              </w:rPr>
              <w:t>Bevorderen schone en eerlijke handel</w:t>
            </w:r>
            <w:r>
              <w:rPr>
                <w:i/>
                <w:iCs/>
                <w:sz w:val="18"/>
                <w:szCs w:val="18"/>
              </w:rPr>
              <w:t xml:space="preserve"> (focus op het Afrikaanse en het Aziatische continent)</w:t>
            </w:r>
          </w:p>
          <w:p w:rsidR="00FB7504" w:rsidDel="00F705FA" w:rsidP="003435D1" w:rsidRDefault="00FB7504" w14:paraId="5EE15879" w14:textId="77777777">
            <w:pPr>
              <w:pStyle w:val="TableParagraph"/>
              <w:spacing w:before="8" w:line="252" w:lineRule="auto"/>
              <w:ind w:left="586"/>
              <w:rPr>
                <w:sz w:val="18"/>
                <w:szCs w:val="18"/>
              </w:rPr>
            </w:pPr>
            <w:r w:rsidRPr="002E6022">
              <w:rPr>
                <w:sz w:val="18"/>
                <w:szCs w:val="18"/>
              </w:rPr>
              <w:lastRenderedPageBreak/>
              <w:t xml:space="preserve">Het verlenen van een of meerdere subsidies, via een </w:t>
            </w:r>
            <w:r>
              <w:rPr>
                <w:sz w:val="18"/>
                <w:szCs w:val="18"/>
              </w:rPr>
              <w:t>subsidiebeleidskader</w:t>
            </w:r>
            <w:r w:rsidRPr="002E6022">
              <w:rPr>
                <w:sz w:val="18"/>
                <w:szCs w:val="18"/>
              </w:rPr>
              <w:t>, aan maatschappelijke organisaties die</w:t>
            </w:r>
            <w:r>
              <w:rPr>
                <w:sz w:val="18"/>
                <w:szCs w:val="18"/>
              </w:rPr>
              <w:t xml:space="preserve"> </w:t>
            </w:r>
            <w:r w:rsidRPr="002E6022">
              <w:rPr>
                <w:sz w:val="18"/>
                <w:szCs w:val="18"/>
              </w:rPr>
              <w:t xml:space="preserve">schone en eerlijke handel </w:t>
            </w:r>
            <w:r>
              <w:rPr>
                <w:sz w:val="18"/>
                <w:szCs w:val="18"/>
              </w:rPr>
              <w:t xml:space="preserve">bevorderen, </w:t>
            </w:r>
            <w:r w:rsidRPr="002E6022">
              <w:rPr>
                <w:sz w:val="18"/>
                <w:szCs w:val="18"/>
              </w:rPr>
              <w:t>door versterking van (lokale) maatschappelijke organisaties in verbinding met Nederlandse handelsketens</w:t>
            </w:r>
            <w:r>
              <w:rPr>
                <w:sz w:val="18"/>
                <w:szCs w:val="18"/>
              </w:rPr>
              <w:t>.</w:t>
            </w:r>
            <w:r w:rsidRPr="002E6022">
              <w:rPr>
                <w:sz w:val="18"/>
                <w:szCs w:val="18"/>
              </w:rPr>
              <w:t xml:space="preserve"> </w:t>
            </w:r>
          </w:p>
          <w:p w:rsidRPr="00FC5E26" w:rsidR="00FB7504" w:rsidP="003435D1" w:rsidRDefault="00FB7504" w14:paraId="060BFF44" w14:textId="77777777">
            <w:pPr>
              <w:pStyle w:val="TableParagraph"/>
              <w:numPr>
                <w:ilvl w:val="0"/>
                <w:numId w:val="25"/>
              </w:numPr>
              <w:spacing w:before="8" w:line="252" w:lineRule="auto"/>
              <w:rPr>
                <w:i/>
                <w:iCs/>
                <w:sz w:val="18"/>
                <w:szCs w:val="18"/>
              </w:rPr>
            </w:pPr>
            <w:r w:rsidRPr="00FC5E26">
              <w:rPr>
                <w:i/>
                <w:iCs/>
                <w:sz w:val="18"/>
                <w:szCs w:val="18"/>
              </w:rPr>
              <w:t>Stimuleren vrouwelijk ondernemerschap</w:t>
            </w:r>
            <w:r>
              <w:rPr>
                <w:i/>
                <w:iCs/>
                <w:sz w:val="18"/>
                <w:szCs w:val="18"/>
              </w:rPr>
              <w:t xml:space="preserve"> (focus op het Afrikaanse continent)</w:t>
            </w:r>
          </w:p>
          <w:p w:rsidR="00FB7504" w:rsidP="003435D1" w:rsidRDefault="00FB7504" w14:paraId="154C76FF" w14:textId="77777777">
            <w:pPr>
              <w:pStyle w:val="TableParagraph"/>
              <w:spacing w:before="8" w:line="252" w:lineRule="auto"/>
              <w:ind w:left="586"/>
              <w:rPr>
                <w:sz w:val="18"/>
                <w:szCs w:val="18"/>
              </w:rPr>
            </w:pPr>
            <w:r>
              <w:rPr>
                <w:sz w:val="18"/>
                <w:szCs w:val="18"/>
              </w:rPr>
              <w:t>Het verlenen van een of meerdere subsidies, via een subsidiebeleidskader, aan maatschappelijke organisaties die</w:t>
            </w:r>
            <w:r>
              <w:t xml:space="preserve"> </w:t>
            </w:r>
            <w:r w:rsidRPr="002E6022">
              <w:rPr>
                <w:sz w:val="18"/>
                <w:szCs w:val="18"/>
              </w:rPr>
              <w:t xml:space="preserve">vrouwelijke ondernemers in de informele sector </w:t>
            </w:r>
            <w:r>
              <w:rPr>
                <w:sz w:val="18"/>
                <w:szCs w:val="18"/>
              </w:rPr>
              <w:t>kan</w:t>
            </w:r>
            <w:r w:rsidRPr="002E6022">
              <w:rPr>
                <w:sz w:val="18"/>
                <w:szCs w:val="18"/>
              </w:rPr>
              <w:t xml:space="preserve"> verbinden met private partijen en ontwikkelingsbanken</w:t>
            </w:r>
            <w:r>
              <w:rPr>
                <w:sz w:val="18"/>
                <w:szCs w:val="18"/>
              </w:rPr>
              <w:t xml:space="preserve">. </w:t>
            </w:r>
          </w:p>
          <w:p w:rsidRPr="00FC5E26" w:rsidR="00FB7504" w:rsidP="003435D1" w:rsidRDefault="00FB7504" w14:paraId="317DDD52" w14:textId="77777777">
            <w:pPr>
              <w:pStyle w:val="TableParagraph"/>
              <w:numPr>
                <w:ilvl w:val="0"/>
                <w:numId w:val="25"/>
              </w:numPr>
              <w:spacing w:before="8" w:line="252" w:lineRule="auto"/>
              <w:rPr>
                <w:i/>
                <w:iCs/>
                <w:sz w:val="18"/>
                <w:szCs w:val="18"/>
              </w:rPr>
            </w:pPr>
            <w:r w:rsidRPr="00FC5E26">
              <w:rPr>
                <w:i/>
                <w:iCs/>
                <w:sz w:val="18"/>
                <w:szCs w:val="18"/>
              </w:rPr>
              <w:t>Tegengaan geweld tegen vrouwen en steun aan vrouwenrechtenverdedigers</w:t>
            </w:r>
            <w:r>
              <w:rPr>
                <w:i/>
                <w:iCs/>
                <w:sz w:val="18"/>
                <w:szCs w:val="18"/>
              </w:rPr>
              <w:t xml:space="preserve"> (focus op West-Afrika, Hoorn van Afrika, MENA-regio)</w:t>
            </w:r>
          </w:p>
          <w:p w:rsidR="00FB7504" w:rsidP="003435D1" w:rsidRDefault="00FB7504" w14:paraId="44A04D9C" w14:textId="77777777">
            <w:pPr>
              <w:pStyle w:val="TableParagraph"/>
              <w:spacing w:before="8" w:line="252" w:lineRule="auto"/>
              <w:ind w:left="586"/>
              <w:rPr>
                <w:sz w:val="18"/>
                <w:szCs w:val="18"/>
              </w:rPr>
            </w:pPr>
            <w:r w:rsidRPr="000F09A3">
              <w:rPr>
                <w:sz w:val="18"/>
                <w:szCs w:val="18"/>
              </w:rPr>
              <w:t xml:space="preserve">Het verlenen van een of meerdere subsidies, via een </w:t>
            </w:r>
            <w:r>
              <w:rPr>
                <w:sz w:val="18"/>
                <w:szCs w:val="18"/>
              </w:rPr>
              <w:t>subsidiebeleidskader</w:t>
            </w:r>
            <w:r w:rsidRPr="000F09A3">
              <w:rPr>
                <w:sz w:val="18"/>
                <w:szCs w:val="18"/>
              </w:rPr>
              <w:t>, aan maatschappelijke organisaties met expertise op het thema</w:t>
            </w:r>
            <w:r>
              <w:rPr>
                <w:sz w:val="18"/>
                <w:szCs w:val="18"/>
              </w:rPr>
              <w:t xml:space="preserve">, die als intermediairs zullen samenwerken met </w:t>
            </w:r>
            <w:r w:rsidRPr="00792E8E">
              <w:rPr>
                <w:sz w:val="18"/>
                <w:szCs w:val="18"/>
              </w:rPr>
              <w:t xml:space="preserve">verschillende lokale organisaties in </w:t>
            </w:r>
            <w:r>
              <w:rPr>
                <w:sz w:val="18"/>
                <w:szCs w:val="18"/>
              </w:rPr>
              <w:t xml:space="preserve">West-Afrika (met name </w:t>
            </w:r>
            <w:r w:rsidRPr="00792E8E">
              <w:rPr>
                <w:sz w:val="18"/>
                <w:szCs w:val="18"/>
              </w:rPr>
              <w:t>de Sahel</w:t>
            </w:r>
            <w:r>
              <w:rPr>
                <w:sz w:val="18"/>
                <w:szCs w:val="18"/>
              </w:rPr>
              <w:t>)</w:t>
            </w:r>
            <w:r w:rsidRPr="00792E8E">
              <w:rPr>
                <w:sz w:val="18"/>
                <w:szCs w:val="18"/>
              </w:rPr>
              <w:t>, de Hoorn van Afrika en de MENA-regio. Deze intermediairs zullen ook directe steun bieden aan vrouwenrechtenverdedigers en vrouwelijke mensenrechtenactivisten in precaire omstandigheden.</w:t>
            </w:r>
            <w:r w:rsidRPr="000F09A3" w:rsidDel="000F09A3">
              <w:rPr>
                <w:sz w:val="18"/>
                <w:szCs w:val="18"/>
              </w:rPr>
              <w:t xml:space="preserve"> </w:t>
            </w:r>
          </w:p>
          <w:p w:rsidRPr="00E37C7B" w:rsidR="00FB7504" w:rsidP="003435D1" w:rsidRDefault="00FB7504" w14:paraId="54CE23B3" w14:textId="77777777">
            <w:pPr>
              <w:pStyle w:val="TableParagraph"/>
              <w:numPr>
                <w:ilvl w:val="0"/>
                <w:numId w:val="25"/>
              </w:numPr>
              <w:spacing w:before="8" w:line="252" w:lineRule="auto"/>
              <w:rPr>
                <w:sz w:val="18"/>
                <w:szCs w:val="18"/>
              </w:rPr>
            </w:pPr>
            <w:r w:rsidRPr="00FC5E26">
              <w:rPr>
                <w:i/>
                <w:iCs/>
                <w:sz w:val="18"/>
                <w:szCs w:val="18"/>
              </w:rPr>
              <w:t>Vrouwen, Vrede en Veiligheid</w:t>
            </w:r>
            <w:r>
              <w:rPr>
                <w:sz w:val="18"/>
                <w:szCs w:val="18"/>
              </w:rPr>
              <w:t xml:space="preserve"> </w:t>
            </w:r>
            <w:r>
              <w:rPr>
                <w:i/>
                <w:iCs/>
                <w:sz w:val="18"/>
                <w:szCs w:val="18"/>
              </w:rPr>
              <w:t>(focus op West-Afrika, Hoorn van Afrika, MENA-regio)</w:t>
            </w:r>
          </w:p>
          <w:p w:rsidRPr="00E37C7B" w:rsidR="00FB7504" w:rsidP="003435D1" w:rsidRDefault="00FB7504" w14:paraId="033C758E" w14:textId="77777777">
            <w:pPr>
              <w:pStyle w:val="TableParagraph"/>
              <w:spacing w:before="8" w:line="252" w:lineRule="auto"/>
              <w:ind w:left="586"/>
              <w:rPr>
                <w:sz w:val="18"/>
                <w:szCs w:val="18"/>
              </w:rPr>
            </w:pPr>
            <w:r w:rsidRPr="00AF5A92">
              <w:rPr>
                <w:sz w:val="18"/>
                <w:szCs w:val="18"/>
              </w:rPr>
              <w:t xml:space="preserve">Het verlenen van een of meerdere subsidies, via een </w:t>
            </w:r>
            <w:r>
              <w:rPr>
                <w:sz w:val="18"/>
                <w:szCs w:val="18"/>
              </w:rPr>
              <w:t>subsidiebeleidskader</w:t>
            </w:r>
            <w:r w:rsidRPr="00AF5A92">
              <w:rPr>
                <w:sz w:val="18"/>
                <w:szCs w:val="18"/>
              </w:rPr>
              <w:t xml:space="preserve">, aan maatschappelijke organisaties </w:t>
            </w:r>
            <w:r w:rsidRPr="00BB7372">
              <w:rPr>
                <w:sz w:val="18"/>
                <w:szCs w:val="18"/>
              </w:rPr>
              <w:t xml:space="preserve">met inhoudelijke expertise op het thema en met een breed netwerk in de </w:t>
            </w:r>
            <w:r>
              <w:rPr>
                <w:sz w:val="18"/>
                <w:szCs w:val="18"/>
              </w:rPr>
              <w:t>focus</w:t>
            </w:r>
            <w:r w:rsidRPr="00BB7372">
              <w:rPr>
                <w:sz w:val="18"/>
                <w:szCs w:val="18"/>
              </w:rPr>
              <w:t>regio’s</w:t>
            </w:r>
            <w:r>
              <w:rPr>
                <w:sz w:val="18"/>
                <w:szCs w:val="18"/>
              </w:rPr>
              <w:t>.</w:t>
            </w:r>
          </w:p>
          <w:p w:rsidRPr="00FC5E26" w:rsidR="00FB7504" w:rsidP="003435D1" w:rsidRDefault="00FB7504" w14:paraId="41766ECD" w14:textId="77777777">
            <w:pPr>
              <w:pStyle w:val="TableParagraph"/>
              <w:numPr>
                <w:ilvl w:val="0"/>
                <w:numId w:val="25"/>
              </w:numPr>
              <w:spacing w:before="8" w:line="252" w:lineRule="auto"/>
              <w:rPr>
                <w:sz w:val="18"/>
                <w:szCs w:val="18"/>
              </w:rPr>
            </w:pPr>
            <w:r w:rsidRPr="00FC5E26">
              <w:rPr>
                <w:i/>
                <w:iCs/>
                <w:sz w:val="18"/>
                <w:szCs w:val="18"/>
              </w:rPr>
              <w:t>Beschermen en promoten van mensenrechten en fundamentele vrijheden</w:t>
            </w:r>
            <w:r>
              <w:rPr>
                <w:sz w:val="18"/>
                <w:szCs w:val="18"/>
              </w:rPr>
              <w:t xml:space="preserve"> </w:t>
            </w:r>
            <w:r>
              <w:rPr>
                <w:i/>
                <w:iCs/>
                <w:sz w:val="18"/>
                <w:szCs w:val="18"/>
              </w:rPr>
              <w:t>(focus op het Afrikaanse en Aziatische continent en de MENA-regio)</w:t>
            </w:r>
          </w:p>
          <w:p w:rsidRPr="00D736C8" w:rsidR="00FB7504" w:rsidP="003435D1" w:rsidRDefault="00FB7504" w14:paraId="77857A60" w14:textId="77777777">
            <w:pPr>
              <w:pStyle w:val="TableParagraph"/>
              <w:spacing w:before="8" w:line="252" w:lineRule="auto"/>
              <w:ind w:left="586"/>
              <w:rPr>
                <w:sz w:val="18"/>
                <w:szCs w:val="18"/>
              </w:rPr>
            </w:pPr>
            <w:r w:rsidRPr="00433E76">
              <w:rPr>
                <w:sz w:val="18"/>
                <w:szCs w:val="18"/>
              </w:rPr>
              <w:t xml:space="preserve">Het verlenen van een of meerdere subsidies, via een </w:t>
            </w:r>
            <w:r>
              <w:rPr>
                <w:sz w:val="18"/>
                <w:szCs w:val="18"/>
              </w:rPr>
              <w:t>subsidiebeleidskader</w:t>
            </w:r>
            <w:r w:rsidRPr="00433E76">
              <w:rPr>
                <w:sz w:val="18"/>
                <w:szCs w:val="18"/>
              </w:rPr>
              <w:t>, aan maatschappelijke organisaties met brede kennis van en ervaring met de regionale context en de specifieke thema’s.</w:t>
            </w:r>
            <w:r>
              <w:rPr>
                <w:sz w:val="18"/>
                <w:szCs w:val="18"/>
              </w:rPr>
              <w:t xml:space="preserve">  </w:t>
            </w:r>
          </w:p>
          <w:p w:rsidRPr="00FC5E26" w:rsidR="00FB7504" w:rsidP="003435D1" w:rsidRDefault="00FB7504" w14:paraId="56B4A5CA" w14:textId="77777777">
            <w:pPr>
              <w:pStyle w:val="TableParagraph"/>
              <w:numPr>
                <w:ilvl w:val="0"/>
                <w:numId w:val="25"/>
              </w:numPr>
              <w:spacing w:before="8" w:line="252" w:lineRule="auto"/>
              <w:rPr>
                <w:i/>
                <w:iCs/>
                <w:sz w:val="18"/>
                <w:szCs w:val="18"/>
              </w:rPr>
            </w:pPr>
            <w:r w:rsidRPr="00FC5E26">
              <w:rPr>
                <w:i/>
                <w:iCs/>
                <w:sz w:val="18"/>
                <w:szCs w:val="18"/>
              </w:rPr>
              <w:t>Stimuleren Nederlandse particuliere ontwikkelingsinitiatieven</w:t>
            </w:r>
            <w:r>
              <w:rPr>
                <w:i/>
                <w:iCs/>
                <w:sz w:val="18"/>
                <w:szCs w:val="18"/>
              </w:rPr>
              <w:t xml:space="preserve"> (geen specifieke geografische focus)</w:t>
            </w:r>
          </w:p>
          <w:p w:rsidRPr="00E37C7B" w:rsidR="00FB7504" w:rsidP="003435D1" w:rsidRDefault="00FB7504" w14:paraId="6B492C64" w14:textId="77777777">
            <w:pPr>
              <w:pStyle w:val="TableParagraph"/>
              <w:spacing w:before="8" w:line="252" w:lineRule="auto"/>
              <w:ind w:left="586"/>
              <w:rPr>
                <w:sz w:val="18"/>
                <w:szCs w:val="18"/>
              </w:rPr>
            </w:pPr>
            <w:r>
              <w:rPr>
                <w:sz w:val="18"/>
                <w:szCs w:val="18"/>
              </w:rPr>
              <w:t>Een rechtstreekse verlening van subsidie aan een in Nederland gevestigde maatschappelijke organisatie,</w:t>
            </w:r>
            <w:r>
              <w:t xml:space="preserve"> </w:t>
            </w:r>
            <w:r w:rsidRPr="004D0B2E">
              <w:rPr>
                <w:sz w:val="18"/>
                <w:szCs w:val="18"/>
              </w:rPr>
              <w:t xml:space="preserve">die zich richt op het versterken van de organisatorische en uitvoerende capaciteiten van </w:t>
            </w:r>
            <w:r>
              <w:rPr>
                <w:sz w:val="18"/>
                <w:szCs w:val="18"/>
              </w:rPr>
              <w:t>Nederlandse particuliere ontwikkelingsinitiatieven.</w:t>
            </w:r>
          </w:p>
          <w:p w:rsidRPr="00E37C7B" w:rsidR="00FB7504" w:rsidP="003435D1" w:rsidRDefault="00FB7504" w14:paraId="7138FBC0" w14:textId="77777777">
            <w:pPr>
              <w:pStyle w:val="TableParagraph"/>
              <w:spacing w:before="8" w:line="252" w:lineRule="auto"/>
              <w:rPr>
                <w:sz w:val="18"/>
                <w:szCs w:val="18"/>
              </w:rPr>
            </w:pPr>
          </w:p>
          <w:p w:rsidRPr="00FC5E26" w:rsidR="00FB7504" w:rsidP="003435D1" w:rsidRDefault="00FB7504" w14:paraId="321EE5AB" w14:textId="23E3AB4E">
            <w:pPr>
              <w:pStyle w:val="TableParagraph"/>
              <w:spacing w:before="8" w:line="252" w:lineRule="auto"/>
              <w:rPr>
                <w:sz w:val="18"/>
                <w:szCs w:val="18"/>
              </w:rPr>
            </w:pPr>
            <w:r w:rsidRPr="00E37C7B">
              <w:rPr>
                <w:sz w:val="18"/>
                <w:szCs w:val="18"/>
              </w:rPr>
              <w:t>Binnen deze acht beleidsinstrumenten wordt zo direct als mogelijk samengewerkt met maatschappelijke organisaties in lage en middeninkomenslanden</w:t>
            </w:r>
            <w:r>
              <w:rPr>
                <w:sz w:val="18"/>
                <w:szCs w:val="18"/>
              </w:rPr>
              <w:t>,</w:t>
            </w:r>
            <w:r w:rsidRPr="00E37C7B">
              <w:rPr>
                <w:sz w:val="18"/>
                <w:szCs w:val="18"/>
              </w:rPr>
              <w:t xml:space="preserve"> die gevestigd zijn en opereren in de </w:t>
            </w:r>
            <w:r w:rsidR="00617759">
              <w:rPr>
                <w:sz w:val="18"/>
                <w:szCs w:val="18"/>
              </w:rPr>
              <w:t>(sub-)nationale of regionale</w:t>
            </w:r>
            <w:r w:rsidRPr="00E37C7B">
              <w:rPr>
                <w:sz w:val="18"/>
                <w:szCs w:val="18"/>
              </w:rPr>
              <w:t xml:space="preserve"> context waar </w:t>
            </w:r>
            <w:r>
              <w:rPr>
                <w:sz w:val="18"/>
                <w:szCs w:val="18"/>
              </w:rPr>
              <w:t>het instrument</w:t>
            </w:r>
            <w:r w:rsidRPr="00E37C7B">
              <w:rPr>
                <w:sz w:val="18"/>
                <w:szCs w:val="18"/>
              </w:rPr>
              <w:t xml:space="preserve"> zich op richt. Het versterken van hun capaciteiten om effectieve activiteiten te implementeren op deze beleidsinstrumenten staat centraal.</w:t>
            </w:r>
            <w:r>
              <w:rPr>
                <w:sz w:val="18"/>
                <w:szCs w:val="18"/>
              </w:rPr>
              <w:t xml:space="preserve"> </w:t>
            </w:r>
            <w:r w:rsidRPr="00FC5E26">
              <w:rPr>
                <w:sz w:val="18"/>
                <w:szCs w:val="18"/>
              </w:rPr>
              <w:t xml:space="preserve">Afhankelijk van de benodigde capaciteit om de gestelde doelen te bereiken, zoals uitvoeringscapaciteit en inhoudelijke expertise, en </w:t>
            </w:r>
            <w:r>
              <w:rPr>
                <w:sz w:val="18"/>
                <w:szCs w:val="18"/>
              </w:rPr>
              <w:t>de beschikbaarheid daarvan</w:t>
            </w:r>
            <w:r w:rsidRPr="00FC5E26">
              <w:rPr>
                <w:sz w:val="18"/>
                <w:szCs w:val="18"/>
              </w:rPr>
              <w:t xml:space="preserve"> op </w:t>
            </w:r>
            <w:r>
              <w:rPr>
                <w:sz w:val="18"/>
                <w:szCs w:val="18"/>
              </w:rPr>
              <w:t xml:space="preserve">regionaal </w:t>
            </w:r>
            <w:r w:rsidR="00617759">
              <w:rPr>
                <w:sz w:val="18"/>
                <w:szCs w:val="18"/>
              </w:rPr>
              <w:t xml:space="preserve">of (sub-)nationaal </w:t>
            </w:r>
            <w:r w:rsidRPr="00FC5E26">
              <w:rPr>
                <w:sz w:val="18"/>
                <w:szCs w:val="18"/>
              </w:rPr>
              <w:t>niveau, komen Nederlandse maatschappelijke organisaties in aanmerking voor financiering</w:t>
            </w:r>
            <w:r>
              <w:rPr>
                <w:sz w:val="18"/>
                <w:szCs w:val="18"/>
              </w:rPr>
              <w:t>.</w:t>
            </w:r>
          </w:p>
          <w:p w:rsidRPr="00E37C7B" w:rsidR="00FB7504" w:rsidP="003435D1" w:rsidRDefault="00FB7504" w14:paraId="665DA0C5" w14:textId="77777777">
            <w:pPr>
              <w:pStyle w:val="TableParagraph"/>
              <w:spacing w:before="8" w:line="252" w:lineRule="auto"/>
              <w:ind w:left="0"/>
              <w:rPr>
                <w:sz w:val="18"/>
                <w:szCs w:val="18"/>
              </w:rPr>
            </w:pPr>
          </w:p>
        </w:tc>
      </w:tr>
      <w:tr w:rsidRPr="0060043E" w:rsidR="00FB7504" w:rsidTr="003435D1" w14:paraId="715C37C1" w14:textId="77777777">
        <w:trPr>
          <w:trHeight w:val="559"/>
        </w:trPr>
        <w:tc>
          <w:tcPr>
            <w:tcW w:w="1159" w:type="pct"/>
            <w:tcBorders>
              <w:top w:val="nil"/>
              <w:left w:val="nil"/>
              <w:bottom w:val="single" w:color="017BC7" w:sz="8" w:space="0"/>
              <w:right w:val="nil"/>
            </w:tcBorders>
            <w:shd w:val="clear" w:color="auto" w:fill="D6EFF9"/>
            <w:hideMark/>
          </w:tcPr>
          <w:p w:rsidRPr="00E37C7B" w:rsidR="00FB7504" w:rsidP="003435D1" w:rsidRDefault="00FB7504" w14:paraId="22B924E5" w14:textId="77777777">
            <w:pPr>
              <w:pStyle w:val="TableParagraph"/>
              <w:spacing w:before="52" w:line="252" w:lineRule="auto"/>
              <w:ind w:left="89"/>
              <w:rPr>
                <w:b/>
                <w:bCs/>
                <w:sz w:val="18"/>
                <w:szCs w:val="18"/>
              </w:rPr>
            </w:pPr>
            <w:r w:rsidRPr="00E37C7B">
              <w:rPr>
                <w:b/>
                <w:bCs/>
                <w:sz w:val="18"/>
                <w:szCs w:val="18"/>
              </w:rPr>
              <w:lastRenderedPageBreak/>
              <w:t xml:space="preserve">3. </w:t>
            </w:r>
          </w:p>
          <w:p w:rsidRPr="00E37C7B" w:rsidR="00FB7504" w:rsidP="003435D1" w:rsidRDefault="00FB7504" w14:paraId="33C926D4" w14:textId="77777777">
            <w:pPr>
              <w:pStyle w:val="TableParagraph"/>
              <w:spacing w:before="52" w:line="252" w:lineRule="auto"/>
              <w:ind w:left="89"/>
              <w:rPr>
                <w:b/>
                <w:bCs/>
                <w:sz w:val="18"/>
                <w:szCs w:val="18"/>
              </w:rPr>
            </w:pPr>
            <w:r w:rsidRPr="00E37C7B">
              <w:rPr>
                <w:b/>
                <w:bCs/>
                <w:sz w:val="18"/>
                <w:szCs w:val="18"/>
              </w:rPr>
              <w:t>A. Financiële gevolgen voor het Rijk</w:t>
            </w:r>
          </w:p>
        </w:tc>
        <w:tc>
          <w:tcPr>
            <w:tcW w:w="3841" w:type="pct"/>
            <w:tcBorders>
              <w:top w:val="nil"/>
              <w:left w:val="nil"/>
              <w:bottom w:val="single" w:color="017BC7" w:sz="8" w:space="0"/>
              <w:right w:val="nil"/>
            </w:tcBorders>
            <w:hideMark/>
          </w:tcPr>
          <w:p w:rsidR="00FB7504" w:rsidP="003435D1" w:rsidRDefault="00FB7504" w14:paraId="46E3715A" w14:textId="77777777">
            <w:pPr>
              <w:rPr>
                <w:rFonts w:asciiTheme="minorHAnsi" w:hAnsiTheme="minorHAnsi" w:cstheme="minorHAnsi"/>
                <w:i/>
                <w:iCs/>
                <w:sz w:val="18"/>
                <w:szCs w:val="18"/>
              </w:rPr>
            </w:pPr>
            <w:r w:rsidRPr="00E37C7B">
              <w:rPr>
                <w:rFonts w:asciiTheme="minorHAnsi" w:hAnsiTheme="minorHAnsi" w:cstheme="minorHAnsi"/>
                <w:i/>
                <w:iCs/>
                <w:sz w:val="18"/>
                <w:szCs w:val="18"/>
              </w:rPr>
              <w:t>Welke financiële gevolgen heeft het voorstel voor de Rijksbegroting?</w:t>
            </w:r>
          </w:p>
          <w:p w:rsidRPr="00E37C7B" w:rsidR="00FB7504" w:rsidP="003435D1" w:rsidRDefault="00FB7504" w14:paraId="1E805779" w14:textId="77777777">
            <w:pPr>
              <w:rPr>
                <w:rFonts w:asciiTheme="minorHAnsi" w:hAnsiTheme="minorHAnsi" w:cstheme="minorHAnsi"/>
                <w:i/>
                <w:iCs/>
                <w:sz w:val="18"/>
                <w:szCs w:val="18"/>
              </w:rPr>
            </w:pPr>
          </w:p>
          <w:p w:rsidR="00FB7504" w:rsidP="003435D1" w:rsidRDefault="00FB7504" w14:paraId="3CA88543" w14:textId="26B177CA">
            <w:pPr>
              <w:rPr>
                <w:sz w:val="18"/>
                <w:szCs w:val="18"/>
              </w:rPr>
            </w:pPr>
            <w:r w:rsidRPr="00E37C7B">
              <w:rPr>
                <w:sz w:val="18"/>
                <w:szCs w:val="18"/>
              </w:rPr>
              <w:t>Het tota</w:t>
            </w:r>
            <w:r>
              <w:rPr>
                <w:sz w:val="18"/>
                <w:szCs w:val="18"/>
              </w:rPr>
              <w:t xml:space="preserve">le </w:t>
            </w:r>
            <w:r w:rsidRPr="00E37C7B">
              <w:rPr>
                <w:sz w:val="18"/>
                <w:szCs w:val="18"/>
              </w:rPr>
              <w:t xml:space="preserve">budget </w:t>
            </w:r>
            <w:r>
              <w:rPr>
                <w:sz w:val="18"/>
                <w:szCs w:val="18"/>
              </w:rPr>
              <w:t xml:space="preserve">voor het Focus-beleidskader </w:t>
            </w:r>
            <w:r w:rsidRPr="00E37C7B">
              <w:rPr>
                <w:sz w:val="18"/>
                <w:szCs w:val="18"/>
              </w:rPr>
              <w:t>bedraagt EUR 490 miljoen voor de periode 2026-2030</w:t>
            </w:r>
            <w:r>
              <w:rPr>
                <w:sz w:val="18"/>
                <w:szCs w:val="18"/>
              </w:rPr>
              <w:t>, dus EUR 98 mln. per jaar</w:t>
            </w:r>
            <w:r w:rsidRPr="00E37C7B">
              <w:rPr>
                <w:sz w:val="18"/>
                <w:szCs w:val="18"/>
              </w:rPr>
              <w:t>.</w:t>
            </w:r>
            <w:r w:rsidR="00D73A9B">
              <w:rPr>
                <w:sz w:val="18"/>
                <w:szCs w:val="18"/>
              </w:rPr>
              <w:t xml:space="preserve"> Hiervan wordt 0,3% gereserveerd voor een centraal uit te voeren baselinestudie en externe evaluatie.</w:t>
            </w:r>
            <w:r>
              <w:rPr>
                <w:sz w:val="18"/>
                <w:szCs w:val="18"/>
              </w:rPr>
              <w:t xml:space="preserve"> Het kasbudget en verplichtingenruimte zijn op subartikel 3.3 in de 1</w:t>
            </w:r>
            <w:r w:rsidRPr="0048032D">
              <w:rPr>
                <w:sz w:val="18"/>
                <w:szCs w:val="18"/>
                <w:vertAlign w:val="superscript"/>
              </w:rPr>
              <w:t>e</w:t>
            </w:r>
            <w:r>
              <w:rPr>
                <w:sz w:val="18"/>
                <w:szCs w:val="18"/>
              </w:rPr>
              <w:t xml:space="preserve"> suppletoire begroting 2025 van BHO gecorrigeerd voor dit bedrag.</w:t>
            </w:r>
          </w:p>
          <w:p w:rsidR="00FB7504" w:rsidP="003435D1" w:rsidRDefault="00FB7504" w14:paraId="280D400C" w14:textId="77777777">
            <w:pPr>
              <w:rPr>
                <w:sz w:val="18"/>
                <w:szCs w:val="18"/>
              </w:rPr>
            </w:pPr>
          </w:p>
          <w:p w:rsidRPr="000E1B16" w:rsidR="00FB7504" w:rsidP="003435D1" w:rsidRDefault="00FB7504" w14:paraId="1F5EC4A2" w14:textId="77777777">
            <w:pPr>
              <w:rPr>
                <w:sz w:val="18"/>
                <w:szCs w:val="18"/>
              </w:rPr>
            </w:pPr>
            <w:r>
              <w:rPr>
                <w:sz w:val="18"/>
                <w:szCs w:val="18"/>
              </w:rPr>
              <w:t>Ten opzichte van het lopende Versterking Maatschappelijk Middenveld-beleidskader (2021-2025), leidt dit tot een bezuiniging van ongeveer EUR 1 miljard over een periode van vijf jaar.</w:t>
            </w:r>
          </w:p>
          <w:p w:rsidRPr="00E37C7B" w:rsidR="00FB7504" w:rsidP="003435D1" w:rsidRDefault="00FB7504" w14:paraId="11AA3E24" w14:textId="77777777">
            <w:pPr>
              <w:rPr>
                <w:rFonts w:asciiTheme="minorHAnsi" w:hAnsiTheme="minorHAnsi" w:cstheme="minorHAnsi"/>
                <w:sz w:val="18"/>
                <w:szCs w:val="18"/>
              </w:rPr>
            </w:pPr>
          </w:p>
          <w:p w:rsidRPr="00E37C7B" w:rsidR="00FB7504" w:rsidP="003435D1" w:rsidRDefault="00FB7504" w14:paraId="4B1EA2E6" w14:textId="77777777">
            <w:pPr>
              <w:spacing w:before="52"/>
              <w:ind w:left="89"/>
              <w:rPr>
                <w:rFonts w:asciiTheme="minorHAnsi" w:hAnsiTheme="minorHAnsi" w:cstheme="minorHAnsi"/>
                <w:sz w:val="18"/>
                <w:szCs w:val="18"/>
              </w:rPr>
            </w:pPr>
          </w:p>
        </w:tc>
      </w:tr>
      <w:tr w:rsidRPr="0060043E" w:rsidR="00FB7504" w:rsidTr="003435D1" w14:paraId="7790A391" w14:textId="77777777">
        <w:trPr>
          <w:trHeight w:val="559"/>
        </w:trPr>
        <w:tc>
          <w:tcPr>
            <w:tcW w:w="1159" w:type="pct"/>
            <w:tcBorders>
              <w:top w:val="nil"/>
              <w:left w:val="nil"/>
              <w:bottom w:val="single" w:color="017BC7" w:sz="8" w:space="0"/>
              <w:right w:val="nil"/>
            </w:tcBorders>
            <w:shd w:val="clear" w:color="auto" w:fill="D6EFF9"/>
            <w:hideMark/>
          </w:tcPr>
          <w:p w:rsidRPr="0060043E" w:rsidR="00FB7504" w:rsidP="003435D1" w:rsidRDefault="00FB7504" w14:paraId="79D3DE05" w14:textId="77777777">
            <w:pPr>
              <w:pStyle w:val="TableParagraph"/>
              <w:spacing w:before="52"/>
              <w:rPr>
                <w:b/>
                <w:bCs/>
                <w:sz w:val="18"/>
                <w:szCs w:val="18"/>
              </w:rPr>
            </w:pPr>
            <w:r w:rsidRPr="0060043E">
              <w:rPr>
                <w:b/>
                <w:bCs/>
                <w:sz w:val="18"/>
                <w:szCs w:val="18"/>
              </w:rPr>
              <w:t>B. Financiële gevolgen voor maatschappelijke sectoren</w:t>
            </w:r>
          </w:p>
        </w:tc>
        <w:tc>
          <w:tcPr>
            <w:tcW w:w="3841" w:type="pct"/>
            <w:tcBorders>
              <w:top w:val="nil"/>
              <w:left w:val="nil"/>
              <w:bottom w:val="single" w:color="017BC7" w:sz="8" w:space="0"/>
              <w:right w:val="nil"/>
            </w:tcBorders>
            <w:hideMark/>
          </w:tcPr>
          <w:p w:rsidRPr="009D295A" w:rsidR="00FB7504" w:rsidP="003435D1" w:rsidRDefault="00FB7504" w14:paraId="4FF97035" w14:textId="77777777">
            <w:pPr>
              <w:ind w:left="89"/>
              <w:rPr>
                <w:i/>
                <w:iCs/>
                <w:sz w:val="18"/>
                <w:szCs w:val="18"/>
              </w:rPr>
            </w:pPr>
            <w:r w:rsidRPr="009D295A">
              <w:rPr>
                <w:i/>
                <w:iCs/>
                <w:sz w:val="18"/>
                <w:szCs w:val="18"/>
              </w:rPr>
              <w:t>Welke financiële gevolgen heeft het voorstel voor maatschappelijke sectoren (als van toepassing)?</w:t>
            </w:r>
          </w:p>
          <w:p w:rsidR="00FB7504" w:rsidP="003435D1" w:rsidRDefault="00FB7504" w14:paraId="2F528DFA" w14:textId="77777777">
            <w:pPr>
              <w:ind w:left="89"/>
              <w:rPr>
                <w:color w:val="FF0000"/>
                <w:sz w:val="18"/>
                <w:szCs w:val="18"/>
              </w:rPr>
            </w:pPr>
          </w:p>
          <w:p w:rsidR="00FB7504" w:rsidP="003435D1" w:rsidRDefault="00FB7504" w14:paraId="0D1D78CE" w14:textId="77777777">
            <w:pPr>
              <w:spacing w:before="52"/>
              <w:ind w:left="89"/>
              <w:rPr>
                <w:sz w:val="18"/>
                <w:szCs w:val="18"/>
              </w:rPr>
            </w:pPr>
            <w:r>
              <w:rPr>
                <w:sz w:val="18"/>
                <w:szCs w:val="18"/>
              </w:rPr>
              <w:t>De financiële gevolgen voor het maatschappelijk middenveld hangen samen met de volgende punten:</w:t>
            </w:r>
          </w:p>
          <w:p w:rsidRPr="00406DCD" w:rsidR="00FB7504" w:rsidP="003435D1" w:rsidRDefault="00FB7504" w14:paraId="3EB0272A" w14:textId="77777777">
            <w:pPr>
              <w:pStyle w:val="ListParagraph"/>
              <w:numPr>
                <w:ilvl w:val="0"/>
                <w:numId w:val="34"/>
              </w:numPr>
              <w:spacing w:before="52"/>
              <w:rPr>
                <w:szCs w:val="18"/>
              </w:rPr>
            </w:pPr>
            <w:r w:rsidRPr="00792ED8">
              <w:rPr>
                <w:rFonts w:ascii="Calibri" w:hAnsi="Calibri" w:cs="Calibri" w:eastAsiaTheme="minorHAnsi"/>
                <w:szCs w:val="18"/>
                <w:lang w:eastAsia="en-US"/>
              </w:rPr>
              <w:t xml:space="preserve">Ten opzichte van het lopende Versterking Maatschappelijk Middenveld-beleidskader (2021-2025), </w:t>
            </w:r>
            <w:r>
              <w:rPr>
                <w:rFonts w:ascii="Calibri" w:hAnsi="Calibri" w:cs="Calibri" w:eastAsiaTheme="minorHAnsi"/>
                <w:szCs w:val="18"/>
                <w:lang w:eastAsia="en-US"/>
              </w:rPr>
              <w:t>wordt</w:t>
            </w:r>
            <w:r w:rsidRPr="00792ED8">
              <w:rPr>
                <w:rFonts w:ascii="Calibri" w:hAnsi="Calibri" w:cs="Calibri" w:eastAsiaTheme="minorHAnsi"/>
                <w:szCs w:val="18"/>
                <w:lang w:eastAsia="en-US"/>
              </w:rPr>
              <w:t xml:space="preserve"> een bezuiniging </w:t>
            </w:r>
            <w:r>
              <w:rPr>
                <w:rFonts w:ascii="Calibri" w:hAnsi="Calibri" w:cs="Calibri" w:eastAsiaTheme="minorHAnsi"/>
                <w:szCs w:val="18"/>
                <w:lang w:eastAsia="en-US"/>
              </w:rPr>
              <w:t xml:space="preserve">doorgevoerd </w:t>
            </w:r>
            <w:r w:rsidRPr="00792ED8">
              <w:rPr>
                <w:rFonts w:ascii="Calibri" w:hAnsi="Calibri" w:cs="Calibri" w:eastAsiaTheme="minorHAnsi"/>
                <w:szCs w:val="18"/>
                <w:lang w:eastAsia="en-US"/>
              </w:rPr>
              <w:t>van ongeveer EUR 1 miljard, zo’n 70%.</w:t>
            </w:r>
            <w:r>
              <w:rPr>
                <w:rFonts w:ascii="Calibri" w:hAnsi="Calibri" w:cs="Calibri" w:eastAsiaTheme="minorHAnsi"/>
                <w:szCs w:val="18"/>
                <w:lang w:eastAsia="en-US"/>
              </w:rPr>
              <w:t xml:space="preserve"> </w:t>
            </w:r>
            <w:r>
              <w:rPr>
                <w:rFonts w:ascii="Calibri" w:hAnsi="Calibri" w:cs="Calibri" w:eastAsiaTheme="minorHAnsi"/>
                <w:szCs w:val="18"/>
                <w:lang w:eastAsia="en-US"/>
              </w:rPr>
              <w:lastRenderedPageBreak/>
              <w:t>Er is dus minder financiering beschikbaar. Ook zet het Focus-beleidskader in op een beperkter aantal thema’s.</w:t>
            </w:r>
          </w:p>
          <w:p w:rsidR="00FB7504" w:rsidP="003435D1" w:rsidRDefault="00FB7504" w14:paraId="06DB562B" w14:textId="77777777">
            <w:pPr>
              <w:spacing w:before="52"/>
              <w:ind w:left="89"/>
              <w:rPr>
                <w:sz w:val="18"/>
                <w:szCs w:val="18"/>
              </w:rPr>
            </w:pPr>
          </w:p>
          <w:p w:rsidRPr="007436D4" w:rsidR="00FB7504" w:rsidP="003435D1" w:rsidRDefault="00376535" w14:paraId="27857648" w14:textId="34E29F75">
            <w:pPr>
              <w:pStyle w:val="ListParagraph"/>
              <w:numPr>
                <w:ilvl w:val="0"/>
                <w:numId w:val="34"/>
              </w:numPr>
              <w:spacing w:before="52"/>
              <w:rPr>
                <w:rFonts w:asciiTheme="minorHAnsi" w:hAnsiTheme="minorHAnsi" w:cstheme="minorHAnsi"/>
                <w:szCs w:val="18"/>
              </w:rPr>
            </w:pPr>
            <w:r w:rsidRPr="007436D4">
              <w:rPr>
                <w:rFonts w:asciiTheme="minorHAnsi" w:hAnsiTheme="minorHAnsi" w:cstheme="minorHAnsi"/>
                <w:szCs w:val="18"/>
              </w:rPr>
              <w:t>De</w:t>
            </w:r>
            <w:r w:rsidRPr="007436D4" w:rsidR="00485EA5">
              <w:rPr>
                <w:rFonts w:asciiTheme="minorHAnsi" w:hAnsiTheme="minorHAnsi" w:cstheme="minorHAnsi"/>
                <w:szCs w:val="18"/>
              </w:rPr>
              <w:t xml:space="preserve"> manier waarop invulling wordt gegeven aan het 50% criterium</w:t>
            </w:r>
            <w:r w:rsidRPr="007436D4" w:rsidR="007436D4">
              <w:rPr>
                <w:rFonts w:asciiTheme="minorHAnsi" w:hAnsiTheme="minorHAnsi" w:cstheme="minorHAnsi"/>
                <w:szCs w:val="18"/>
              </w:rPr>
              <w:t xml:space="preserve"> en maatwerk</w:t>
            </w:r>
            <w:r w:rsidRPr="007436D4" w:rsidR="00485EA5">
              <w:rPr>
                <w:rFonts w:asciiTheme="minorHAnsi" w:hAnsiTheme="minorHAnsi" w:cstheme="minorHAnsi"/>
                <w:szCs w:val="18"/>
              </w:rPr>
              <w:t xml:space="preserve">, genoemd in de </w:t>
            </w:r>
            <w:r w:rsidRPr="007436D4" w:rsidR="00AC4A28">
              <w:rPr>
                <w:rFonts w:asciiTheme="minorHAnsi" w:hAnsiTheme="minorHAnsi" w:cstheme="minorHAnsi"/>
                <w:szCs w:val="18"/>
              </w:rPr>
              <w:t>K</w:t>
            </w:r>
            <w:r w:rsidRPr="007436D4" w:rsidR="00485EA5">
              <w:rPr>
                <w:rFonts w:asciiTheme="minorHAnsi" w:hAnsiTheme="minorHAnsi" w:cstheme="minorHAnsi"/>
                <w:szCs w:val="18"/>
              </w:rPr>
              <w:t xml:space="preserve">amerbrief van 11 november 2024, wordt </w:t>
            </w:r>
            <w:r w:rsidRPr="007436D4" w:rsidR="007436D4">
              <w:rPr>
                <w:rFonts w:asciiTheme="minorHAnsi" w:hAnsiTheme="minorHAnsi" w:cstheme="minorHAnsi"/>
                <w:szCs w:val="18"/>
              </w:rPr>
              <w:t>zo spoedig mogelijk</w:t>
            </w:r>
            <w:r w:rsidRPr="007436D4" w:rsidR="00485EA5">
              <w:rPr>
                <w:rFonts w:asciiTheme="minorHAnsi" w:hAnsiTheme="minorHAnsi" w:cstheme="minorHAnsi"/>
                <w:szCs w:val="18"/>
              </w:rPr>
              <w:t xml:space="preserve"> met de </w:t>
            </w:r>
            <w:r w:rsidRPr="007436D4" w:rsidR="00AC4A28">
              <w:rPr>
                <w:rFonts w:asciiTheme="minorHAnsi" w:hAnsiTheme="minorHAnsi" w:cstheme="minorHAnsi"/>
                <w:szCs w:val="18"/>
              </w:rPr>
              <w:t>Tweede Kamer</w:t>
            </w:r>
            <w:r w:rsidRPr="007436D4" w:rsidR="00485EA5">
              <w:rPr>
                <w:rFonts w:asciiTheme="minorHAnsi" w:hAnsiTheme="minorHAnsi" w:cstheme="minorHAnsi"/>
                <w:szCs w:val="18"/>
              </w:rPr>
              <w:t xml:space="preserve"> gedeeld. </w:t>
            </w:r>
          </w:p>
          <w:p w:rsidR="00FB7504" w:rsidP="003435D1" w:rsidRDefault="00FB7504" w14:paraId="461766A5" w14:textId="77777777">
            <w:pPr>
              <w:ind w:left="89"/>
              <w:rPr>
                <w:color w:val="FF0000"/>
                <w:sz w:val="18"/>
                <w:szCs w:val="18"/>
              </w:rPr>
            </w:pPr>
          </w:p>
          <w:p w:rsidRPr="00792ED8" w:rsidR="00FB7504" w:rsidP="003435D1" w:rsidRDefault="00FB7504" w14:paraId="0AC9B484" w14:textId="77777777">
            <w:pPr>
              <w:pStyle w:val="ListParagraph"/>
              <w:numPr>
                <w:ilvl w:val="0"/>
                <w:numId w:val="34"/>
              </w:numPr>
              <w:spacing w:before="52"/>
              <w:rPr>
                <w:rFonts w:asciiTheme="minorHAnsi" w:hAnsiTheme="minorHAnsi" w:cstheme="minorHAnsi"/>
                <w:szCs w:val="18"/>
              </w:rPr>
            </w:pPr>
            <w:r w:rsidRPr="00792ED8">
              <w:rPr>
                <w:rFonts w:asciiTheme="minorHAnsi" w:hAnsiTheme="minorHAnsi" w:cstheme="minorHAnsi"/>
                <w:szCs w:val="18"/>
              </w:rPr>
              <w:t xml:space="preserve">Nederlandse ngo’s ontvingen in het verleden middelen uit het </w:t>
            </w:r>
            <w:r>
              <w:rPr>
                <w:rFonts w:asciiTheme="minorHAnsi" w:hAnsiTheme="minorHAnsi" w:cstheme="minorHAnsi"/>
                <w:szCs w:val="18"/>
              </w:rPr>
              <w:t>lopende</w:t>
            </w:r>
            <w:r w:rsidRPr="00792ED8">
              <w:rPr>
                <w:rFonts w:asciiTheme="minorHAnsi" w:hAnsiTheme="minorHAnsi" w:cstheme="minorHAnsi"/>
                <w:szCs w:val="18"/>
              </w:rPr>
              <w:t xml:space="preserve"> Versterking Maatschappelijk Middenveld-beleidskader. Door de focus op lokaal eigenaarschap spelen Nederlandse maatschappelijke organisaties in het nieuwe beleidskader </w:t>
            </w:r>
            <w:r>
              <w:rPr>
                <w:rFonts w:asciiTheme="minorHAnsi" w:hAnsiTheme="minorHAnsi" w:cstheme="minorHAnsi"/>
                <w:szCs w:val="18"/>
              </w:rPr>
              <w:t xml:space="preserve">naar verwachting </w:t>
            </w:r>
            <w:r w:rsidRPr="00792ED8">
              <w:rPr>
                <w:rFonts w:asciiTheme="minorHAnsi" w:hAnsiTheme="minorHAnsi" w:cstheme="minorHAnsi"/>
                <w:szCs w:val="18"/>
              </w:rPr>
              <w:t>een kleinere rol en komen zij in beperkte</w:t>
            </w:r>
            <w:r>
              <w:rPr>
                <w:rFonts w:asciiTheme="minorHAnsi" w:hAnsiTheme="minorHAnsi" w:cstheme="minorHAnsi"/>
                <w:szCs w:val="18"/>
              </w:rPr>
              <w:t>re</w:t>
            </w:r>
            <w:r w:rsidRPr="00792ED8">
              <w:rPr>
                <w:rFonts w:asciiTheme="minorHAnsi" w:hAnsiTheme="minorHAnsi" w:cstheme="minorHAnsi"/>
                <w:szCs w:val="18"/>
              </w:rPr>
              <w:t xml:space="preserve"> mate in aanmerking voor financiering. Ve</w:t>
            </w:r>
            <w:r>
              <w:rPr>
                <w:rFonts w:asciiTheme="minorHAnsi" w:hAnsiTheme="minorHAnsi" w:cstheme="minorHAnsi"/>
                <w:szCs w:val="18"/>
              </w:rPr>
              <w:t>len</w:t>
            </w:r>
            <w:r w:rsidRPr="00792ED8">
              <w:rPr>
                <w:rFonts w:asciiTheme="minorHAnsi" w:hAnsiTheme="minorHAnsi" w:cstheme="minorHAnsi"/>
                <w:szCs w:val="18"/>
              </w:rPr>
              <w:t xml:space="preserve"> van hen zullen door de bezuinigingen</w:t>
            </w:r>
            <w:r>
              <w:rPr>
                <w:rFonts w:asciiTheme="minorHAnsi" w:hAnsiTheme="minorHAnsi" w:cstheme="minorHAnsi"/>
                <w:szCs w:val="18"/>
              </w:rPr>
              <w:t xml:space="preserve"> en beleidswijziging </w:t>
            </w:r>
            <w:r w:rsidRPr="00792ED8">
              <w:rPr>
                <w:rFonts w:asciiTheme="minorHAnsi" w:hAnsiTheme="minorHAnsi" w:cstheme="minorHAnsi"/>
                <w:szCs w:val="18"/>
              </w:rPr>
              <w:t xml:space="preserve">programmering moeten afschalen en op zoek </w:t>
            </w:r>
            <w:r>
              <w:rPr>
                <w:rFonts w:asciiTheme="minorHAnsi" w:hAnsiTheme="minorHAnsi" w:cstheme="minorHAnsi"/>
                <w:szCs w:val="18"/>
              </w:rPr>
              <w:t xml:space="preserve">moeten </w:t>
            </w:r>
            <w:r w:rsidRPr="00792ED8">
              <w:rPr>
                <w:rFonts w:asciiTheme="minorHAnsi" w:hAnsiTheme="minorHAnsi" w:cstheme="minorHAnsi"/>
                <w:szCs w:val="18"/>
              </w:rPr>
              <w:t>gaan naar alternatieve financieringsbronnen.</w:t>
            </w:r>
            <w:r w:rsidRPr="00792ED8">
              <w:rPr>
                <w:rFonts w:asciiTheme="minorHAnsi" w:hAnsiTheme="minorHAnsi" w:cstheme="minorHAnsi"/>
                <w:szCs w:val="18"/>
              </w:rPr>
              <w:br/>
            </w:r>
          </w:p>
          <w:p w:rsidRPr="0060043E" w:rsidR="00FB7504" w:rsidP="003435D1" w:rsidRDefault="00FB7504" w14:paraId="771EE6FE" w14:textId="77777777">
            <w:pPr>
              <w:pStyle w:val="TableParagraph"/>
              <w:spacing w:before="8" w:line="252" w:lineRule="auto"/>
              <w:rPr>
                <w:sz w:val="18"/>
                <w:szCs w:val="18"/>
              </w:rPr>
            </w:pPr>
          </w:p>
        </w:tc>
      </w:tr>
      <w:tr w:rsidRPr="0060043E" w:rsidR="00FB7504" w:rsidTr="003435D1" w14:paraId="5B4CB67B" w14:textId="77777777">
        <w:trPr>
          <w:trHeight w:val="759"/>
        </w:trPr>
        <w:tc>
          <w:tcPr>
            <w:tcW w:w="1159" w:type="pct"/>
            <w:tcBorders>
              <w:top w:val="nil"/>
              <w:left w:val="nil"/>
              <w:bottom w:val="single" w:color="017BC7" w:sz="8" w:space="0"/>
              <w:right w:val="nil"/>
            </w:tcBorders>
            <w:shd w:val="clear" w:color="auto" w:fill="D6EFF9"/>
            <w:hideMark/>
          </w:tcPr>
          <w:p w:rsidRPr="0060043E" w:rsidR="00FB7504" w:rsidP="003435D1" w:rsidRDefault="00FB7504" w14:paraId="02DFF747" w14:textId="77777777">
            <w:pPr>
              <w:pStyle w:val="TableParagraph"/>
              <w:spacing w:before="52" w:line="252" w:lineRule="auto"/>
              <w:ind w:left="89"/>
              <w:rPr>
                <w:b/>
                <w:bCs/>
                <w:sz w:val="18"/>
                <w:szCs w:val="18"/>
                <w:lang w:val="en-US"/>
              </w:rPr>
            </w:pPr>
            <w:r w:rsidRPr="0060043E">
              <w:rPr>
                <w:b/>
                <w:bCs/>
                <w:sz w:val="18"/>
                <w:szCs w:val="18"/>
                <w:lang w:val="en-US"/>
              </w:rPr>
              <w:lastRenderedPageBreak/>
              <w:t>4. Nagestreefde doeltreffendheid</w:t>
            </w:r>
          </w:p>
        </w:tc>
        <w:tc>
          <w:tcPr>
            <w:tcW w:w="3841" w:type="pct"/>
            <w:tcBorders>
              <w:top w:val="nil"/>
              <w:left w:val="nil"/>
              <w:bottom w:val="single" w:color="017BC7" w:sz="8" w:space="0"/>
              <w:right w:val="nil"/>
            </w:tcBorders>
            <w:hideMark/>
          </w:tcPr>
          <w:p w:rsidR="00FB7504" w:rsidP="003435D1" w:rsidRDefault="00FB7504" w14:paraId="651E0D2C" w14:textId="77777777">
            <w:pPr>
              <w:pStyle w:val="TableParagraph"/>
              <w:spacing w:before="4" w:line="252" w:lineRule="auto"/>
              <w:rPr>
                <w:i/>
                <w:iCs/>
                <w:sz w:val="18"/>
                <w:szCs w:val="18"/>
              </w:rPr>
            </w:pPr>
            <w:r w:rsidRPr="00DC6E27">
              <w:rPr>
                <w:i/>
                <w:iCs/>
                <w:sz w:val="18"/>
                <w:szCs w:val="18"/>
              </w:rPr>
              <w:t>Op welke wijze en in welke mate wordt verwacht dat het beleidsinstrumentarium gaat bijdragen aan de beoogde prestaties en effecten?</w:t>
            </w:r>
          </w:p>
          <w:p w:rsidRPr="00DC6E27" w:rsidR="00FB7504" w:rsidP="003435D1" w:rsidRDefault="00FB7504" w14:paraId="4CEC3B89" w14:textId="77777777">
            <w:pPr>
              <w:pStyle w:val="TableParagraph"/>
              <w:spacing w:before="4" w:line="252" w:lineRule="auto"/>
              <w:rPr>
                <w:i/>
                <w:iCs/>
                <w:sz w:val="18"/>
                <w:szCs w:val="18"/>
              </w:rPr>
            </w:pPr>
          </w:p>
          <w:p w:rsidR="00FB7504" w:rsidP="003435D1" w:rsidRDefault="00FB7504" w14:paraId="1DB4CC7D" w14:textId="77777777">
            <w:pPr>
              <w:rPr>
                <w:sz w:val="18"/>
                <w:szCs w:val="18"/>
              </w:rPr>
            </w:pPr>
            <w:r w:rsidRPr="00DC6E27">
              <w:rPr>
                <w:sz w:val="18"/>
                <w:szCs w:val="18"/>
              </w:rPr>
              <w:t xml:space="preserve">Ten eerste </w:t>
            </w:r>
            <w:r>
              <w:rPr>
                <w:sz w:val="18"/>
                <w:szCs w:val="18"/>
              </w:rPr>
              <w:t>leidt het besluit om lokaal eigenaarschap als uitgangspunt te nemen ertoe dat we directer gaan samenwerken met lokale organisaties. Het</w:t>
            </w:r>
            <w:r w:rsidRPr="00DC6E27">
              <w:rPr>
                <w:sz w:val="18"/>
                <w:szCs w:val="18"/>
              </w:rPr>
              <w:t xml:space="preserve"> inzetten op het versterken van hun capaciteiten </w:t>
            </w:r>
            <w:r>
              <w:rPr>
                <w:sz w:val="18"/>
                <w:szCs w:val="18"/>
              </w:rPr>
              <w:t xml:space="preserve">draagt </w:t>
            </w:r>
            <w:r w:rsidRPr="00DC6E27">
              <w:rPr>
                <w:sz w:val="18"/>
                <w:szCs w:val="18"/>
              </w:rPr>
              <w:t>naar verwachting significant bij aan de beoogde effecten. Lokale organisaties zijn immers bekend met de lokale culturen, behoeften en wetgeving en kunnen ervoor zorgen dat activiteiten tot resultaten leiden die daarop aansluiten</w:t>
            </w:r>
            <w:r>
              <w:rPr>
                <w:sz w:val="18"/>
                <w:szCs w:val="18"/>
              </w:rPr>
              <w:t xml:space="preserve"> en die daardoor beklijven</w:t>
            </w:r>
            <w:r w:rsidRPr="00DC6E27">
              <w:rPr>
                <w:sz w:val="18"/>
                <w:szCs w:val="18"/>
              </w:rPr>
              <w:t xml:space="preserve">. </w:t>
            </w:r>
          </w:p>
          <w:p w:rsidRPr="00DC6E27" w:rsidR="00FB7504" w:rsidP="003435D1" w:rsidRDefault="00FB7504" w14:paraId="3C15A975" w14:textId="77777777">
            <w:pPr>
              <w:rPr>
                <w:sz w:val="18"/>
                <w:szCs w:val="18"/>
              </w:rPr>
            </w:pPr>
          </w:p>
          <w:p w:rsidRPr="00DC6E27" w:rsidR="00FB7504" w:rsidP="003435D1" w:rsidRDefault="00FB7504" w14:paraId="2612C360" w14:textId="77777777">
            <w:pPr>
              <w:rPr>
                <w:sz w:val="18"/>
                <w:szCs w:val="18"/>
              </w:rPr>
            </w:pPr>
            <w:r>
              <w:rPr>
                <w:sz w:val="18"/>
                <w:szCs w:val="18"/>
              </w:rPr>
              <w:t xml:space="preserve">Ten tweede </w:t>
            </w:r>
            <w:r w:rsidRPr="00DC6E27">
              <w:rPr>
                <w:sz w:val="18"/>
                <w:szCs w:val="18"/>
              </w:rPr>
              <w:t>hebben alle instrumenten aandacht voor vrouwen en meisjes.</w:t>
            </w:r>
            <w:r w:rsidRPr="00DC6E27">
              <w:rPr>
                <w:rStyle w:val="FootnoteReference"/>
                <w:sz w:val="18"/>
                <w:szCs w:val="18"/>
              </w:rPr>
              <w:footnoteReference w:id="2"/>
            </w:r>
            <w:r w:rsidRPr="00DC6E27">
              <w:rPr>
                <w:sz w:val="18"/>
                <w:szCs w:val="18"/>
              </w:rPr>
              <w:t xml:space="preserve"> Dit draagt bij aan effectieve ontwikkelingshulp. Programma’s leveren sneller en betere resultaten op wanneer rekening wordt gehouden met de situatie van vrouwen en meisjes en wanneer zij actief betrokken worden.</w:t>
            </w:r>
            <w:r w:rsidRPr="00DC6E27">
              <w:rPr>
                <w:rStyle w:val="FootnoteReference"/>
                <w:sz w:val="18"/>
                <w:szCs w:val="18"/>
              </w:rPr>
              <w:footnoteReference w:id="3"/>
            </w:r>
          </w:p>
          <w:p w:rsidR="00FB7504" w:rsidP="003435D1" w:rsidRDefault="00FB7504" w14:paraId="38DDF37F" w14:textId="77777777">
            <w:pPr>
              <w:rPr>
                <w:sz w:val="18"/>
                <w:szCs w:val="18"/>
              </w:rPr>
            </w:pPr>
          </w:p>
          <w:p w:rsidR="00FB7504" w:rsidP="003435D1" w:rsidRDefault="00FB7504" w14:paraId="35D31CC3" w14:textId="77777777">
            <w:pPr>
              <w:rPr>
                <w:sz w:val="18"/>
                <w:szCs w:val="18"/>
              </w:rPr>
            </w:pPr>
            <w:r>
              <w:rPr>
                <w:sz w:val="18"/>
                <w:szCs w:val="18"/>
              </w:rPr>
              <w:t>Ten derde komt er een andere balans tussen dienstverlening en dialoog. Door een grotere  focus op dienstverlening kunnen meer concrete, meetbare resultaten worden bereikt. Volgens verschillende evaluaties</w:t>
            </w:r>
            <w:r>
              <w:rPr>
                <w:rStyle w:val="FootnoteReference"/>
                <w:sz w:val="18"/>
                <w:szCs w:val="18"/>
              </w:rPr>
              <w:footnoteReference w:id="4"/>
            </w:r>
            <w:r>
              <w:rPr>
                <w:sz w:val="18"/>
                <w:szCs w:val="18"/>
              </w:rPr>
              <w:t xml:space="preserve"> is het combineren van</w:t>
            </w:r>
            <w:r w:rsidRPr="00DC6E27">
              <w:rPr>
                <w:sz w:val="18"/>
                <w:szCs w:val="18"/>
              </w:rPr>
              <w:t xml:space="preserve"> dienstverlening </w:t>
            </w:r>
            <w:r>
              <w:rPr>
                <w:sz w:val="18"/>
                <w:szCs w:val="18"/>
              </w:rPr>
              <w:t xml:space="preserve">met een (kritische) dialoog </w:t>
            </w:r>
            <w:r w:rsidRPr="00DC6E27">
              <w:rPr>
                <w:sz w:val="18"/>
                <w:szCs w:val="18"/>
              </w:rPr>
              <w:t>een effectieve aanpak om ontwikkelingsdoelen te bereiken.</w:t>
            </w:r>
          </w:p>
          <w:p w:rsidR="00FB7504" w:rsidP="003435D1" w:rsidRDefault="00FB7504" w14:paraId="7F034592" w14:textId="77777777">
            <w:pPr>
              <w:rPr>
                <w:sz w:val="18"/>
                <w:szCs w:val="18"/>
              </w:rPr>
            </w:pPr>
          </w:p>
          <w:p w:rsidRPr="00DC6E27" w:rsidR="00FB7504" w:rsidP="003435D1" w:rsidRDefault="00FB7504" w14:paraId="3B90DEFC" w14:textId="7C82BC68">
            <w:pPr>
              <w:rPr>
                <w:sz w:val="18"/>
                <w:szCs w:val="18"/>
              </w:rPr>
            </w:pPr>
            <w:r>
              <w:rPr>
                <w:sz w:val="18"/>
                <w:szCs w:val="18"/>
              </w:rPr>
              <w:t xml:space="preserve">Tot slot worden </w:t>
            </w:r>
            <w:r w:rsidRPr="00DC6E27">
              <w:rPr>
                <w:sz w:val="18"/>
                <w:szCs w:val="18"/>
              </w:rPr>
              <w:t xml:space="preserve">lokale </w:t>
            </w:r>
            <w:r>
              <w:rPr>
                <w:sz w:val="18"/>
                <w:szCs w:val="18"/>
              </w:rPr>
              <w:t>organisaties</w:t>
            </w:r>
            <w:r w:rsidRPr="00DC6E27">
              <w:rPr>
                <w:sz w:val="18"/>
                <w:szCs w:val="18"/>
              </w:rPr>
              <w:t xml:space="preserve"> </w:t>
            </w:r>
            <w:r>
              <w:rPr>
                <w:sz w:val="18"/>
                <w:szCs w:val="18"/>
              </w:rPr>
              <w:t xml:space="preserve">gestimuleerd </w:t>
            </w:r>
            <w:r w:rsidRPr="00DC6E27">
              <w:rPr>
                <w:sz w:val="18"/>
                <w:szCs w:val="18"/>
              </w:rPr>
              <w:t>om</w:t>
            </w:r>
            <w:r>
              <w:rPr>
                <w:sz w:val="18"/>
                <w:szCs w:val="18"/>
              </w:rPr>
              <w:t>,</w:t>
            </w:r>
            <w:r w:rsidRPr="00DC6E27">
              <w:rPr>
                <w:sz w:val="18"/>
                <w:szCs w:val="18"/>
              </w:rPr>
              <w:t xml:space="preserve"> waar relevant</w:t>
            </w:r>
            <w:r>
              <w:rPr>
                <w:sz w:val="18"/>
                <w:szCs w:val="18"/>
              </w:rPr>
              <w:t>,</w:t>
            </w:r>
            <w:r w:rsidRPr="00DC6E27">
              <w:rPr>
                <w:sz w:val="18"/>
                <w:szCs w:val="18"/>
              </w:rPr>
              <w:t xml:space="preserve"> Nederlandse kennis en kunde aan te wenden. Denk aan de bekende “Dutch Approach” bij het bestrijden van de hiv/aids epidemie, of aan Nederlandse organisaties die de verbinding kunnen leggen tussen lokale organisaties en </w:t>
            </w:r>
            <w:r w:rsidR="00A25CCD">
              <w:rPr>
                <w:sz w:val="18"/>
                <w:szCs w:val="18"/>
              </w:rPr>
              <w:t>Nederlandse bedrijven</w:t>
            </w:r>
            <w:r w:rsidRPr="00DC6E27">
              <w:rPr>
                <w:sz w:val="18"/>
                <w:szCs w:val="18"/>
              </w:rPr>
              <w:t xml:space="preserve"> voor het stimuleren van schone en eerlijke handel</w:t>
            </w:r>
            <w:r>
              <w:rPr>
                <w:sz w:val="18"/>
                <w:szCs w:val="18"/>
              </w:rPr>
              <w:t>. Dergelijke samenwerkingen en het aanwenden van Nederlandse specialistische expertise op bepaalde beleidsterreinen draagt bij aan de effectiviteit van het instrumentarium.</w:t>
            </w:r>
          </w:p>
          <w:p w:rsidRPr="00DC6E27" w:rsidR="00FB7504" w:rsidP="003435D1" w:rsidRDefault="00FB7504" w14:paraId="3FC74795" w14:textId="77777777">
            <w:pPr>
              <w:pStyle w:val="TableParagraph"/>
              <w:spacing w:before="4" w:line="252" w:lineRule="auto"/>
              <w:ind w:left="334"/>
              <w:rPr>
                <w:sz w:val="18"/>
                <w:szCs w:val="18"/>
              </w:rPr>
            </w:pPr>
          </w:p>
          <w:p w:rsidRPr="00DC6E27" w:rsidR="00FB7504" w:rsidP="003435D1" w:rsidRDefault="00FB7504" w14:paraId="5B11F765" w14:textId="77777777">
            <w:pPr>
              <w:pStyle w:val="TableParagraph"/>
              <w:spacing w:before="4" w:line="252" w:lineRule="auto"/>
              <w:ind w:left="334"/>
              <w:rPr>
                <w:sz w:val="18"/>
                <w:szCs w:val="18"/>
              </w:rPr>
            </w:pPr>
          </w:p>
        </w:tc>
      </w:tr>
      <w:tr w:rsidRPr="0060043E" w:rsidR="00FB7504" w:rsidTr="003435D1" w14:paraId="3E706975" w14:textId="77777777">
        <w:trPr>
          <w:trHeight w:val="559"/>
        </w:trPr>
        <w:tc>
          <w:tcPr>
            <w:tcW w:w="1159" w:type="pct"/>
            <w:tcBorders>
              <w:top w:val="nil"/>
              <w:left w:val="nil"/>
              <w:bottom w:val="single" w:color="017BC7" w:sz="8" w:space="0"/>
              <w:right w:val="nil"/>
            </w:tcBorders>
            <w:shd w:val="clear" w:color="auto" w:fill="D6EFF9"/>
            <w:hideMark/>
          </w:tcPr>
          <w:p w:rsidRPr="0060043E" w:rsidR="00FB7504" w:rsidP="003435D1" w:rsidRDefault="00FB7504" w14:paraId="29016FE4" w14:textId="77777777">
            <w:pPr>
              <w:pStyle w:val="TableParagraph"/>
              <w:spacing w:before="52" w:line="252" w:lineRule="auto"/>
              <w:ind w:left="89"/>
              <w:rPr>
                <w:b/>
                <w:bCs/>
                <w:sz w:val="18"/>
                <w:szCs w:val="18"/>
                <w:lang w:val="en-US"/>
              </w:rPr>
            </w:pPr>
            <w:r w:rsidRPr="0060043E">
              <w:rPr>
                <w:b/>
                <w:bCs/>
                <w:sz w:val="18"/>
                <w:szCs w:val="18"/>
                <w:lang w:val="en-US"/>
              </w:rPr>
              <w:t>5. Nagestreefde doelmatigheid</w:t>
            </w:r>
          </w:p>
        </w:tc>
        <w:tc>
          <w:tcPr>
            <w:tcW w:w="3841" w:type="pct"/>
            <w:tcBorders>
              <w:top w:val="nil"/>
              <w:left w:val="nil"/>
              <w:bottom w:val="single" w:color="017BC7" w:sz="8" w:space="0"/>
              <w:right w:val="nil"/>
            </w:tcBorders>
            <w:hideMark/>
          </w:tcPr>
          <w:p w:rsidRPr="00750A76" w:rsidR="00FB7504" w:rsidP="003435D1" w:rsidRDefault="00FB7504" w14:paraId="372E4430" w14:textId="77777777">
            <w:pPr>
              <w:ind w:left="89"/>
              <w:rPr>
                <w:rFonts w:asciiTheme="minorHAnsi" w:hAnsiTheme="minorHAnsi" w:cstheme="minorHAnsi"/>
                <w:i/>
                <w:iCs/>
                <w:sz w:val="18"/>
                <w:szCs w:val="18"/>
              </w:rPr>
            </w:pPr>
            <w:r w:rsidRPr="00750A76">
              <w:rPr>
                <w:rFonts w:asciiTheme="minorHAnsi" w:hAnsiTheme="minorHAnsi" w:cstheme="minorHAnsi"/>
                <w:i/>
                <w:iCs/>
                <w:sz w:val="18"/>
                <w:szCs w:val="18"/>
              </w:rPr>
              <w:t>Waarom is het voorgestelde instrumentarium een efficiënte manier om de beoogde prestaties en effecten te bereiken?</w:t>
            </w:r>
          </w:p>
          <w:p w:rsidRPr="00750A76" w:rsidR="00FB7504" w:rsidP="003435D1" w:rsidRDefault="00FB7504" w14:paraId="04FAAE6C" w14:textId="77777777">
            <w:pPr>
              <w:ind w:left="89"/>
              <w:rPr>
                <w:rFonts w:asciiTheme="minorHAnsi" w:hAnsiTheme="minorHAnsi" w:cstheme="minorHAnsi"/>
                <w:i/>
                <w:iCs/>
                <w:sz w:val="18"/>
                <w:szCs w:val="18"/>
              </w:rPr>
            </w:pPr>
          </w:p>
          <w:p w:rsidRPr="00750A76" w:rsidR="00FB7504" w:rsidP="003435D1" w:rsidRDefault="00FB7504" w14:paraId="20021591" w14:textId="77777777">
            <w:pPr>
              <w:rPr>
                <w:sz w:val="18"/>
                <w:szCs w:val="18"/>
              </w:rPr>
            </w:pPr>
            <w:r w:rsidRPr="00750A76">
              <w:rPr>
                <w:rFonts w:asciiTheme="minorHAnsi" w:hAnsiTheme="minorHAnsi" w:cstheme="minorHAnsi"/>
                <w:sz w:val="18"/>
                <w:szCs w:val="18"/>
              </w:rPr>
              <w:t xml:space="preserve">Ten eerste worden </w:t>
            </w:r>
            <w:r w:rsidRPr="00750A76">
              <w:rPr>
                <w:sz w:val="18"/>
                <w:szCs w:val="18"/>
              </w:rPr>
              <w:t>d</w:t>
            </w:r>
            <w:r w:rsidRPr="00864846">
              <w:rPr>
                <w:sz w:val="18"/>
                <w:szCs w:val="18"/>
              </w:rPr>
              <w:t xml:space="preserve">e financieringsmodellen onder het </w:t>
            </w:r>
            <w:r w:rsidRPr="00C33C95">
              <w:rPr>
                <w:sz w:val="18"/>
                <w:szCs w:val="18"/>
              </w:rPr>
              <w:t xml:space="preserve">kader sterk vereenvoudigd in vergelijking met vorige kaders voor de samenwerking met maatschappelijke organisaties. Hierdoor worden middelen efficiënter ingezet. </w:t>
            </w:r>
            <w:r>
              <w:rPr>
                <w:sz w:val="18"/>
                <w:szCs w:val="18"/>
              </w:rPr>
              <w:t xml:space="preserve">Samenwerkingsverbanden met minder </w:t>
            </w:r>
            <w:r w:rsidRPr="00C33C95">
              <w:rPr>
                <w:sz w:val="18"/>
                <w:szCs w:val="18"/>
              </w:rPr>
              <w:t xml:space="preserve">tussenlagen leiden tot lagere administratieve kosten, waardoor </w:t>
            </w:r>
            <w:r>
              <w:rPr>
                <w:sz w:val="18"/>
                <w:szCs w:val="18"/>
              </w:rPr>
              <w:t xml:space="preserve">er meer middelen terechtkomen bij </w:t>
            </w:r>
            <w:r w:rsidRPr="00C33C95">
              <w:rPr>
                <w:sz w:val="18"/>
                <w:szCs w:val="18"/>
              </w:rPr>
              <w:t xml:space="preserve">partnerorganisaties </w:t>
            </w:r>
            <w:r>
              <w:rPr>
                <w:sz w:val="18"/>
                <w:szCs w:val="18"/>
              </w:rPr>
              <w:t xml:space="preserve">en zij </w:t>
            </w:r>
            <w:r w:rsidRPr="00C33C95">
              <w:rPr>
                <w:sz w:val="18"/>
                <w:szCs w:val="18"/>
              </w:rPr>
              <w:t>zich meer kunnen richten op het behalen van de doelen van de instrumenten.</w:t>
            </w:r>
            <w:r>
              <w:rPr>
                <w:sz w:val="18"/>
                <w:szCs w:val="18"/>
              </w:rPr>
              <w:t xml:space="preserve"> In het beleidskader  worden middelen verstrekt aan één (of een beperkt aantal) fondsmanager(s) of intermediair(s), die met hooguit één laag van lokale </w:t>
            </w:r>
            <w:r>
              <w:rPr>
                <w:sz w:val="18"/>
                <w:szCs w:val="18"/>
              </w:rPr>
              <w:lastRenderedPageBreak/>
              <w:t xml:space="preserve">uitvoerders samenwerkt. Zo wordt het aantal financieringsovereenkomsten dat BZ beheert overzichtelijk gehouden en wordt er efficiënt met lokale uitvoerders samengewerkt. </w:t>
            </w:r>
          </w:p>
          <w:p w:rsidRPr="00864846" w:rsidR="00FB7504" w:rsidP="003435D1" w:rsidRDefault="00FB7504" w14:paraId="0B021539" w14:textId="77777777">
            <w:pPr>
              <w:rPr>
                <w:sz w:val="18"/>
                <w:szCs w:val="18"/>
              </w:rPr>
            </w:pPr>
          </w:p>
          <w:p w:rsidRPr="00750A76" w:rsidR="00FB7504" w:rsidP="003435D1" w:rsidRDefault="00FB7504" w14:paraId="69F4F25D" w14:textId="77777777">
            <w:pPr>
              <w:rPr>
                <w:rFonts w:asciiTheme="minorHAnsi" w:hAnsiTheme="minorHAnsi" w:cstheme="minorHAnsi"/>
                <w:sz w:val="18"/>
                <w:szCs w:val="18"/>
              </w:rPr>
            </w:pPr>
            <w:r w:rsidRPr="00864846">
              <w:rPr>
                <w:rFonts w:asciiTheme="minorHAnsi" w:hAnsiTheme="minorHAnsi" w:cstheme="minorHAnsi"/>
                <w:sz w:val="18"/>
                <w:szCs w:val="18"/>
              </w:rPr>
              <w:t>Ten tweede kom</w:t>
            </w:r>
            <w:r>
              <w:rPr>
                <w:rFonts w:asciiTheme="minorHAnsi" w:hAnsiTheme="minorHAnsi" w:cstheme="minorHAnsi"/>
                <w:sz w:val="18"/>
                <w:szCs w:val="18"/>
              </w:rPr>
              <w:t xml:space="preserve">en middelen ook </w:t>
            </w:r>
            <w:r w:rsidRPr="00001768">
              <w:rPr>
                <w:rFonts w:asciiTheme="minorHAnsi" w:hAnsiTheme="minorHAnsi" w:cstheme="minorHAnsi"/>
                <w:sz w:val="18"/>
                <w:szCs w:val="18"/>
              </w:rPr>
              <w:t>sneller bij de doelgroep terecht</w:t>
            </w:r>
            <w:r w:rsidRPr="00864846">
              <w:rPr>
                <w:rFonts w:asciiTheme="minorHAnsi" w:hAnsiTheme="minorHAnsi" w:cstheme="minorHAnsi"/>
                <w:sz w:val="18"/>
                <w:szCs w:val="18"/>
              </w:rPr>
              <w:t xml:space="preserve"> </w:t>
            </w:r>
            <w:r>
              <w:rPr>
                <w:rFonts w:asciiTheme="minorHAnsi" w:hAnsiTheme="minorHAnsi" w:cstheme="minorHAnsi"/>
                <w:sz w:val="18"/>
                <w:szCs w:val="18"/>
              </w:rPr>
              <w:t>door</w:t>
            </w:r>
            <w:r w:rsidRPr="00864846">
              <w:rPr>
                <w:rFonts w:asciiTheme="minorHAnsi" w:hAnsiTheme="minorHAnsi" w:cstheme="minorHAnsi"/>
                <w:sz w:val="18"/>
                <w:szCs w:val="18"/>
              </w:rPr>
              <w:t xml:space="preserve"> </w:t>
            </w:r>
            <w:r>
              <w:rPr>
                <w:rFonts w:asciiTheme="minorHAnsi" w:hAnsiTheme="minorHAnsi" w:cstheme="minorHAnsi"/>
                <w:sz w:val="18"/>
                <w:szCs w:val="18"/>
              </w:rPr>
              <w:t xml:space="preserve">de </w:t>
            </w:r>
            <w:r w:rsidRPr="00864846">
              <w:rPr>
                <w:rFonts w:asciiTheme="minorHAnsi" w:hAnsiTheme="minorHAnsi" w:cstheme="minorHAnsi"/>
                <w:sz w:val="18"/>
                <w:szCs w:val="18"/>
              </w:rPr>
              <w:t xml:space="preserve">meer </w:t>
            </w:r>
            <w:r w:rsidRPr="00C33C95">
              <w:rPr>
                <w:rFonts w:asciiTheme="minorHAnsi" w:hAnsiTheme="minorHAnsi" w:cstheme="minorHAnsi"/>
                <w:sz w:val="18"/>
                <w:szCs w:val="18"/>
              </w:rPr>
              <w:t xml:space="preserve">directe samenwerking met maatschappelijke organisaties in lage en middeninkomenslanden die gevestigd zijn en opereren in de regionale </w:t>
            </w:r>
            <w:r>
              <w:rPr>
                <w:rFonts w:asciiTheme="minorHAnsi" w:hAnsiTheme="minorHAnsi" w:cstheme="minorHAnsi"/>
                <w:sz w:val="18"/>
                <w:szCs w:val="18"/>
              </w:rPr>
              <w:t xml:space="preserve">of (sub-)nationale </w:t>
            </w:r>
            <w:r w:rsidRPr="00C33C95">
              <w:rPr>
                <w:rFonts w:asciiTheme="minorHAnsi" w:hAnsiTheme="minorHAnsi" w:cstheme="minorHAnsi"/>
                <w:sz w:val="18"/>
                <w:szCs w:val="18"/>
              </w:rPr>
              <w:t>context waar zij zich op richten.</w:t>
            </w:r>
            <w:r>
              <w:rPr>
                <w:rFonts w:asciiTheme="minorHAnsi" w:hAnsiTheme="minorHAnsi" w:cstheme="minorHAnsi"/>
                <w:sz w:val="18"/>
                <w:szCs w:val="18"/>
              </w:rPr>
              <w:t xml:space="preserve"> </w:t>
            </w:r>
            <w:r w:rsidRPr="00F63C46">
              <w:rPr>
                <w:rFonts w:asciiTheme="minorHAnsi" w:hAnsiTheme="minorHAnsi" w:cstheme="minorHAnsi"/>
                <w:sz w:val="18"/>
                <w:szCs w:val="18"/>
              </w:rPr>
              <w:t xml:space="preserve">De middelen worden verstrekt via subsidies of bijdrageovereenkomsten. Beide </w:t>
            </w:r>
            <w:r>
              <w:rPr>
                <w:rFonts w:asciiTheme="minorHAnsi" w:hAnsiTheme="minorHAnsi" w:cstheme="minorHAnsi"/>
                <w:sz w:val="18"/>
                <w:szCs w:val="18"/>
              </w:rPr>
              <w:t>vormen</w:t>
            </w:r>
            <w:r w:rsidRPr="00F63C46">
              <w:rPr>
                <w:rFonts w:asciiTheme="minorHAnsi" w:hAnsiTheme="minorHAnsi" w:cstheme="minorHAnsi"/>
                <w:sz w:val="18"/>
                <w:szCs w:val="18"/>
              </w:rPr>
              <w:t xml:space="preserve"> sluiten goed aan bij het hierboven genoemde lokale eigenaarschap, omdat zij organisaties de ruimte geven zelf voor te stellen hoe zij de doelstellingen willen bereiken.</w:t>
            </w:r>
          </w:p>
          <w:p w:rsidRPr="00864846" w:rsidR="00FB7504" w:rsidP="003435D1" w:rsidRDefault="00FB7504" w14:paraId="7502BEA3" w14:textId="77777777">
            <w:pPr>
              <w:rPr>
                <w:rFonts w:asciiTheme="minorHAnsi" w:hAnsiTheme="minorHAnsi" w:cstheme="minorHAnsi"/>
                <w:sz w:val="18"/>
                <w:szCs w:val="18"/>
              </w:rPr>
            </w:pPr>
          </w:p>
          <w:p w:rsidR="00FB7504" w:rsidP="003435D1" w:rsidRDefault="00FB7504" w14:paraId="05585FCA" w14:textId="77777777">
            <w:pPr>
              <w:rPr>
                <w:rFonts w:asciiTheme="minorHAnsi" w:hAnsiTheme="minorHAnsi" w:cstheme="minorHAnsi"/>
                <w:sz w:val="18"/>
                <w:szCs w:val="18"/>
              </w:rPr>
            </w:pPr>
            <w:r w:rsidRPr="00864846">
              <w:rPr>
                <w:rFonts w:asciiTheme="minorHAnsi" w:hAnsiTheme="minorHAnsi" w:cstheme="minorHAnsi"/>
                <w:sz w:val="18"/>
                <w:szCs w:val="18"/>
              </w:rPr>
              <w:t xml:space="preserve">Ten derde zijn vereenvoudiging en efficiëntie </w:t>
            </w:r>
            <w:r>
              <w:rPr>
                <w:rFonts w:asciiTheme="minorHAnsi" w:hAnsiTheme="minorHAnsi" w:cstheme="minorHAnsi"/>
                <w:sz w:val="18"/>
                <w:szCs w:val="18"/>
              </w:rPr>
              <w:t xml:space="preserve">ook </w:t>
            </w:r>
            <w:r w:rsidRPr="00864846">
              <w:rPr>
                <w:rFonts w:asciiTheme="minorHAnsi" w:hAnsiTheme="minorHAnsi" w:cstheme="minorHAnsi"/>
                <w:sz w:val="18"/>
                <w:szCs w:val="18"/>
              </w:rPr>
              <w:t>het uitgangspunt bij de monitor</w:t>
            </w:r>
            <w:r>
              <w:rPr>
                <w:rFonts w:asciiTheme="minorHAnsi" w:hAnsiTheme="minorHAnsi" w:cstheme="minorHAnsi"/>
                <w:sz w:val="18"/>
                <w:szCs w:val="18"/>
              </w:rPr>
              <w:t>ing</w:t>
            </w:r>
            <w:r w:rsidRPr="00864846">
              <w:rPr>
                <w:rFonts w:asciiTheme="minorHAnsi" w:hAnsiTheme="minorHAnsi" w:cstheme="minorHAnsi"/>
                <w:sz w:val="18"/>
                <w:szCs w:val="18"/>
              </w:rPr>
              <w:t>, evalu</w:t>
            </w:r>
            <w:r>
              <w:rPr>
                <w:rFonts w:asciiTheme="minorHAnsi" w:hAnsiTheme="minorHAnsi" w:cstheme="minorHAnsi"/>
                <w:sz w:val="18"/>
                <w:szCs w:val="18"/>
              </w:rPr>
              <w:t>atie</w:t>
            </w:r>
            <w:r w:rsidRPr="00864846">
              <w:rPr>
                <w:rFonts w:asciiTheme="minorHAnsi" w:hAnsiTheme="minorHAnsi" w:cstheme="minorHAnsi"/>
                <w:sz w:val="18"/>
                <w:szCs w:val="18"/>
              </w:rPr>
              <w:t xml:space="preserve"> en verantwoord</w:t>
            </w:r>
            <w:r>
              <w:rPr>
                <w:rFonts w:asciiTheme="minorHAnsi" w:hAnsiTheme="minorHAnsi" w:cstheme="minorHAnsi"/>
                <w:sz w:val="18"/>
                <w:szCs w:val="18"/>
              </w:rPr>
              <w:t>ing</w:t>
            </w:r>
            <w:r w:rsidRPr="00864846">
              <w:rPr>
                <w:rFonts w:asciiTheme="minorHAnsi" w:hAnsiTheme="minorHAnsi" w:cstheme="minorHAnsi"/>
                <w:sz w:val="18"/>
                <w:szCs w:val="18"/>
              </w:rPr>
              <w:t xml:space="preserve">. Zo </w:t>
            </w:r>
            <w:r>
              <w:rPr>
                <w:rFonts w:asciiTheme="minorHAnsi" w:hAnsiTheme="minorHAnsi" w:cstheme="minorHAnsi"/>
                <w:sz w:val="18"/>
                <w:szCs w:val="18"/>
              </w:rPr>
              <w:t>wordt</w:t>
            </w:r>
            <w:r w:rsidRPr="00864846">
              <w:rPr>
                <w:rFonts w:asciiTheme="minorHAnsi" w:hAnsiTheme="minorHAnsi" w:cstheme="minorHAnsi"/>
                <w:sz w:val="18"/>
                <w:szCs w:val="18"/>
              </w:rPr>
              <w:t xml:space="preserve"> de administratielast </w:t>
            </w:r>
            <w:r>
              <w:rPr>
                <w:rFonts w:asciiTheme="minorHAnsi" w:hAnsiTheme="minorHAnsi" w:cstheme="minorHAnsi"/>
                <w:sz w:val="18"/>
                <w:szCs w:val="18"/>
              </w:rPr>
              <w:t>bij</w:t>
            </w:r>
            <w:r w:rsidRPr="00864846">
              <w:rPr>
                <w:rFonts w:asciiTheme="minorHAnsi" w:hAnsiTheme="minorHAnsi" w:cstheme="minorHAnsi"/>
                <w:sz w:val="18"/>
                <w:szCs w:val="18"/>
              </w:rPr>
              <w:t xml:space="preserve"> partnerorganisaties</w:t>
            </w:r>
            <w:r>
              <w:rPr>
                <w:rFonts w:asciiTheme="minorHAnsi" w:hAnsiTheme="minorHAnsi" w:cstheme="minorHAnsi"/>
                <w:sz w:val="18"/>
                <w:szCs w:val="18"/>
              </w:rPr>
              <w:t xml:space="preserve"> verminderd</w:t>
            </w:r>
            <w:r w:rsidRPr="00864846">
              <w:rPr>
                <w:rFonts w:asciiTheme="minorHAnsi" w:hAnsiTheme="minorHAnsi" w:cstheme="minorHAnsi"/>
                <w:sz w:val="18"/>
                <w:szCs w:val="18"/>
              </w:rPr>
              <w:t xml:space="preserve">, die zich </w:t>
            </w:r>
            <w:r>
              <w:rPr>
                <w:rFonts w:asciiTheme="minorHAnsi" w:hAnsiTheme="minorHAnsi" w:cstheme="minorHAnsi"/>
                <w:sz w:val="18"/>
                <w:szCs w:val="18"/>
              </w:rPr>
              <w:t xml:space="preserve">daardoor </w:t>
            </w:r>
            <w:r w:rsidRPr="00864846">
              <w:rPr>
                <w:rFonts w:asciiTheme="minorHAnsi" w:hAnsiTheme="minorHAnsi" w:cstheme="minorHAnsi"/>
                <w:sz w:val="18"/>
                <w:szCs w:val="18"/>
              </w:rPr>
              <w:t>meer kunnen richten op het behalen van hun doelen.</w:t>
            </w:r>
          </w:p>
          <w:p w:rsidRPr="00864846" w:rsidR="00FB7504" w:rsidP="003435D1" w:rsidRDefault="00FB7504" w14:paraId="2A5F8381" w14:textId="77777777">
            <w:pPr>
              <w:rPr>
                <w:rFonts w:asciiTheme="minorHAnsi" w:hAnsiTheme="minorHAnsi" w:cstheme="minorHAnsi"/>
                <w:sz w:val="18"/>
                <w:szCs w:val="18"/>
              </w:rPr>
            </w:pPr>
          </w:p>
          <w:p w:rsidRPr="00DC6E27" w:rsidR="00FB7504" w:rsidP="003435D1" w:rsidRDefault="00FB7504" w14:paraId="2D44AB67" w14:textId="77777777">
            <w:pPr>
              <w:spacing w:before="52"/>
              <w:ind w:left="89"/>
              <w:rPr>
                <w:rFonts w:asciiTheme="minorHAnsi" w:hAnsiTheme="minorHAnsi" w:cstheme="minorHAnsi"/>
                <w:sz w:val="18"/>
                <w:szCs w:val="18"/>
              </w:rPr>
            </w:pPr>
          </w:p>
        </w:tc>
      </w:tr>
      <w:tr w:rsidRPr="0060043E" w:rsidR="00FB7504" w:rsidTr="003435D1" w14:paraId="000FF4AB" w14:textId="77777777">
        <w:trPr>
          <w:trHeight w:val="354"/>
        </w:trPr>
        <w:tc>
          <w:tcPr>
            <w:tcW w:w="1159" w:type="pct"/>
            <w:tcBorders>
              <w:top w:val="nil"/>
              <w:left w:val="nil"/>
              <w:bottom w:val="single" w:color="017BC7" w:sz="8" w:space="0"/>
              <w:right w:val="nil"/>
            </w:tcBorders>
            <w:shd w:val="clear" w:color="auto" w:fill="D6EFF9"/>
            <w:hideMark/>
          </w:tcPr>
          <w:p w:rsidRPr="0060043E" w:rsidR="00FB7504" w:rsidP="003435D1" w:rsidRDefault="00FB7504" w14:paraId="798A7B93" w14:textId="77777777">
            <w:pPr>
              <w:pStyle w:val="TableParagraph"/>
              <w:spacing w:before="52" w:line="252" w:lineRule="auto"/>
              <w:ind w:left="89"/>
              <w:rPr>
                <w:b/>
                <w:bCs/>
                <w:sz w:val="18"/>
                <w:szCs w:val="18"/>
                <w:lang w:val="en-US"/>
              </w:rPr>
            </w:pPr>
            <w:r w:rsidRPr="0060043E">
              <w:rPr>
                <w:b/>
                <w:bCs/>
                <w:sz w:val="18"/>
                <w:szCs w:val="18"/>
                <w:lang w:val="en-US"/>
              </w:rPr>
              <w:lastRenderedPageBreak/>
              <w:t>6. Evaluatieparagraaf</w:t>
            </w:r>
          </w:p>
        </w:tc>
        <w:tc>
          <w:tcPr>
            <w:tcW w:w="3841" w:type="pct"/>
            <w:tcBorders>
              <w:top w:val="nil"/>
              <w:left w:val="nil"/>
              <w:bottom w:val="single" w:color="017BC7" w:sz="8" w:space="0"/>
              <w:right w:val="nil"/>
            </w:tcBorders>
            <w:hideMark/>
          </w:tcPr>
          <w:p w:rsidR="00FB7504" w:rsidP="003435D1" w:rsidRDefault="00FB7504" w14:paraId="50B3C0F2" w14:textId="77777777">
            <w:pPr>
              <w:autoSpaceDE w:val="0"/>
              <w:autoSpaceDN w:val="0"/>
              <w:spacing w:line="252" w:lineRule="auto"/>
              <w:ind w:left="89"/>
              <w:rPr>
                <w:rFonts w:asciiTheme="minorHAnsi" w:hAnsiTheme="minorHAnsi" w:cstheme="minorHAnsi"/>
                <w:i/>
                <w:iCs/>
                <w:sz w:val="18"/>
                <w:szCs w:val="18"/>
              </w:rPr>
            </w:pPr>
            <w:r w:rsidRPr="006B27E7">
              <w:rPr>
                <w:rFonts w:asciiTheme="minorHAnsi" w:hAnsiTheme="minorHAnsi" w:cstheme="minorHAnsi"/>
                <w:i/>
                <w:iCs/>
                <w:sz w:val="18"/>
                <w:szCs w:val="18"/>
              </w:rPr>
              <w:t>Hoe wordt het voorstel gemonitord en geëvalueerd?</w:t>
            </w:r>
          </w:p>
          <w:p w:rsidRPr="006B27E7" w:rsidR="00FB7504" w:rsidP="003435D1" w:rsidRDefault="00FB7504" w14:paraId="1AFDD836" w14:textId="77777777">
            <w:pPr>
              <w:autoSpaceDE w:val="0"/>
              <w:autoSpaceDN w:val="0"/>
              <w:spacing w:line="252" w:lineRule="auto"/>
              <w:ind w:left="89"/>
              <w:rPr>
                <w:rFonts w:asciiTheme="minorHAnsi" w:hAnsiTheme="minorHAnsi" w:cstheme="minorHAnsi"/>
                <w:i/>
                <w:iCs/>
                <w:sz w:val="18"/>
                <w:szCs w:val="18"/>
              </w:rPr>
            </w:pPr>
          </w:p>
          <w:p w:rsidR="00FB7504" w:rsidP="003435D1" w:rsidRDefault="00FB7504" w14:paraId="175C505C" w14:textId="77777777">
            <w:pPr>
              <w:autoSpaceDE w:val="0"/>
              <w:autoSpaceDN w:val="0"/>
              <w:spacing w:line="252" w:lineRule="auto"/>
              <w:rPr>
                <w:rFonts w:eastAsia="Aptos" w:asciiTheme="minorHAnsi" w:hAnsiTheme="minorHAnsi" w:cstheme="minorHAnsi"/>
                <w:sz w:val="18"/>
                <w:szCs w:val="18"/>
              </w:rPr>
            </w:pPr>
            <w:r>
              <w:rPr>
                <w:rFonts w:asciiTheme="minorHAnsi" w:hAnsiTheme="minorHAnsi" w:cstheme="minorHAnsi"/>
                <w:sz w:val="18"/>
                <w:szCs w:val="18"/>
              </w:rPr>
              <w:t xml:space="preserve">Vanuit de gedachte van vereenvoudiging zal een beperkt aantal indicatoren voor monitoring worden gekozen. De </w:t>
            </w:r>
            <w:r w:rsidRPr="002A05F4">
              <w:rPr>
                <w:rFonts w:asciiTheme="minorHAnsi" w:hAnsiTheme="minorHAnsi" w:cstheme="minorHAnsi"/>
                <w:sz w:val="18"/>
                <w:szCs w:val="18"/>
              </w:rPr>
              <w:t xml:space="preserve">jaarrapportages </w:t>
            </w:r>
            <w:r>
              <w:rPr>
                <w:rFonts w:asciiTheme="minorHAnsi" w:hAnsiTheme="minorHAnsi" w:cstheme="minorHAnsi"/>
                <w:sz w:val="18"/>
                <w:szCs w:val="18"/>
              </w:rPr>
              <w:t xml:space="preserve">worden </w:t>
            </w:r>
            <w:r w:rsidRPr="002A05F4">
              <w:rPr>
                <w:rFonts w:asciiTheme="minorHAnsi" w:hAnsiTheme="minorHAnsi" w:cstheme="minorHAnsi"/>
                <w:sz w:val="18"/>
                <w:szCs w:val="18"/>
              </w:rPr>
              <w:t>zo in</w:t>
            </w:r>
            <w:r>
              <w:rPr>
                <w:rFonts w:asciiTheme="minorHAnsi" w:hAnsiTheme="minorHAnsi" w:cstheme="minorHAnsi"/>
                <w:sz w:val="18"/>
                <w:szCs w:val="18"/>
              </w:rPr>
              <w:t>gericht,</w:t>
            </w:r>
            <w:r w:rsidRPr="002A05F4">
              <w:rPr>
                <w:rFonts w:asciiTheme="minorHAnsi" w:hAnsiTheme="minorHAnsi" w:cstheme="minorHAnsi"/>
                <w:sz w:val="18"/>
                <w:szCs w:val="18"/>
              </w:rPr>
              <w:t xml:space="preserve"> dat </w:t>
            </w:r>
            <w:r>
              <w:rPr>
                <w:rFonts w:asciiTheme="minorHAnsi" w:hAnsiTheme="minorHAnsi" w:cstheme="minorHAnsi"/>
                <w:sz w:val="18"/>
                <w:szCs w:val="18"/>
              </w:rPr>
              <w:t>de nadruk ligt op direct behaalde resultaten.  P</w:t>
            </w:r>
            <w:r w:rsidRPr="002A05F4">
              <w:rPr>
                <w:rFonts w:asciiTheme="minorHAnsi" w:hAnsiTheme="minorHAnsi" w:cstheme="minorHAnsi"/>
                <w:sz w:val="18"/>
                <w:szCs w:val="18"/>
              </w:rPr>
              <w:t>artner</w:t>
            </w:r>
            <w:r>
              <w:rPr>
                <w:rFonts w:asciiTheme="minorHAnsi" w:hAnsiTheme="minorHAnsi" w:cstheme="minorHAnsi"/>
                <w:sz w:val="18"/>
                <w:szCs w:val="18"/>
              </w:rPr>
              <w:t xml:space="preserve">organisaties </w:t>
            </w:r>
            <w:r w:rsidRPr="002A05F4">
              <w:rPr>
                <w:rFonts w:asciiTheme="minorHAnsi" w:hAnsiTheme="minorHAnsi" w:cstheme="minorHAnsi"/>
                <w:sz w:val="18"/>
                <w:szCs w:val="18"/>
              </w:rPr>
              <w:t>rapporteren op output</w:t>
            </w:r>
            <w:r>
              <w:rPr>
                <w:rFonts w:asciiTheme="minorHAnsi" w:hAnsiTheme="minorHAnsi" w:cstheme="minorHAnsi"/>
                <w:sz w:val="18"/>
                <w:szCs w:val="18"/>
              </w:rPr>
              <w:t>-</w:t>
            </w:r>
            <w:r w:rsidRPr="002A05F4">
              <w:rPr>
                <w:rFonts w:asciiTheme="minorHAnsi" w:hAnsiTheme="minorHAnsi" w:cstheme="minorHAnsi"/>
                <w:sz w:val="18"/>
                <w:szCs w:val="18"/>
              </w:rPr>
              <w:t>niveau (1-3 overkoepelende output</w:t>
            </w:r>
            <w:r>
              <w:rPr>
                <w:rFonts w:asciiTheme="minorHAnsi" w:hAnsiTheme="minorHAnsi" w:cstheme="minorHAnsi"/>
                <w:sz w:val="18"/>
                <w:szCs w:val="18"/>
              </w:rPr>
              <w:t>-</w:t>
            </w:r>
            <w:r w:rsidRPr="002A05F4">
              <w:rPr>
                <w:rFonts w:asciiTheme="minorHAnsi" w:hAnsiTheme="minorHAnsi" w:cstheme="minorHAnsi"/>
                <w:sz w:val="18"/>
                <w:szCs w:val="18"/>
              </w:rPr>
              <w:t>indicatoren</w:t>
            </w:r>
            <w:r w:rsidRPr="00433E76">
              <w:rPr>
                <w:rFonts w:asciiTheme="minorHAnsi" w:hAnsiTheme="minorHAnsi" w:cstheme="minorHAnsi"/>
                <w:sz w:val="18"/>
                <w:szCs w:val="18"/>
              </w:rPr>
              <w:t xml:space="preserve">). Deze output-indicatoren hebben betrekking op de uitgangspunten van lokaal eigenaarschap, capaciteitsversterking en de inzet op vrouwenrechten en gendergelijkheid. </w:t>
            </w:r>
            <w:r>
              <w:rPr>
                <w:rFonts w:asciiTheme="minorHAnsi" w:hAnsiTheme="minorHAnsi" w:cstheme="minorHAnsi"/>
                <w:sz w:val="18"/>
                <w:szCs w:val="18"/>
              </w:rPr>
              <w:t xml:space="preserve">Daarnaast krijgen partnerorganisaties meer ruimte om hun plan voor monitoring en evaluatie zelf vorm te geven, waarbij BZ </w:t>
            </w:r>
            <w:r w:rsidRPr="00594028">
              <w:rPr>
                <w:rFonts w:asciiTheme="minorHAnsi" w:hAnsiTheme="minorHAnsi" w:cstheme="minorHAnsi"/>
                <w:sz w:val="18"/>
                <w:szCs w:val="18"/>
              </w:rPr>
              <w:t xml:space="preserve">zelf een externe partij </w:t>
            </w:r>
            <w:r>
              <w:rPr>
                <w:rFonts w:asciiTheme="minorHAnsi" w:hAnsiTheme="minorHAnsi" w:cstheme="minorHAnsi"/>
                <w:sz w:val="18"/>
                <w:szCs w:val="18"/>
              </w:rPr>
              <w:t>inhuurt</w:t>
            </w:r>
            <w:r w:rsidRPr="00594028">
              <w:rPr>
                <w:rFonts w:asciiTheme="minorHAnsi" w:hAnsiTheme="minorHAnsi" w:cstheme="minorHAnsi"/>
                <w:sz w:val="18"/>
                <w:szCs w:val="18"/>
              </w:rPr>
              <w:t xml:space="preserve"> voor </w:t>
            </w:r>
            <w:r>
              <w:rPr>
                <w:rFonts w:asciiTheme="minorHAnsi" w:hAnsiTheme="minorHAnsi" w:cstheme="minorHAnsi"/>
                <w:sz w:val="18"/>
                <w:szCs w:val="18"/>
              </w:rPr>
              <w:t xml:space="preserve">het uitvoeren van </w:t>
            </w:r>
            <w:r w:rsidRPr="00594028">
              <w:rPr>
                <w:rFonts w:asciiTheme="minorHAnsi" w:hAnsiTheme="minorHAnsi" w:cstheme="minorHAnsi"/>
                <w:sz w:val="18"/>
                <w:szCs w:val="18"/>
              </w:rPr>
              <w:t>een baseline</w:t>
            </w:r>
            <w:r>
              <w:rPr>
                <w:rFonts w:asciiTheme="minorHAnsi" w:hAnsiTheme="minorHAnsi" w:cstheme="minorHAnsi"/>
                <w:sz w:val="18"/>
                <w:szCs w:val="18"/>
              </w:rPr>
              <w:t>studie</w:t>
            </w:r>
            <w:r w:rsidRPr="00594028">
              <w:rPr>
                <w:rFonts w:asciiTheme="minorHAnsi" w:hAnsiTheme="minorHAnsi" w:cstheme="minorHAnsi"/>
                <w:sz w:val="18"/>
                <w:szCs w:val="18"/>
              </w:rPr>
              <w:t xml:space="preserve"> per instrument en</w:t>
            </w:r>
            <w:r>
              <w:rPr>
                <w:rFonts w:asciiTheme="minorHAnsi" w:hAnsiTheme="minorHAnsi" w:cstheme="minorHAnsi"/>
                <w:sz w:val="18"/>
                <w:szCs w:val="18"/>
              </w:rPr>
              <w:t xml:space="preserve"> van</w:t>
            </w:r>
            <w:r w:rsidRPr="00594028">
              <w:rPr>
                <w:rFonts w:asciiTheme="minorHAnsi" w:hAnsiTheme="minorHAnsi" w:cstheme="minorHAnsi"/>
                <w:sz w:val="18"/>
                <w:szCs w:val="18"/>
              </w:rPr>
              <w:t xml:space="preserve"> een kaderbrede </w:t>
            </w:r>
            <w:r>
              <w:rPr>
                <w:rFonts w:asciiTheme="minorHAnsi" w:hAnsiTheme="minorHAnsi" w:cstheme="minorHAnsi"/>
                <w:sz w:val="18"/>
                <w:szCs w:val="18"/>
              </w:rPr>
              <w:t xml:space="preserve">tussentijdse </w:t>
            </w:r>
            <w:r w:rsidRPr="00594028">
              <w:rPr>
                <w:rFonts w:asciiTheme="minorHAnsi" w:hAnsiTheme="minorHAnsi" w:cstheme="minorHAnsi"/>
                <w:sz w:val="18"/>
                <w:szCs w:val="18"/>
              </w:rPr>
              <w:t>evaluatie</w:t>
            </w:r>
            <w:r>
              <w:rPr>
                <w:rFonts w:asciiTheme="minorHAnsi" w:hAnsiTheme="minorHAnsi" w:cstheme="minorHAnsi"/>
                <w:sz w:val="18"/>
                <w:szCs w:val="18"/>
              </w:rPr>
              <w:t>. Tevens zal het meegenomen worden in de periodieke rapportage 2032</w:t>
            </w:r>
            <w:r w:rsidRPr="002A05F4">
              <w:rPr>
                <w:rFonts w:eastAsia="Aptos" w:asciiTheme="minorHAnsi" w:hAnsiTheme="minorHAnsi" w:cstheme="minorHAnsi"/>
                <w:sz w:val="18"/>
                <w:szCs w:val="18"/>
              </w:rPr>
              <w:t>.</w:t>
            </w:r>
          </w:p>
          <w:p w:rsidRPr="002A05F4" w:rsidR="00FB7504" w:rsidP="003435D1" w:rsidRDefault="00FB7504" w14:paraId="4B838A80" w14:textId="77777777">
            <w:pPr>
              <w:autoSpaceDE w:val="0"/>
              <w:autoSpaceDN w:val="0"/>
              <w:spacing w:line="252" w:lineRule="auto"/>
              <w:rPr>
                <w:rFonts w:asciiTheme="minorHAnsi" w:hAnsiTheme="minorHAnsi" w:cstheme="minorHAnsi"/>
                <w:sz w:val="18"/>
                <w:szCs w:val="18"/>
              </w:rPr>
            </w:pPr>
          </w:p>
          <w:p w:rsidR="00FB7504" w:rsidP="003435D1" w:rsidRDefault="00FB7504" w14:paraId="1065295E" w14:textId="77777777">
            <w:pPr>
              <w:autoSpaceDE w:val="0"/>
              <w:autoSpaceDN w:val="0"/>
              <w:spacing w:line="252" w:lineRule="auto"/>
              <w:rPr>
                <w:sz w:val="18"/>
                <w:szCs w:val="18"/>
              </w:rPr>
            </w:pPr>
            <w:r>
              <w:rPr>
                <w:rFonts w:asciiTheme="minorHAnsi" w:hAnsiTheme="minorHAnsi" w:cstheme="minorHAnsi"/>
                <w:sz w:val="18"/>
                <w:szCs w:val="18"/>
              </w:rPr>
              <w:t>In de kaderbrede evaluatie zal</w:t>
            </w:r>
            <w:r w:rsidRPr="008229AA">
              <w:rPr>
                <w:rFonts w:asciiTheme="minorHAnsi" w:hAnsiTheme="minorHAnsi" w:cstheme="minorHAnsi"/>
                <w:sz w:val="18"/>
                <w:szCs w:val="18"/>
              </w:rPr>
              <w:t xml:space="preserve"> de veranderende rol van de Nederlandse maatschappelijke organisaties</w:t>
            </w:r>
            <w:r>
              <w:rPr>
                <w:rFonts w:asciiTheme="minorHAnsi" w:hAnsiTheme="minorHAnsi" w:cstheme="minorHAnsi"/>
                <w:sz w:val="18"/>
                <w:szCs w:val="18"/>
              </w:rPr>
              <w:t xml:space="preserve"> worden meegenomen, ten opzichte van die in vorige beleidskaders voor de samenwerking met het maatschappelijk middenveld (“Versterking Maatschappelijk Middenveld” en “Samenspraak en Tegenspraak”</w:t>
            </w:r>
            <w:r w:rsidRPr="002A05F4">
              <w:rPr>
                <w:rFonts w:asciiTheme="minorHAnsi" w:hAnsiTheme="minorHAnsi" w:cstheme="minorHAnsi"/>
                <w:sz w:val="18"/>
                <w:szCs w:val="18"/>
              </w:rPr>
              <w:t xml:space="preserve">. Hiermee </w:t>
            </w:r>
            <w:r>
              <w:rPr>
                <w:rFonts w:asciiTheme="minorHAnsi" w:hAnsiTheme="minorHAnsi" w:cstheme="minorHAnsi"/>
                <w:sz w:val="18"/>
                <w:szCs w:val="18"/>
              </w:rPr>
              <w:t>wordt</w:t>
            </w:r>
            <w:r w:rsidRPr="002A05F4">
              <w:rPr>
                <w:rFonts w:asciiTheme="minorHAnsi" w:hAnsiTheme="minorHAnsi" w:cstheme="minorHAnsi"/>
                <w:sz w:val="18"/>
                <w:szCs w:val="18"/>
              </w:rPr>
              <w:t xml:space="preserve"> tegemoet</w:t>
            </w:r>
            <w:r>
              <w:rPr>
                <w:rFonts w:asciiTheme="minorHAnsi" w:hAnsiTheme="minorHAnsi" w:cstheme="minorHAnsi"/>
                <w:sz w:val="18"/>
                <w:szCs w:val="18"/>
              </w:rPr>
              <w:t xml:space="preserve"> gekomen</w:t>
            </w:r>
            <w:r w:rsidRPr="002A05F4">
              <w:rPr>
                <w:rFonts w:asciiTheme="minorHAnsi" w:hAnsiTheme="minorHAnsi" w:cstheme="minorHAnsi"/>
                <w:sz w:val="18"/>
                <w:szCs w:val="18"/>
              </w:rPr>
              <w:t xml:space="preserve"> aan motie </w:t>
            </w:r>
            <w:r>
              <w:rPr>
                <w:rFonts w:asciiTheme="minorHAnsi" w:hAnsiTheme="minorHAnsi" w:cstheme="minorHAnsi"/>
                <w:sz w:val="18"/>
                <w:szCs w:val="18"/>
              </w:rPr>
              <w:t>D</w:t>
            </w:r>
            <w:r w:rsidRPr="002A05F4">
              <w:rPr>
                <w:rFonts w:asciiTheme="minorHAnsi" w:hAnsiTheme="minorHAnsi" w:cstheme="minorHAnsi"/>
                <w:sz w:val="18"/>
                <w:szCs w:val="18"/>
              </w:rPr>
              <w:t xml:space="preserve">e Korte </w:t>
            </w:r>
            <w:r w:rsidRPr="002A05F4">
              <w:rPr>
                <w:sz w:val="18"/>
                <w:szCs w:val="18"/>
              </w:rPr>
              <w:t>(Kamerstuk 36600-XVII, nr. 66).</w:t>
            </w:r>
          </w:p>
          <w:p w:rsidRPr="002A05F4" w:rsidR="00FB7504" w:rsidP="003435D1" w:rsidRDefault="00FB7504" w14:paraId="13F0BEF6" w14:textId="77777777">
            <w:pPr>
              <w:autoSpaceDE w:val="0"/>
              <w:autoSpaceDN w:val="0"/>
              <w:spacing w:before="52" w:line="252" w:lineRule="auto"/>
              <w:rPr>
                <w:sz w:val="18"/>
                <w:szCs w:val="18"/>
              </w:rPr>
            </w:pPr>
          </w:p>
          <w:p w:rsidRPr="0060043E" w:rsidR="00FB7504" w:rsidP="003435D1" w:rsidRDefault="00FB7504" w14:paraId="15DAA59B" w14:textId="77777777">
            <w:pPr>
              <w:rPr>
                <w:sz w:val="18"/>
                <w:szCs w:val="18"/>
              </w:rPr>
            </w:pPr>
          </w:p>
        </w:tc>
      </w:tr>
    </w:tbl>
    <w:p w:rsidRPr="007E4B86" w:rsidR="00FB7504" w:rsidP="00FB7504" w:rsidRDefault="00FB7504" w14:paraId="7F29F0ED" w14:textId="77777777">
      <w:pPr>
        <w:spacing w:after="160" w:line="259" w:lineRule="auto"/>
        <w:rPr>
          <w:rFonts w:ascii="Verdana" w:hAnsi="Verdana"/>
          <w:sz w:val="18"/>
          <w:szCs w:val="18"/>
        </w:rPr>
      </w:pPr>
    </w:p>
    <w:p w:rsidRPr="00FB7504" w:rsidR="00E873A9" w:rsidP="00FB7504" w:rsidRDefault="00E873A9" w14:paraId="5A04EF47" w14:textId="77777777"/>
    <w:sectPr w:rsidRPr="00FB7504" w:rsidR="00E873A9" w:rsidSect="00186F47">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pgNumType w:fmt="lowerRoman"/>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A8EB" w14:textId="77777777" w:rsidR="004435DF" w:rsidRDefault="004435DF" w:rsidP="00AD0168">
      <w:r>
        <w:separator/>
      </w:r>
    </w:p>
  </w:endnote>
  <w:endnote w:type="continuationSeparator" w:id="0">
    <w:p w14:paraId="5191D3A5" w14:textId="77777777" w:rsidR="004435DF" w:rsidRDefault="004435DF" w:rsidP="00AD0168">
      <w:r>
        <w:continuationSeparator/>
      </w:r>
    </w:p>
  </w:endnote>
  <w:endnote w:type="continuationNotice" w:id="1">
    <w:p w14:paraId="2C4223D5" w14:textId="77777777" w:rsidR="004435DF" w:rsidRDefault="00443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0056" w14:textId="77777777" w:rsidR="00470932" w:rsidRDefault="0047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034080"/>
      <w:docPartObj>
        <w:docPartGallery w:val="Page Numbers (Bottom of Page)"/>
        <w:docPartUnique/>
      </w:docPartObj>
    </w:sdtPr>
    <w:sdtEndPr/>
    <w:sdtContent>
      <w:p w14:paraId="357EFF62" w14:textId="58501F88" w:rsidR="00F01E85" w:rsidRDefault="00F01E85">
        <w:pPr>
          <w:pStyle w:val="Footer"/>
          <w:jc w:val="right"/>
        </w:pPr>
        <w:r>
          <w:fldChar w:fldCharType="begin"/>
        </w:r>
        <w:r>
          <w:instrText>PAGE   \* MERGEFORMAT</w:instrText>
        </w:r>
        <w:r>
          <w:fldChar w:fldCharType="separate"/>
        </w:r>
        <w:r w:rsidR="00801F23">
          <w:rPr>
            <w:noProof/>
          </w:rPr>
          <w:t>viii</w:t>
        </w:r>
        <w:r>
          <w:fldChar w:fldCharType="end"/>
        </w:r>
      </w:p>
    </w:sdtContent>
  </w:sdt>
  <w:p w14:paraId="2A6E5307" w14:textId="77777777" w:rsidR="00F01E85" w:rsidRDefault="00F01E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95D2" w14:textId="77777777" w:rsidR="00470932" w:rsidRDefault="00470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12D8" w14:textId="77777777" w:rsidR="004435DF" w:rsidRDefault="004435DF" w:rsidP="00AD0168">
      <w:r>
        <w:separator/>
      </w:r>
    </w:p>
  </w:footnote>
  <w:footnote w:type="continuationSeparator" w:id="0">
    <w:p w14:paraId="19CE68E6" w14:textId="77777777" w:rsidR="004435DF" w:rsidRDefault="004435DF" w:rsidP="00AD0168">
      <w:r>
        <w:continuationSeparator/>
      </w:r>
    </w:p>
  </w:footnote>
  <w:footnote w:type="continuationNotice" w:id="1">
    <w:p w14:paraId="386D56F6" w14:textId="77777777" w:rsidR="004435DF" w:rsidRDefault="004435DF"/>
  </w:footnote>
  <w:footnote w:id="2">
    <w:p w14:paraId="070CA5C5" w14:textId="77777777" w:rsidR="00FB7504" w:rsidRPr="00B57B2F" w:rsidRDefault="00FB7504" w:rsidP="00FB7504">
      <w:pPr>
        <w:pStyle w:val="FootnoteText"/>
        <w:rPr>
          <w:sz w:val="16"/>
          <w:szCs w:val="16"/>
        </w:rPr>
      </w:pPr>
      <w:r w:rsidRPr="00B57B2F">
        <w:rPr>
          <w:rStyle w:val="FootnoteReference"/>
          <w:sz w:val="16"/>
          <w:szCs w:val="16"/>
        </w:rPr>
        <w:footnoteRef/>
      </w:r>
      <w:r w:rsidRPr="00B57B2F">
        <w:rPr>
          <w:sz w:val="16"/>
          <w:szCs w:val="16"/>
        </w:rPr>
        <w:t xml:space="preserve"> De activiteiten binnen de instrumenten moeten hiertoe een score van 1 (gendergelijkheid als hoofddoel) of 2 (bijdragen aan gendergelijkheid) van de OESO-DAC gendermarker hebben.</w:t>
      </w:r>
    </w:p>
  </w:footnote>
  <w:footnote w:id="3">
    <w:p w14:paraId="0B402673" w14:textId="77777777" w:rsidR="00FB7504" w:rsidRPr="00B57B2F" w:rsidRDefault="00FB7504" w:rsidP="00FB7504">
      <w:pPr>
        <w:pStyle w:val="FootnoteText"/>
        <w:rPr>
          <w:sz w:val="16"/>
          <w:szCs w:val="16"/>
          <w:lang w:val="en-US"/>
        </w:rPr>
      </w:pPr>
      <w:r w:rsidRPr="00B57B2F">
        <w:rPr>
          <w:rStyle w:val="FootnoteReference"/>
          <w:sz w:val="16"/>
          <w:szCs w:val="16"/>
        </w:rPr>
        <w:footnoteRef/>
      </w:r>
      <w:r w:rsidRPr="00B57B2F">
        <w:rPr>
          <w:sz w:val="16"/>
          <w:szCs w:val="16"/>
          <w:lang w:val="en-US"/>
        </w:rPr>
        <w:t xml:space="preserve"> OESO-DAC (2022) Gender Equality and the Empowerment of Women and Girls: DAC Guidance for Development Partners. </w:t>
      </w:r>
    </w:p>
  </w:footnote>
  <w:footnote w:id="4">
    <w:p w14:paraId="370FBFE0" w14:textId="77777777" w:rsidR="00FB7504" w:rsidRPr="0048032D" w:rsidRDefault="00FB7504" w:rsidP="00FB7504">
      <w:pPr>
        <w:pStyle w:val="FootnoteText"/>
        <w:rPr>
          <w:lang w:val="en-US"/>
        </w:rPr>
      </w:pPr>
      <w:r>
        <w:rPr>
          <w:rStyle w:val="FootnoteReference"/>
        </w:rPr>
        <w:footnoteRef/>
      </w:r>
      <w:r w:rsidRPr="0048032D">
        <w:rPr>
          <w:lang w:val="en-US"/>
        </w:rPr>
        <w:t xml:space="preserve"> </w:t>
      </w:r>
      <w:r w:rsidRPr="0048032D">
        <w:rPr>
          <w:sz w:val="16"/>
          <w:szCs w:val="16"/>
          <w:lang w:val="en-US"/>
        </w:rPr>
        <w:t>Meta Evaluation on MTRs submitted by SCS partnerships, IOB-evaluatie SRGR-beleid 2012-2022</w:t>
      </w:r>
      <w:r>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3735" w14:textId="77777777" w:rsidR="00470932" w:rsidRDefault="0047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610872"/>
      <w:docPartObj>
        <w:docPartGallery w:val="Page Numbers (Top of Page)"/>
        <w:docPartUnique/>
      </w:docPartObj>
    </w:sdtPr>
    <w:sdtEndPr/>
    <w:sdtContent>
      <w:p w14:paraId="2153F2FE" w14:textId="461CB720" w:rsidR="00F01E85" w:rsidRDefault="00F01E85">
        <w:pPr>
          <w:pStyle w:val="Header"/>
          <w:jc w:val="right"/>
        </w:pPr>
        <w:r>
          <w:fldChar w:fldCharType="begin"/>
        </w:r>
        <w:r>
          <w:instrText>PAGE   \* MERGEFORMAT</w:instrText>
        </w:r>
        <w:r>
          <w:fldChar w:fldCharType="separate"/>
        </w:r>
        <w:r w:rsidR="00801F23">
          <w:rPr>
            <w:noProof/>
          </w:rPr>
          <w:t>viii</w:t>
        </w:r>
        <w:r>
          <w:fldChar w:fldCharType="end"/>
        </w:r>
      </w:p>
    </w:sdtContent>
  </w:sdt>
  <w:p w14:paraId="1DE1C92A" w14:textId="77777777" w:rsidR="00F01E85" w:rsidRDefault="00F01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1FC9" w14:textId="77777777" w:rsidR="00470932" w:rsidRDefault="0047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500"/>
    <w:multiLevelType w:val="hybridMultilevel"/>
    <w:tmpl w:val="A882F9CE"/>
    <w:lvl w:ilvl="0" w:tplc="324CD8B2">
      <w:start w:val="1"/>
      <w:numFmt w:val="decimal"/>
      <w:lvlText w:val="(%1)"/>
      <w:lvlJc w:val="left"/>
      <w:pPr>
        <w:ind w:left="473" w:hanging="360"/>
      </w:pPr>
      <w:rPr>
        <w:rFonts w:hint="default"/>
        <w:i/>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1" w15:restartNumberingAfterBreak="0">
    <w:nsid w:val="0BC35F0A"/>
    <w:multiLevelType w:val="hybridMultilevel"/>
    <w:tmpl w:val="15DE278A"/>
    <w:lvl w:ilvl="0" w:tplc="54A801BE">
      <w:start w:val="1"/>
      <w:numFmt w:val="decimal"/>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2" w15:restartNumberingAfterBreak="0">
    <w:nsid w:val="10F235B0"/>
    <w:multiLevelType w:val="hybridMultilevel"/>
    <w:tmpl w:val="615C925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1A53CE"/>
    <w:multiLevelType w:val="hybridMultilevel"/>
    <w:tmpl w:val="9E2206A8"/>
    <w:lvl w:ilvl="0" w:tplc="3032467E">
      <w:start w:val="16"/>
      <w:numFmt w:val="bullet"/>
      <w:lvlText w:val="-"/>
      <w:lvlJc w:val="left"/>
      <w:pPr>
        <w:ind w:left="720" w:hanging="360"/>
      </w:pPr>
      <w:rPr>
        <w:rFonts w:ascii="Verdana" w:eastAsiaTheme="minorHAns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766E5"/>
    <w:multiLevelType w:val="hybridMultilevel"/>
    <w:tmpl w:val="34400690"/>
    <w:lvl w:ilvl="0" w:tplc="282681CA">
      <w:start w:val="1"/>
      <w:numFmt w:val="bullet"/>
      <w:lvlText w:val=""/>
      <w:lvlJc w:val="left"/>
      <w:pPr>
        <w:tabs>
          <w:tab w:val="num" w:pos="720"/>
        </w:tabs>
        <w:ind w:left="720" w:hanging="360"/>
      </w:pPr>
      <w:rPr>
        <w:rFonts w:ascii="Wingdings 3" w:hAnsi="Wingdings 3" w:hint="default"/>
      </w:rPr>
    </w:lvl>
    <w:lvl w:ilvl="1" w:tplc="88C098AE" w:tentative="1">
      <w:start w:val="1"/>
      <w:numFmt w:val="bullet"/>
      <w:lvlText w:val=""/>
      <w:lvlJc w:val="left"/>
      <w:pPr>
        <w:tabs>
          <w:tab w:val="num" w:pos="1440"/>
        </w:tabs>
        <w:ind w:left="1440" w:hanging="360"/>
      </w:pPr>
      <w:rPr>
        <w:rFonts w:ascii="Wingdings 3" w:hAnsi="Wingdings 3" w:hint="default"/>
      </w:rPr>
    </w:lvl>
    <w:lvl w:ilvl="2" w:tplc="C28AE1CE" w:tentative="1">
      <w:start w:val="1"/>
      <w:numFmt w:val="bullet"/>
      <w:lvlText w:val=""/>
      <w:lvlJc w:val="left"/>
      <w:pPr>
        <w:tabs>
          <w:tab w:val="num" w:pos="2160"/>
        </w:tabs>
        <w:ind w:left="2160" w:hanging="360"/>
      </w:pPr>
      <w:rPr>
        <w:rFonts w:ascii="Wingdings 3" w:hAnsi="Wingdings 3" w:hint="default"/>
      </w:rPr>
    </w:lvl>
    <w:lvl w:ilvl="3" w:tplc="53D4581A" w:tentative="1">
      <w:start w:val="1"/>
      <w:numFmt w:val="bullet"/>
      <w:lvlText w:val=""/>
      <w:lvlJc w:val="left"/>
      <w:pPr>
        <w:tabs>
          <w:tab w:val="num" w:pos="2880"/>
        </w:tabs>
        <w:ind w:left="2880" w:hanging="360"/>
      </w:pPr>
      <w:rPr>
        <w:rFonts w:ascii="Wingdings 3" w:hAnsi="Wingdings 3" w:hint="default"/>
      </w:rPr>
    </w:lvl>
    <w:lvl w:ilvl="4" w:tplc="69EABC10" w:tentative="1">
      <w:start w:val="1"/>
      <w:numFmt w:val="bullet"/>
      <w:lvlText w:val=""/>
      <w:lvlJc w:val="left"/>
      <w:pPr>
        <w:tabs>
          <w:tab w:val="num" w:pos="3600"/>
        </w:tabs>
        <w:ind w:left="3600" w:hanging="360"/>
      </w:pPr>
      <w:rPr>
        <w:rFonts w:ascii="Wingdings 3" w:hAnsi="Wingdings 3" w:hint="default"/>
      </w:rPr>
    </w:lvl>
    <w:lvl w:ilvl="5" w:tplc="5FAA72C2" w:tentative="1">
      <w:start w:val="1"/>
      <w:numFmt w:val="bullet"/>
      <w:lvlText w:val=""/>
      <w:lvlJc w:val="left"/>
      <w:pPr>
        <w:tabs>
          <w:tab w:val="num" w:pos="4320"/>
        </w:tabs>
        <w:ind w:left="4320" w:hanging="360"/>
      </w:pPr>
      <w:rPr>
        <w:rFonts w:ascii="Wingdings 3" w:hAnsi="Wingdings 3" w:hint="default"/>
      </w:rPr>
    </w:lvl>
    <w:lvl w:ilvl="6" w:tplc="D87CAA48" w:tentative="1">
      <w:start w:val="1"/>
      <w:numFmt w:val="bullet"/>
      <w:lvlText w:val=""/>
      <w:lvlJc w:val="left"/>
      <w:pPr>
        <w:tabs>
          <w:tab w:val="num" w:pos="5040"/>
        </w:tabs>
        <w:ind w:left="5040" w:hanging="360"/>
      </w:pPr>
      <w:rPr>
        <w:rFonts w:ascii="Wingdings 3" w:hAnsi="Wingdings 3" w:hint="default"/>
      </w:rPr>
    </w:lvl>
    <w:lvl w:ilvl="7" w:tplc="066CB70C" w:tentative="1">
      <w:start w:val="1"/>
      <w:numFmt w:val="bullet"/>
      <w:lvlText w:val=""/>
      <w:lvlJc w:val="left"/>
      <w:pPr>
        <w:tabs>
          <w:tab w:val="num" w:pos="5760"/>
        </w:tabs>
        <w:ind w:left="5760" w:hanging="360"/>
      </w:pPr>
      <w:rPr>
        <w:rFonts w:ascii="Wingdings 3" w:hAnsi="Wingdings 3" w:hint="default"/>
      </w:rPr>
    </w:lvl>
    <w:lvl w:ilvl="8" w:tplc="DD60462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6641DD4"/>
    <w:multiLevelType w:val="hybridMultilevel"/>
    <w:tmpl w:val="5BDEAF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845036"/>
    <w:multiLevelType w:val="hybridMultilevel"/>
    <w:tmpl w:val="ABF20DE2"/>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79D1FEE"/>
    <w:multiLevelType w:val="hybridMultilevel"/>
    <w:tmpl w:val="3D181412"/>
    <w:lvl w:ilvl="0" w:tplc="04130001">
      <w:start w:val="1"/>
      <w:numFmt w:val="bullet"/>
      <w:lvlText w:val=""/>
      <w:lvlJc w:val="left"/>
      <w:pPr>
        <w:ind w:left="1054" w:hanging="360"/>
      </w:pPr>
      <w:rPr>
        <w:rFonts w:ascii="Symbol" w:hAnsi="Symbol" w:hint="default"/>
      </w:rPr>
    </w:lvl>
    <w:lvl w:ilvl="1" w:tplc="04130003" w:tentative="1">
      <w:start w:val="1"/>
      <w:numFmt w:val="bullet"/>
      <w:lvlText w:val="o"/>
      <w:lvlJc w:val="left"/>
      <w:pPr>
        <w:ind w:left="1774" w:hanging="360"/>
      </w:pPr>
      <w:rPr>
        <w:rFonts w:ascii="Courier New" w:hAnsi="Courier New" w:cs="Courier New" w:hint="default"/>
      </w:rPr>
    </w:lvl>
    <w:lvl w:ilvl="2" w:tplc="04130005" w:tentative="1">
      <w:start w:val="1"/>
      <w:numFmt w:val="bullet"/>
      <w:lvlText w:val=""/>
      <w:lvlJc w:val="left"/>
      <w:pPr>
        <w:ind w:left="2494" w:hanging="360"/>
      </w:pPr>
      <w:rPr>
        <w:rFonts w:ascii="Wingdings" w:hAnsi="Wingdings" w:hint="default"/>
      </w:rPr>
    </w:lvl>
    <w:lvl w:ilvl="3" w:tplc="04130001" w:tentative="1">
      <w:start w:val="1"/>
      <w:numFmt w:val="bullet"/>
      <w:lvlText w:val=""/>
      <w:lvlJc w:val="left"/>
      <w:pPr>
        <w:ind w:left="3214" w:hanging="360"/>
      </w:pPr>
      <w:rPr>
        <w:rFonts w:ascii="Symbol" w:hAnsi="Symbol" w:hint="default"/>
      </w:rPr>
    </w:lvl>
    <w:lvl w:ilvl="4" w:tplc="04130003" w:tentative="1">
      <w:start w:val="1"/>
      <w:numFmt w:val="bullet"/>
      <w:lvlText w:val="o"/>
      <w:lvlJc w:val="left"/>
      <w:pPr>
        <w:ind w:left="3934" w:hanging="360"/>
      </w:pPr>
      <w:rPr>
        <w:rFonts w:ascii="Courier New" w:hAnsi="Courier New" w:cs="Courier New" w:hint="default"/>
      </w:rPr>
    </w:lvl>
    <w:lvl w:ilvl="5" w:tplc="04130005" w:tentative="1">
      <w:start w:val="1"/>
      <w:numFmt w:val="bullet"/>
      <w:lvlText w:val=""/>
      <w:lvlJc w:val="left"/>
      <w:pPr>
        <w:ind w:left="4654" w:hanging="360"/>
      </w:pPr>
      <w:rPr>
        <w:rFonts w:ascii="Wingdings" w:hAnsi="Wingdings" w:hint="default"/>
      </w:rPr>
    </w:lvl>
    <w:lvl w:ilvl="6" w:tplc="04130001" w:tentative="1">
      <w:start w:val="1"/>
      <w:numFmt w:val="bullet"/>
      <w:lvlText w:val=""/>
      <w:lvlJc w:val="left"/>
      <w:pPr>
        <w:ind w:left="5374" w:hanging="360"/>
      </w:pPr>
      <w:rPr>
        <w:rFonts w:ascii="Symbol" w:hAnsi="Symbol" w:hint="default"/>
      </w:rPr>
    </w:lvl>
    <w:lvl w:ilvl="7" w:tplc="04130003" w:tentative="1">
      <w:start w:val="1"/>
      <w:numFmt w:val="bullet"/>
      <w:lvlText w:val="o"/>
      <w:lvlJc w:val="left"/>
      <w:pPr>
        <w:ind w:left="6094" w:hanging="360"/>
      </w:pPr>
      <w:rPr>
        <w:rFonts w:ascii="Courier New" w:hAnsi="Courier New" w:cs="Courier New" w:hint="default"/>
      </w:rPr>
    </w:lvl>
    <w:lvl w:ilvl="8" w:tplc="04130005" w:tentative="1">
      <w:start w:val="1"/>
      <w:numFmt w:val="bullet"/>
      <w:lvlText w:val=""/>
      <w:lvlJc w:val="left"/>
      <w:pPr>
        <w:ind w:left="6814" w:hanging="360"/>
      </w:pPr>
      <w:rPr>
        <w:rFonts w:ascii="Wingdings" w:hAnsi="Wingdings" w:hint="default"/>
      </w:rPr>
    </w:lvl>
  </w:abstractNum>
  <w:abstractNum w:abstractNumId="8" w15:restartNumberingAfterBreak="0">
    <w:nsid w:val="19DC5363"/>
    <w:multiLevelType w:val="hybridMultilevel"/>
    <w:tmpl w:val="AE1AC996"/>
    <w:lvl w:ilvl="0" w:tplc="34400566">
      <w:numFmt w:val="bullet"/>
      <w:lvlText w:val="•"/>
      <w:lvlJc w:val="left"/>
      <w:pPr>
        <w:ind w:left="226" w:hanging="114"/>
      </w:pPr>
      <w:rPr>
        <w:rFonts w:ascii="Calibri" w:eastAsia="Calibri" w:hAnsi="Calibri" w:cs="Calibri" w:hint="default"/>
        <w:w w:val="57"/>
        <w:sz w:val="16"/>
        <w:szCs w:val="16"/>
        <w:lang w:val="nl-NL" w:eastAsia="en-US" w:bidi="ar-SA"/>
      </w:rPr>
    </w:lvl>
    <w:lvl w:ilvl="1" w:tplc="8A8A5628">
      <w:numFmt w:val="bullet"/>
      <w:lvlText w:val="•"/>
      <w:lvlJc w:val="left"/>
      <w:pPr>
        <w:ind w:left="1092" w:hanging="114"/>
      </w:pPr>
      <w:rPr>
        <w:lang w:val="nl-NL" w:eastAsia="en-US" w:bidi="ar-SA"/>
      </w:rPr>
    </w:lvl>
    <w:lvl w:ilvl="2" w:tplc="C53E9124">
      <w:numFmt w:val="bullet"/>
      <w:lvlText w:val="•"/>
      <w:lvlJc w:val="left"/>
      <w:pPr>
        <w:ind w:left="1965" w:hanging="114"/>
      </w:pPr>
      <w:rPr>
        <w:lang w:val="nl-NL" w:eastAsia="en-US" w:bidi="ar-SA"/>
      </w:rPr>
    </w:lvl>
    <w:lvl w:ilvl="3" w:tplc="9A40F4BE">
      <w:numFmt w:val="bullet"/>
      <w:lvlText w:val="•"/>
      <w:lvlJc w:val="left"/>
      <w:pPr>
        <w:ind w:left="2838" w:hanging="114"/>
      </w:pPr>
      <w:rPr>
        <w:lang w:val="nl-NL" w:eastAsia="en-US" w:bidi="ar-SA"/>
      </w:rPr>
    </w:lvl>
    <w:lvl w:ilvl="4" w:tplc="CC6825D6">
      <w:numFmt w:val="bullet"/>
      <w:lvlText w:val="•"/>
      <w:lvlJc w:val="left"/>
      <w:pPr>
        <w:ind w:left="3711" w:hanging="114"/>
      </w:pPr>
      <w:rPr>
        <w:lang w:val="nl-NL" w:eastAsia="en-US" w:bidi="ar-SA"/>
      </w:rPr>
    </w:lvl>
    <w:lvl w:ilvl="5" w:tplc="D5162320">
      <w:numFmt w:val="bullet"/>
      <w:lvlText w:val="•"/>
      <w:lvlJc w:val="left"/>
      <w:pPr>
        <w:ind w:left="4584" w:hanging="114"/>
      </w:pPr>
      <w:rPr>
        <w:lang w:val="nl-NL" w:eastAsia="en-US" w:bidi="ar-SA"/>
      </w:rPr>
    </w:lvl>
    <w:lvl w:ilvl="6" w:tplc="D19AAD9E">
      <w:numFmt w:val="bullet"/>
      <w:lvlText w:val="•"/>
      <w:lvlJc w:val="left"/>
      <w:pPr>
        <w:ind w:left="5457" w:hanging="114"/>
      </w:pPr>
      <w:rPr>
        <w:lang w:val="nl-NL" w:eastAsia="en-US" w:bidi="ar-SA"/>
      </w:rPr>
    </w:lvl>
    <w:lvl w:ilvl="7" w:tplc="F6246372">
      <w:numFmt w:val="bullet"/>
      <w:lvlText w:val="•"/>
      <w:lvlJc w:val="left"/>
      <w:pPr>
        <w:ind w:left="6330" w:hanging="114"/>
      </w:pPr>
      <w:rPr>
        <w:lang w:val="nl-NL" w:eastAsia="en-US" w:bidi="ar-SA"/>
      </w:rPr>
    </w:lvl>
    <w:lvl w:ilvl="8" w:tplc="8BB0734E">
      <w:numFmt w:val="bullet"/>
      <w:lvlText w:val="•"/>
      <w:lvlJc w:val="left"/>
      <w:pPr>
        <w:ind w:left="7203" w:hanging="114"/>
      </w:pPr>
      <w:rPr>
        <w:lang w:val="nl-NL" w:eastAsia="en-US" w:bidi="ar-SA"/>
      </w:rPr>
    </w:lvl>
  </w:abstractNum>
  <w:abstractNum w:abstractNumId="9" w15:restartNumberingAfterBreak="0">
    <w:nsid w:val="1F59568A"/>
    <w:multiLevelType w:val="hybridMultilevel"/>
    <w:tmpl w:val="5ECC53C8"/>
    <w:lvl w:ilvl="0" w:tplc="6ACED790">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FF3F4A"/>
    <w:multiLevelType w:val="hybridMultilevel"/>
    <w:tmpl w:val="A71C58E0"/>
    <w:lvl w:ilvl="0" w:tplc="8AEE302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6B3E1D"/>
    <w:multiLevelType w:val="hybridMultilevel"/>
    <w:tmpl w:val="503C7640"/>
    <w:lvl w:ilvl="0" w:tplc="04130001">
      <w:start w:val="1"/>
      <w:numFmt w:val="bullet"/>
      <w:lvlText w:val=""/>
      <w:lvlJc w:val="left"/>
      <w:pPr>
        <w:ind w:left="472" w:hanging="360"/>
      </w:pPr>
      <w:rPr>
        <w:rFonts w:ascii="Symbol" w:hAnsi="Symbol" w:hint="default"/>
      </w:rPr>
    </w:lvl>
    <w:lvl w:ilvl="1" w:tplc="04130003" w:tentative="1">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12" w15:restartNumberingAfterBreak="0">
    <w:nsid w:val="24BB579A"/>
    <w:multiLevelType w:val="hybridMultilevel"/>
    <w:tmpl w:val="CEDA0F0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447ACE"/>
    <w:multiLevelType w:val="hybridMultilevel"/>
    <w:tmpl w:val="613253BE"/>
    <w:lvl w:ilvl="0" w:tplc="324CD8B2">
      <w:start w:val="1"/>
      <w:numFmt w:val="decimal"/>
      <w:lvlText w:val="(%1)"/>
      <w:lvlJc w:val="left"/>
      <w:pPr>
        <w:ind w:left="586" w:hanging="360"/>
      </w:pPr>
      <w:rPr>
        <w:rFonts w:hint="default"/>
        <w:i/>
      </w:rPr>
    </w:lvl>
    <w:lvl w:ilvl="1" w:tplc="04130019" w:tentative="1">
      <w:start w:val="1"/>
      <w:numFmt w:val="lowerLetter"/>
      <w:lvlText w:val="%2."/>
      <w:lvlJc w:val="left"/>
      <w:pPr>
        <w:ind w:left="1553" w:hanging="360"/>
      </w:pPr>
    </w:lvl>
    <w:lvl w:ilvl="2" w:tplc="0413001B" w:tentative="1">
      <w:start w:val="1"/>
      <w:numFmt w:val="lowerRoman"/>
      <w:lvlText w:val="%3."/>
      <w:lvlJc w:val="right"/>
      <w:pPr>
        <w:ind w:left="2273" w:hanging="180"/>
      </w:pPr>
    </w:lvl>
    <w:lvl w:ilvl="3" w:tplc="0413000F" w:tentative="1">
      <w:start w:val="1"/>
      <w:numFmt w:val="decimal"/>
      <w:lvlText w:val="%4."/>
      <w:lvlJc w:val="left"/>
      <w:pPr>
        <w:ind w:left="2993" w:hanging="360"/>
      </w:pPr>
    </w:lvl>
    <w:lvl w:ilvl="4" w:tplc="04130019" w:tentative="1">
      <w:start w:val="1"/>
      <w:numFmt w:val="lowerLetter"/>
      <w:lvlText w:val="%5."/>
      <w:lvlJc w:val="left"/>
      <w:pPr>
        <w:ind w:left="3713" w:hanging="360"/>
      </w:pPr>
    </w:lvl>
    <w:lvl w:ilvl="5" w:tplc="0413001B" w:tentative="1">
      <w:start w:val="1"/>
      <w:numFmt w:val="lowerRoman"/>
      <w:lvlText w:val="%6."/>
      <w:lvlJc w:val="right"/>
      <w:pPr>
        <w:ind w:left="4433" w:hanging="180"/>
      </w:pPr>
    </w:lvl>
    <w:lvl w:ilvl="6" w:tplc="0413000F" w:tentative="1">
      <w:start w:val="1"/>
      <w:numFmt w:val="decimal"/>
      <w:lvlText w:val="%7."/>
      <w:lvlJc w:val="left"/>
      <w:pPr>
        <w:ind w:left="5153" w:hanging="360"/>
      </w:pPr>
    </w:lvl>
    <w:lvl w:ilvl="7" w:tplc="04130019" w:tentative="1">
      <w:start w:val="1"/>
      <w:numFmt w:val="lowerLetter"/>
      <w:lvlText w:val="%8."/>
      <w:lvlJc w:val="left"/>
      <w:pPr>
        <w:ind w:left="5873" w:hanging="360"/>
      </w:pPr>
    </w:lvl>
    <w:lvl w:ilvl="8" w:tplc="0413001B" w:tentative="1">
      <w:start w:val="1"/>
      <w:numFmt w:val="lowerRoman"/>
      <w:lvlText w:val="%9."/>
      <w:lvlJc w:val="right"/>
      <w:pPr>
        <w:ind w:left="6593" w:hanging="180"/>
      </w:pPr>
    </w:lvl>
  </w:abstractNum>
  <w:abstractNum w:abstractNumId="14" w15:restartNumberingAfterBreak="0">
    <w:nsid w:val="2C102D29"/>
    <w:multiLevelType w:val="hybridMultilevel"/>
    <w:tmpl w:val="E33C06F2"/>
    <w:lvl w:ilvl="0" w:tplc="CEE2514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4D5381"/>
    <w:multiLevelType w:val="hybridMultilevel"/>
    <w:tmpl w:val="5BDEAF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D51E08"/>
    <w:multiLevelType w:val="hybridMultilevel"/>
    <w:tmpl w:val="F3FCB9EC"/>
    <w:lvl w:ilvl="0" w:tplc="EED857F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870626A"/>
    <w:multiLevelType w:val="hybridMultilevel"/>
    <w:tmpl w:val="9650048A"/>
    <w:lvl w:ilvl="0" w:tplc="3032467E">
      <w:start w:val="16"/>
      <w:numFmt w:val="bullet"/>
      <w:lvlText w:val="-"/>
      <w:lvlJc w:val="left"/>
      <w:pPr>
        <w:ind w:left="809" w:hanging="360"/>
      </w:pPr>
      <w:rPr>
        <w:rFonts w:ascii="Verdana" w:eastAsiaTheme="minorHAnsi" w:hAnsi="Verdana" w:cs="Calibri"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8" w15:restartNumberingAfterBreak="0">
    <w:nsid w:val="3A1448B1"/>
    <w:multiLevelType w:val="hybridMultilevel"/>
    <w:tmpl w:val="DCFAEA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3A8377F3"/>
    <w:multiLevelType w:val="hybridMultilevel"/>
    <w:tmpl w:val="E164521A"/>
    <w:lvl w:ilvl="0" w:tplc="31D05AE6">
      <w:numFmt w:val="bullet"/>
      <w:lvlText w:val="•"/>
      <w:lvlJc w:val="left"/>
      <w:pPr>
        <w:ind w:left="226" w:hanging="114"/>
      </w:pPr>
      <w:rPr>
        <w:rFonts w:ascii="Calibri" w:eastAsia="Calibri" w:hAnsi="Calibri" w:cs="Calibri" w:hint="default"/>
        <w:w w:val="57"/>
        <w:sz w:val="16"/>
        <w:szCs w:val="16"/>
        <w:lang w:val="nl-NL" w:eastAsia="en-US" w:bidi="ar-SA"/>
      </w:rPr>
    </w:lvl>
    <w:lvl w:ilvl="1" w:tplc="A8A4458E">
      <w:numFmt w:val="bullet"/>
      <w:lvlText w:val="•"/>
      <w:lvlJc w:val="left"/>
      <w:pPr>
        <w:ind w:left="1092" w:hanging="114"/>
      </w:pPr>
      <w:rPr>
        <w:lang w:val="nl-NL" w:eastAsia="en-US" w:bidi="ar-SA"/>
      </w:rPr>
    </w:lvl>
    <w:lvl w:ilvl="2" w:tplc="DC00AB1E">
      <w:numFmt w:val="bullet"/>
      <w:lvlText w:val="•"/>
      <w:lvlJc w:val="left"/>
      <w:pPr>
        <w:ind w:left="1965" w:hanging="114"/>
      </w:pPr>
      <w:rPr>
        <w:lang w:val="nl-NL" w:eastAsia="en-US" w:bidi="ar-SA"/>
      </w:rPr>
    </w:lvl>
    <w:lvl w:ilvl="3" w:tplc="26ECA45C">
      <w:numFmt w:val="bullet"/>
      <w:lvlText w:val="•"/>
      <w:lvlJc w:val="left"/>
      <w:pPr>
        <w:ind w:left="2838" w:hanging="114"/>
      </w:pPr>
      <w:rPr>
        <w:lang w:val="nl-NL" w:eastAsia="en-US" w:bidi="ar-SA"/>
      </w:rPr>
    </w:lvl>
    <w:lvl w:ilvl="4" w:tplc="D8B8A70E">
      <w:numFmt w:val="bullet"/>
      <w:lvlText w:val="•"/>
      <w:lvlJc w:val="left"/>
      <w:pPr>
        <w:ind w:left="3711" w:hanging="114"/>
      </w:pPr>
      <w:rPr>
        <w:lang w:val="nl-NL" w:eastAsia="en-US" w:bidi="ar-SA"/>
      </w:rPr>
    </w:lvl>
    <w:lvl w:ilvl="5" w:tplc="6786172C">
      <w:numFmt w:val="bullet"/>
      <w:lvlText w:val="•"/>
      <w:lvlJc w:val="left"/>
      <w:pPr>
        <w:ind w:left="4584" w:hanging="114"/>
      </w:pPr>
      <w:rPr>
        <w:lang w:val="nl-NL" w:eastAsia="en-US" w:bidi="ar-SA"/>
      </w:rPr>
    </w:lvl>
    <w:lvl w:ilvl="6" w:tplc="321A812E">
      <w:numFmt w:val="bullet"/>
      <w:lvlText w:val="•"/>
      <w:lvlJc w:val="left"/>
      <w:pPr>
        <w:ind w:left="5457" w:hanging="114"/>
      </w:pPr>
      <w:rPr>
        <w:lang w:val="nl-NL" w:eastAsia="en-US" w:bidi="ar-SA"/>
      </w:rPr>
    </w:lvl>
    <w:lvl w:ilvl="7" w:tplc="559EDFC2">
      <w:numFmt w:val="bullet"/>
      <w:lvlText w:val="•"/>
      <w:lvlJc w:val="left"/>
      <w:pPr>
        <w:ind w:left="6330" w:hanging="114"/>
      </w:pPr>
      <w:rPr>
        <w:lang w:val="nl-NL" w:eastAsia="en-US" w:bidi="ar-SA"/>
      </w:rPr>
    </w:lvl>
    <w:lvl w:ilvl="8" w:tplc="BCA4717C">
      <w:numFmt w:val="bullet"/>
      <w:lvlText w:val="•"/>
      <w:lvlJc w:val="left"/>
      <w:pPr>
        <w:ind w:left="7203" w:hanging="114"/>
      </w:pPr>
      <w:rPr>
        <w:lang w:val="nl-NL" w:eastAsia="en-US" w:bidi="ar-SA"/>
      </w:rPr>
    </w:lvl>
  </w:abstractNum>
  <w:abstractNum w:abstractNumId="20" w15:restartNumberingAfterBreak="0">
    <w:nsid w:val="3B4F0ABF"/>
    <w:multiLevelType w:val="hybridMultilevel"/>
    <w:tmpl w:val="D4EC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4715C"/>
    <w:multiLevelType w:val="hybridMultilevel"/>
    <w:tmpl w:val="342041B2"/>
    <w:lvl w:ilvl="0" w:tplc="6C9C1C90">
      <w:start w:val="8"/>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2" w15:restartNumberingAfterBreak="0">
    <w:nsid w:val="3FD20B77"/>
    <w:multiLevelType w:val="hybridMultilevel"/>
    <w:tmpl w:val="2940D8B4"/>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3" w15:restartNumberingAfterBreak="0">
    <w:nsid w:val="4D2423AB"/>
    <w:multiLevelType w:val="hybridMultilevel"/>
    <w:tmpl w:val="73169A2E"/>
    <w:lvl w:ilvl="0" w:tplc="30967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5F04FD"/>
    <w:multiLevelType w:val="hybridMultilevel"/>
    <w:tmpl w:val="322C4B44"/>
    <w:lvl w:ilvl="0" w:tplc="04130001">
      <w:start w:val="1"/>
      <w:numFmt w:val="bullet"/>
      <w:lvlText w:val=""/>
      <w:lvlJc w:val="left"/>
      <w:pPr>
        <w:ind w:left="833" w:hanging="360"/>
      </w:pPr>
      <w:rPr>
        <w:rFonts w:ascii="Symbol" w:hAnsi="Symbol"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25" w15:restartNumberingAfterBreak="0">
    <w:nsid w:val="4E705657"/>
    <w:multiLevelType w:val="hybridMultilevel"/>
    <w:tmpl w:val="1B469ACC"/>
    <w:lvl w:ilvl="0" w:tplc="28B868C2">
      <w:start w:val="1"/>
      <w:numFmt w:val="bullet"/>
      <w:lvlText w:val=""/>
      <w:lvlJc w:val="left"/>
      <w:pPr>
        <w:tabs>
          <w:tab w:val="num" w:pos="720"/>
        </w:tabs>
        <w:ind w:left="720" w:hanging="360"/>
      </w:pPr>
      <w:rPr>
        <w:rFonts w:ascii="Wingdings 3" w:hAnsi="Wingdings 3" w:hint="default"/>
      </w:rPr>
    </w:lvl>
    <w:lvl w:ilvl="1" w:tplc="66C28D76">
      <w:start w:val="1"/>
      <w:numFmt w:val="bullet"/>
      <w:lvlText w:val=""/>
      <w:lvlJc w:val="left"/>
      <w:pPr>
        <w:tabs>
          <w:tab w:val="num" w:pos="1440"/>
        </w:tabs>
        <w:ind w:left="1440" w:hanging="360"/>
      </w:pPr>
      <w:rPr>
        <w:rFonts w:ascii="Wingdings 3" w:hAnsi="Wingdings 3" w:hint="default"/>
      </w:rPr>
    </w:lvl>
    <w:lvl w:ilvl="2" w:tplc="64D810F4" w:tentative="1">
      <w:start w:val="1"/>
      <w:numFmt w:val="bullet"/>
      <w:lvlText w:val=""/>
      <w:lvlJc w:val="left"/>
      <w:pPr>
        <w:tabs>
          <w:tab w:val="num" w:pos="2160"/>
        </w:tabs>
        <w:ind w:left="2160" w:hanging="360"/>
      </w:pPr>
      <w:rPr>
        <w:rFonts w:ascii="Wingdings 3" w:hAnsi="Wingdings 3" w:hint="default"/>
      </w:rPr>
    </w:lvl>
    <w:lvl w:ilvl="3" w:tplc="A7FE38B8" w:tentative="1">
      <w:start w:val="1"/>
      <w:numFmt w:val="bullet"/>
      <w:lvlText w:val=""/>
      <w:lvlJc w:val="left"/>
      <w:pPr>
        <w:tabs>
          <w:tab w:val="num" w:pos="2880"/>
        </w:tabs>
        <w:ind w:left="2880" w:hanging="360"/>
      </w:pPr>
      <w:rPr>
        <w:rFonts w:ascii="Wingdings 3" w:hAnsi="Wingdings 3" w:hint="default"/>
      </w:rPr>
    </w:lvl>
    <w:lvl w:ilvl="4" w:tplc="4816FC06" w:tentative="1">
      <w:start w:val="1"/>
      <w:numFmt w:val="bullet"/>
      <w:lvlText w:val=""/>
      <w:lvlJc w:val="left"/>
      <w:pPr>
        <w:tabs>
          <w:tab w:val="num" w:pos="3600"/>
        </w:tabs>
        <w:ind w:left="3600" w:hanging="360"/>
      </w:pPr>
      <w:rPr>
        <w:rFonts w:ascii="Wingdings 3" w:hAnsi="Wingdings 3" w:hint="default"/>
      </w:rPr>
    </w:lvl>
    <w:lvl w:ilvl="5" w:tplc="3114473A" w:tentative="1">
      <w:start w:val="1"/>
      <w:numFmt w:val="bullet"/>
      <w:lvlText w:val=""/>
      <w:lvlJc w:val="left"/>
      <w:pPr>
        <w:tabs>
          <w:tab w:val="num" w:pos="4320"/>
        </w:tabs>
        <w:ind w:left="4320" w:hanging="360"/>
      </w:pPr>
      <w:rPr>
        <w:rFonts w:ascii="Wingdings 3" w:hAnsi="Wingdings 3" w:hint="default"/>
      </w:rPr>
    </w:lvl>
    <w:lvl w:ilvl="6" w:tplc="F624789C" w:tentative="1">
      <w:start w:val="1"/>
      <w:numFmt w:val="bullet"/>
      <w:lvlText w:val=""/>
      <w:lvlJc w:val="left"/>
      <w:pPr>
        <w:tabs>
          <w:tab w:val="num" w:pos="5040"/>
        </w:tabs>
        <w:ind w:left="5040" w:hanging="360"/>
      </w:pPr>
      <w:rPr>
        <w:rFonts w:ascii="Wingdings 3" w:hAnsi="Wingdings 3" w:hint="default"/>
      </w:rPr>
    </w:lvl>
    <w:lvl w:ilvl="7" w:tplc="65642A62" w:tentative="1">
      <w:start w:val="1"/>
      <w:numFmt w:val="bullet"/>
      <w:lvlText w:val=""/>
      <w:lvlJc w:val="left"/>
      <w:pPr>
        <w:tabs>
          <w:tab w:val="num" w:pos="5760"/>
        </w:tabs>
        <w:ind w:left="5760" w:hanging="360"/>
      </w:pPr>
      <w:rPr>
        <w:rFonts w:ascii="Wingdings 3" w:hAnsi="Wingdings 3" w:hint="default"/>
      </w:rPr>
    </w:lvl>
    <w:lvl w:ilvl="8" w:tplc="4148E40E"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56496D38"/>
    <w:multiLevelType w:val="hybridMultilevel"/>
    <w:tmpl w:val="B4DE4EA0"/>
    <w:lvl w:ilvl="0" w:tplc="E984F974">
      <w:start w:val="1"/>
      <w:numFmt w:val="bullet"/>
      <w:lvlText w:val=""/>
      <w:lvlJc w:val="left"/>
      <w:pPr>
        <w:tabs>
          <w:tab w:val="num" w:pos="720"/>
        </w:tabs>
        <w:ind w:left="720" w:hanging="360"/>
      </w:pPr>
      <w:rPr>
        <w:rFonts w:ascii="Wingdings 3" w:hAnsi="Wingdings 3" w:hint="default"/>
      </w:rPr>
    </w:lvl>
    <w:lvl w:ilvl="1" w:tplc="898065E0">
      <w:numFmt w:val="bullet"/>
      <w:lvlText w:val="o"/>
      <w:lvlJc w:val="left"/>
      <w:pPr>
        <w:tabs>
          <w:tab w:val="num" w:pos="1440"/>
        </w:tabs>
        <w:ind w:left="1440" w:hanging="360"/>
      </w:pPr>
      <w:rPr>
        <w:rFonts w:ascii="Courier New" w:hAnsi="Courier New" w:hint="default"/>
      </w:rPr>
    </w:lvl>
    <w:lvl w:ilvl="2" w:tplc="A2CC0A4E" w:tentative="1">
      <w:start w:val="1"/>
      <w:numFmt w:val="bullet"/>
      <w:lvlText w:val=""/>
      <w:lvlJc w:val="left"/>
      <w:pPr>
        <w:tabs>
          <w:tab w:val="num" w:pos="2160"/>
        </w:tabs>
        <w:ind w:left="2160" w:hanging="360"/>
      </w:pPr>
      <w:rPr>
        <w:rFonts w:ascii="Wingdings 3" w:hAnsi="Wingdings 3" w:hint="default"/>
      </w:rPr>
    </w:lvl>
    <w:lvl w:ilvl="3" w:tplc="CFBE4978" w:tentative="1">
      <w:start w:val="1"/>
      <w:numFmt w:val="bullet"/>
      <w:lvlText w:val=""/>
      <w:lvlJc w:val="left"/>
      <w:pPr>
        <w:tabs>
          <w:tab w:val="num" w:pos="2880"/>
        </w:tabs>
        <w:ind w:left="2880" w:hanging="360"/>
      </w:pPr>
      <w:rPr>
        <w:rFonts w:ascii="Wingdings 3" w:hAnsi="Wingdings 3" w:hint="default"/>
      </w:rPr>
    </w:lvl>
    <w:lvl w:ilvl="4" w:tplc="16E22414" w:tentative="1">
      <w:start w:val="1"/>
      <w:numFmt w:val="bullet"/>
      <w:lvlText w:val=""/>
      <w:lvlJc w:val="left"/>
      <w:pPr>
        <w:tabs>
          <w:tab w:val="num" w:pos="3600"/>
        </w:tabs>
        <w:ind w:left="3600" w:hanging="360"/>
      </w:pPr>
      <w:rPr>
        <w:rFonts w:ascii="Wingdings 3" w:hAnsi="Wingdings 3" w:hint="default"/>
      </w:rPr>
    </w:lvl>
    <w:lvl w:ilvl="5" w:tplc="79CC2C26" w:tentative="1">
      <w:start w:val="1"/>
      <w:numFmt w:val="bullet"/>
      <w:lvlText w:val=""/>
      <w:lvlJc w:val="left"/>
      <w:pPr>
        <w:tabs>
          <w:tab w:val="num" w:pos="4320"/>
        </w:tabs>
        <w:ind w:left="4320" w:hanging="360"/>
      </w:pPr>
      <w:rPr>
        <w:rFonts w:ascii="Wingdings 3" w:hAnsi="Wingdings 3" w:hint="default"/>
      </w:rPr>
    </w:lvl>
    <w:lvl w:ilvl="6" w:tplc="FAB4852C" w:tentative="1">
      <w:start w:val="1"/>
      <w:numFmt w:val="bullet"/>
      <w:lvlText w:val=""/>
      <w:lvlJc w:val="left"/>
      <w:pPr>
        <w:tabs>
          <w:tab w:val="num" w:pos="5040"/>
        </w:tabs>
        <w:ind w:left="5040" w:hanging="360"/>
      </w:pPr>
      <w:rPr>
        <w:rFonts w:ascii="Wingdings 3" w:hAnsi="Wingdings 3" w:hint="default"/>
      </w:rPr>
    </w:lvl>
    <w:lvl w:ilvl="7" w:tplc="4AEA4DA2" w:tentative="1">
      <w:start w:val="1"/>
      <w:numFmt w:val="bullet"/>
      <w:lvlText w:val=""/>
      <w:lvlJc w:val="left"/>
      <w:pPr>
        <w:tabs>
          <w:tab w:val="num" w:pos="5760"/>
        </w:tabs>
        <w:ind w:left="5760" w:hanging="360"/>
      </w:pPr>
      <w:rPr>
        <w:rFonts w:ascii="Wingdings 3" w:hAnsi="Wingdings 3" w:hint="default"/>
      </w:rPr>
    </w:lvl>
    <w:lvl w:ilvl="8" w:tplc="BF6659A4"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56BF2B49"/>
    <w:multiLevelType w:val="hybridMultilevel"/>
    <w:tmpl w:val="73169A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8AF72B8"/>
    <w:multiLevelType w:val="hybridMultilevel"/>
    <w:tmpl w:val="73CE40C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9" w15:restartNumberingAfterBreak="0">
    <w:nsid w:val="5AFD6C83"/>
    <w:multiLevelType w:val="hybridMultilevel"/>
    <w:tmpl w:val="360CF860"/>
    <w:lvl w:ilvl="0" w:tplc="04130001">
      <w:start w:val="1"/>
      <w:numFmt w:val="bullet"/>
      <w:lvlText w:val=""/>
      <w:lvlJc w:val="left"/>
      <w:pPr>
        <w:ind w:left="472" w:hanging="360"/>
      </w:pPr>
      <w:rPr>
        <w:rFonts w:ascii="Symbol" w:hAnsi="Symbol" w:hint="default"/>
      </w:rPr>
    </w:lvl>
    <w:lvl w:ilvl="1" w:tplc="04130003">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30" w15:restartNumberingAfterBreak="0">
    <w:nsid w:val="5F4528A5"/>
    <w:multiLevelType w:val="hybridMultilevel"/>
    <w:tmpl w:val="1B4C9466"/>
    <w:lvl w:ilvl="0" w:tplc="CEE2514E">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66CB587E"/>
    <w:multiLevelType w:val="hybridMultilevel"/>
    <w:tmpl w:val="C0FC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50B68"/>
    <w:multiLevelType w:val="hybridMultilevel"/>
    <w:tmpl w:val="96F00228"/>
    <w:lvl w:ilvl="0" w:tplc="BD5C0628">
      <w:numFmt w:val="bullet"/>
      <w:lvlText w:val="-"/>
      <w:lvlJc w:val="left"/>
      <w:pPr>
        <w:ind w:left="449" w:hanging="360"/>
      </w:pPr>
      <w:rPr>
        <w:rFonts w:ascii="Calibri" w:eastAsiaTheme="minorHAnsi" w:hAnsi="Calibri" w:cs="Calibri" w:hint="default"/>
      </w:rPr>
    </w:lvl>
    <w:lvl w:ilvl="1" w:tplc="04130003" w:tentative="1">
      <w:start w:val="1"/>
      <w:numFmt w:val="bullet"/>
      <w:lvlText w:val="o"/>
      <w:lvlJc w:val="left"/>
      <w:pPr>
        <w:ind w:left="1169" w:hanging="360"/>
      </w:pPr>
      <w:rPr>
        <w:rFonts w:ascii="Courier New" w:hAnsi="Courier New" w:cs="Courier New" w:hint="default"/>
      </w:rPr>
    </w:lvl>
    <w:lvl w:ilvl="2" w:tplc="04130005" w:tentative="1">
      <w:start w:val="1"/>
      <w:numFmt w:val="bullet"/>
      <w:lvlText w:val=""/>
      <w:lvlJc w:val="left"/>
      <w:pPr>
        <w:ind w:left="1889" w:hanging="360"/>
      </w:pPr>
      <w:rPr>
        <w:rFonts w:ascii="Wingdings" w:hAnsi="Wingdings" w:hint="default"/>
      </w:rPr>
    </w:lvl>
    <w:lvl w:ilvl="3" w:tplc="04130001" w:tentative="1">
      <w:start w:val="1"/>
      <w:numFmt w:val="bullet"/>
      <w:lvlText w:val=""/>
      <w:lvlJc w:val="left"/>
      <w:pPr>
        <w:ind w:left="2609" w:hanging="360"/>
      </w:pPr>
      <w:rPr>
        <w:rFonts w:ascii="Symbol" w:hAnsi="Symbol" w:hint="default"/>
      </w:rPr>
    </w:lvl>
    <w:lvl w:ilvl="4" w:tplc="04130003" w:tentative="1">
      <w:start w:val="1"/>
      <w:numFmt w:val="bullet"/>
      <w:lvlText w:val="o"/>
      <w:lvlJc w:val="left"/>
      <w:pPr>
        <w:ind w:left="3329" w:hanging="360"/>
      </w:pPr>
      <w:rPr>
        <w:rFonts w:ascii="Courier New" w:hAnsi="Courier New" w:cs="Courier New" w:hint="default"/>
      </w:rPr>
    </w:lvl>
    <w:lvl w:ilvl="5" w:tplc="04130005" w:tentative="1">
      <w:start w:val="1"/>
      <w:numFmt w:val="bullet"/>
      <w:lvlText w:val=""/>
      <w:lvlJc w:val="left"/>
      <w:pPr>
        <w:ind w:left="4049" w:hanging="360"/>
      </w:pPr>
      <w:rPr>
        <w:rFonts w:ascii="Wingdings" w:hAnsi="Wingdings" w:hint="default"/>
      </w:rPr>
    </w:lvl>
    <w:lvl w:ilvl="6" w:tplc="04130001" w:tentative="1">
      <w:start w:val="1"/>
      <w:numFmt w:val="bullet"/>
      <w:lvlText w:val=""/>
      <w:lvlJc w:val="left"/>
      <w:pPr>
        <w:ind w:left="4769" w:hanging="360"/>
      </w:pPr>
      <w:rPr>
        <w:rFonts w:ascii="Symbol" w:hAnsi="Symbol" w:hint="default"/>
      </w:rPr>
    </w:lvl>
    <w:lvl w:ilvl="7" w:tplc="04130003" w:tentative="1">
      <w:start w:val="1"/>
      <w:numFmt w:val="bullet"/>
      <w:lvlText w:val="o"/>
      <w:lvlJc w:val="left"/>
      <w:pPr>
        <w:ind w:left="5489" w:hanging="360"/>
      </w:pPr>
      <w:rPr>
        <w:rFonts w:ascii="Courier New" w:hAnsi="Courier New" w:cs="Courier New" w:hint="default"/>
      </w:rPr>
    </w:lvl>
    <w:lvl w:ilvl="8" w:tplc="04130005" w:tentative="1">
      <w:start w:val="1"/>
      <w:numFmt w:val="bullet"/>
      <w:lvlText w:val=""/>
      <w:lvlJc w:val="left"/>
      <w:pPr>
        <w:ind w:left="6209" w:hanging="360"/>
      </w:pPr>
      <w:rPr>
        <w:rFonts w:ascii="Wingdings" w:hAnsi="Wingdings" w:hint="default"/>
      </w:rPr>
    </w:lvl>
  </w:abstractNum>
  <w:abstractNum w:abstractNumId="33" w15:restartNumberingAfterBreak="0">
    <w:nsid w:val="76696F4D"/>
    <w:multiLevelType w:val="hybridMultilevel"/>
    <w:tmpl w:val="8E0E50D0"/>
    <w:lvl w:ilvl="0" w:tplc="8084CC5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5416294">
    <w:abstractNumId w:val="6"/>
  </w:num>
  <w:num w:numId="2" w16cid:durableId="330522902">
    <w:abstractNumId w:val="8"/>
  </w:num>
  <w:num w:numId="3" w16cid:durableId="802693666">
    <w:abstractNumId w:val="19"/>
  </w:num>
  <w:num w:numId="4" w16cid:durableId="705521785">
    <w:abstractNumId w:val="11"/>
  </w:num>
  <w:num w:numId="5" w16cid:durableId="1880699186">
    <w:abstractNumId w:val="29"/>
  </w:num>
  <w:num w:numId="6" w16cid:durableId="200947793">
    <w:abstractNumId w:val="22"/>
  </w:num>
  <w:num w:numId="7" w16cid:durableId="206840819">
    <w:abstractNumId w:val="30"/>
  </w:num>
  <w:num w:numId="8" w16cid:durableId="992025090">
    <w:abstractNumId w:val="21"/>
  </w:num>
  <w:num w:numId="9" w16cid:durableId="1564869647">
    <w:abstractNumId w:val="18"/>
  </w:num>
  <w:num w:numId="10" w16cid:durableId="593897314">
    <w:abstractNumId w:val="12"/>
  </w:num>
  <w:num w:numId="11" w16cid:durableId="1247958286">
    <w:abstractNumId w:val="14"/>
  </w:num>
  <w:num w:numId="12" w16cid:durableId="427194488">
    <w:abstractNumId w:val="9"/>
  </w:num>
  <w:num w:numId="13" w16cid:durableId="2132553658">
    <w:abstractNumId w:val="16"/>
  </w:num>
  <w:num w:numId="14" w16cid:durableId="678198902">
    <w:abstractNumId w:val="33"/>
  </w:num>
  <w:num w:numId="15" w16cid:durableId="1754006274">
    <w:abstractNumId w:val="3"/>
  </w:num>
  <w:num w:numId="16" w16cid:durableId="2020964764">
    <w:abstractNumId w:val="23"/>
  </w:num>
  <w:num w:numId="17" w16cid:durableId="1300765735">
    <w:abstractNumId w:val="27"/>
  </w:num>
  <w:num w:numId="18" w16cid:durableId="937367317">
    <w:abstractNumId w:val="17"/>
  </w:num>
  <w:num w:numId="19" w16cid:durableId="813831480">
    <w:abstractNumId w:val="20"/>
  </w:num>
  <w:num w:numId="20" w16cid:durableId="624889735">
    <w:abstractNumId w:val="31"/>
  </w:num>
  <w:num w:numId="21" w16cid:durableId="329719328">
    <w:abstractNumId w:val="28"/>
  </w:num>
  <w:num w:numId="22" w16cid:durableId="882524948">
    <w:abstractNumId w:val="7"/>
  </w:num>
  <w:num w:numId="23" w16cid:durableId="489175438">
    <w:abstractNumId w:val="24"/>
  </w:num>
  <w:num w:numId="24" w16cid:durableId="402071163">
    <w:abstractNumId w:val="0"/>
  </w:num>
  <w:num w:numId="25" w16cid:durableId="128594971">
    <w:abstractNumId w:val="13"/>
  </w:num>
  <w:num w:numId="26" w16cid:durableId="1738622493">
    <w:abstractNumId w:val="15"/>
  </w:num>
  <w:num w:numId="27" w16cid:durableId="486434099">
    <w:abstractNumId w:val="2"/>
  </w:num>
  <w:num w:numId="28" w16cid:durableId="232551041">
    <w:abstractNumId w:val="5"/>
  </w:num>
  <w:num w:numId="29" w16cid:durableId="15889336">
    <w:abstractNumId w:val="4"/>
  </w:num>
  <w:num w:numId="30" w16cid:durableId="1332218291">
    <w:abstractNumId w:val="25"/>
  </w:num>
  <w:num w:numId="31" w16cid:durableId="638995393">
    <w:abstractNumId w:val="26"/>
  </w:num>
  <w:num w:numId="32" w16cid:durableId="678579830">
    <w:abstractNumId w:val="10"/>
  </w:num>
  <w:num w:numId="33" w16cid:durableId="1071542126">
    <w:abstractNumId w:val="1"/>
  </w:num>
  <w:num w:numId="34" w16cid:durableId="12765978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06"/>
    <w:rsid w:val="00001768"/>
    <w:rsid w:val="00002AAB"/>
    <w:rsid w:val="000033EF"/>
    <w:rsid w:val="000123D6"/>
    <w:rsid w:val="00012541"/>
    <w:rsid w:val="00014296"/>
    <w:rsid w:val="000146B4"/>
    <w:rsid w:val="000156BD"/>
    <w:rsid w:val="00025E6A"/>
    <w:rsid w:val="00034447"/>
    <w:rsid w:val="000437A7"/>
    <w:rsid w:val="00056959"/>
    <w:rsid w:val="0006108A"/>
    <w:rsid w:val="000655C9"/>
    <w:rsid w:val="00067820"/>
    <w:rsid w:val="00067ACD"/>
    <w:rsid w:val="0007094E"/>
    <w:rsid w:val="00070FD7"/>
    <w:rsid w:val="0007175A"/>
    <w:rsid w:val="0007399D"/>
    <w:rsid w:val="0007650C"/>
    <w:rsid w:val="00077269"/>
    <w:rsid w:val="00077AFE"/>
    <w:rsid w:val="00081CB0"/>
    <w:rsid w:val="0008545D"/>
    <w:rsid w:val="00087BAB"/>
    <w:rsid w:val="000901FC"/>
    <w:rsid w:val="00094C43"/>
    <w:rsid w:val="0009572C"/>
    <w:rsid w:val="000A6BC7"/>
    <w:rsid w:val="000B2557"/>
    <w:rsid w:val="000B3372"/>
    <w:rsid w:val="000C30C1"/>
    <w:rsid w:val="000D15AD"/>
    <w:rsid w:val="000D4B06"/>
    <w:rsid w:val="000D768E"/>
    <w:rsid w:val="000E1B16"/>
    <w:rsid w:val="000F09A3"/>
    <w:rsid w:val="000F19A6"/>
    <w:rsid w:val="000F19CA"/>
    <w:rsid w:val="000F5E36"/>
    <w:rsid w:val="00112D42"/>
    <w:rsid w:val="0012213E"/>
    <w:rsid w:val="001341C8"/>
    <w:rsid w:val="001378F1"/>
    <w:rsid w:val="001406E9"/>
    <w:rsid w:val="00144139"/>
    <w:rsid w:val="00147F1B"/>
    <w:rsid w:val="001504F3"/>
    <w:rsid w:val="00154433"/>
    <w:rsid w:val="0015546F"/>
    <w:rsid w:val="0016133D"/>
    <w:rsid w:val="00172B00"/>
    <w:rsid w:val="00173A3D"/>
    <w:rsid w:val="0018177C"/>
    <w:rsid w:val="001825A8"/>
    <w:rsid w:val="00183482"/>
    <w:rsid w:val="00183637"/>
    <w:rsid w:val="00185775"/>
    <w:rsid w:val="00186F47"/>
    <w:rsid w:val="00191822"/>
    <w:rsid w:val="0019294F"/>
    <w:rsid w:val="001931CE"/>
    <w:rsid w:val="00194D09"/>
    <w:rsid w:val="001958CF"/>
    <w:rsid w:val="0019595E"/>
    <w:rsid w:val="001A0C72"/>
    <w:rsid w:val="001A5207"/>
    <w:rsid w:val="001A5A70"/>
    <w:rsid w:val="001A75C1"/>
    <w:rsid w:val="001C0222"/>
    <w:rsid w:val="001C2514"/>
    <w:rsid w:val="001C40AC"/>
    <w:rsid w:val="001C71E2"/>
    <w:rsid w:val="001C7FF6"/>
    <w:rsid w:val="001D19AF"/>
    <w:rsid w:val="001D4DCE"/>
    <w:rsid w:val="001D6BF3"/>
    <w:rsid w:val="00200F59"/>
    <w:rsid w:val="002030E4"/>
    <w:rsid w:val="0021120F"/>
    <w:rsid w:val="00216E05"/>
    <w:rsid w:val="00221424"/>
    <w:rsid w:val="0022217E"/>
    <w:rsid w:val="00234047"/>
    <w:rsid w:val="00236849"/>
    <w:rsid w:val="00241D5C"/>
    <w:rsid w:val="0025434A"/>
    <w:rsid w:val="002603FA"/>
    <w:rsid w:val="00262258"/>
    <w:rsid w:val="00275C5F"/>
    <w:rsid w:val="0028589A"/>
    <w:rsid w:val="0029279E"/>
    <w:rsid w:val="002A05F4"/>
    <w:rsid w:val="002A2284"/>
    <w:rsid w:val="002A4CBA"/>
    <w:rsid w:val="002A743B"/>
    <w:rsid w:val="002C4BC2"/>
    <w:rsid w:val="002D2AF1"/>
    <w:rsid w:val="002E6022"/>
    <w:rsid w:val="002F43AF"/>
    <w:rsid w:val="00304B06"/>
    <w:rsid w:val="00305E24"/>
    <w:rsid w:val="00307FCB"/>
    <w:rsid w:val="003158D6"/>
    <w:rsid w:val="0032045A"/>
    <w:rsid w:val="00330A4E"/>
    <w:rsid w:val="00331340"/>
    <w:rsid w:val="003361EF"/>
    <w:rsid w:val="003441B7"/>
    <w:rsid w:val="00350170"/>
    <w:rsid w:val="00352400"/>
    <w:rsid w:val="003602DF"/>
    <w:rsid w:val="00360F20"/>
    <w:rsid w:val="003633A7"/>
    <w:rsid w:val="0036736B"/>
    <w:rsid w:val="00370458"/>
    <w:rsid w:val="00373764"/>
    <w:rsid w:val="00376535"/>
    <w:rsid w:val="003838CA"/>
    <w:rsid w:val="00384FF5"/>
    <w:rsid w:val="0038644E"/>
    <w:rsid w:val="0039164F"/>
    <w:rsid w:val="003A193E"/>
    <w:rsid w:val="003A4A9D"/>
    <w:rsid w:val="003B3148"/>
    <w:rsid w:val="003B3B5C"/>
    <w:rsid w:val="003C0E05"/>
    <w:rsid w:val="003E094E"/>
    <w:rsid w:val="00401B23"/>
    <w:rsid w:val="0040243C"/>
    <w:rsid w:val="00406DCD"/>
    <w:rsid w:val="0041138D"/>
    <w:rsid w:val="00411E5D"/>
    <w:rsid w:val="00417A58"/>
    <w:rsid w:val="004238E0"/>
    <w:rsid w:val="004260BF"/>
    <w:rsid w:val="00430E7F"/>
    <w:rsid w:val="00433E76"/>
    <w:rsid w:val="00437D29"/>
    <w:rsid w:val="004435DF"/>
    <w:rsid w:val="0044370F"/>
    <w:rsid w:val="00444795"/>
    <w:rsid w:val="004525D1"/>
    <w:rsid w:val="00452DC0"/>
    <w:rsid w:val="00460719"/>
    <w:rsid w:val="004615FD"/>
    <w:rsid w:val="00464D2A"/>
    <w:rsid w:val="00470932"/>
    <w:rsid w:val="00472086"/>
    <w:rsid w:val="004746F8"/>
    <w:rsid w:val="0048032D"/>
    <w:rsid w:val="00485EA5"/>
    <w:rsid w:val="00493A45"/>
    <w:rsid w:val="00496626"/>
    <w:rsid w:val="004A3EE7"/>
    <w:rsid w:val="004A5081"/>
    <w:rsid w:val="004B0577"/>
    <w:rsid w:val="004B186B"/>
    <w:rsid w:val="004B2164"/>
    <w:rsid w:val="004C2B26"/>
    <w:rsid w:val="004C559F"/>
    <w:rsid w:val="004D0B2E"/>
    <w:rsid w:val="004D2CF2"/>
    <w:rsid w:val="004D2D77"/>
    <w:rsid w:val="004E7E5C"/>
    <w:rsid w:val="00500951"/>
    <w:rsid w:val="00503ABD"/>
    <w:rsid w:val="005069D7"/>
    <w:rsid w:val="00507AA1"/>
    <w:rsid w:val="00507CBB"/>
    <w:rsid w:val="0052258F"/>
    <w:rsid w:val="00526D1C"/>
    <w:rsid w:val="00527780"/>
    <w:rsid w:val="00530FAC"/>
    <w:rsid w:val="00531A17"/>
    <w:rsid w:val="005331B4"/>
    <w:rsid w:val="00550841"/>
    <w:rsid w:val="00555E00"/>
    <w:rsid w:val="00561A3E"/>
    <w:rsid w:val="005701F7"/>
    <w:rsid w:val="005728CB"/>
    <w:rsid w:val="0057343A"/>
    <w:rsid w:val="0057346C"/>
    <w:rsid w:val="00574272"/>
    <w:rsid w:val="00576CA2"/>
    <w:rsid w:val="00581BEA"/>
    <w:rsid w:val="00582EED"/>
    <w:rsid w:val="00584313"/>
    <w:rsid w:val="00585BA7"/>
    <w:rsid w:val="00585E38"/>
    <w:rsid w:val="00590146"/>
    <w:rsid w:val="005912B1"/>
    <w:rsid w:val="00591A29"/>
    <w:rsid w:val="00594028"/>
    <w:rsid w:val="00597FAC"/>
    <w:rsid w:val="005A0FB7"/>
    <w:rsid w:val="005A13F6"/>
    <w:rsid w:val="005A21FC"/>
    <w:rsid w:val="005A45E2"/>
    <w:rsid w:val="005B23F7"/>
    <w:rsid w:val="005B2511"/>
    <w:rsid w:val="005B308F"/>
    <w:rsid w:val="005B7037"/>
    <w:rsid w:val="005D51C9"/>
    <w:rsid w:val="005D536A"/>
    <w:rsid w:val="005D7900"/>
    <w:rsid w:val="005E1DD5"/>
    <w:rsid w:val="005F5F83"/>
    <w:rsid w:val="0060043E"/>
    <w:rsid w:val="00603B7F"/>
    <w:rsid w:val="006066C2"/>
    <w:rsid w:val="0060795B"/>
    <w:rsid w:val="006132DB"/>
    <w:rsid w:val="00617759"/>
    <w:rsid w:val="00620CE6"/>
    <w:rsid w:val="00627476"/>
    <w:rsid w:val="00640AE5"/>
    <w:rsid w:val="006458CA"/>
    <w:rsid w:val="00645F0F"/>
    <w:rsid w:val="006527BC"/>
    <w:rsid w:val="00656FB9"/>
    <w:rsid w:val="0066311C"/>
    <w:rsid w:val="00664A7B"/>
    <w:rsid w:val="00666223"/>
    <w:rsid w:val="00672F94"/>
    <w:rsid w:val="0067385F"/>
    <w:rsid w:val="0067391A"/>
    <w:rsid w:val="00676311"/>
    <w:rsid w:val="00683971"/>
    <w:rsid w:val="00686E19"/>
    <w:rsid w:val="006921E4"/>
    <w:rsid w:val="00695B1C"/>
    <w:rsid w:val="00696C99"/>
    <w:rsid w:val="006A7863"/>
    <w:rsid w:val="006B1760"/>
    <w:rsid w:val="006B27E7"/>
    <w:rsid w:val="006B559D"/>
    <w:rsid w:val="006B790C"/>
    <w:rsid w:val="006C631B"/>
    <w:rsid w:val="006C7013"/>
    <w:rsid w:val="006D1FD7"/>
    <w:rsid w:val="006D256C"/>
    <w:rsid w:val="006D33CE"/>
    <w:rsid w:val="006D770E"/>
    <w:rsid w:val="006E2435"/>
    <w:rsid w:val="006F2FB1"/>
    <w:rsid w:val="006F5A9E"/>
    <w:rsid w:val="0070535D"/>
    <w:rsid w:val="007062BF"/>
    <w:rsid w:val="0070754A"/>
    <w:rsid w:val="0070798C"/>
    <w:rsid w:val="00710403"/>
    <w:rsid w:val="00716F29"/>
    <w:rsid w:val="00717B5C"/>
    <w:rsid w:val="00717FDB"/>
    <w:rsid w:val="00721975"/>
    <w:rsid w:val="00726B06"/>
    <w:rsid w:val="00735109"/>
    <w:rsid w:val="007436D4"/>
    <w:rsid w:val="00745692"/>
    <w:rsid w:val="00750A76"/>
    <w:rsid w:val="00752A16"/>
    <w:rsid w:val="00753F16"/>
    <w:rsid w:val="0075496C"/>
    <w:rsid w:val="00762F36"/>
    <w:rsid w:val="00764EA8"/>
    <w:rsid w:val="007667D8"/>
    <w:rsid w:val="00775F44"/>
    <w:rsid w:val="00777FB2"/>
    <w:rsid w:val="00792E8E"/>
    <w:rsid w:val="00792ED8"/>
    <w:rsid w:val="00794C9A"/>
    <w:rsid w:val="007954A1"/>
    <w:rsid w:val="007959F6"/>
    <w:rsid w:val="00796FAE"/>
    <w:rsid w:val="00797952"/>
    <w:rsid w:val="007A6FBD"/>
    <w:rsid w:val="007A7A1B"/>
    <w:rsid w:val="007B388C"/>
    <w:rsid w:val="007B6A3E"/>
    <w:rsid w:val="007C125F"/>
    <w:rsid w:val="007C3296"/>
    <w:rsid w:val="007C5A7F"/>
    <w:rsid w:val="007D03F9"/>
    <w:rsid w:val="007D3E8C"/>
    <w:rsid w:val="007E424F"/>
    <w:rsid w:val="007E4B86"/>
    <w:rsid w:val="007E7793"/>
    <w:rsid w:val="007F119B"/>
    <w:rsid w:val="00801F23"/>
    <w:rsid w:val="00804BD1"/>
    <w:rsid w:val="0080538F"/>
    <w:rsid w:val="0080630C"/>
    <w:rsid w:val="0081226E"/>
    <w:rsid w:val="00812898"/>
    <w:rsid w:val="008151A1"/>
    <w:rsid w:val="00817DEF"/>
    <w:rsid w:val="008229AA"/>
    <w:rsid w:val="0084738B"/>
    <w:rsid w:val="00854356"/>
    <w:rsid w:val="00864846"/>
    <w:rsid w:val="00881AF5"/>
    <w:rsid w:val="008905DF"/>
    <w:rsid w:val="008907C6"/>
    <w:rsid w:val="00895661"/>
    <w:rsid w:val="008A02EB"/>
    <w:rsid w:val="008A564C"/>
    <w:rsid w:val="008A7BD7"/>
    <w:rsid w:val="008B15B5"/>
    <w:rsid w:val="008C5581"/>
    <w:rsid w:val="008D5A7F"/>
    <w:rsid w:val="008E0EBD"/>
    <w:rsid w:val="008E65E6"/>
    <w:rsid w:val="008E6E0C"/>
    <w:rsid w:val="008E71E2"/>
    <w:rsid w:val="008F3945"/>
    <w:rsid w:val="008F54D6"/>
    <w:rsid w:val="008F5B3A"/>
    <w:rsid w:val="008F7F41"/>
    <w:rsid w:val="00901B48"/>
    <w:rsid w:val="00903380"/>
    <w:rsid w:val="00903A34"/>
    <w:rsid w:val="00903D44"/>
    <w:rsid w:val="009121B9"/>
    <w:rsid w:val="00913A23"/>
    <w:rsid w:val="009204B6"/>
    <w:rsid w:val="00926E1D"/>
    <w:rsid w:val="00930D23"/>
    <w:rsid w:val="009374E1"/>
    <w:rsid w:val="00946A77"/>
    <w:rsid w:val="00950F02"/>
    <w:rsid w:val="009511F6"/>
    <w:rsid w:val="0095536C"/>
    <w:rsid w:val="0095541A"/>
    <w:rsid w:val="009560AE"/>
    <w:rsid w:val="009573AD"/>
    <w:rsid w:val="0096442B"/>
    <w:rsid w:val="00967FDC"/>
    <w:rsid w:val="00974F5B"/>
    <w:rsid w:val="00975610"/>
    <w:rsid w:val="00976F0E"/>
    <w:rsid w:val="00977007"/>
    <w:rsid w:val="0099504B"/>
    <w:rsid w:val="009A373E"/>
    <w:rsid w:val="009A4030"/>
    <w:rsid w:val="009B4E97"/>
    <w:rsid w:val="009B55E7"/>
    <w:rsid w:val="009C095F"/>
    <w:rsid w:val="009C2ADF"/>
    <w:rsid w:val="009C650D"/>
    <w:rsid w:val="009C7F9B"/>
    <w:rsid w:val="009D19EC"/>
    <w:rsid w:val="009D295A"/>
    <w:rsid w:val="009D3D21"/>
    <w:rsid w:val="009D636A"/>
    <w:rsid w:val="009E0806"/>
    <w:rsid w:val="009E17AD"/>
    <w:rsid w:val="009E3EE4"/>
    <w:rsid w:val="009E41E3"/>
    <w:rsid w:val="009F238B"/>
    <w:rsid w:val="009F51F0"/>
    <w:rsid w:val="009F55B1"/>
    <w:rsid w:val="00A002E7"/>
    <w:rsid w:val="00A1005A"/>
    <w:rsid w:val="00A22DAB"/>
    <w:rsid w:val="00A25915"/>
    <w:rsid w:val="00A25CCD"/>
    <w:rsid w:val="00A273A2"/>
    <w:rsid w:val="00A275C3"/>
    <w:rsid w:val="00A279B8"/>
    <w:rsid w:val="00A30552"/>
    <w:rsid w:val="00A31839"/>
    <w:rsid w:val="00A407F3"/>
    <w:rsid w:val="00A46D04"/>
    <w:rsid w:val="00A57043"/>
    <w:rsid w:val="00A615FB"/>
    <w:rsid w:val="00A701F0"/>
    <w:rsid w:val="00A77CEF"/>
    <w:rsid w:val="00A875F7"/>
    <w:rsid w:val="00AA0D9B"/>
    <w:rsid w:val="00AC4A28"/>
    <w:rsid w:val="00AC648E"/>
    <w:rsid w:val="00AC771F"/>
    <w:rsid w:val="00AD0168"/>
    <w:rsid w:val="00AF29AD"/>
    <w:rsid w:val="00AF5A92"/>
    <w:rsid w:val="00AF6C2B"/>
    <w:rsid w:val="00B03C13"/>
    <w:rsid w:val="00B13D83"/>
    <w:rsid w:val="00B15074"/>
    <w:rsid w:val="00B166CC"/>
    <w:rsid w:val="00B33510"/>
    <w:rsid w:val="00B40053"/>
    <w:rsid w:val="00B41357"/>
    <w:rsid w:val="00B41529"/>
    <w:rsid w:val="00B4237A"/>
    <w:rsid w:val="00B55790"/>
    <w:rsid w:val="00B62239"/>
    <w:rsid w:val="00B7317A"/>
    <w:rsid w:val="00B74704"/>
    <w:rsid w:val="00B81EE6"/>
    <w:rsid w:val="00B902C5"/>
    <w:rsid w:val="00B90D17"/>
    <w:rsid w:val="00B94CC3"/>
    <w:rsid w:val="00BA117B"/>
    <w:rsid w:val="00BA4A3C"/>
    <w:rsid w:val="00BB12D4"/>
    <w:rsid w:val="00BB2629"/>
    <w:rsid w:val="00BB3A49"/>
    <w:rsid w:val="00BB606E"/>
    <w:rsid w:val="00BB6591"/>
    <w:rsid w:val="00BB7372"/>
    <w:rsid w:val="00BC0F89"/>
    <w:rsid w:val="00BC13B2"/>
    <w:rsid w:val="00BC1488"/>
    <w:rsid w:val="00BC1DC8"/>
    <w:rsid w:val="00BC6E9A"/>
    <w:rsid w:val="00BD001D"/>
    <w:rsid w:val="00BE029D"/>
    <w:rsid w:val="00BE24AB"/>
    <w:rsid w:val="00BF0BC1"/>
    <w:rsid w:val="00BF69B2"/>
    <w:rsid w:val="00C21764"/>
    <w:rsid w:val="00C23144"/>
    <w:rsid w:val="00C23E1C"/>
    <w:rsid w:val="00C33C95"/>
    <w:rsid w:val="00C5348F"/>
    <w:rsid w:val="00C53FCE"/>
    <w:rsid w:val="00C54545"/>
    <w:rsid w:val="00C60BC2"/>
    <w:rsid w:val="00C6416E"/>
    <w:rsid w:val="00C664C4"/>
    <w:rsid w:val="00C66FE9"/>
    <w:rsid w:val="00C73B41"/>
    <w:rsid w:val="00C762B8"/>
    <w:rsid w:val="00C80781"/>
    <w:rsid w:val="00C80CBC"/>
    <w:rsid w:val="00C842D9"/>
    <w:rsid w:val="00CA0E31"/>
    <w:rsid w:val="00CA104F"/>
    <w:rsid w:val="00CB2068"/>
    <w:rsid w:val="00CB3CE3"/>
    <w:rsid w:val="00CB5F0F"/>
    <w:rsid w:val="00CD4A61"/>
    <w:rsid w:val="00CF7523"/>
    <w:rsid w:val="00D178BD"/>
    <w:rsid w:val="00D335CD"/>
    <w:rsid w:val="00D400F1"/>
    <w:rsid w:val="00D41088"/>
    <w:rsid w:val="00D416CD"/>
    <w:rsid w:val="00D4251E"/>
    <w:rsid w:val="00D45226"/>
    <w:rsid w:val="00D551A9"/>
    <w:rsid w:val="00D61ACA"/>
    <w:rsid w:val="00D62BE8"/>
    <w:rsid w:val="00D65A06"/>
    <w:rsid w:val="00D67431"/>
    <w:rsid w:val="00D736C8"/>
    <w:rsid w:val="00D7389B"/>
    <w:rsid w:val="00D73A9B"/>
    <w:rsid w:val="00D81665"/>
    <w:rsid w:val="00D83906"/>
    <w:rsid w:val="00D91F58"/>
    <w:rsid w:val="00D92523"/>
    <w:rsid w:val="00DB31E6"/>
    <w:rsid w:val="00DB343F"/>
    <w:rsid w:val="00DB782F"/>
    <w:rsid w:val="00DC0C01"/>
    <w:rsid w:val="00DC0E5F"/>
    <w:rsid w:val="00DC6E27"/>
    <w:rsid w:val="00DD63AD"/>
    <w:rsid w:val="00DE1ED5"/>
    <w:rsid w:val="00DE738A"/>
    <w:rsid w:val="00E10248"/>
    <w:rsid w:val="00E10B27"/>
    <w:rsid w:val="00E13283"/>
    <w:rsid w:val="00E14A1B"/>
    <w:rsid w:val="00E258F5"/>
    <w:rsid w:val="00E3765F"/>
    <w:rsid w:val="00E37C7B"/>
    <w:rsid w:val="00E4339F"/>
    <w:rsid w:val="00E47E28"/>
    <w:rsid w:val="00E54C5B"/>
    <w:rsid w:val="00E648EC"/>
    <w:rsid w:val="00E748DF"/>
    <w:rsid w:val="00E8197E"/>
    <w:rsid w:val="00E8427B"/>
    <w:rsid w:val="00E846A2"/>
    <w:rsid w:val="00E84F23"/>
    <w:rsid w:val="00E873A9"/>
    <w:rsid w:val="00E91933"/>
    <w:rsid w:val="00E96D66"/>
    <w:rsid w:val="00EA5622"/>
    <w:rsid w:val="00EB454A"/>
    <w:rsid w:val="00EB63BD"/>
    <w:rsid w:val="00ED1B06"/>
    <w:rsid w:val="00ED6AD0"/>
    <w:rsid w:val="00EE1E2D"/>
    <w:rsid w:val="00EE4457"/>
    <w:rsid w:val="00EE6863"/>
    <w:rsid w:val="00EF12AB"/>
    <w:rsid w:val="00EF6DF9"/>
    <w:rsid w:val="00EF6EF0"/>
    <w:rsid w:val="00F01E85"/>
    <w:rsid w:val="00F10F0A"/>
    <w:rsid w:val="00F114CB"/>
    <w:rsid w:val="00F12015"/>
    <w:rsid w:val="00F21906"/>
    <w:rsid w:val="00F241C9"/>
    <w:rsid w:val="00F2617F"/>
    <w:rsid w:val="00F2744A"/>
    <w:rsid w:val="00F513C6"/>
    <w:rsid w:val="00F55C1B"/>
    <w:rsid w:val="00F55C85"/>
    <w:rsid w:val="00F56B3F"/>
    <w:rsid w:val="00F63C46"/>
    <w:rsid w:val="00F705FA"/>
    <w:rsid w:val="00F72D71"/>
    <w:rsid w:val="00F83858"/>
    <w:rsid w:val="00F96646"/>
    <w:rsid w:val="00FA5721"/>
    <w:rsid w:val="00FA7E63"/>
    <w:rsid w:val="00FB2E0D"/>
    <w:rsid w:val="00FB438A"/>
    <w:rsid w:val="00FB7504"/>
    <w:rsid w:val="00FB75C9"/>
    <w:rsid w:val="00FC4BD9"/>
    <w:rsid w:val="00FC5E26"/>
    <w:rsid w:val="00FD29E3"/>
    <w:rsid w:val="00FD2DA2"/>
    <w:rsid w:val="00FE0C02"/>
    <w:rsid w:val="00FF3403"/>
    <w:rsid w:val="00FF3CD0"/>
    <w:rsid w:val="00FF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B7E5F"/>
  <w15:docId w15:val="{0789A353-EB57-4213-9AED-27E43EDD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7E"/>
    <w:pPr>
      <w:spacing w:after="0" w:line="240" w:lineRule="auto"/>
    </w:pPr>
    <w:rPr>
      <w:rFonts w:ascii="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2217E"/>
  </w:style>
  <w:style w:type="paragraph" w:customStyle="1" w:styleId="TableParagraph">
    <w:name w:val="Table Paragraph"/>
    <w:basedOn w:val="Normal"/>
    <w:uiPriority w:val="1"/>
    <w:rsid w:val="0022217E"/>
    <w:pPr>
      <w:autoSpaceDE w:val="0"/>
      <w:autoSpaceDN w:val="0"/>
      <w:spacing w:before="82"/>
      <w:ind w:left="113"/>
    </w:p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2217E"/>
    <w:pPr>
      <w:spacing w:line="240" w:lineRule="atLeast"/>
      <w:ind w:left="720"/>
      <w:contextualSpacing/>
    </w:pPr>
    <w:rPr>
      <w:rFonts w:ascii="Verdana" w:eastAsia="Times New Roman" w:hAnsi="Verdana" w:cs="Times New Roman"/>
      <w:sz w:val="18"/>
      <w:szCs w:val="24"/>
      <w:lang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22217E"/>
    <w:rPr>
      <w:rFonts w:ascii="Verdana" w:eastAsia="Times New Roman" w:hAnsi="Verdana" w:cs="Times New Roman"/>
      <w:sz w:val="18"/>
      <w:szCs w:val="24"/>
      <w:lang w:val="nl-NL" w:eastAsia="nl-NL"/>
    </w:rPr>
  </w:style>
  <w:style w:type="character" w:styleId="Hyperlink">
    <w:name w:val="Hyperlink"/>
    <w:basedOn w:val="DefaultParagraphFont"/>
    <w:uiPriority w:val="99"/>
    <w:unhideWhenUsed/>
    <w:rsid w:val="0022217E"/>
    <w:rPr>
      <w:color w:val="0563C1"/>
      <w:u w:val="single"/>
    </w:rPr>
  </w:style>
  <w:style w:type="paragraph" w:styleId="Header">
    <w:name w:val="header"/>
    <w:basedOn w:val="Normal"/>
    <w:link w:val="HeaderChar"/>
    <w:uiPriority w:val="99"/>
    <w:unhideWhenUsed/>
    <w:rsid w:val="00AD0168"/>
    <w:pPr>
      <w:tabs>
        <w:tab w:val="center" w:pos="4513"/>
        <w:tab w:val="right" w:pos="9026"/>
      </w:tabs>
    </w:pPr>
  </w:style>
  <w:style w:type="character" w:customStyle="1" w:styleId="HeaderChar">
    <w:name w:val="Header Char"/>
    <w:basedOn w:val="DefaultParagraphFont"/>
    <w:link w:val="Header"/>
    <w:uiPriority w:val="99"/>
    <w:rsid w:val="00AD0168"/>
    <w:rPr>
      <w:rFonts w:ascii="Calibri" w:hAnsi="Calibri" w:cs="Calibri"/>
      <w:lang w:val="nl-NL"/>
    </w:rPr>
  </w:style>
  <w:style w:type="paragraph" w:styleId="Footer">
    <w:name w:val="footer"/>
    <w:basedOn w:val="Normal"/>
    <w:link w:val="FooterChar"/>
    <w:uiPriority w:val="99"/>
    <w:unhideWhenUsed/>
    <w:rsid w:val="00AD0168"/>
    <w:pPr>
      <w:tabs>
        <w:tab w:val="center" w:pos="4513"/>
        <w:tab w:val="right" w:pos="9026"/>
      </w:tabs>
    </w:pPr>
  </w:style>
  <w:style w:type="character" w:customStyle="1" w:styleId="FooterChar">
    <w:name w:val="Footer Char"/>
    <w:basedOn w:val="DefaultParagraphFont"/>
    <w:link w:val="Footer"/>
    <w:uiPriority w:val="99"/>
    <w:rsid w:val="00AD0168"/>
    <w:rPr>
      <w:rFonts w:ascii="Calibri" w:hAnsi="Calibri" w:cs="Calibri"/>
      <w:lang w:val="nl-NL"/>
    </w:rPr>
  </w:style>
  <w:style w:type="character" w:styleId="CommentReference">
    <w:name w:val="annotation reference"/>
    <w:basedOn w:val="DefaultParagraphFont"/>
    <w:uiPriority w:val="99"/>
    <w:semiHidden/>
    <w:unhideWhenUsed/>
    <w:rsid w:val="00DE1ED5"/>
    <w:rPr>
      <w:sz w:val="16"/>
      <w:szCs w:val="16"/>
    </w:rPr>
  </w:style>
  <w:style w:type="paragraph" w:styleId="CommentText">
    <w:name w:val="annotation text"/>
    <w:basedOn w:val="Normal"/>
    <w:link w:val="CommentTextChar"/>
    <w:uiPriority w:val="99"/>
    <w:unhideWhenUsed/>
    <w:rsid w:val="00DE1ED5"/>
    <w:rPr>
      <w:sz w:val="20"/>
      <w:szCs w:val="20"/>
    </w:rPr>
  </w:style>
  <w:style w:type="character" w:customStyle="1" w:styleId="CommentTextChar">
    <w:name w:val="Comment Text Char"/>
    <w:basedOn w:val="DefaultParagraphFont"/>
    <w:link w:val="CommentText"/>
    <w:uiPriority w:val="99"/>
    <w:rsid w:val="00DE1ED5"/>
    <w:rPr>
      <w:rFonts w:ascii="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DE1ED5"/>
    <w:rPr>
      <w:b/>
      <w:bCs/>
    </w:rPr>
  </w:style>
  <w:style w:type="character" w:customStyle="1" w:styleId="CommentSubjectChar">
    <w:name w:val="Comment Subject Char"/>
    <w:basedOn w:val="CommentTextChar"/>
    <w:link w:val="CommentSubject"/>
    <w:uiPriority w:val="99"/>
    <w:semiHidden/>
    <w:rsid w:val="00DE1ED5"/>
    <w:rPr>
      <w:rFonts w:ascii="Calibri" w:hAnsi="Calibri" w:cs="Calibri"/>
      <w:b/>
      <w:bCs/>
      <w:sz w:val="20"/>
      <w:szCs w:val="20"/>
      <w:lang w:val="nl-NL"/>
    </w:rPr>
  </w:style>
  <w:style w:type="paragraph" w:styleId="BalloonText">
    <w:name w:val="Balloon Text"/>
    <w:basedOn w:val="Normal"/>
    <w:link w:val="BalloonTextChar"/>
    <w:uiPriority w:val="99"/>
    <w:semiHidden/>
    <w:unhideWhenUsed/>
    <w:rsid w:val="00DE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ED5"/>
    <w:rPr>
      <w:rFonts w:ascii="Segoe UI" w:hAnsi="Segoe UI" w:cs="Segoe UI"/>
      <w:sz w:val="18"/>
      <w:szCs w:val="18"/>
      <w:lang w:val="nl-NL"/>
    </w:rPr>
  </w:style>
  <w:style w:type="paragraph" w:styleId="FootnoteText">
    <w:name w:val="footnote text"/>
    <w:basedOn w:val="Normal"/>
    <w:link w:val="FootnoteTextChar"/>
    <w:uiPriority w:val="99"/>
    <w:semiHidden/>
    <w:unhideWhenUsed/>
    <w:rsid w:val="007954A1"/>
    <w:rPr>
      <w:sz w:val="20"/>
      <w:szCs w:val="20"/>
    </w:rPr>
  </w:style>
  <w:style w:type="character" w:customStyle="1" w:styleId="FootnoteTextChar">
    <w:name w:val="Footnote Text Char"/>
    <w:basedOn w:val="DefaultParagraphFont"/>
    <w:link w:val="FootnoteText"/>
    <w:uiPriority w:val="99"/>
    <w:semiHidden/>
    <w:rsid w:val="007954A1"/>
    <w:rPr>
      <w:rFonts w:ascii="Calibri" w:hAnsi="Calibri" w:cs="Calibri"/>
      <w:sz w:val="20"/>
      <w:szCs w:val="20"/>
      <w:lang w:val="nl-NL"/>
    </w:rPr>
  </w:style>
  <w:style w:type="character" w:styleId="FootnoteReference">
    <w:name w:val="footnote reference"/>
    <w:basedOn w:val="DefaultParagraphFont"/>
    <w:uiPriority w:val="99"/>
    <w:semiHidden/>
    <w:unhideWhenUsed/>
    <w:rsid w:val="007954A1"/>
    <w:rPr>
      <w:vertAlign w:val="superscript"/>
    </w:rPr>
  </w:style>
  <w:style w:type="character" w:styleId="UnresolvedMention">
    <w:name w:val="Unresolved Mention"/>
    <w:basedOn w:val="DefaultParagraphFont"/>
    <w:uiPriority w:val="99"/>
    <w:semiHidden/>
    <w:unhideWhenUsed/>
    <w:rsid w:val="007954A1"/>
    <w:rPr>
      <w:color w:val="605E5C"/>
      <w:shd w:val="clear" w:color="auto" w:fill="E1DFDD"/>
    </w:rPr>
  </w:style>
  <w:style w:type="table" w:styleId="TableGrid">
    <w:name w:val="Table Grid"/>
    <w:basedOn w:val="TableNormal"/>
    <w:uiPriority w:val="39"/>
    <w:rsid w:val="00241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437A7"/>
    <w:rPr>
      <w:color w:val="954F72" w:themeColor="followedHyperlink"/>
      <w:u w:val="single"/>
    </w:rPr>
  </w:style>
  <w:style w:type="paragraph" w:styleId="Revision">
    <w:name w:val="Revision"/>
    <w:hidden/>
    <w:uiPriority w:val="99"/>
    <w:semiHidden/>
    <w:rsid w:val="00B13D83"/>
    <w:pPr>
      <w:spacing w:after="0" w:line="240" w:lineRule="auto"/>
    </w:pPr>
    <w:rPr>
      <w:rFonts w:ascii="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861">
      <w:bodyDiv w:val="1"/>
      <w:marLeft w:val="0"/>
      <w:marRight w:val="0"/>
      <w:marTop w:val="0"/>
      <w:marBottom w:val="0"/>
      <w:divBdr>
        <w:top w:val="none" w:sz="0" w:space="0" w:color="auto"/>
        <w:left w:val="none" w:sz="0" w:space="0" w:color="auto"/>
        <w:bottom w:val="none" w:sz="0" w:space="0" w:color="auto"/>
        <w:right w:val="none" w:sz="0" w:space="0" w:color="auto"/>
      </w:divBdr>
    </w:div>
    <w:div w:id="583992559">
      <w:bodyDiv w:val="1"/>
      <w:marLeft w:val="0"/>
      <w:marRight w:val="0"/>
      <w:marTop w:val="0"/>
      <w:marBottom w:val="0"/>
      <w:divBdr>
        <w:top w:val="none" w:sz="0" w:space="0" w:color="auto"/>
        <w:left w:val="none" w:sz="0" w:space="0" w:color="auto"/>
        <w:bottom w:val="none" w:sz="0" w:space="0" w:color="auto"/>
        <w:right w:val="none" w:sz="0" w:space="0" w:color="auto"/>
      </w:divBdr>
      <w:divsChild>
        <w:div w:id="1031372779">
          <w:marLeft w:val="1166"/>
          <w:marRight w:val="0"/>
          <w:marTop w:val="200"/>
          <w:marBottom w:val="160"/>
          <w:divBdr>
            <w:top w:val="none" w:sz="0" w:space="0" w:color="auto"/>
            <w:left w:val="none" w:sz="0" w:space="0" w:color="auto"/>
            <w:bottom w:val="none" w:sz="0" w:space="0" w:color="auto"/>
            <w:right w:val="none" w:sz="0" w:space="0" w:color="auto"/>
          </w:divBdr>
        </w:div>
        <w:div w:id="1291470805">
          <w:marLeft w:val="1166"/>
          <w:marRight w:val="0"/>
          <w:marTop w:val="200"/>
          <w:marBottom w:val="160"/>
          <w:divBdr>
            <w:top w:val="none" w:sz="0" w:space="0" w:color="auto"/>
            <w:left w:val="none" w:sz="0" w:space="0" w:color="auto"/>
            <w:bottom w:val="none" w:sz="0" w:space="0" w:color="auto"/>
            <w:right w:val="none" w:sz="0" w:space="0" w:color="auto"/>
          </w:divBdr>
        </w:div>
        <w:div w:id="1360739340">
          <w:marLeft w:val="547"/>
          <w:marRight w:val="0"/>
          <w:marTop w:val="200"/>
          <w:marBottom w:val="0"/>
          <w:divBdr>
            <w:top w:val="none" w:sz="0" w:space="0" w:color="auto"/>
            <w:left w:val="none" w:sz="0" w:space="0" w:color="auto"/>
            <w:bottom w:val="none" w:sz="0" w:space="0" w:color="auto"/>
            <w:right w:val="none" w:sz="0" w:space="0" w:color="auto"/>
          </w:divBdr>
        </w:div>
        <w:div w:id="1051148694">
          <w:marLeft w:val="1166"/>
          <w:marRight w:val="0"/>
          <w:marTop w:val="200"/>
          <w:marBottom w:val="0"/>
          <w:divBdr>
            <w:top w:val="none" w:sz="0" w:space="0" w:color="auto"/>
            <w:left w:val="none" w:sz="0" w:space="0" w:color="auto"/>
            <w:bottom w:val="none" w:sz="0" w:space="0" w:color="auto"/>
            <w:right w:val="none" w:sz="0" w:space="0" w:color="auto"/>
          </w:divBdr>
        </w:div>
        <w:div w:id="1756898461">
          <w:marLeft w:val="1166"/>
          <w:marRight w:val="0"/>
          <w:marTop w:val="200"/>
          <w:marBottom w:val="0"/>
          <w:divBdr>
            <w:top w:val="none" w:sz="0" w:space="0" w:color="auto"/>
            <w:left w:val="none" w:sz="0" w:space="0" w:color="auto"/>
            <w:bottom w:val="none" w:sz="0" w:space="0" w:color="auto"/>
            <w:right w:val="none" w:sz="0" w:space="0" w:color="auto"/>
          </w:divBdr>
        </w:div>
        <w:div w:id="1885486423">
          <w:marLeft w:val="547"/>
          <w:marRight w:val="0"/>
          <w:marTop w:val="200"/>
          <w:marBottom w:val="0"/>
          <w:divBdr>
            <w:top w:val="none" w:sz="0" w:space="0" w:color="auto"/>
            <w:left w:val="none" w:sz="0" w:space="0" w:color="auto"/>
            <w:bottom w:val="none" w:sz="0" w:space="0" w:color="auto"/>
            <w:right w:val="none" w:sz="0" w:space="0" w:color="auto"/>
          </w:divBdr>
        </w:div>
        <w:div w:id="1943029082">
          <w:marLeft w:val="547"/>
          <w:marRight w:val="0"/>
          <w:marTop w:val="200"/>
          <w:marBottom w:val="160"/>
          <w:divBdr>
            <w:top w:val="none" w:sz="0" w:space="0" w:color="auto"/>
            <w:left w:val="none" w:sz="0" w:space="0" w:color="auto"/>
            <w:bottom w:val="none" w:sz="0" w:space="0" w:color="auto"/>
            <w:right w:val="none" w:sz="0" w:space="0" w:color="auto"/>
          </w:divBdr>
        </w:div>
      </w:divsChild>
    </w:div>
    <w:div w:id="802894860">
      <w:bodyDiv w:val="1"/>
      <w:marLeft w:val="0"/>
      <w:marRight w:val="0"/>
      <w:marTop w:val="0"/>
      <w:marBottom w:val="0"/>
      <w:divBdr>
        <w:top w:val="none" w:sz="0" w:space="0" w:color="auto"/>
        <w:left w:val="none" w:sz="0" w:space="0" w:color="auto"/>
        <w:bottom w:val="none" w:sz="0" w:space="0" w:color="auto"/>
        <w:right w:val="none" w:sz="0" w:space="0" w:color="auto"/>
      </w:divBdr>
    </w:div>
    <w:div w:id="1122382884">
      <w:bodyDiv w:val="1"/>
      <w:marLeft w:val="0"/>
      <w:marRight w:val="0"/>
      <w:marTop w:val="0"/>
      <w:marBottom w:val="0"/>
      <w:divBdr>
        <w:top w:val="none" w:sz="0" w:space="0" w:color="auto"/>
        <w:left w:val="none" w:sz="0" w:space="0" w:color="auto"/>
        <w:bottom w:val="none" w:sz="0" w:space="0" w:color="auto"/>
        <w:right w:val="none" w:sz="0" w:space="0" w:color="auto"/>
      </w:divBdr>
    </w:div>
    <w:div w:id="1245651077">
      <w:bodyDiv w:val="1"/>
      <w:marLeft w:val="0"/>
      <w:marRight w:val="0"/>
      <w:marTop w:val="0"/>
      <w:marBottom w:val="0"/>
      <w:divBdr>
        <w:top w:val="none" w:sz="0" w:space="0" w:color="auto"/>
        <w:left w:val="none" w:sz="0" w:space="0" w:color="auto"/>
        <w:bottom w:val="none" w:sz="0" w:space="0" w:color="auto"/>
        <w:right w:val="none" w:sz="0" w:space="0" w:color="auto"/>
      </w:divBdr>
      <w:divsChild>
        <w:div w:id="402987569">
          <w:marLeft w:val="547"/>
          <w:marRight w:val="0"/>
          <w:marTop w:val="200"/>
          <w:marBottom w:val="0"/>
          <w:divBdr>
            <w:top w:val="none" w:sz="0" w:space="0" w:color="auto"/>
            <w:left w:val="none" w:sz="0" w:space="0" w:color="auto"/>
            <w:bottom w:val="none" w:sz="0" w:space="0" w:color="auto"/>
            <w:right w:val="none" w:sz="0" w:space="0" w:color="auto"/>
          </w:divBdr>
        </w:div>
      </w:divsChild>
    </w:div>
    <w:div w:id="1264991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1945</ap:Words>
  <ap:Characters>10701</ap:Characters>
  <ap:DocSecurity>0</ap:DocSecurity>
  <ap:Lines>89</ap:Lines>
  <ap:Paragraphs>25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Uitwerkingsbrief BHOS 2022 (maartbrief)</vt:lpstr>
      <vt:lpstr>Uitwerkingsbrief BHOS 2022 (maartbrief)</vt:lpstr>
    </vt:vector>
  </ap:TitlesOfParts>
  <ap:LinksUpToDate>false</ap:LinksUpToDate>
  <ap:CharactersWithSpaces>12621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2025-06-12T09:06:00.0000000Z</dcterms:created>
  <dcterms:modified xsi:type="dcterms:W3CDTF">2025-06-27T11:32:00.0000000Z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DepartementDirectie">
    <vt:lpwstr>2;#FEZ|373dcec0-742b-4b0b-82fd-da9f3dd3c25f</vt:lpwstr>
  </property>
  <property fmtid="{D5CDD505-2E9C-101B-9397-08002B2CF9AE}" pid="4" name="_dlc_DocIdItemGuid">
    <vt:lpwstr>abdf87e8-cd92-4b0a-846d-f54169517717</vt:lpwstr>
  </property>
  <property fmtid="{D5CDD505-2E9C-101B-9397-08002B2CF9AE}" pid="5" name="_docset_NoMedatataSyncRequired">
    <vt:lpwstr>False</vt:lpwstr>
  </property>
  <property fmtid="{D5CDD505-2E9C-101B-9397-08002B2CF9AE}" pid="6" name="BZ_Country">
    <vt:lpwstr>10;#N.v.t.|ec01d90b-9d0f-4785-8785-e1ea615196bf</vt:lpwstr>
  </property>
  <property fmtid="{D5CDD505-2E9C-101B-9397-08002B2CF9AE}" pid="7" name="BZ_Classification">
    <vt:lpwstr>4;#ONGERUBRICEERD|d92c6340-bc14-4cb2-a9a6-6deda93c493b;#5;#Geen merking|879e64ec-6597-483b-94db-f5f70afd7299</vt:lpwstr>
  </property>
  <property fmtid="{D5CDD505-2E9C-101B-9397-08002B2CF9AE}" pid="8" name="BZ_Forum">
    <vt:lpwstr>22;#IMF|17e5b8b8-c430-4f93-a30c-e70a2e42039f</vt:lpwstr>
  </property>
  <property fmtid="{D5CDD505-2E9C-101B-9397-08002B2CF9AE}" pid="9" name="BZ_Theme">
    <vt:lpwstr>20;#IMF (niet-uitvoering)|6b11f648-825c-4785-88ef-1171f67b37fa;#21;#Internationale financiële instellingen algemeen|45fc2fbd-2347-421d-9df2-4d323a459f2c</vt:lpwstr>
  </property>
  <property fmtid="{D5CDD505-2E9C-101B-9397-08002B2CF9AE}" pid="10" name="MSIP_Label_f5339f15-c483-4670-87f9-f365ba551dce_Enabled">
    <vt:lpwstr>true</vt:lpwstr>
  </property>
  <property fmtid="{D5CDD505-2E9C-101B-9397-08002B2CF9AE}" pid="11" name="MSIP_Label_f5339f15-c483-4670-87f9-f365ba551dce_SetDate">
    <vt:lpwstr>2022-03-09T15:04:38Z</vt:lpwstr>
  </property>
  <property fmtid="{D5CDD505-2E9C-101B-9397-08002B2CF9AE}" pid="12" name="MSIP_Label_f5339f15-c483-4670-87f9-f365ba551dce_Method">
    <vt:lpwstr>Standard</vt:lpwstr>
  </property>
  <property fmtid="{D5CDD505-2E9C-101B-9397-08002B2CF9AE}" pid="13" name="MSIP_Label_f5339f15-c483-4670-87f9-f365ba551dce_Name">
    <vt:lpwstr>FIN-IRF-Dep. V.</vt:lpwstr>
  </property>
  <property fmtid="{D5CDD505-2E9C-101B-9397-08002B2CF9AE}" pid="14" name="MSIP_Label_f5339f15-c483-4670-87f9-f365ba551dce_SiteId">
    <vt:lpwstr>84712536-f524-40a0-913b-5d25ba502732</vt:lpwstr>
  </property>
  <property fmtid="{D5CDD505-2E9C-101B-9397-08002B2CF9AE}" pid="15" name="MSIP_Label_f5339f15-c483-4670-87f9-f365ba551dce_ActionId">
    <vt:lpwstr>571c4808-44bc-49d0-b581-4eaa6501126e</vt:lpwstr>
  </property>
  <property fmtid="{D5CDD505-2E9C-101B-9397-08002B2CF9AE}" pid="16" name="MSIP_Label_f5339f15-c483-4670-87f9-f365ba551dce_ContentBits">
    <vt:lpwstr>0</vt:lpwstr>
  </property>
  <property fmtid="{D5CDD505-2E9C-101B-9397-08002B2CF9AE}" pid="17" name="BZForumOrganisation">
    <vt:lpwstr>2;#Not applicable|0049e722-bfb1-4a3f-9d08-af7366a9af40</vt:lpwstr>
  </property>
  <property fmtid="{D5CDD505-2E9C-101B-9397-08002B2CF9AE}" pid="18" name="BZTheme">
    <vt:lpwstr>1;#Not applicable|ec01d90b-9d0f-4785-8785-e1ea615196bf</vt:lpwstr>
  </property>
  <property fmtid="{D5CDD505-2E9C-101B-9397-08002B2CF9AE}" pid="19" name="BZCountryState">
    <vt:lpwstr>3;#Not applicable|ec01d90b-9d0f-4785-8785-e1ea615196bf</vt:lpwstr>
  </property>
  <property fmtid="{D5CDD505-2E9C-101B-9397-08002B2CF9AE}" pid="20" name="BZMarking">
    <vt:lpwstr>5;#NO MARKING|0a4eb9ae-69eb-4d9e-b573-43ab99ef8592</vt:lpwstr>
  </property>
  <property fmtid="{D5CDD505-2E9C-101B-9397-08002B2CF9AE}" pid="21" name="BZClassification">
    <vt:lpwstr>4;#UNCLASSIFIED (U)|284e6a62-15ab-4017-be27-a1e965f4e940</vt:lpwstr>
  </property>
</Properties>
</file>