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C7E" w:rsidR="00F03267" w:rsidP="00F03267" w:rsidRDefault="00F03267" w14:paraId="0A7A5141" w14:textId="77777777">
      <w:pPr>
        <w:pStyle w:val="PlatteTekst"/>
        <w:rPr>
          <w:szCs w:val="18"/>
        </w:rPr>
        <w:sectPr w:rsidRPr="002B3C7E" w:rsidR="00F03267" w:rsidSect="00B20A4B">
          <w:headerReference w:type="default" r:id="rId12"/>
          <w:footerReference w:type="default" r:id="rId13"/>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31CCE159" wp14:anchorId="56B9D27D">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3267" w:rsidP="00F03267" w:rsidRDefault="00F03267" w14:paraId="1D7F113D" w14:textId="4DE3AF47">
                            <w:pPr>
                              <w:pStyle w:val="Huisstijl-Agendatitel"/>
                              <w:ind w:left="0" w:firstLine="0"/>
                              <w:jc w:val="right"/>
                            </w:pPr>
                            <w:r>
                              <w:t xml:space="preserve">Commissie </w:t>
                            </w:r>
                            <w:r w:rsidR="00D20746">
                              <w:t>K&amp;GG</w:t>
                            </w:r>
                          </w:p>
                          <w:p w:rsidR="00F03267" w:rsidP="00F03267" w:rsidRDefault="00F03267" w14:paraId="2EC513EC" w14:textId="77777777">
                            <w:pPr>
                              <w:pStyle w:val="Huisstijl-Agendatitel"/>
                              <w:ind w:left="0" w:firstLine="0"/>
                              <w:jc w:val="right"/>
                            </w:pPr>
                          </w:p>
                          <w:p w:rsidR="00F03267" w:rsidP="00F03267" w:rsidRDefault="00F03267" w14:paraId="599A1881" w14:textId="77777777">
                            <w:pPr>
                              <w:pStyle w:val="Huisstijl-Agendatitel"/>
                              <w:ind w:left="0" w:firstLine="0"/>
                              <w:jc w:val="right"/>
                            </w:pPr>
                          </w:p>
                          <w:p w:rsidR="00F03267" w:rsidP="00F03267" w:rsidRDefault="00A14507" w14:paraId="07AAE98E" w14:textId="0837FBF3">
                            <w:pPr>
                              <w:pStyle w:val="Huisstijl-Agendatitel"/>
                              <w:ind w:left="0" w:firstLine="0"/>
                              <w:jc w:val="right"/>
                            </w:pPr>
                            <w:r>
                              <w:t>26 juni</w:t>
                            </w:r>
                            <w:r w:rsidR="0059298C">
                              <w:t xml:space="preserve"> 2025</w:t>
                            </w:r>
                          </w:p>
                          <w:p w:rsidR="00F03267" w:rsidP="00F03267" w:rsidRDefault="00F03267" w14:paraId="42CE9426" w14:textId="77777777">
                            <w:pPr>
                              <w:pStyle w:val="Huisstijl-Agendatitel"/>
                              <w:ind w:left="0" w:firstLine="0"/>
                            </w:pPr>
                          </w:p>
                          <w:p w:rsidR="00F03267" w:rsidP="00F03267" w:rsidRDefault="00F03267" w14:paraId="0A164C0D" w14:textId="77777777">
                            <w:pPr>
                              <w:pStyle w:val="Huisstijl-AgendagegevensW1"/>
                            </w:pPr>
                            <w:r>
                              <w:tab/>
                              <w:t xml:space="preserve"> </w:t>
                            </w:r>
                          </w:p>
                          <w:p w:rsidR="00F03267" w:rsidP="00F03267" w:rsidRDefault="00F03267" w14:paraId="147044D3"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B9D27D">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F03267" w:rsidP="00F03267" w:rsidRDefault="00F03267" w14:paraId="1D7F113D" w14:textId="4DE3AF47">
                      <w:pPr>
                        <w:pStyle w:val="Huisstijl-Agendatitel"/>
                        <w:ind w:left="0" w:firstLine="0"/>
                        <w:jc w:val="right"/>
                      </w:pPr>
                      <w:r>
                        <w:t xml:space="preserve">Commissie </w:t>
                      </w:r>
                      <w:r w:rsidR="00D20746">
                        <w:t>K&amp;GG</w:t>
                      </w:r>
                    </w:p>
                    <w:p w:rsidR="00F03267" w:rsidP="00F03267" w:rsidRDefault="00F03267" w14:paraId="2EC513EC" w14:textId="77777777">
                      <w:pPr>
                        <w:pStyle w:val="Huisstijl-Agendatitel"/>
                        <w:ind w:left="0" w:firstLine="0"/>
                        <w:jc w:val="right"/>
                      </w:pPr>
                    </w:p>
                    <w:p w:rsidR="00F03267" w:rsidP="00F03267" w:rsidRDefault="00F03267" w14:paraId="599A1881" w14:textId="77777777">
                      <w:pPr>
                        <w:pStyle w:val="Huisstijl-Agendatitel"/>
                        <w:ind w:left="0" w:firstLine="0"/>
                        <w:jc w:val="right"/>
                      </w:pPr>
                    </w:p>
                    <w:p w:rsidR="00F03267" w:rsidP="00F03267" w:rsidRDefault="00A14507" w14:paraId="07AAE98E" w14:textId="0837FBF3">
                      <w:pPr>
                        <w:pStyle w:val="Huisstijl-Agendatitel"/>
                        <w:ind w:left="0" w:firstLine="0"/>
                        <w:jc w:val="right"/>
                      </w:pPr>
                      <w:r>
                        <w:t>26 juni</w:t>
                      </w:r>
                      <w:r w:rsidR="0059298C">
                        <w:t xml:space="preserve"> 2025</w:t>
                      </w:r>
                    </w:p>
                    <w:p w:rsidR="00F03267" w:rsidP="00F03267" w:rsidRDefault="00F03267" w14:paraId="42CE9426" w14:textId="77777777">
                      <w:pPr>
                        <w:pStyle w:val="Huisstijl-Agendatitel"/>
                        <w:ind w:left="0" w:firstLine="0"/>
                      </w:pPr>
                    </w:p>
                    <w:p w:rsidR="00F03267" w:rsidP="00F03267" w:rsidRDefault="00F03267" w14:paraId="0A164C0D" w14:textId="77777777">
                      <w:pPr>
                        <w:pStyle w:val="Huisstijl-AgendagegevensW1"/>
                      </w:pPr>
                      <w:r>
                        <w:tab/>
                        <w:t xml:space="preserve"> </w:t>
                      </w:r>
                    </w:p>
                    <w:p w:rsidR="00F03267" w:rsidP="00F03267" w:rsidRDefault="00F03267" w14:paraId="147044D3"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10F5AB11" wp14:anchorId="1BEDE84E">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3267" w:rsidP="00F03267" w:rsidRDefault="00F03267" w14:paraId="3985A817"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BEDE84E">
                <v:textbox inset="0,0,0,0">
                  <w:txbxContent>
                    <w:p w:rsidR="00F03267" w:rsidP="00F03267" w:rsidRDefault="00F03267" w14:paraId="3985A817" w14:textId="77777777"/>
                  </w:txbxContent>
                </v:textbox>
                <w10:wrap anchory="page"/>
              </v:shape>
            </w:pict>
          </mc:Fallback>
        </mc:AlternateContent>
      </w:r>
    </w:p>
    <w:p w:rsidR="00F03267" w:rsidP="00F03267" w:rsidRDefault="00F03267" w14:paraId="118BD7F3" w14:textId="77777777">
      <w:pPr>
        <w:rPr>
          <w:b/>
          <w:bCs/>
          <w:sz w:val="22"/>
        </w:rPr>
      </w:pPr>
      <w:r w:rsidRPr="530D8C2E">
        <w:rPr>
          <w:b/>
          <w:bCs/>
          <w:sz w:val="22"/>
        </w:rPr>
        <w:t xml:space="preserve">Lijst van nieuwe EU-voorstellen </w:t>
      </w:r>
    </w:p>
    <w:p w:rsidR="0049769E" w:rsidP="00F03267" w:rsidRDefault="0049769E" w14:paraId="1FD308DC" w14:textId="77777777">
      <w:pPr>
        <w:rPr>
          <w:b/>
          <w:sz w:val="16"/>
          <w:szCs w:val="16"/>
        </w:rPr>
      </w:pPr>
    </w:p>
    <w:p w:rsidRPr="00E02D08" w:rsidR="00F03267" w:rsidP="00F03267" w:rsidRDefault="00F03267" w14:paraId="3337FCE6" w14:textId="20F451DC">
      <w:pPr>
        <w:rPr>
          <w:sz w:val="16"/>
          <w:szCs w:val="16"/>
        </w:rPr>
      </w:pPr>
      <w:r w:rsidRPr="00E02D08">
        <w:rPr>
          <w:sz w:val="16"/>
          <w:szCs w:val="16"/>
        </w:rPr>
        <w:t>De</w:t>
      </w:r>
      <w:r w:rsidRPr="0B5D9360">
        <w:rPr>
          <w:b/>
          <w:bCs/>
          <w:sz w:val="16"/>
          <w:szCs w:val="16"/>
        </w:rPr>
        <w:t xml:space="preserve"> </w:t>
      </w:r>
      <w:r w:rsidRPr="00E02D08">
        <w:rPr>
          <w:sz w:val="16"/>
          <w:szCs w:val="16"/>
        </w:rPr>
        <w:t>Europese Commissie heeft in de periode tussen</w:t>
      </w:r>
      <w:r>
        <w:rPr>
          <w:sz w:val="16"/>
          <w:szCs w:val="16"/>
        </w:rPr>
        <w:t xml:space="preserve"> </w:t>
      </w:r>
      <w:r w:rsidR="00A14507">
        <w:rPr>
          <w:b/>
          <w:bCs/>
          <w:sz w:val="16"/>
          <w:szCs w:val="16"/>
        </w:rPr>
        <w:t>22 mei en 26 juni</w:t>
      </w:r>
      <w:r w:rsidR="00B0780D">
        <w:rPr>
          <w:b/>
          <w:bCs/>
          <w:sz w:val="16"/>
          <w:szCs w:val="16"/>
        </w:rPr>
        <w:t xml:space="preserve"> </w:t>
      </w:r>
      <w:r w:rsidR="0059298C">
        <w:rPr>
          <w:b/>
          <w:bCs/>
          <w:sz w:val="16"/>
          <w:szCs w:val="16"/>
        </w:rPr>
        <w:t>2025</w:t>
      </w:r>
      <w:r>
        <w:rPr>
          <w:sz w:val="16"/>
          <w:szCs w:val="16"/>
        </w:rPr>
        <w:t xml:space="preserve"> </w:t>
      </w:r>
      <w:r w:rsidRPr="00E02D08">
        <w:rPr>
          <w:sz w:val="16"/>
          <w:szCs w:val="16"/>
        </w:rPr>
        <w:t>de volgende voor de</w:t>
      </w:r>
      <w:r>
        <w:rPr>
          <w:sz w:val="16"/>
          <w:szCs w:val="16"/>
        </w:rPr>
        <w:t>ze</w:t>
      </w:r>
      <w:r w:rsidRPr="00E02D08">
        <w:rPr>
          <w:sz w:val="16"/>
          <w:szCs w:val="16"/>
        </w:rPr>
        <w:t xml:space="preserve"> </w:t>
      </w:r>
      <w:r w:rsidRPr="00405747">
        <w:rPr>
          <w:sz w:val="16"/>
          <w:szCs w:val="16"/>
        </w:rPr>
        <w:t>vaste commissie</w:t>
      </w:r>
      <w:r w:rsidRPr="0B5D9360">
        <w:rPr>
          <w:b/>
          <w:bCs/>
          <w:sz w:val="16"/>
          <w:szCs w:val="16"/>
        </w:rPr>
        <w:t xml:space="preserve"> </w:t>
      </w:r>
      <w:r w:rsidRPr="00E02D08">
        <w:rPr>
          <w:sz w:val="16"/>
          <w:szCs w:val="16"/>
        </w:rPr>
        <w:t>relevante voorstellen voor Europese wetgeving, besluiten en andere beleidsvormende documenten aan de Tweede Kamer gestuurd</w:t>
      </w:r>
      <w:r>
        <w:rPr>
          <w:rStyle w:val="Voetnootmarkering"/>
          <w:sz w:val="16"/>
          <w:szCs w:val="16"/>
        </w:rPr>
        <w:footnoteReference w:id="1"/>
      </w:r>
      <w:r w:rsidRPr="00E02D08">
        <w:rPr>
          <w:sz w:val="16"/>
          <w:szCs w:val="16"/>
        </w:rPr>
        <w:t xml:space="preserve">: </w:t>
      </w:r>
    </w:p>
    <w:p w:rsidRPr="0049769E" w:rsidR="00F03267" w:rsidP="00F03267" w:rsidRDefault="00F03267" w14:paraId="05EDD96D" w14:textId="77777777">
      <w:pPr>
        <w:rPr>
          <w:sz w:val="16"/>
          <w:szCs w:val="16"/>
        </w:rPr>
      </w:pPr>
    </w:p>
    <w:p w:rsidRPr="00AF3A36" w:rsidR="00F03267" w:rsidP="00F03267" w:rsidRDefault="00F03267" w14:paraId="10BAE439" w14:textId="77777777">
      <w:pPr>
        <w:pStyle w:val="Lijstalinea"/>
        <w:numPr>
          <w:ilvl w:val="0"/>
          <w:numId w:val="1"/>
        </w:numPr>
        <w:rPr>
          <w:b/>
          <w:bCs/>
        </w:rPr>
      </w:pPr>
      <w:r w:rsidRPr="530D8C2E">
        <w:rPr>
          <w:b/>
          <w:bCs/>
        </w:rPr>
        <w:t>Nieuw voorgestelde EU-wetgeving</w:t>
      </w:r>
      <w:r>
        <w:br/>
        <w:t>(Verordeningen, richtlijnen en wetgevende besluiten)</w:t>
      </w:r>
    </w:p>
    <w:p w:rsidR="00C51BCF" w:rsidP="00C51BCF" w:rsidRDefault="00C51BCF" w14:paraId="2C43FBC4" w14:textId="77777777">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7C7577" w:rsidR="00C51BCF" w:rsidTr="00A1180B" w14:paraId="0240589D"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B33783" w:rsidR="00C51BCF" w:rsidP="00A1180B" w:rsidRDefault="00C51BCF" w14:paraId="471E5B01" w14:textId="77777777">
            <w:pPr>
              <w:pStyle w:val="Lijstalinea"/>
              <w:numPr>
                <w:ilvl w:val="0"/>
                <w:numId w:val="2"/>
              </w:numPr>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B33783" w:rsidR="00C51BCF" w:rsidP="00A1180B" w:rsidRDefault="00C51BCF" w14:paraId="7296162B" w14:textId="77777777">
            <w:pPr>
              <w:rPr>
                <w:szCs w:val="18"/>
              </w:rPr>
            </w:pPr>
            <w:r w:rsidRPr="00B33783">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B33783" w:rsidR="00C51BCF" w:rsidP="00A1180B" w:rsidRDefault="00C51BCF" w14:paraId="02DD638A" w14:textId="77777777">
            <w:pPr>
              <w:rPr>
                <w:lang w:val="en-US"/>
              </w:rPr>
            </w:pPr>
            <w:r w:rsidRPr="00B33783">
              <w:rPr>
                <w:lang w:val="en-US"/>
              </w:rPr>
              <w:t xml:space="preserve">Proposal for a REGULATION OF THE EUROPEAN PARLIAMENT AND OF THE COUNCIL on phasing out Russian natural gas imports, improving monitoring of potential energy dependencies and amending Regulation (EU) 2017/1938 </w:t>
            </w:r>
            <w:hyperlink w:history="1" r:id="rId14">
              <w:r w:rsidRPr="00B33783">
                <w:rPr>
                  <w:rStyle w:val="Hyperlink"/>
                  <w:lang w:val="en-US"/>
                </w:rPr>
                <w:t>COM/2025/828</w:t>
              </w:r>
            </w:hyperlink>
          </w:p>
        </w:tc>
      </w:tr>
      <w:tr w:rsidRPr="008D7424" w:rsidR="00C51BCF" w:rsidTr="00A1180B" w14:paraId="159910AD" w14:textId="77777777">
        <w:trPr>
          <w:trHeight w:val="713"/>
        </w:trPr>
        <w:tc>
          <w:tcPr>
            <w:tcW w:w="0" w:type="auto"/>
            <w:vMerge/>
            <w:tcBorders>
              <w:top w:val="single" w:color="D9D9D9" w:sz="8" w:space="0"/>
              <w:left w:val="single" w:color="D9D9D9" w:sz="8" w:space="0"/>
              <w:bottom w:val="single" w:color="D9D9D9" w:sz="8" w:space="0"/>
              <w:right w:val="nil"/>
            </w:tcBorders>
            <w:vAlign w:val="center"/>
            <w:hideMark/>
          </w:tcPr>
          <w:p w:rsidRPr="00B33783" w:rsidR="00C51BCF" w:rsidP="00A1180B" w:rsidRDefault="00C51BCF" w14:paraId="79942A58" w14:textId="77777777">
            <w:pPr>
              <w:rPr>
                <w:rFonts w:eastAsiaTheme="minorHAnsi"/>
                <w:szCs w:val="18"/>
                <w:lang w:val="en-US"/>
              </w:rPr>
            </w:pPr>
          </w:p>
        </w:tc>
        <w:tc>
          <w:tcPr>
            <w:tcW w:w="1134" w:type="dxa"/>
            <w:tcMar>
              <w:top w:w="0" w:type="dxa"/>
              <w:left w:w="108" w:type="dxa"/>
              <w:bottom w:w="0" w:type="dxa"/>
              <w:right w:w="108" w:type="dxa"/>
            </w:tcMar>
            <w:hideMark/>
          </w:tcPr>
          <w:p w:rsidRPr="00B33783" w:rsidR="00C51BCF" w:rsidP="00A1180B" w:rsidRDefault="00C51BCF" w14:paraId="4429625B" w14:textId="77777777">
            <w:pPr>
              <w:rPr>
                <w:szCs w:val="18"/>
                <w:lang w:val="en-US"/>
              </w:rPr>
            </w:pPr>
          </w:p>
          <w:p w:rsidRPr="00B33783" w:rsidR="00C51BCF" w:rsidP="00A1180B" w:rsidRDefault="00C51BCF" w14:paraId="02AF2118" w14:textId="77777777">
            <w:pPr>
              <w:rPr>
                <w:szCs w:val="18"/>
              </w:rPr>
            </w:pPr>
            <w:r w:rsidRPr="00B33783">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B33783" w:rsidR="00C51BCF" w:rsidP="00A1180B" w:rsidRDefault="00C51BCF" w14:paraId="139535A4" w14:textId="77777777">
            <w:pPr>
              <w:rPr>
                <w:bCs/>
                <w:szCs w:val="18"/>
              </w:rPr>
            </w:pPr>
          </w:p>
          <w:p w:rsidRPr="00B33783" w:rsidR="00C51BCF" w:rsidP="00A1180B" w:rsidRDefault="003424BD" w14:paraId="5E379697" w14:textId="071B160D">
            <w:pPr>
              <w:rPr>
                <w:bCs/>
                <w:szCs w:val="18"/>
              </w:rPr>
            </w:pPr>
            <w:r w:rsidRPr="00B33783">
              <w:rPr>
                <w:bCs/>
                <w:szCs w:val="18"/>
              </w:rPr>
              <w:t>BNC-fiche na ontvangst agenderen voor het eerstvolgende commissiedebat over de Energieraad.</w:t>
            </w:r>
          </w:p>
        </w:tc>
      </w:tr>
      <w:tr w:rsidRPr="008410B2" w:rsidR="00C51BCF" w:rsidTr="00A1180B" w14:paraId="02D3A97B" w14:textId="77777777">
        <w:tc>
          <w:tcPr>
            <w:tcW w:w="0" w:type="auto"/>
            <w:vMerge/>
            <w:tcBorders>
              <w:top w:val="single" w:color="D9D9D9" w:sz="8" w:space="0"/>
              <w:left w:val="single" w:color="D9D9D9" w:sz="8" w:space="0"/>
              <w:bottom w:val="single" w:color="D9D9D9" w:sz="8" w:space="0"/>
              <w:right w:val="nil"/>
            </w:tcBorders>
            <w:vAlign w:val="center"/>
            <w:hideMark/>
          </w:tcPr>
          <w:p w:rsidRPr="00B33783" w:rsidR="00C51BCF" w:rsidP="00A1180B" w:rsidRDefault="00C51BCF" w14:paraId="2C216CF4"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B33783" w:rsidR="00C51BCF" w:rsidP="00A1180B" w:rsidRDefault="00C51BCF" w14:paraId="195D97A6" w14:textId="77777777">
            <w:pPr>
              <w:rPr>
                <w:szCs w:val="18"/>
              </w:rPr>
            </w:pPr>
          </w:p>
          <w:p w:rsidRPr="00B33783" w:rsidR="00C51BCF" w:rsidP="00A1180B" w:rsidRDefault="00C51BCF" w14:paraId="368F67F6" w14:textId="77777777">
            <w:pPr>
              <w:rPr>
                <w:szCs w:val="18"/>
                <w:lang w:val="en-GB"/>
              </w:rPr>
            </w:pPr>
            <w:r w:rsidRPr="00B33783">
              <w:rPr>
                <w:szCs w:val="18"/>
                <w:lang w:val="en-GB"/>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B33783" w:rsidR="00C51BCF" w:rsidP="00A1180B" w:rsidRDefault="00C51BCF" w14:paraId="36942C19" w14:textId="77777777"/>
          <w:p w:rsidRPr="00B33783" w:rsidR="004470B7" w:rsidP="00A1180B" w:rsidRDefault="004470B7" w14:paraId="687D112C" w14:textId="584F12C7">
            <w:pPr>
              <w:pStyle w:val="Standaard1"/>
              <w:shd w:val="clear" w:color="auto" w:fill="FFFFFF"/>
              <w:spacing w:before="0" w:beforeAutospacing="0" w:after="0" w:afterAutospacing="0"/>
              <w:textAlignment w:val="baseline"/>
              <w:rPr>
                <w:rFonts w:ascii="Verdana" w:hAnsi="Verdana"/>
                <w:sz w:val="18"/>
                <w:szCs w:val="18"/>
              </w:rPr>
            </w:pPr>
            <w:r w:rsidRPr="00B33783">
              <w:rPr>
                <w:rFonts w:ascii="Verdana" w:hAnsi="Verdana"/>
                <w:sz w:val="18"/>
                <w:szCs w:val="18"/>
              </w:rPr>
              <w:t xml:space="preserve">Met dit </w:t>
            </w:r>
            <w:r w:rsidRPr="00B33783" w:rsidR="00211DE8">
              <w:rPr>
                <w:rFonts w:ascii="Verdana" w:hAnsi="Verdana"/>
                <w:sz w:val="18"/>
                <w:szCs w:val="18"/>
              </w:rPr>
              <w:t> </w:t>
            </w:r>
            <w:hyperlink w:history="1" r:id="rId15">
              <w:r w:rsidRPr="00B33783" w:rsidR="00211DE8">
                <w:rPr>
                  <w:rStyle w:val="Hyperlink"/>
                  <w:rFonts w:ascii="Verdana" w:hAnsi="Verdana"/>
                  <w:sz w:val="18"/>
                  <w:szCs w:val="18"/>
                </w:rPr>
                <w:t>wetgevingsvoorstel</w:t>
              </w:r>
            </w:hyperlink>
            <w:r w:rsidRPr="00B33783" w:rsidR="00211DE8">
              <w:rPr>
                <w:rFonts w:ascii="Verdana" w:hAnsi="Verdana"/>
                <w:sz w:val="18"/>
                <w:szCs w:val="18"/>
              </w:rPr>
              <w:t xml:space="preserve"> </w:t>
            </w:r>
            <w:r w:rsidRPr="00B33783" w:rsidR="00E93726">
              <w:rPr>
                <w:rFonts w:ascii="Verdana" w:hAnsi="Verdana"/>
                <w:sz w:val="18"/>
                <w:szCs w:val="18"/>
              </w:rPr>
              <w:t>(</w:t>
            </w:r>
            <w:hyperlink w:history="1" r:id="rId16">
              <w:r w:rsidRPr="00B33783" w:rsidR="00E93726">
                <w:rPr>
                  <w:rStyle w:val="Hyperlink"/>
                  <w:rFonts w:ascii="Verdana" w:hAnsi="Verdana"/>
                  <w:sz w:val="18"/>
                  <w:szCs w:val="18"/>
                </w:rPr>
                <w:t>persbericht</w:t>
              </w:r>
            </w:hyperlink>
            <w:r w:rsidRPr="00B33783" w:rsidR="00E93726">
              <w:rPr>
                <w:rFonts w:ascii="Verdana" w:hAnsi="Verdana"/>
                <w:sz w:val="18"/>
                <w:szCs w:val="18"/>
              </w:rPr>
              <w:t xml:space="preserve">) </w:t>
            </w:r>
            <w:r w:rsidRPr="00B33783" w:rsidR="00211DE8">
              <w:rPr>
                <w:rFonts w:ascii="Verdana" w:hAnsi="Verdana"/>
                <w:sz w:val="18"/>
                <w:szCs w:val="18"/>
              </w:rPr>
              <w:t xml:space="preserve">worden de EU-lidstaten juridisch verplicht om de invoer van gas </w:t>
            </w:r>
            <w:r w:rsidRPr="00B33783" w:rsidR="008D7F80">
              <w:rPr>
                <w:rFonts w:ascii="Verdana" w:hAnsi="Verdana"/>
                <w:sz w:val="18"/>
                <w:szCs w:val="18"/>
              </w:rPr>
              <w:t>(</w:t>
            </w:r>
            <w:r w:rsidRPr="00B33783" w:rsidR="00651CA7">
              <w:rPr>
                <w:rFonts w:ascii="Verdana" w:hAnsi="Verdana"/>
                <w:sz w:val="18"/>
                <w:szCs w:val="18"/>
              </w:rPr>
              <w:t xml:space="preserve">pijpleidinggas en </w:t>
            </w:r>
            <w:r w:rsidRPr="00B33783" w:rsidR="008D7F80">
              <w:rPr>
                <w:rFonts w:ascii="Verdana" w:hAnsi="Verdana"/>
                <w:sz w:val="18"/>
                <w:szCs w:val="18"/>
              </w:rPr>
              <w:t xml:space="preserve">LNG) </w:t>
            </w:r>
            <w:r w:rsidRPr="00B33783" w:rsidR="00211DE8">
              <w:rPr>
                <w:rFonts w:ascii="Verdana" w:hAnsi="Verdana"/>
                <w:sz w:val="18"/>
                <w:szCs w:val="18"/>
              </w:rPr>
              <w:t>en olie uit Rusland tegen eind 2027 geleidelijk en effectief stop te zetten.</w:t>
            </w:r>
            <w:r w:rsidRPr="00B33783" w:rsidR="00E93726">
              <w:rPr>
                <w:rFonts w:ascii="Verdana" w:hAnsi="Verdana"/>
                <w:sz w:val="18"/>
                <w:szCs w:val="18"/>
              </w:rPr>
              <w:t xml:space="preserve"> </w:t>
            </w:r>
          </w:p>
          <w:p w:rsidRPr="00B33783" w:rsidR="004470B7" w:rsidP="00A1180B" w:rsidRDefault="004470B7" w14:paraId="64852205" w14:textId="77777777">
            <w:pPr>
              <w:pStyle w:val="Standaard1"/>
              <w:shd w:val="clear" w:color="auto" w:fill="FFFFFF"/>
              <w:spacing w:before="0" w:beforeAutospacing="0" w:after="0" w:afterAutospacing="0"/>
              <w:textAlignment w:val="baseline"/>
              <w:rPr>
                <w:rFonts w:ascii="Verdana" w:hAnsi="Verdana"/>
                <w:sz w:val="18"/>
                <w:szCs w:val="18"/>
              </w:rPr>
            </w:pPr>
          </w:p>
          <w:p w:rsidRPr="00B33783" w:rsidR="00C51BCF" w:rsidP="00A1180B" w:rsidRDefault="00AF2A38" w14:paraId="6D6C8BDA" w14:textId="52ABF422">
            <w:pPr>
              <w:pStyle w:val="Standaard1"/>
              <w:shd w:val="clear" w:color="auto" w:fill="FFFFFF"/>
              <w:spacing w:before="0" w:beforeAutospacing="0" w:after="0" w:afterAutospacing="0"/>
              <w:textAlignment w:val="baseline"/>
              <w:rPr>
                <w:rFonts w:ascii="Verdana" w:hAnsi="Verdana"/>
                <w:sz w:val="18"/>
                <w:szCs w:val="18"/>
              </w:rPr>
            </w:pPr>
            <w:r>
              <w:rPr>
                <w:rFonts w:ascii="Verdana" w:hAnsi="Verdana"/>
                <w:sz w:val="18"/>
                <w:szCs w:val="18"/>
              </w:rPr>
              <w:t>Di</w:t>
            </w:r>
            <w:r w:rsidRPr="00B33783" w:rsidR="003424BD">
              <w:rPr>
                <w:rFonts w:ascii="Verdana" w:hAnsi="Verdana"/>
                <w:sz w:val="18"/>
                <w:szCs w:val="18"/>
              </w:rPr>
              <w:t>t voorstel volgt op de o</w:t>
            </w:r>
            <w:r w:rsidRPr="00B33783" w:rsidR="00C51BCF">
              <w:rPr>
                <w:rFonts w:ascii="Verdana" w:hAnsi="Verdana"/>
                <w:sz w:val="18"/>
                <w:szCs w:val="18"/>
              </w:rPr>
              <w:t xml:space="preserve">p 6 mei 2025 </w:t>
            </w:r>
            <w:r w:rsidRPr="00B33783" w:rsidR="003424BD">
              <w:rPr>
                <w:rFonts w:ascii="Verdana" w:hAnsi="Verdana"/>
                <w:sz w:val="18"/>
                <w:szCs w:val="18"/>
              </w:rPr>
              <w:t xml:space="preserve">gepubliceerde </w:t>
            </w:r>
            <w:hyperlink w:history="1" r:id="rId17">
              <w:r w:rsidRPr="00B33783" w:rsidR="003424BD">
                <w:rPr>
                  <w:rStyle w:val="Hyperlink"/>
                  <w:rFonts w:ascii="Verdana" w:hAnsi="Verdana"/>
                  <w:sz w:val="18"/>
                  <w:szCs w:val="18"/>
                </w:rPr>
                <w:t>REPowerEU-routekaart</w:t>
              </w:r>
            </w:hyperlink>
            <w:r w:rsidR="00E0376D">
              <w:rPr>
                <w:rFonts w:ascii="Verdana" w:hAnsi="Verdana"/>
                <w:sz w:val="18"/>
                <w:szCs w:val="18"/>
              </w:rPr>
              <w:t>, die beschrijft hoe de</w:t>
            </w:r>
            <w:r w:rsidRPr="00B33783" w:rsidR="00C51BCF">
              <w:rPr>
                <w:rFonts w:ascii="Verdana" w:hAnsi="Verdana"/>
                <w:sz w:val="18"/>
                <w:szCs w:val="18"/>
              </w:rPr>
              <w:t xml:space="preserve"> </w:t>
            </w:r>
            <w:r w:rsidR="00E0376D">
              <w:rPr>
                <w:rFonts w:ascii="Verdana" w:hAnsi="Verdana"/>
                <w:sz w:val="18"/>
                <w:szCs w:val="18"/>
              </w:rPr>
              <w:t>EU-lidstaten</w:t>
            </w:r>
            <w:r w:rsidRPr="00B33783" w:rsidR="00C51BCF">
              <w:rPr>
                <w:rFonts w:ascii="Verdana" w:hAnsi="Verdana"/>
                <w:sz w:val="18"/>
                <w:szCs w:val="18"/>
              </w:rPr>
              <w:t xml:space="preserve"> (tegen eind 2027) een einde </w:t>
            </w:r>
            <w:r w:rsidR="00E0376D">
              <w:rPr>
                <w:rFonts w:ascii="Verdana" w:hAnsi="Verdana"/>
                <w:sz w:val="18"/>
                <w:szCs w:val="18"/>
              </w:rPr>
              <w:t>kunnen</w:t>
            </w:r>
            <w:r w:rsidRPr="00B33783" w:rsidR="00C51BCF">
              <w:rPr>
                <w:rFonts w:ascii="Verdana" w:hAnsi="Verdana"/>
                <w:sz w:val="18"/>
                <w:szCs w:val="18"/>
              </w:rPr>
              <w:t xml:space="preserve"> maken aan de invoer van energie uit Rusland. </w:t>
            </w:r>
            <w:r w:rsidRPr="00B33783" w:rsidR="00507ED3">
              <w:rPr>
                <w:rFonts w:ascii="Verdana" w:hAnsi="Verdana"/>
                <w:sz w:val="18"/>
                <w:szCs w:val="18"/>
              </w:rPr>
              <w:t>De belangrijkste</w:t>
            </w:r>
            <w:r w:rsidRPr="00B33783" w:rsidR="00C51BCF">
              <w:rPr>
                <w:rFonts w:ascii="Verdana" w:hAnsi="Verdana"/>
                <w:sz w:val="18"/>
                <w:szCs w:val="18"/>
              </w:rPr>
              <w:t xml:space="preserve"> doel</w:t>
            </w:r>
            <w:r w:rsidRPr="00B33783" w:rsidR="00507ED3">
              <w:rPr>
                <w:rFonts w:ascii="Verdana" w:hAnsi="Verdana"/>
                <w:sz w:val="18"/>
                <w:szCs w:val="18"/>
              </w:rPr>
              <w:t>en</w:t>
            </w:r>
            <w:r w:rsidR="00E0376D">
              <w:rPr>
                <w:rFonts w:ascii="Verdana" w:hAnsi="Verdana"/>
                <w:sz w:val="18"/>
                <w:szCs w:val="18"/>
              </w:rPr>
              <w:t xml:space="preserve"> waar de routekaart op inzet</w:t>
            </w:r>
            <w:r w:rsidRPr="00B33783" w:rsidR="00C51BCF">
              <w:rPr>
                <w:rFonts w:ascii="Verdana" w:hAnsi="Verdana"/>
                <w:sz w:val="18"/>
                <w:szCs w:val="18"/>
              </w:rPr>
              <w:t xml:space="preserve"> </w:t>
            </w:r>
            <w:r w:rsidRPr="00B33783" w:rsidR="00507ED3">
              <w:rPr>
                <w:rFonts w:ascii="Verdana" w:hAnsi="Verdana"/>
                <w:sz w:val="18"/>
                <w:szCs w:val="18"/>
              </w:rPr>
              <w:t>zijn</w:t>
            </w:r>
            <w:r w:rsidRPr="00B33783" w:rsidR="00C51BCF">
              <w:rPr>
                <w:rFonts w:ascii="Verdana" w:hAnsi="Verdana"/>
                <w:sz w:val="18"/>
                <w:szCs w:val="18"/>
              </w:rPr>
              <w:t xml:space="preserve"> om de energiezekerheid van de EU te versterken en de inkomsten die Rusland gebruikt om zijn aanvalsoorlog tegen Oekraïne te financieren te verminderen.</w:t>
            </w:r>
            <w:r>
              <w:rPr>
                <w:rFonts w:ascii="Verdana" w:hAnsi="Verdana"/>
                <w:sz w:val="18"/>
                <w:szCs w:val="18"/>
              </w:rPr>
              <w:t xml:space="preserve"> </w:t>
            </w:r>
            <w:r w:rsidRPr="00B33783" w:rsidR="002E229E">
              <w:rPr>
                <w:rFonts w:ascii="Verdana" w:hAnsi="Verdana"/>
                <w:sz w:val="18"/>
                <w:szCs w:val="18"/>
              </w:rPr>
              <w:t>De EU-leiders hebben in de </w:t>
            </w:r>
            <w:hyperlink w:history="1" r:id="rId18">
              <w:r w:rsidRPr="00B33783" w:rsidR="002E229E">
                <w:rPr>
                  <w:rStyle w:val="Hyperlink"/>
                  <w:rFonts w:ascii="Verdana" w:hAnsi="Verdana"/>
                  <w:sz w:val="18"/>
                  <w:szCs w:val="18"/>
                </w:rPr>
                <w:t>Verklaring van Versailles van maart 2022</w:t>
              </w:r>
            </w:hyperlink>
            <w:r w:rsidRPr="00B33783" w:rsidR="002E229E">
              <w:rPr>
                <w:rFonts w:ascii="Verdana" w:hAnsi="Verdana"/>
                <w:sz w:val="18"/>
                <w:szCs w:val="18"/>
              </w:rPr>
              <w:t xml:space="preserve"> </w:t>
            </w:r>
            <w:r w:rsidR="00E0376D">
              <w:rPr>
                <w:rFonts w:ascii="Verdana" w:hAnsi="Verdana"/>
                <w:sz w:val="18"/>
                <w:szCs w:val="18"/>
              </w:rPr>
              <w:t xml:space="preserve">al </w:t>
            </w:r>
            <w:r w:rsidRPr="00B33783" w:rsidR="002E229E">
              <w:rPr>
                <w:rFonts w:ascii="Verdana" w:hAnsi="Verdana"/>
                <w:sz w:val="18"/>
                <w:szCs w:val="18"/>
              </w:rPr>
              <w:t xml:space="preserve">afgesproken </w:t>
            </w:r>
            <w:r w:rsidRPr="00B33783" w:rsidR="00507ED3">
              <w:rPr>
                <w:rFonts w:ascii="Verdana" w:hAnsi="Verdana"/>
                <w:sz w:val="18"/>
                <w:szCs w:val="18"/>
              </w:rPr>
              <w:t>de invoer van</w:t>
            </w:r>
            <w:r w:rsidRPr="00B33783" w:rsidR="002E229E">
              <w:rPr>
                <w:rFonts w:ascii="Verdana" w:hAnsi="Verdana"/>
                <w:sz w:val="18"/>
                <w:szCs w:val="18"/>
              </w:rPr>
              <w:t xml:space="preserve"> Russische energie uit te faseren. Als reactie op de oorlog in Oekraïne en de inzet van energieleveringen als wapen door Rusland, heeft de Europese Commissie in mei 2022 </w:t>
            </w:r>
            <w:r w:rsidRPr="00B33783" w:rsidR="003732BA">
              <w:rPr>
                <w:rFonts w:ascii="Verdana" w:hAnsi="Verdana"/>
                <w:sz w:val="18"/>
                <w:szCs w:val="18"/>
              </w:rPr>
              <w:t>ook</w:t>
            </w:r>
            <w:r w:rsidR="00613015">
              <w:rPr>
                <w:rFonts w:ascii="Verdana" w:hAnsi="Verdana"/>
                <w:sz w:val="18"/>
                <w:szCs w:val="18"/>
              </w:rPr>
              <w:t xml:space="preserve"> al</w:t>
            </w:r>
            <w:r w:rsidRPr="00B33783" w:rsidR="003732BA">
              <w:rPr>
                <w:rFonts w:ascii="Verdana" w:hAnsi="Verdana"/>
                <w:sz w:val="18"/>
                <w:szCs w:val="18"/>
              </w:rPr>
              <w:t xml:space="preserve"> </w:t>
            </w:r>
            <w:r w:rsidRPr="00B33783" w:rsidR="002E229E">
              <w:rPr>
                <w:rFonts w:ascii="Verdana" w:hAnsi="Verdana"/>
                <w:sz w:val="18"/>
                <w:szCs w:val="18"/>
              </w:rPr>
              <w:t xml:space="preserve">het </w:t>
            </w:r>
            <w:hyperlink w:history="1" r:id="rId19">
              <w:r w:rsidRPr="00B33783" w:rsidR="002E229E">
                <w:rPr>
                  <w:rStyle w:val="Hyperlink"/>
                  <w:rFonts w:ascii="Verdana" w:hAnsi="Verdana"/>
                  <w:sz w:val="18"/>
                  <w:szCs w:val="18"/>
                </w:rPr>
                <w:t>REPowerEU-plan</w:t>
              </w:r>
            </w:hyperlink>
            <w:r w:rsidRPr="00B33783" w:rsidR="002E229E">
              <w:rPr>
                <w:rFonts w:ascii="Verdana" w:hAnsi="Verdana"/>
                <w:sz w:val="18"/>
                <w:szCs w:val="18"/>
              </w:rPr>
              <w:t xml:space="preserve"> </w:t>
            </w:r>
            <w:r w:rsidR="00613015">
              <w:rPr>
                <w:rFonts w:ascii="Verdana" w:hAnsi="Verdana"/>
                <w:sz w:val="18"/>
                <w:szCs w:val="18"/>
              </w:rPr>
              <w:t>uitgebracht</w:t>
            </w:r>
            <w:r w:rsidRPr="00B33783" w:rsidR="002E229E">
              <w:rPr>
                <w:rFonts w:ascii="Verdana" w:hAnsi="Verdana"/>
                <w:sz w:val="18"/>
                <w:szCs w:val="18"/>
              </w:rPr>
              <w:t>.</w:t>
            </w:r>
            <w:r w:rsidRPr="00B33783" w:rsidR="00C51BCF">
              <w:rPr>
                <w:rFonts w:ascii="Verdana" w:hAnsi="Verdana"/>
                <w:sz w:val="18"/>
                <w:szCs w:val="18"/>
              </w:rPr>
              <w:br/>
            </w:r>
          </w:p>
          <w:p w:rsidRPr="00B33783" w:rsidR="00C51BCF" w:rsidP="00A1180B" w:rsidRDefault="00C51BCF" w14:paraId="783E230D" w14:textId="77777777">
            <w:pPr>
              <w:pStyle w:val="Standaard1"/>
              <w:shd w:val="clear" w:color="auto" w:fill="FFFFFF"/>
              <w:spacing w:before="0" w:beforeAutospacing="0" w:after="0" w:afterAutospacing="0"/>
              <w:textAlignment w:val="baseline"/>
              <w:rPr>
                <w:rFonts w:ascii="Verdana" w:hAnsi="Verdana"/>
                <w:sz w:val="18"/>
                <w:szCs w:val="18"/>
              </w:rPr>
            </w:pPr>
          </w:p>
        </w:tc>
      </w:tr>
    </w:tbl>
    <w:p w:rsidR="00DF183B" w:rsidP="00F03267" w:rsidRDefault="00DF183B" w14:paraId="701F90EB" w14:textId="2D87B6D6">
      <w:pPr>
        <w:rPr>
          <w:szCs w:val="18"/>
          <w:lang w:eastAsia="nl-NL"/>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7C7577" w:rsidR="00BE4B14" w:rsidTr="00A1180B" w14:paraId="6E29C552"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EC4AD9" w:rsidR="00BE4B14" w:rsidP="00A1180B" w:rsidRDefault="00BE4B14" w14:paraId="0E6F3DBE" w14:textId="77777777">
            <w:pPr>
              <w:pStyle w:val="Lijstalinea"/>
              <w:numPr>
                <w:ilvl w:val="0"/>
                <w:numId w:val="2"/>
              </w:numPr>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BE4B14" w:rsidP="00A1180B" w:rsidRDefault="00BE4B14" w14:paraId="5CA05EDD" w14:textId="77777777">
            <w:pPr>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BE4B14" w:rsidP="00A1180B" w:rsidRDefault="00BE4B14" w14:paraId="0F643102" w14:textId="77777777">
            <w:pPr>
              <w:rPr>
                <w:lang w:val="en-US"/>
              </w:rPr>
            </w:pPr>
            <w:r w:rsidRPr="00320619">
              <w:rPr>
                <w:lang w:val="en-US"/>
              </w:rPr>
              <w:t xml:space="preserve">Proposal for a COUNCIL DECISION on the position to be adopted, on behalf of the European Union, within the EEA Joint Committee concerning an amendment to Annex IV (Energy) to the EEA Agreement (RED II) </w:t>
            </w:r>
            <w:hyperlink w:history="1" r:id="rId20">
              <w:r w:rsidRPr="00320619">
                <w:rPr>
                  <w:rStyle w:val="Hyperlink"/>
                  <w:lang w:val="en-US"/>
                </w:rPr>
                <w:t>COM(2025)0312</w:t>
              </w:r>
            </w:hyperlink>
          </w:p>
          <w:p w:rsidR="00BE4B14" w:rsidP="00A1180B" w:rsidRDefault="00BE4B14" w14:paraId="11B8E2B6" w14:textId="77777777">
            <w:pPr>
              <w:rPr>
                <w:lang w:val="en-US"/>
              </w:rPr>
            </w:pPr>
          </w:p>
          <w:p w:rsidRPr="00111253" w:rsidR="00BE4B14" w:rsidP="00A1180B" w:rsidRDefault="00BE4B14" w14:paraId="7CDE1071" w14:textId="77777777">
            <w:pPr>
              <w:rPr>
                <w:lang w:val="en-US"/>
              </w:rPr>
            </w:pPr>
            <w:r w:rsidRPr="00AF38BA">
              <w:rPr>
                <w:lang w:val="en-US"/>
              </w:rPr>
              <w:t xml:space="preserve">Proposal for a COUNCIL DECISION on the position to be adopted, on behalf of the European Union, within the EEA Joint Committee concerning an amendment to Annex IV (Energy) to the EEA Agreement (EPBD) </w:t>
            </w:r>
            <w:hyperlink w:history="1" r:id="rId21">
              <w:r w:rsidRPr="00AF38BA">
                <w:rPr>
                  <w:rStyle w:val="Hyperlink"/>
                  <w:lang w:val="en-US"/>
                </w:rPr>
                <w:t>COM(2025)0311</w:t>
              </w:r>
            </w:hyperlink>
          </w:p>
        </w:tc>
      </w:tr>
      <w:tr w:rsidRPr="008D7424" w:rsidR="00BE4B14" w:rsidTr="00A1180B" w14:paraId="7BF9F5AF" w14:textId="77777777">
        <w:trPr>
          <w:trHeight w:val="713"/>
        </w:trPr>
        <w:tc>
          <w:tcPr>
            <w:tcW w:w="0" w:type="auto"/>
            <w:vMerge/>
            <w:tcBorders>
              <w:top w:val="single" w:color="D9D9D9" w:sz="8" w:space="0"/>
              <w:left w:val="single" w:color="D9D9D9" w:sz="8" w:space="0"/>
              <w:bottom w:val="single" w:color="D9D9D9" w:sz="8" w:space="0"/>
              <w:right w:val="nil"/>
            </w:tcBorders>
            <w:vAlign w:val="center"/>
            <w:hideMark/>
          </w:tcPr>
          <w:p w:rsidRPr="00111253" w:rsidR="00BE4B14" w:rsidP="00A1180B" w:rsidRDefault="00BE4B14" w14:paraId="5383C7CF" w14:textId="77777777">
            <w:pPr>
              <w:rPr>
                <w:rFonts w:eastAsiaTheme="minorHAnsi"/>
                <w:szCs w:val="18"/>
                <w:lang w:val="en-US"/>
              </w:rPr>
            </w:pPr>
          </w:p>
        </w:tc>
        <w:tc>
          <w:tcPr>
            <w:tcW w:w="1134" w:type="dxa"/>
            <w:tcMar>
              <w:top w:w="0" w:type="dxa"/>
              <w:left w:w="108" w:type="dxa"/>
              <w:bottom w:w="0" w:type="dxa"/>
              <w:right w:w="108" w:type="dxa"/>
            </w:tcMar>
            <w:hideMark/>
          </w:tcPr>
          <w:p w:rsidRPr="00111253" w:rsidR="00BE4B14" w:rsidP="00A1180B" w:rsidRDefault="00BE4B14" w14:paraId="01953522" w14:textId="77777777">
            <w:pPr>
              <w:rPr>
                <w:szCs w:val="18"/>
                <w:lang w:val="en-US"/>
              </w:rPr>
            </w:pPr>
          </w:p>
          <w:p w:rsidR="00BE4B14" w:rsidP="00A1180B" w:rsidRDefault="00BE4B14" w14:paraId="5424002A" w14:textId="77777777">
            <w:pPr>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BE4B14" w:rsidP="00A1180B" w:rsidRDefault="00BE4B14" w14:paraId="0427288C" w14:textId="77777777">
            <w:pPr>
              <w:rPr>
                <w:bCs/>
                <w:szCs w:val="18"/>
              </w:rPr>
            </w:pPr>
          </w:p>
          <w:p w:rsidR="00BE4B14" w:rsidP="00A1180B" w:rsidRDefault="00BE4B14" w14:paraId="421839E1" w14:textId="77777777">
            <w:pPr>
              <w:rPr>
                <w:bCs/>
                <w:szCs w:val="18"/>
              </w:rPr>
            </w:pPr>
            <w:r>
              <w:rPr>
                <w:bCs/>
                <w:szCs w:val="18"/>
              </w:rPr>
              <w:t>Ter informatie</w:t>
            </w:r>
            <w:r w:rsidR="001A0020">
              <w:rPr>
                <w:bCs/>
                <w:szCs w:val="18"/>
              </w:rPr>
              <w:t>.</w:t>
            </w:r>
          </w:p>
          <w:p w:rsidR="007C7577" w:rsidP="00A1180B" w:rsidRDefault="007C7577" w14:paraId="31689C0D" w14:textId="77777777">
            <w:pPr>
              <w:rPr>
                <w:bCs/>
                <w:szCs w:val="18"/>
              </w:rPr>
            </w:pPr>
          </w:p>
          <w:p w:rsidRPr="006266C9" w:rsidR="007C7577" w:rsidP="00A1180B" w:rsidRDefault="007C7577" w14:paraId="6D4B4744" w14:textId="69D6B972">
            <w:pPr>
              <w:rPr>
                <w:bCs/>
                <w:szCs w:val="18"/>
              </w:rPr>
            </w:pPr>
          </w:p>
        </w:tc>
      </w:tr>
      <w:tr w:rsidRPr="008410B2" w:rsidR="00BE4B14" w:rsidTr="00A1180B" w14:paraId="2D5EAC06" w14:textId="77777777">
        <w:tc>
          <w:tcPr>
            <w:tcW w:w="0" w:type="auto"/>
            <w:vMerge/>
            <w:tcBorders>
              <w:top w:val="single" w:color="D9D9D9" w:sz="8" w:space="0"/>
              <w:left w:val="single" w:color="D9D9D9" w:sz="8" w:space="0"/>
              <w:bottom w:val="single" w:color="D9D9D9" w:sz="8" w:space="0"/>
              <w:right w:val="nil"/>
            </w:tcBorders>
            <w:vAlign w:val="center"/>
            <w:hideMark/>
          </w:tcPr>
          <w:p w:rsidRPr="006266C9" w:rsidR="00BE4B14" w:rsidP="00A1180B" w:rsidRDefault="00BE4B14" w14:paraId="3F532FB0"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14507" w:rsidR="00BE4B14" w:rsidP="00A1180B" w:rsidRDefault="00BE4B14" w14:paraId="7559492D" w14:textId="77777777">
            <w:pPr>
              <w:rPr>
                <w:szCs w:val="18"/>
              </w:rPr>
            </w:pPr>
          </w:p>
          <w:p w:rsidRPr="003F199F" w:rsidR="00BE4B14" w:rsidP="00A1180B" w:rsidRDefault="00BE4B14" w14:paraId="7D59462B" w14:textId="77777777">
            <w:pPr>
              <w:rPr>
                <w:szCs w:val="18"/>
                <w:lang w:val="en-GB"/>
              </w:rPr>
            </w:pPr>
            <w:r w:rsidRPr="003F199F">
              <w:rPr>
                <w:szCs w:val="18"/>
                <w:lang w:val="en-GB"/>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E3196B" w:rsidP="00A1180B" w:rsidRDefault="0004443F" w14:paraId="06A13955" w14:textId="0F9F02F2">
            <w:pPr>
              <w:pStyle w:val="Standaard1"/>
              <w:shd w:val="clear" w:color="auto" w:fill="FFFFFF"/>
              <w:spacing w:before="0" w:beforeAutospacing="0" w:after="0" w:afterAutospacing="0"/>
              <w:textAlignment w:val="baseline"/>
              <w:rPr>
                <w:rFonts w:ascii="Verdana" w:hAnsi="Verdana"/>
                <w:sz w:val="18"/>
                <w:szCs w:val="18"/>
              </w:rPr>
            </w:pPr>
            <w:r>
              <w:rPr>
                <w:rFonts w:ascii="Verdana" w:hAnsi="Verdana"/>
                <w:sz w:val="18"/>
                <w:szCs w:val="18"/>
              </w:rPr>
              <w:t>Beide</w:t>
            </w:r>
            <w:r w:rsidRPr="0004443F">
              <w:rPr>
                <w:rFonts w:ascii="Verdana" w:hAnsi="Verdana"/>
                <w:sz w:val="18"/>
                <w:szCs w:val="18"/>
              </w:rPr>
              <w:t xml:space="preserve"> voorstel</w:t>
            </w:r>
            <w:r>
              <w:rPr>
                <w:rFonts w:ascii="Verdana" w:hAnsi="Verdana"/>
                <w:sz w:val="18"/>
                <w:szCs w:val="18"/>
              </w:rPr>
              <w:t>len</w:t>
            </w:r>
            <w:r w:rsidRPr="0004443F">
              <w:rPr>
                <w:rFonts w:ascii="Verdana" w:hAnsi="Verdana"/>
                <w:sz w:val="18"/>
                <w:szCs w:val="18"/>
              </w:rPr>
              <w:t xml:space="preserve"> betref</w:t>
            </w:r>
            <w:r w:rsidR="002C49D3">
              <w:rPr>
                <w:rFonts w:ascii="Verdana" w:hAnsi="Verdana"/>
                <w:sz w:val="18"/>
                <w:szCs w:val="18"/>
              </w:rPr>
              <w:t>fen</w:t>
            </w:r>
            <w:r w:rsidRPr="0004443F">
              <w:rPr>
                <w:rFonts w:ascii="Verdana" w:hAnsi="Verdana"/>
                <w:sz w:val="18"/>
                <w:szCs w:val="18"/>
              </w:rPr>
              <w:t xml:space="preserve"> </w:t>
            </w:r>
            <w:r w:rsidR="002C49D3">
              <w:rPr>
                <w:rFonts w:ascii="Verdana" w:hAnsi="Verdana"/>
                <w:sz w:val="18"/>
                <w:szCs w:val="18"/>
              </w:rPr>
              <w:t>een</w:t>
            </w:r>
            <w:r w:rsidRPr="0004443F">
              <w:rPr>
                <w:rFonts w:ascii="Verdana" w:hAnsi="Verdana"/>
                <w:sz w:val="18"/>
                <w:szCs w:val="18"/>
              </w:rPr>
              <w:t xml:space="preserve"> besluit tot vaststelling van </w:t>
            </w:r>
            <w:r w:rsidR="002C49D3">
              <w:rPr>
                <w:rFonts w:ascii="Verdana" w:hAnsi="Verdana"/>
                <w:sz w:val="18"/>
                <w:szCs w:val="18"/>
              </w:rPr>
              <w:t>de EU-positie</w:t>
            </w:r>
            <w:r w:rsidRPr="0004443F">
              <w:rPr>
                <w:rFonts w:ascii="Verdana" w:hAnsi="Verdana"/>
                <w:sz w:val="18"/>
                <w:szCs w:val="18"/>
              </w:rPr>
              <w:t xml:space="preserve"> in het Gemengd Comité van de EER </w:t>
            </w:r>
            <w:r w:rsidR="002C49D3">
              <w:rPr>
                <w:rFonts w:ascii="Verdana" w:hAnsi="Verdana"/>
                <w:sz w:val="18"/>
                <w:szCs w:val="18"/>
              </w:rPr>
              <w:t>i.v.m.</w:t>
            </w:r>
            <w:r w:rsidRPr="0004443F">
              <w:rPr>
                <w:rFonts w:ascii="Verdana" w:hAnsi="Verdana"/>
                <w:sz w:val="18"/>
                <w:szCs w:val="18"/>
              </w:rPr>
              <w:t xml:space="preserve"> de beoogde vaststelling van het besluit tot wijziging van bijlage IV (Energie) bij de EER-overeenkomst.</w:t>
            </w:r>
            <w:r w:rsidR="00020F73">
              <w:rPr>
                <w:rFonts w:ascii="Verdana" w:hAnsi="Verdana"/>
                <w:sz w:val="18"/>
                <w:szCs w:val="18"/>
              </w:rPr>
              <w:t xml:space="preserve"> </w:t>
            </w:r>
            <w:r w:rsidRPr="004B5AA4" w:rsidR="004B5AA4">
              <w:rPr>
                <w:rFonts w:ascii="Verdana" w:hAnsi="Verdana"/>
                <w:sz w:val="18"/>
                <w:szCs w:val="18"/>
              </w:rPr>
              <w:t xml:space="preserve">Het doel </w:t>
            </w:r>
            <w:r w:rsidR="00020F73">
              <w:rPr>
                <w:rFonts w:ascii="Verdana" w:hAnsi="Verdana"/>
                <w:sz w:val="18"/>
                <w:szCs w:val="18"/>
              </w:rPr>
              <w:t>is om</w:t>
            </w:r>
            <w:r w:rsidRPr="004B5AA4" w:rsidR="004B5AA4">
              <w:rPr>
                <w:rFonts w:ascii="Verdana" w:hAnsi="Verdana"/>
                <w:sz w:val="18"/>
                <w:szCs w:val="18"/>
              </w:rPr>
              <w:t xml:space="preserve"> </w:t>
            </w:r>
            <w:r w:rsidR="00E3196B">
              <w:rPr>
                <w:rFonts w:ascii="Verdana" w:hAnsi="Verdana"/>
                <w:sz w:val="18"/>
                <w:szCs w:val="18"/>
              </w:rPr>
              <w:t>enkele EU-bepalingen in de EER-overeenkomst over te nemen.</w:t>
            </w:r>
          </w:p>
          <w:p w:rsidR="00305159" w:rsidP="00A1180B" w:rsidRDefault="00305159" w14:paraId="3923AEC5" w14:textId="77777777">
            <w:pPr>
              <w:pStyle w:val="Standaard1"/>
              <w:shd w:val="clear" w:color="auto" w:fill="FFFFFF"/>
              <w:spacing w:before="0" w:beforeAutospacing="0" w:after="0" w:afterAutospacing="0"/>
              <w:textAlignment w:val="baseline"/>
              <w:rPr>
                <w:rFonts w:ascii="Verdana" w:hAnsi="Verdana"/>
                <w:sz w:val="18"/>
                <w:szCs w:val="18"/>
              </w:rPr>
            </w:pPr>
          </w:p>
          <w:p w:rsidR="00305159" w:rsidP="00A1180B" w:rsidRDefault="00305159" w14:paraId="47B04400" w14:textId="618C87C8">
            <w:pPr>
              <w:pStyle w:val="Standaard1"/>
              <w:shd w:val="clear" w:color="auto" w:fill="FFFFFF"/>
              <w:spacing w:before="0" w:beforeAutospacing="0" w:after="0" w:afterAutospacing="0"/>
              <w:textAlignment w:val="baseline"/>
              <w:rPr>
                <w:rFonts w:ascii="Verdana" w:hAnsi="Verdana"/>
                <w:sz w:val="18"/>
                <w:szCs w:val="18"/>
              </w:rPr>
            </w:pPr>
            <w:r w:rsidRPr="00305159">
              <w:rPr>
                <w:rFonts w:ascii="Verdana" w:hAnsi="Verdana"/>
                <w:sz w:val="18"/>
                <w:szCs w:val="18"/>
              </w:rPr>
              <w:t>De EER</w:t>
            </w:r>
            <w:r>
              <w:rPr>
                <w:rFonts w:ascii="Verdana" w:hAnsi="Verdana"/>
                <w:sz w:val="18"/>
                <w:szCs w:val="18"/>
              </w:rPr>
              <w:t xml:space="preserve"> (Europese Economische Ruimte)</w:t>
            </w:r>
            <w:r w:rsidRPr="00305159">
              <w:rPr>
                <w:rFonts w:ascii="Verdana" w:hAnsi="Verdana"/>
                <w:sz w:val="18"/>
                <w:szCs w:val="18"/>
              </w:rPr>
              <w:t>-overeenkomst voorziet in de o</w:t>
            </w:r>
            <w:r w:rsidR="0037707C">
              <w:rPr>
                <w:rFonts w:ascii="Verdana" w:hAnsi="Verdana"/>
                <w:sz w:val="18"/>
                <w:szCs w:val="18"/>
              </w:rPr>
              <w:t>vern</w:t>
            </w:r>
            <w:r w:rsidRPr="00305159">
              <w:rPr>
                <w:rFonts w:ascii="Verdana" w:hAnsi="Verdana"/>
                <w:sz w:val="18"/>
                <w:szCs w:val="18"/>
              </w:rPr>
              <w:t xml:space="preserve">ame van </w:t>
            </w:r>
            <w:r w:rsidR="0037707C">
              <w:rPr>
                <w:rFonts w:ascii="Verdana" w:hAnsi="Verdana"/>
                <w:sz w:val="18"/>
                <w:szCs w:val="18"/>
              </w:rPr>
              <w:t xml:space="preserve">bepaalde </w:t>
            </w:r>
            <w:r w:rsidRPr="00305159">
              <w:rPr>
                <w:rFonts w:ascii="Verdana" w:hAnsi="Verdana"/>
                <w:sz w:val="18"/>
                <w:szCs w:val="18"/>
              </w:rPr>
              <w:t>EU-wetgeving in de 30 EER-staten, bestaande uit de EU-lidstaten, Noorwegen, IJsland en Liechtenstein</w:t>
            </w:r>
            <w:r w:rsidR="00A650EA">
              <w:rPr>
                <w:rFonts w:ascii="Verdana" w:hAnsi="Verdana"/>
                <w:sz w:val="18"/>
                <w:szCs w:val="18"/>
              </w:rPr>
              <w:t>.</w:t>
            </w:r>
          </w:p>
          <w:p w:rsidR="00A650EA" w:rsidP="00A1180B" w:rsidRDefault="00A650EA" w14:paraId="67EEBF5F" w14:textId="77777777">
            <w:pPr>
              <w:pStyle w:val="Standaard1"/>
              <w:shd w:val="clear" w:color="auto" w:fill="FFFFFF"/>
              <w:spacing w:before="0" w:beforeAutospacing="0" w:after="0" w:afterAutospacing="0"/>
              <w:textAlignment w:val="baseline"/>
              <w:rPr>
                <w:rFonts w:ascii="Verdana" w:hAnsi="Verdana"/>
                <w:sz w:val="18"/>
                <w:szCs w:val="18"/>
              </w:rPr>
            </w:pPr>
          </w:p>
          <w:p w:rsidRPr="00997C99" w:rsidR="00BE4B14" w:rsidP="00A1180B" w:rsidRDefault="00BE4B14" w14:paraId="1EE7601B" w14:textId="77777777">
            <w:pPr>
              <w:pStyle w:val="Standaard1"/>
              <w:shd w:val="clear" w:color="auto" w:fill="FFFFFF"/>
              <w:spacing w:before="0" w:beforeAutospacing="0" w:after="0" w:afterAutospacing="0"/>
              <w:textAlignment w:val="baseline"/>
              <w:rPr>
                <w:rFonts w:ascii="Verdana" w:hAnsi="Verdana"/>
                <w:sz w:val="18"/>
                <w:szCs w:val="18"/>
              </w:rPr>
            </w:pPr>
          </w:p>
        </w:tc>
      </w:tr>
    </w:tbl>
    <w:p w:rsidR="00BE4B14" w:rsidP="00F03267" w:rsidRDefault="00BE4B14" w14:paraId="60E3638F" w14:textId="77777777">
      <w:pPr>
        <w:rPr>
          <w:szCs w:val="18"/>
          <w:lang w:eastAsia="nl-NL"/>
        </w:rPr>
      </w:pPr>
    </w:p>
    <w:p w:rsidRPr="00EC3873" w:rsidR="00BE093D" w:rsidP="00BE093D" w:rsidRDefault="00F03267" w14:paraId="4A33F8F3" w14:textId="7B4DA8B6">
      <w:pPr>
        <w:pStyle w:val="Lijstalinea"/>
        <w:numPr>
          <w:ilvl w:val="0"/>
          <w:numId w:val="1"/>
        </w:numPr>
        <w:rPr>
          <w:b/>
          <w:bCs/>
        </w:rPr>
      </w:pPr>
      <w:r w:rsidRPr="530D8C2E">
        <w:rPr>
          <w:b/>
          <w:bCs/>
        </w:rPr>
        <w:t xml:space="preserve">Nieuwe EU-documenten van niet-wetgevende aard </w:t>
      </w:r>
      <w:r>
        <w:br/>
        <w:t>(Mededelingen, aanbevelingen, actieplannen, consultaties, etc.)</w:t>
      </w:r>
    </w:p>
    <w:p w:rsidR="00DF183B" w:rsidP="00DF183B" w:rsidRDefault="00DF183B" w14:paraId="18F11D22" w14:textId="77777777">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A14507" w:rsidR="00DF183B" w:rsidTr="004D26BC" w14:paraId="028DB093"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EC4AD9" w:rsidR="00DF183B" w:rsidP="004D26BC" w:rsidRDefault="00DF183B" w14:paraId="74F753B3" w14:textId="77777777">
            <w:pPr>
              <w:pStyle w:val="Lijstalinea"/>
              <w:numPr>
                <w:ilvl w:val="0"/>
                <w:numId w:val="2"/>
              </w:numPr>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DF183B" w:rsidP="004D26BC" w:rsidRDefault="00DF183B" w14:paraId="4F52FCA0" w14:textId="77777777">
            <w:pPr>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555DBA" w:rsidP="00555DBA" w:rsidRDefault="00555DBA" w14:paraId="4F4F2E60" w14:textId="77777777">
            <w:pPr>
              <w:rPr>
                <w:rFonts w:eastAsiaTheme="minorHAnsi"/>
                <w:szCs w:val="18"/>
              </w:rPr>
            </w:pPr>
            <w:r>
              <w:rPr>
                <w:szCs w:val="18"/>
              </w:rPr>
              <w:t xml:space="preserve">Pakket Europese netwerken </w:t>
            </w:r>
            <w:hyperlink w:history="1" r:id="rId22">
              <w:r>
                <w:rPr>
                  <w:rStyle w:val="Hyperlink"/>
                  <w:szCs w:val="18"/>
                </w:rPr>
                <w:t>Raadpleging</w:t>
              </w:r>
            </w:hyperlink>
          </w:p>
          <w:p w:rsidRPr="00111253" w:rsidR="00DF183B" w:rsidP="004D26BC" w:rsidRDefault="00DF183B" w14:paraId="3DB2770B" w14:textId="0D197BA0">
            <w:pPr>
              <w:rPr>
                <w:lang w:val="en-US"/>
              </w:rPr>
            </w:pPr>
          </w:p>
        </w:tc>
      </w:tr>
      <w:tr w:rsidRPr="008D7424" w:rsidR="00DF183B" w:rsidTr="004D26BC" w14:paraId="430F803C" w14:textId="77777777">
        <w:trPr>
          <w:trHeight w:val="713"/>
        </w:trPr>
        <w:tc>
          <w:tcPr>
            <w:tcW w:w="0" w:type="auto"/>
            <w:vMerge/>
            <w:tcBorders>
              <w:top w:val="single" w:color="D9D9D9" w:sz="8" w:space="0"/>
              <w:left w:val="single" w:color="D9D9D9" w:sz="8" w:space="0"/>
              <w:bottom w:val="single" w:color="D9D9D9" w:sz="8" w:space="0"/>
              <w:right w:val="nil"/>
            </w:tcBorders>
            <w:vAlign w:val="center"/>
            <w:hideMark/>
          </w:tcPr>
          <w:p w:rsidRPr="00111253" w:rsidR="00DF183B" w:rsidP="004D26BC" w:rsidRDefault="00DF183B" w14:paraId="10BBA723" w14:textId="77777777">
            <w:pPr>
              <w:rPr>
                <w:rFonts w:eastAsiaTheme="minorHAnsi"/>
                <w:szCs w:val="18"/>
                <w:lang w:val="en-US"/>
              </w:rPr>
            </w:pPr>
          </w:p>
        </w:tc>
        <w:tc>
          <w:tcPr>
            <w:tcW w:w="1134" w:type="dxa"/>
            <w:tcMar>
              <w:top w:w="0" w:type="dxa"/>
              <w:left w:w="108" w:type="dxa"/>
              <w:bottom w:w="0" w:type="dxa"/>
              <w:right w:w="108" w:type="dxa"/>
            </w:tcMar>
            <w:hideMark/>
          </w:tcPr>
          <w:p w:rsidRPr="00111253" w:rsidR="00DF183B" w:rsidP="004D26BC" w:rsidRDefault="00DF183B" w14:paraId="0A0791E2" w14:textId="77777777">
            <w:pPr>
              <w:rPr>
                <w:szCs w:val="18"/>
                <w:lang w:val="en-US"/>
              </w:rPr>
            </w:pPr>
          </w:p>
          <w:p w:rsidR="00DF183B" w:rsidP="004D26BC" w:rsidRDefault="00DF183B" w14:paraId="5F743D01" w14:textId="77777777">
            <w:pPr>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DF183B" w:rsidP="004D26BC" w:rsidRDefault="00DF183B" w14:paraId="09552828" w14:textId="77777777">
            <w:pPr>
              <w:rPr>
                <w:bCs/>
                <w:szCs w:val="18"/>
              </w:rPr>
            </w:pPr>
          </w:p>
          <w:p w:rsidRPr="006266C9" w:rsidR="00DF183B" w:rsidP="004D26BC" w:rsidRDefault="00BE4B14" w14:paraId="22F24360" w14:textId="585212CC">
            <w:pPr>
              <w:rPr>
                <w:bCs/>
                <w:szCs w:val="18"/>
              </w:rPr>
            </w:pPr>
            <w:r>
              <w:rPr>
                <w:bCs/>
                <w:szCs w:val="18"/>
              </w:rPr>
              <w:t>Ter informatie</w:t>
            </w:r>
            <w:r w:rsidR="007842EE">
              <w:rPr>
                <w:bCs/>
                <w:szCs w:val="18"/>
              </w:rPr>
              <w:t>.</w:t>
            </w:r>
          </w:p>
        </w:tc>
      </w:tr>
      <w:tr w:rsidRPr="008410B2" w:rsidR="00DF183B" w:rsidTr="004D26BC" w14:paraId="1761246A" w14:textId="77777777">
        <w:tc>
          <w:tcPr>
            <w:tcW w:w="0" w:type="auto"/>
            <w:vMerge/>
            <w:tcBorders>
              <w:top w:val="single" w:color="D9D9D9" w:sz="8" w:space="0"/>
              <w:left w:val="single" w:color="D9D9D9" w:sz="8" w:space="0"/>
              <w:bottom w:val="single" w:color="D9D9D9" w:sz="8" w:space="0"/>
              <w:right w:val="nil"/>
            </w:tcBorders>
            <w:vAlign w:val="center"/>
            <w:hideMark/>
          </w:tcPr>
          <w:p w:rsidRPr="006266C9" w:rsidR="00DF183B" w:rsidP="004D26BC" w:rsidRDefault="00DF183B" w14:paraId="44B746C7"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14507" w:rsidR="0035255E" w:rsidP="004D26BC" w:rsidRDefault="0035255E" w14:paraId="3AAAFB2A" w14:textId="77777777">
            <w:pPr>
              <w:rPr>
                <w:szCs w:val="18"/>
              </w:rPr>
            </w:pPr>
          </w:p>
          <w:p w:rsidRPr="003F199F" w:rsidR="00DF183B" w:rsidP="004D26BC" w:rsidRDefault="00DF183B" w14:paraId="4B35A174" w14:textId="3E1B5C26">
            <w:pPr>
              <w:rPr>
                <w:szCs w:val="18"/>
                <w:lang w:val="en-GB"/>
              </w:rPr>
            </w:pPr>
            <w:r w:rsidRPr="003F199F">
              <w:rPr>
                <w:szCs w:val="18"/>
                <w:lang w:val="en-GB"/>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967C46" w:rsidR="00DF183B" w:rsidP="004D26BC" w:rsidRDefault="00DF183B" w14:paraId="38C825C0" w14:textId="40798DD8"/>
          <w:p w:rsidRPr="00AB4A64" w:rsidR="00B1749C" w:rsidP="004D26BC" w:rsidRDefault="00B1749C" w14:paraId="576EF80B" w14:textId="158D3A74">
            <w:pPr>
              <w:pStyle w:val="Standaard1"/>
              <w:shd w:val="clear" w:color="auto" w:fill="FFFFFF"/>
              <w:spacing w:before="0" w:beforeAutospacing="0" w:after="0" w:afterAutospacing="0"/>
              <w:textAlignment w:val="baseline"/>
              <w:rPr>
                <w:rFonts w:ascii="Verdana" w:hAnsi="Verdana"/>
                <w:sz w:val="18"/>
                <w:szCs w:val="18"/>
              </w:rPr>
            </w:pPr>
            <w:r w:rsidRPr="00AB4A64">
              <w:rPr>
                <w:rFonts w:ascii="Verdana" w:hAnsi="Verdana"/>
                <w:sz w:val="18"/>
                <w:szCs w:val="18"/>
              </w:rPr>
              <w:t xml:space="preserve">Tot 5 augustus 2025 loopt er een openbare raadpleging over het nog uit te brengen </w:t>
            </w:r>
            <w:r w:rsidR="00AB4A64">
              <w:rPr>
                <w:rFonts w:ascii="Verdana" w:hAnsi="Verdana"/>
                <w:sz w:val="18"/>
                <w:szCs w:val="18"/>
              </w:rPr>
              <w:t>“</w:t>
            </w:r>
            <w:r w:rsidRPr="00AB4A64">
              <w:rPr>
                <w:rFonts w:ascii="Verdana" w:hAnsi="Verdana"/>
                <w:sz w:val="18"/>
                <w:szCs w:val="18"/>
              </w:rPr>
              <w:t>pakket Europese netwerken</w:t>
            </w:r>
            <w:r w:rsidR="00AB4A64">
              <w:rPr>
                <w:rFonts w:ascii="Verdana" w:hAnsi="Verdana"/>
                <w:sz w:val="18"/>
                <w:szCs w:val="18"/>
              </w:rPr>
              <w:t>”</w:t>
            </w:r>
            <w:r w:rsidRPr="00AB4A64">
              <w:rPr>
                <w:rFonts w:ascii="Verdana" w:hAnsi="Verdana"/>
                <w:sz w:val="18"/>
                <w:szCs w:val="18"/>
              </w:rPr>
              <w:t>. Dit pakket</w:t>
            </w:r>
            <w:r w:rsidR="00A16E16">
              <w:rPr>
                <w:rFonts w:ascii="Verdana" w:hAnsi="Verdana"/>
                <w:sz w:val="18"/>
                <w:szCs w:val="18"/>
              </w:rPr>
              <w:t>, waarvan de inhoud op het moment van schrijven nog onbekend is,</w:t>
            </w:r>
            <w:r w:rsidRPr="00AB4A64">
              <w:rPr>
                <w:rFonts w:ascii="Verdana" w:hAnsi="Verdana"/>
                <w:sz w:val="18"/>
                <w:szCs w:val="18"/>
              </w:rPr>
              <w:t xml:space="preserve"> zal tot doel hebben </w:t>
            </w:r>
            <w:r w:rsidRPr="00B1749C">
              <w:rPr>
                <w:rFonts w:ascii="Verdana" w:hAnsi="Verdana"/>
                <w:sz w:val="18"/>
                <w:szCs w:val="18"/>
              </w:rPr>
              <w:t xml:space="preserve">het concurrentievermogen van de EU </w:t>
            </w:r>
            <w:r w:rsidRPr="00AB4A64">
              <w:rPr>
                <w:rFonts w:ascii="Verdana" w:hAnsi="Verdana"/>
                <w:sz w:val="18"/>
                <w:szCs w:val="18"/>
              </w:rPr>
              <w:t xml:space="preserve">te </w:t>
            </w:r>
            <w:r w:rsidRPr="00B1749C">
              <w:rPr>
                <w:rFonts w:ascii="Verdana" w:hAnsi="Verdana"/>
                <w:sz w:val="18"/>
                <w:szCs w:val="18"/>
              </w:rPr>
              <w:t>verbeteren door personen en bedrijven te helpen om toegang te krijgen tot betaalbare, veilige en schone energie.</w:t>
            </w:r>
            <w:r w:rsidRPr="00AB4A64" w:rsidR="00AB4A64">
              <w:rPr>
                <w:rFonts w:ascii="Verdana" w:hAnsi="Verdana"/>
                <w:sz w:val="18"/>
                <w:szCs w:val="18"/>
              </w:rPr>
              <w:t xml:space="preserve"> </w:t>
            </w:r>
            <w:r w:rsidR="002519B6">
              <w:rPr>
                <w:rFonts w:ascii="Verdana" w:hAnsi="Verdana"/>
                <w:sz w:val="18"/>
                <w:szCs w:val="18"/>
              </w:rPr>
              <w:t>M</w:t>
            </w:r>
            <w:r w:rsidRPr="00AB4A64" w:rsidR="00AB4A64">
              <w:rPr>
                <w:rFonts w:ascii="Verdana" w:hAnsi="Verdana"/>
                <w:sz w:val="18"/>
                <w:szCs w:val="18"/>
              </w:rPr>
              <w:t xml:space="preserve">aatregelen waar de Commissie aan denkt zijn </w:t>
            </w:r>
            <w:r w:rsidR="002519B6">
              <w:rPr>
                <w:rFonts w:ascii="Verdana" w:hAnsi="Verdana"/>
                <w:sz w:val="18"/>
                <w:szCs w:val="18"/>
              </w:rPr>
              <w:t xml:space="preserve">1) </w:t>
            </w:r>
            <w:r w:rsidRPr="00B1749C">
              <w:rPr>
                <w:rFonts w:ascii="Verdana" w:hAnsi="Verdana"/>
                <w:sz w:val="18"/>
                <w:szCs w:val="18"/>
              </w:rPr>
              <w:t>de modernisering, digitalisering en uitbreiding van de Europese</w:t>
            </w:r>
            <w:r w:rsidRPr="00AB4A64" w:rsidR="00AB4A64">
              <w:rPr>
                <w:rFonts w:ascii="Verdana" w:hAnsi="Verdana"/>
                <w:sz w:val="18"/>
                <w:szCs w:val="18"/>
              </w:rPr>
              <w:t xml:space="preserve"> </w:t>
            </w:r>
            <w:r w:rsidRPr="00B1749C">
              <w:rPr>
                <w:rFonts w:ascii="Verdana" w:hAnsi="Verdana"/>
                <w:sz w:val="18"/>
                <w:szCs w:val="18"/>
              </w:rPr>
              <w:t>netwerk</w:t>
            </w:r>
            <w:r w:rsidRPr="00AB4A64" w:rsidR="00AB4A64">
              <w:rPr>
                <w:rFonts w:ascii="Verdana" w:hAnsi="Verdana"/>
                <w:sz w:val="18"/>
                <w:szCs w:val="18"/>
              </w:rPr>
              <w:t xml:space="preserve">- </w:t>
            </w:r>
            <w:r w:rsidRPr="00B1749C">
              <w:rPr>
                <w:rFonts w:ascii="Verdana" w:hAnsi="Verdana"/>
                <w:sz w:val="18"/>
                <w:szCs w:val="18"/>
              </w:rPr>
              <w:t>infrastructuur versnellen</w:t>
            </w:r>
            <w:r w:rsidRPr="00AB4A64" w:rsidR="00AB4A64">
              <w:rPr>
                <w:rFonts w:ascii="Verdana" w:hAnsi="Verdana"/>
                <w:sz w:val="18"/>
                <w:szCs w:val="18"/>
              </w:rPr>
              <w:t xml:space="preserve">, </w:t>
            </w:r>
            <w:r w:rsidR="002519B6">
              <w:rPr>
                <w:rFonts w:ascii="Verdana" w:hAnsi="Verdana"/>
                <w:sz w:val="18"/>
                <w:szCs w:val="18"/>
              </w:rPr>
              <w:t xml:space="preserve">2) </w:t>
            </w:r>
            <w:r w:rsidRPr="00B1749C">
              <w:rPr>
                <w:rFonts w:ascii="Verdana" w:hAnsi="Verdana"/>
                <w:sz w:val="18"/>
                <w:szCs w:val="18"/>
              </w:rPr>
              <w:t>knelpunten wegnemen</w:t>
            </w:r>
            <w:r w:rsidRPr="00AB4A64" w:rsidR="00AB4A64">
              <w:rPr>
                <w:rFonts w:ascii="Verdana" w:hAnsi="Verdana"/>
                <w:sz w:val="18"/>
                <w:szCs w:val="18"/>
              </w:rPr>
              <w:t xml:space="preserve"> en </w:t>
            </w:r>
            <w:r w:rsidR="002519B6">
              <w:rPr>
                <w:rFonts w:ascii="Verdana" w:hAnsi="Verdana"/>
                <w:sz w:val="18"/>
                <w:szCs w:val="18"/>
              </w:rPr>
              <w:t xml:space="preserve">3) </w:t>
            </w:r>
            <w:r w:rsidRPr="00B1749C">
              <w:rPr>
                <w:rFonts w:ascii="Verdana" w:hAnsi="Verdana"/>
                <w:sz w:val="18"/>
                <w:szCs w:val="18"/>
              </w:rPr>
              <w:t>de algemene efficiëntie en veerkracht verbeteren</w:t>
            </w:r>
            <w:r w:rsidRPr="00AB4A64" w:rsidR="00AB4A64">
              <w:rPr>
                <w:rFonts w:ascii="Verdana" w:hAnsi="Verdana"/>
                <w:sz w:val="18"/>
                <w:szCs w:val="18"/>
              </w:rPr>
              <w:t>.</w:t>
            </w:r>
            <w:r w:rsidR="00AB4A64">
              <w:rPr>
                <w:rFonts w:ascii="Verdana" w:hAnsi="Verdana"/>
                <w:sz w:val="18"/>
                <w:szCs w:val="18"/>
              </w:rPr>
              <w:t xml:space="preserve"> </w:t>
            </w:r>
            <w:r w:rsidRPr="00AB4A64" w:rsidR="00AB4A64">
              <w:rPr>
                <w:rFonts w:ascii="Verdana" w:hAnsi="Verdana"/>
                <w:sz w:val="18"/>
                <w:szCs w:val="18"/>
              </w:rPr>
              <w:t>Het pakket is vooral gericht op elektriciteit, maar heeft ook betrekking op waterstof en andere infrastructuurcategorieën die zijn opgenomen in het trans-Europees energienetwerk.</w:t>
            </w:r>
          </w:p>
          <w:p w:rsidR="00AB4A64" w:rsidP="004D26BC" w:rsidRDefault="00AB4A64" w14:paraId="5D569D0C" w14:textId="77777777">
            <w:pPr>
              <w:pStyle w:val="Standaard1"/>
              <w:shd w:val="clear" w:color="auto" w:fill="FFFFFF"/>
              <w:spacing w:before="0" w:beforeAutospacing="0" w:after="0" w:afterAutospacing="0"/>
              <w:textAlignment w:val="baseline"/>
              <w:rPr>
                <w:rFonts w:ascii="Verdana" w:hAnsi="Verdana"/>
                <w:sz w:val="18"/>
                <w:szCs w:val="18"/>
              </w:rPr>
            </w:pPr>
          </w:p>
          <w:p w:rsidRPr="00997C99" w:rsidR="00FA6C4E" w:rsidP="004D26BC" w:rsidRDefault="00FA6C4E" w14:paraId="715CFCF5" w14:textId="0E700F3F">
            <w:pPr>
              <w:pStyle w:val="Standaard1"/>
              <w:shd w:val="clear" w:color="auto" w:fill="FFFFFF"/>
              <w:spacing w:before="0" w:beforeAutospacing="0" w:after="0" w:afterAutospacing="0"/>
              <w:textAlignment w:val="baseline"/>
              <w:rPr>
                <w:rFonts w:ascii="Verdana" w:hAnsi="Verdana"/>
                <w:sz w:val="18"/>
                <w:szCs w:val="18"/>
              </w:rPr>
            </w:pPr>
          </w:p>
        </w:tc>
      </w:tr>
    </w:tbl>
    <w:p w:rsidR="005571A3" w:rsidP="0035255E" w:rsidRDefault="005571A3" w14:paraId="123861B4" w14:textId="7B26E1AB">
      <w:pPr>
        <w:rPr>
          <w:szCs w:val="18"/>
          <w:lang w:eastAsia="nl-NL"/>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7C7577" w:rsidR="00555DBA" w:rsidTr="00A1180B" w14:paraId="425CF405"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EC4AD9" w:rsidR="00555DBA" w:rsidP="00A1180B" w:rsidRDefault="00555DBA" w14:paraId="5038B31A" w14:textId="77777777">
            <w:pPr>
              <w:pStyle w:val="Lijstalinea"/>
              <w:numPr>
                <w:ilvl w:val="0"/>
                <w:numId w:val="2"/>
              </w:numPr>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555DBA" w:rsidP="00A1180B" w:rsidRDefault="00555DBA" w14:paraId="2A3BC0BE" w14:textId="77777777">
            <w:pPr>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111253" w:rsidR="00555DBA" w:rsidP="00555DBA" w:rsidRDefault="00546A57" w14:paraId="1D438549" w14:textId="562C0373">
            <w:pPr>
              <w:rPr>
                <w:lang w:val="en-US"/>
              </w:rPr>
            </w:pPr>
            <w:r w:rsidRPr="00546A57">
              <w:rPr>
                <w:lang w:val="en-US"/>
              </w:rPr>
              <w:t xml:space="preserve">Citizens energy package – protecting and empowering consumers in the just transition </w:t>
            </w:r>
            <w:hyperlink w:history="1" r:id="rId23">
              <w:proofErr w:type="spellStart"/>
              <w:r w:rsidRPr="00546A57">
                <w:rPr>
                  <w:rStyle w:val="Hyperlink"/>
                  <w:lang w:val="en-US"/>
                </w:rPr>
                <w:t>Raadpleging</w:t>
              </w:r>
              <w:proofErr w:type="spellEnd"/>
            </w:hyperlink>
          </w:p>
        </w:tc>
      </w:tr>
      <w:tr w:rsidRPr="008D7424" w:rsidR="00555DBA" w:rsidTr="00A1180B" w14:paraId="28D73F72" w14:textId="77777777">
        <w:trPr>
          <w:trHeight w:val="713"/>
        </w:trPr>
        <w:tc>
          <w:tcPr>
            <w:tcW w:w="0" w:type="auto"/>
            <w:vMerge/>
            <w:tcBorders>
              <w:top w:val="single" w:color="D9D9D9" w:sz="8" w:space="0"/>
              <w:left w:val="single" w:color="D9D9D9" w:sz="8" w:space="0"/>
              <w:bottom w:val="single" w:color="D9D9D9" w:sz="8" w:space="0"/>
              <w:right w:val="nil"/>
            </w:tcBorders>
            <w:vAlign w:val="center"/>
            <w:hideMark/>
          </w:tcPr>
          <w:p w:rsidRPr="00111253" w:rsidR="00555DBA" w:rsidP="00A1180B" w:rsidRDefault="00555DBA" w14:paraId="030A4DFE" w14:textId="77777777">
            <w:pPr>
              <w:rPr>
                <w:rFonts w:eastAsiaTheme="minorHAnsi"/>
                <w:szCs w:val="18"/>
                <w:lang w:val="en-US"/>
              </w:rPr>
            </w:pPr>
          </w:p>
        </w:tc>
        <w:tc>
          <w:tcPr>
            <w:tcW w:w="1134" w:type="dxa"/>
            <w:tcMar>
              <w:top w:w="0" w:type="dxa"/>
              <w:left w:w="108" w:type="dxa"/>
              <w:bottom w:w="0" w:type="dxa"/>
              <w:right w:w="108" w:type="dxa"/>
            </w:tcMar>
            <w:hideMark/>
          </w:tcPr>
          <w:p w:rsidRPr="00111253" w:rsidR="00555DBA" w:rsidP="00A1180B" w:rsidRDefault="00555DBA" w14:paraId="3D5ECB83" w14:textId="77777777">
            <w:pPr>
              <w:rPr>
                <w:szCs w:val="18"/>
                <w:lang w:val="en-US"/>
              </w:rPr>
            </w:pPr>
          </w:p>
          <w:p w:rsidR="00555DBA" w:rsidP="00A1180B" w:rsidRDefault="00555DBA" w14:paraId="78B229F2" w14:textId="77777777">
            <w:pPr>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555DBA" w:rsidP="00A1180B" w:rsidRDefault="00555DBA" w14:paraId="66001316" w14:textId="77777777">
            <w:pPr>
              <w:rPr>
                <w:bCs/>
                <w:szCs w:val="18"/>
              </w:rPr>
            </w:pPr>
          </w:p>
          <w:p w:rsidRPr="006266C9" w:rsidR="00555DBA" w:rsidP="00A1180B" w:rsidRDefault="00BE4B14" w14:paraId="2BE91BAB" w14:textId="5FA8109F">
            <w:pPr>
              <w:rPr>
                <w:bCs/>
                <w:szCs w:val="18"/>
              </w:rPr>
            </w:pPr>
            <w:r>
              <w:rPr>
                <w:bCs/>
                <w:szCs w:val="18"/>
              </w:rPr>
              <w:t>Ter informatie</w:t>
            </w:r>
            <w:r w:rsidR="007842EE">
              <w:rPr>
                <w:bCs/>
                <w:szCs w:val="18"/>
              </w:rPr>
              <w:t>.</w:t>
            </w:r>
          </w:p>
        </w:tc>
      </w:tr>
      <w:tr w:rsidRPr="00447407" w:rsidR="00555DBA" w:rsidTr="00A1180B" w14:paraId="47592A39" w14:textId="77777777">
        <w:tc>
          <w:tcPr>
            <w:tcW w:w="0" w:type="auto"/>
            <w:vMerge/>
            <w:tcBorders>
              <w:top w:val="single" w:color="D9D9D9" w:sz="8" w:space="0"/>
              <w:left w:val="single" w:color="D9D9D9" w:sz="8" w:space="0"/>
              <w:bottom w:val="single" w:color="D9D9D9" w:sz="8" w:space="0"/>
              <w:right w:val="nil"/>
            </w:tcBorders>
            <w:vAlign w:val="center"/>
            <w:hideMark/>
          </w:tcPr>
          <w:p w:rsidRPr="006266C9" w:rsidR="00555DBA" w:rsidP="00A1180B" w:rsidRDefault="00555DBA" w14:paraId="64A9C776"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14507" w:rsidR="00555DBA" w:rsidP="00A1180B" w:rsidRDefault="00555DBA" w14:paraId="6055EBE8" w14:textId="77777777">
            <w:pPr>
              <w:rPr>
                <w:szCs w:val="18"/>
              </w:rPr>
            </w:pPr>
          </w:p>
          <w:p w:rsidRPr="003F199F" w:rsidR="00555DBA" w:rsidP="00A1180B" w:rsidRDefault="00555DBA" w14:paraId="5B480EA7" w14:textId="77777777">
            <w:pPr>
              <w:rPr>
                <w:szCs w:val="18"/>
                <w:lang w:val="en-GB"/>
              </w:rPr>
            </w:pPr>
            <w:r w:rsidRPr="003F199F">
              <w:rPr>
                <w:szCs w:val="18"/>
                <w:lang w:val="en-GB"/>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7C7577" w:rsidR="00555DBA" w:rsidP="00A1180B" w:rsidRDefault="00555DBA" w14:paraId="766701AB" w14:textId="77777777"/>
          <w:p w:rsidRPr="00447407" w:rsidR="00555DBA" w:rsidP="001C296C" w:rsidRDefault="0068531E" w14:paraId="19E72EEA" w14:textId="68E8E6DE">
            <w:pPr>
              <w:pStyle w:val="Standaard1"/>
              <w:shd w:val="clear" w:color="auto" w:fill="FFFFFF"/>
              <w:spacing w:before="0" w:beforeAutospacing="0" w:after="0" w:afterAutospacing="0"/>
              <w:textAlignment w:val="baseline"/>
              <w:rPr>
                <w:rFonts w:ascii="Verdana" w:hAnsi="Verdana"/>
                <w:sz w:val="18"/>
                <w:szCs w:val="18"/>
              </w:rPr>
            </w:pPr>
            <w:r w:rsidRPr="0068531E">
              <w:rPr>
                <w:rFonts w:ascii="Verdana" w:hAnsi="Verdana"/>
                <w:sz w:val="18"/>
                <w:szCs w:val="18"/>
              </w:rPr>
              <w:t>Tot 11 september 2025 loopt er een openbare raadpleging over het nog uit te brengen “Citizens energy package.”</w:t>
            </w:r>
            <w:r>
              <w:rPr>
                <w:rFonts w:ascii="Verdana" w:hAnsi="Verdana"/>
                <w:sz w:val="18"/>
                <w:szCs w:val="18"/>
              </w:rPr>
              <w:t xml:space="preserve"> </w:t>
            </w:r>
            <w:r w:rsidRPr="006A12E1">
              <w:rPr>
                <w:rFonts w:ascii="Verdana" w:hAnsi="Verdana"/>
                <w:sz w:val="18"/>
                <w:szCs w:val="18"/>
              </w:rPr>
              <w:t>De Commissie wil met een visie komen over hoe consumenten</w:t>
            </w:r>
            <w:r w:rsidRPr="006A12E1" w:rsidR="006A12E1">
              <w:rPr>
                <w:rFonts w:ascii="Verdana" w:hAnsi="Verdana"/>
                <w:sz w:val="18"/>
                <w:szCs w:val="18"/>
              </w:rPr>
              <w:t xml:space="preserve"> </w:t>
            </w:r>
            <w:r w:rsidRPr="006A12E1">
              <w:rPr>
                <w:rFonts w:ascii="Verdana" w:hAnsi="Verdana"/>
                <w:sz w:val="18"/>
                <w:szCs w:val="18"/>
              </w:rPr>
              <w:t xml:space="preserve">te beschermen en </w:t>
            </w:r>
            <w:r w:rsidR="007C7577">
              <w:rPr>
                <w:rFonts w:ascii="Verdana" w:hAnsi="Verdana"/>
                <w:sz w:val="18"/>
                <w:szCs w:val="18"/>
              </w:rPr>
              <w:t xml:space="preserve">te </w:t>
            </w:r>
            <w:r w:rsidRPr="006A12E1">
              <w:rPr>
                <w:rFonts w:ascii="Verdana" w:hAnsi="Verdana"/>
                <w:sz w:val="18"/>
                <w:szCs w:val="18"/>
              </w:rPr>
              <w:t>betrekken bij de energietran</w:t>
            </w:r>
            <w:r w:rsidRPr="006A12E1" w:rsidR="006A12E1">
              <w:rPr>
                <w:rFonts w:ascii="Verdana" w:hAnsi="Verdana"/>
                <w:sz w:val="18"/>
                <w:szCs w:val="18"/>
              </w:rPr>
              <w:t>sitie</w:t>
            </w:r>
            <w:r w:rsidR="009B01DC">
              <w:rPr>
                <w:rFonts w:ascii="Verdana" w:hAnsi="Verdana"/>
                <w:sz w:val="18"/>
                <w:szCs w:val="18"/>
              </w:rPr>
              <w:t>. Ook wil het</w:t>
            </w:r>
            <w:r w:rsidRPr="006A12E1" w:rsidR="006A12E1">
              <w:rPr>
                <w:rFonts w:ascii="Verdana" w:hAnsi="Verdana"/>
                <w:sz w:val="18"/>
                <w:szCs w:val="18"/>
              </w:rPr>
              <w:t xml:space="preserve"> burgers en gemeenschappen in staat stellen om (hern</w:t>
            </w:r>
            <w:r w:rsidR="006A12E1">
              <w:rPr>
                <w:rFonts w:ascii="Verdana" w:hAnsi="Verdana"/>
                <w:sz w:val="18"/>
                <w:szCs w:val="18"/>
              </w:rPr>
              <w:t>ieuwbare) energie te besparen, produceren en consumeren</w:t>
            </w:r>
            <w:r w:rsidRPr="006A12E1">
              <w:rPr>
                <w:rFonts w:ascii="Verdana" w:hAnsi="Verdana"/>
                <w:sz w:val="18"/>
                <w:szCs w:val="18"/>
              </w:rPr>
              <w:t>.</w:t>
            </w:r>
            <w:r w:rsidR="006A12E1">
              <w:rPr>
                <w:rFonts w:ascii="Verdana" w:hAnsi="Verdana"/>
                <w:sz w:val="18"/>
                <w:szCs w:val="18"/>
              </w:rPr>
              <w:t xml:space="preserve"> </w:t>
            </w:r>
            <w:r w:rsidR="00447407">
              <w:rPr>
                <w:rFonts w:ascii="Verdana" w:hAnsi="Verdana"/>
                <w:sz w:val="18"/>
                <w:szCs w:val="18"/>
              </w:rPr>
              <w:t>Verder</w:t>
            </w:r>
            <w:r w:rsidRPr="001C296C" w:rsidR="007F182E">
              <w:rPr>
                <w:rFonts w:ascii="Verdana" w:hAnsi="Verdana"/>
                <w:sz w:val="18"/>
                <w:szCs w:val="18"/>
              </w:rPr>
              <w:t xml:space="preserve"> wil de Commissie kwetsbare huishoudens die te maken hebben met energiearmoede</w:t>
            </w:r>
            <w:r w:rsidRPr="001C296C" w:rsidR="001C296C">
              <w:rPr>
                <w:rFonts w:ascii="Verdana" w:hAnsi="Verdana"/>
                <w:sz w:val="18"/>
                <w:szCs w:val="18"/>
              </w:rPr>
              <w:t xml:space="preserve"> ondersteunen.</w:t>
            </w:r>
            <w:r w:rsidRPr="001C296C">
              <w:rPr>
                <w:rFonts w:ascii="Verdana" w:hAnsi="Verdana"/>
                <w:sz w:val="18"/>
                <w:szCs w:val="18"/>
              </w:rPr>
              <w:t xml:space="preserve"> </w:t>
            </w:r>
          </w:p>
          <w:p w:rsidRPr="00447407" w:rsidR="001C296C" w:rsidP="001C296C" w:rsidRDefault="001C296C" w14:paraId="74A3B4BA" w14:textId="0BB89C4D">
            <w:pPr>
              <w:pStyle w:val="Standaard1"/>
              <w:shd w:val="clear" w:color="auto" w:fill="FFFFFF"/>
              <w:spacing w:before="0" w:beforeAutospacing="0" w:after="0" w:afterAutospacing="0"/>
              <w:textAlignment w:val="baseline"/>
              <w:rPr>
                <w:rFonts w:ascii="Verdana" w:hAnsi="Verdana"/>
                <w:sz w:val="18"/>
                <w:szCs w:val="18"/>
              </w:rPr>
            </w:pPr>
          </w:p>
        </w:tc>
      </w:tr>
    </w:tbl>
    <w:p w:rsidR="00C62403" w:rsidP="0035255E" w:rsidRDefault="00C62403" w14:paraId="2E5F0ACC" w14:textId="77777777">
      <w:pPr>
        <w:rPr>
          <w:szCs w:val="18"/>
          <w:lang w:eastAsia="nl-NL"/>
        </w:rPr>
      </w:pPr>
    </w:p>
    <w:p w:rsidRPr="00447407" w:rsidR="007C7577" w:rsidP="0035255E" w:rsidRDefault="007C7577" w14:paraId="0CD3D595" w14:textId="77777777">
      <w:pPr>
        <w:rPr>
          <w:szCs w:val="18"/>
          <w:lang w:eastAsia="nl-NL"/>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7C7577" w:rsidR="00FC716B" w:rsidTr="00A1180B" w14:paraId="24417A84"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447407" w:rsidR="00FC716B" w:rsidP="00A1180B" w:rsidRDefault="00FC716B" w14:paraId="36D79C1E" w14:textId="77777777">
            <w:pPr>
              <w:pStyle w:val="Lijstalinea"/>
              <w:numPr>
                <w:ilvl w:val="0"/>
                <w:numId w:val="2"/>
              </w:numPr>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FC716B" w:rsidP="00A1180B" w:rsidRDefault="00FC716B" w14:paraId="088CFC59" w14:textId="77777777">
            <w:pPr>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111253" w:rsidR="00FC716B" w:rsidP="00A1180B" w:rsidRDefault="00FC716B" w14:paraId="23B9A6D2" w14:textId="77B3C691">
            <w:pPr>
              <w:rPr>
                <w:lang w:val="en-US"/>
              </w:rPr>
            </w:pPr>
            <w:r w:rsidRPr="00FC716B">
              <w:rPr>
                <w:lang w:val="en-US"/>
              </w:rPr>
              <w:t xml:space="preserve">COMMUNICATION FROM THE COMMISSION Nuclear Illustrative Programme presented under Article 40 of the Euratom Treaty for the opinion of the European Economic and Social Committee </w:t>
            </w:r>
            <w:hyperlink w:history="1" r:id="rId24">
              <w:r w:rsidRPr="00FC716B">
                <w:rPr>
                  <w:rStyle w:val="Hyperlink"/>
                  <w:lang w:val="en-US"/>
                </w:rPr>
                <w:t>COM(2025)0315</w:t>
              </w:r>
            </w:hyperlink>
          </w:p>
        </w:tc>
      </w:tr>
      <w:tr w:rsidRPr="008D7424" w:rsidR="00FC716B" w:rsidTr="00A1180B" w14:paraId="2E16FE23" w14:textId="77777777">
        <w:trPr>
          <w:trHeight w:val="713"/>
        </w:trPr>
        <w:tc>
          <w:tcPr>
            <w:tcW w:w="0" w:type="auto"/>
            <w:vMerge/>
            <w:tcBorders>
              <w:top w:val="single" w:color="D9D9D9" w:sz="8" w:space="0"/>
              <w:left w:val="single" w:color="D9D9D9" w:sz="8" w:space="0"/>
              <w:bottom w:val="single" w:color="D9D9D9" w:sz="8" w:space="0"/>
              <w:right w:val="nil"/>
            </w:tcBorders>
            <w:vAlign w:val="center"/>
            <w:hideMark/>
          </w:tcPr>
          <w:p w:rsidRPr="00111253" w:rsidR="00FC716B" w:rsidP="00A1180B" w:rsidRDefault="00FC716B" w14:paraId="7F05E494" w14:textId="77777777">
            <w:pPr>
              <w:rPr>
                <w:rFonts w:eastAsiaTheme="minorHAnsi"/>
                <w:szCs w:val="18"/>
                <w:lang w:val="en-US"/>
              </w:rPr>
            </w:pPr>
          </w:p>
        </w:tc>
        <w:tc>
          <w:tcPr>
            <w:tcW w:w="1134" w:type="dxa"/>
            <w:tcMar>
              <w:top w:w="0" w:type="dxa"/>
              <w:left w:w="108" w:type="dxa"/>
              <w:bottom w:w="0" w:type="dxa"/>
              <w:right w:w="108" w:type="dxa"/>
            </w:tcMar>
            <w:hideMark/>
          </w:tcPr>
          <w:p w:rsidRPr="00111253" w:rsidR="00FC716B" w:rsidP="00A1180B" w:rsidRDefault="00FC716B" w14:paraId="201EFEAC" w14:textId="77777777">
            <w:pPr>
              <w:rPr>
                <w:szCs w:val="18"/>
                <w:lang w:val="en-US"/>
              </w:rPr>
            </w:pPr>
          </w:p>
          <w:p w:rsidR="00FC716B" w:rsidP="00A1180B" w:rsidRDefault="00FC716B" w14:paraId="601CDE87" w14:textId="77777777">
            <w:pPr>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FC716B" w:rsidP="00A1180B" w:rsidRDefault="00FC716B" w14:paraId="4E91DD46" w14:textId="77777777">
            <w:pPr>
              <w:rPr>
                <w:bCs/>
                <w:szCs w:val="18"/>
              </w:rPr>
            </w:pPr>
          </w:p>
          <w:p w:rsidRPr="006266C9" w:rsidR="00FC716B" w:rsidP="00A1180B" w:rsidRDefault="00BE4B14" w14:paraId="4CE2A66A" w14:textId="4D928EE9">
            <w:pPr>
              <w:rPr>
                <w:bCs/>
                <w:szCs w:val="18"/>
              </w:rPr>
            </w:pPr>
            <w:r>
              <w:rPr>
                <w:bCs/>
                <w:szCs w:val="18"/>
              </w:rPr>
              <w:t>Ter informatie</w:t>
            </w:r>
            <w:r w:rsidR="007842EE">
              <w:rPr>
                <w:bCs/>
                <w:szCs w:val="18"/>
              </w:rPr>
              <w:t>.</w:t>
            </w:r>
          </w:p>
        </w:tc>
      </w:tr>
      <w:tr w:rsidRPr="008410B2" w:rsidR="00FC716B" w:rsidTr="00A1180B" w14:paraId="608A6364" w14:textId="77777777">
        <w:tc>
          <w:tcPr>
            <w:tcW w:w="0" w:type="auto"/>
            <w:vMerge/>
            <w:tcBorders>
              <w:top w:val="single" w:color="D9D9D9" w:sz="8" w:space="0"/>
              <w:left w:val="single" w:color="D9D9D9" w:sz="8" w:space="0"/>
              <w:bottom w:val="single" w:color="D9D9D9" w:sz="8" w:space="0"/>
              <w:right w:val="nil"/>
            </w:tcBorders>
            <w:vAlign w:val="center"/>
            <w:hideMark/>
          </w:tcPr>
          <w:p w:rsidRPr="006266C9" w:rsidR="00FC716B" w:rsidP="00A1180B" w:rsidRDefault="00FC716B" w14:paraId="43203F16"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14507" w:rsidR="00FC716B" w:rsidP="00A1180B" w:rsidRDefault="00FC716B" w14:paraId="4720F593" w14:textId="77777777">
            <w:pPr>
              <w:rPr>
                <w:szCs w:val="18"/>
              </w:rPr>
            </w:pPr>
          </w:p>
          <w:p w:rsidRPr="003F199F" w:rsidR="00FC716B" w:rsidP="00A1180B" w:rsidRDefault="00FC716B" w14:paraId="5679E649" w14:textId="77777777">
            <w:pPr>
              <w:rPr>
                <w:szCs w:val="18"/>
                <w:lang w:val="en-GB"/>
              </w:rPr>
            </w:pPr>
            <w:r w:rsidRPr="003F199F">
              <w:rPr>
                <w:szCs w:val="18"/>
                <w:lang w:val="en-GB"/>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967C46" w:rsidR="00FC716B" w:rsidP="00A1180B" w:rsidRDefault="00FC716B" w14:paraId="1D846F37" w14:textId="77777777"/>
          <w:p w:rsidR="00FC716B" w:rsidP="00A1180B" w:rsidRDefault="00F360CC" w14:paraId="7CAB4BA5" w14:textId="0CBE11B7">
            <w:pPr>
              <w:pStyle w:val="Standaard1"/>
              <w:shd w:val="clear" w:color="auto" w:fill="FFFFFF"/>
              <w:spacing w:before="0" w:beforeAutospacing="0" w:after="0" w:afterAutospacing="0"/>
              <w:textAlignment w:val="baseline"/>
              <w:rPr>
                <w:rFonts w:ascii="Verdana" w:hAnsi="Verdana"/>
                <w:sz w:val="18"/>
                <w:szCs w:val="18"/>
              </w:rPr>
            </w:pPr>
            <w:r>
              <w:rPr>
                <w:rFonts w:ascii="Verdana" w:hAnsi="Verdana"/>
                <w:sz w:val="18"/>
                <w:szCs w:val="18"/>
              </w:rPr>
              <w:t>Deze mededeling</w:t>
            </w:r>
            <w:r w:rsidR="00534AE6">
              <w:rPr>
                <w:rFonts w:ascii="Verdana" w:hAnsi="Verdana"/>
                <w:sz w:val="18"/>
                <w:szCs w:val="18"/>
              </w:rPr>
              <w:t xml:space="preserve"> (</w:t>
            </w:r>
            <w:hyperlink w:history="1" r:id="rId25">
              <w:r w:rsidRPr="00534AE6" w:rsidR="00534AE6">
                <w:rPr>
                  <w:rStyle w:val="Hyperlink"/>
                  <w:rFonts w:ascii="Verdana" w:hAnsi="Verdana"/>
                  <w:sz w:val="18"/>
                  <w:szCs w:val="18"/>
                </w:rPr>
                <w:t>persbericht</w:t>
              </w:r>
            </w:hyperlink>
            <w:r w:rsidR="00534AE6">
              <w:rPr>
                <w:rFonts w:ascii="Verdana" w:hAnsi="Verdana"/>
                <w:sz w:val="18"/>
                <w:szCs w:val="18"/>
              </w:rPr>
              <w:t>)</w:t>
            </w:r>
            <w:r>
              <w:rPr>
                <w:rFonts w:ascii="Verdana" w:hAnsi="Verdana"/>
                <w:sz w:val="18"/>
                <w:szCs w:val="18"/>
              </w:rPr>
              <w:t xml:space="preserve"> van de Commissie </w:t>
            </w:r>
            <w:r w:rsidR="00666D4F">
              <w:rPr>
                <w:rFonts w:ascii="Verdana" w:hAnsi="Verdana"/>
                <w:sz w:val="18"/>
                <w:szCs w:val="18"/>
              </w:rPr>
              <w:t>geeft een algemene beschrijving</w:t>
            </w:r>
            <w:r>
              <w:rPr>
                <w:rFonts w:ascii="Verdana" w:hAnsi="Verdana"/>
                <w:sz w:val="18"/>
                <w:szCs w:val="18"/>
              </w:rPr>
              <w:t xml:space="preserve"> de rol van kernenergie in het energiesysteem van de E</w:t>
            </w:r>
            <w:r w:rsidR="00574CF9">
              <w:rPr>
                <w:rFonts w:ascii="Verdana" w:hAnsi="Verdana"/>
                <w:sz w:val="18"/>
                <w:szCs w:val="18"/>
              </w:rPr>
              <w:t>U</w:t>
            </w:r>
            <w:r>
              <w:rPr>
                <w:rFonts w:ascii="Verdana" w:hAnsi="Verdana"/>
                <w:sz w:val="18"/>
                <w:szCs w:val="18"/>
              </w:rPr>
              <w:t>.</w:t>
            </w:r>
            <w:r w:rsidR="00574CF9">
              <w:rPr>
                <w:rFonts w:ascii="Verdana" w:hAnsi="Verdana"/>
                <w:sz w:val="18"/>
                <w:szCs w:val="18"/>
              </w:rPr>
              <w:t xml:space="preserve"> Ook wordt beschreven welke plannen de EU</w:t>
            </w:r>
            <w:r w:rsidR="00D30269">
              <w:rPr>
                <w:rFonts w:ascii="Verdana" w:hAnsi="Verdana"/>
                <w:sz w:val="18"/>
                <w:szCs w:val="18"/>
              </w:rPr>
              <w:t>-</w:t>
            </w:r>
            <w:r w:rsidR="00574CF9">
              <w:rPr>
                <w:rFonts w:ascii="Verdana" w:hAnsi="Verdana"/>
                <w:sz w:val="18"/>
                <w:szCs w:val="18"/>
              </w:rPr>
              <w:t>lidstaten hebben om kernenergie in te zetten</w:t>
            </w:r>
            <w:r w:rsidR="00D30269">
              <w:rPr>
                <w:rFonts w:ascii="Verdana" w:hAnsi="Verdana"/>
                <w:sz w:val="18"/>
                <w:szCs w:val="18"/>
              </w:rPr>
              <w:t>.</w:t>
            </w:r>
          </w:p>
          <w:p w:rsidR="00F360CC" w:rsidP="00A1180B" w:rsidRDefault="00F360CC" w14:paraId="18F4A966" w14:textId="77777777">
            <w:pPr>
              <w:pStyle w:val="Standaard1"/>
              <w:shd w:val="clear" w:color="auto" w:fill="FFFFFF"/>
              <w:spacing w:before="0" w:beforeAutospacing="0" w:after="0" w:afterAutospacing="0"/>
              <w:textAlignment w:val="baseline"/>
              <w:rPr>
                <w:rFonts w:ascii="Verdana" w:hAnsi="Verdana"/>
                <w:sz w:val="18"/>
                <w:szCs w:val="18"/>
              </w:rPr>
            </w:pPr>
          </w:p>
          <w:p w:rsidRPr="00997C99" w:rsidR="00FC716B" w:rsidP="00A1180B" w:rsidRDefault="00FC716B" w14:paraId="528201C2" w14:textId="77777777">
            <w:pPr>
              <w:pStyle w:val="Standaard1"/>
              <w:shd w:val="clear" w:color="auto" w:fill="FFFFFF"/>
              <w:spacing w:before="0" w:beforeAutospacing="0" w:after="0" w:afterAutospacing="0"/>
              <w:textAlignment w:val="baseline"/>
              <w:rPr>
                <w:rFonts w:ascii="Verdana" w:hAnsi="Verdana"/>
                <w:sz w:val="18"/>
                <w:szCs w:val="18"/>
              </w:rPr>
            </w:pPr>
          </w:p>
        </w:tc>
      </w:tr>
    </w:tbl>
    <w:p w:rsidR="000377FF" w:rsidP="000377FF" w:rsidRDefault="000377FF" w14:paraId="0D7087E2" w14:textId="77777777">
      <w:pPr>
        <w:rPr>
          <w:szCs w:val="18"/>
          <w:lang w:eastAsia="nl-NL"/>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7C7577" w:rsidR="000377FF" w:rsidTr="00A1180B" w14:paraId="4CABFC0F"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EC4AD9" w:rsidR="000377FF" w:rsidP="00A1180B" w:rsidRDefault="000377FF" w14:paraId="31198FB1" w14:textId="77777777">
            <w:pPr>
              <w:pStyle w:val="Lijstalinea"/>
              <w:numPr>
                <w:ilvl w:val="0"/>
                <w:numId w:val="2"/>
              </w:numPr>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0377FF" w:rsidP="00A1180B" w:rsidRDefault="000377FF" w14:paraId="3CAA41AF" w14:textId="77777777">
            <w:pPr>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B3DDF" w:rsidR="000377FF" w:rsidP="00B16B68" w:rsidRDefault="00B16B68" w14:paraId="14B7079E" w14:textId="0D784534">
            <w:pPr>
              <w:rPr>
                <w:rFonts w:eastAsiaTheme="minorHAnsi"/>
                <w:szCs w:val="18"/>
                <w:lang w:val="en-US" w:eastAsia="nl-NL"/>
              </w:rPr>
            </w:pPr>
            <w:r>
              <w:rPr>
                <w:color w:val="000000"/>
                <w:szCs w:val="18"/>
                <w:lang w:val="en-US" w:eastAsia="nl-NL"/>
              </w:rPr>
              <w:t xml:space="preserve">COMMUNICATION FROM THE COMMISSION TO THE EUROPEAN PARLIAMENT, THE COUNCIL, THE EUROPEAN ECONOMIC AND SOCIAL COMMITTEE AND THE COMMITTEE OF THE REGIONS EU-wide assessment of the final updated national energy and climate plans Delivering the Union's 2030 energy and climate objectives </w:t>
            </w:r>
            <w:hyperlink w:history="1" r:id="rId26">
              <w:r>
                <w:rPr>
                  <w:rStyle w:val="Hyperlink"/>
                  <w:szCs w:val="18"/>
                  <w:lang w:val="en-US" w:eastAsia="nl-NL"/>
                </w:rPr>
                <w:t>COM(2025)274</w:t>
              </w:r>
            </w:hyperlink>
          </w:p>
        </w:tc>
      </w:tr>
      <w:tr w:rsidRPr="008D7424" w:rsidR="000377FF" w:rsidTr="00A1180B" w14:paraId="407182B0" w14:textId="77777777">
        <w:trPr>
          <w:trHeight w:val="713"/>
        </w:trPr>
        <w:tc>
          <w:tcPr>
            <w:tcW w:w="0" w:type="auto"/>
            <w:vMerge/>
            <w:tcBorders>
              <w:top w:val="single" w:color="D9D9D9" w:sz="8" w:space="0"/>
              <w:left w:val="single" w:color="D9D9D9" w:sz="8" w:space="0"/>
              <w:bottom w:val="single" w:color="D9D9D9" w:sz="8" w:space="0"/>
              <w:right w:val="nil"/>
            </w:tcBorders>
            <w:vAlign w:val="center"/>
            <w:hideMark/>
          </w:tcPr>
          <w:p w:rsidRPr="00AB3DDF" w:rsidR="000377FF" w:rsidP="00A1180B" w:rsidRDefault="000377FF" w14:paraId="7CF1A61C" w14:textId="77777777">
            <w:pPr>
              <w:rPr>
                <w:rFonts w:eastAsiaTheme="minorHAnsi"/>
                <w:szCs w:val="18"/>
                <w:lang w:val="en-US"/>
              </w:rPr>
            </w:pPr>
          </w:p>
        </w:tc>
        <w:tc>
          <w:tcPr>
            <w:tcW w:w="1134" w:type="dxa"/>
            <w:tcMar>
              <w:top w:w="0" w:type="dxa"/>
              <w:left w:w="108" w:type="dxa"/>
              <w:bottom w:w="0" w:type="dxa"/>
              <w:right w:w="108" w:type="dxa"/>
            </w:tcMar>
            <w:hideMark/>
          </w:tcPr>
          <w:p w:rsidRPr="00AB3DDF" w:rsidR="000377FF" w:rsidP="00A1180B" w:rsidRDefault="000377FF" w14:paraId="5D7E7821" w14:textId="77777777">
            <w:pPr>
              <w:rPr>
                <w:szCs w:val="18"/>
                <w:lang w:val="en-US"/>
              </w:rPr>
            </w:pPr>
          </w:p>
          <w:p w:rsidR="000377FF" w:rsidP="00A1180B" w:rsidRDefault="000377FF" w14:paraId="57D382D9" w14:textId="77777777">
            <w:pPr>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0377FF" w:rsidP="00A1180B" w:rsidRDefault="000377FF" w14:paraId="684F9825" w14:textId="77777777">
            <w:pPr>
              <w:rPr>
                <w:bCs/>
                <w:szCs w:val="18"/>
              </w:rPr>
            </w:pPr>
          </w:p>
          <w:p w:rsidRPr="006266C9" w:rsidR="000377FF" w:rsidP="00A1180B" w:rsidRDefault="000377FF" w14:paraId="508CB110" w14:textId="77777777">
            <w:pPr>
              <w:rPr>
                <w:bCs/>
                <w:szCs w:val="18"/>
              </w:rPr>
            </w:pPr>
            <w:r>
              <w:rPr>
                <w:bCs/>
                <w:szCs w:val="18"/>
              </w:rPr>
              <w:t>Ter informatie.</w:t>
            </w:r>
          </w:p>
        </w:tc>
      </w:tr>
      <w:tr w:rsidRPr="008410B2" w:rsidR="000377FF" w:rsidTr="00A1180B" w14:paraId="41036955" w14:textId="77777777">
        <w:tc>
          <w:tcPr>
            <w:tcW w:w="0" w:type="auto"/>
            <w:vMerge/>
            <w:tcBorders>
              <w:top w:val="single" w:color="D9D9D9" w:sz="8" w:space="0"/>
              <w:left w:val="single" w:color="D9D9D9" w:sz="8" w:space="0"/>
              <w:bottom w:val="single" w:color="D9D9D9" w:sz="8" w:space="0"/>
              <w:right w:val="nil"/>
            </w:tcBorders>
            <w:vAlign w:val="center"/>
            <w:hideMark/>
          </w:tcPr>
          <w:p w:rsidRPr="006266C9" w:rsidR="000377FF" w:rsidP="00A1180B" w:rsidRDefault="000377FF" w14:paraId="5DAF658A"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14507" w:rsidR="000377FF" w:rsidP="00A1180B" w:rsidRDefault="000377FF" w14:paraId="2CD7438A" w14:textId="77777777">
            <w:pPr>
              <w:rPr>
                <w:szCs w:val="18"/>
              </w:rPr>
            </w:pPr>
          </w:p>
          <w:p w:rsidRPr="003F199F" w:rsidR="000377FF" w:rsidP="00A1180B" w:rsidRDefault="000377FF" w14:paraId="5946C7E5" w14:textId="77777777">
            <w:pPr>
              <w:rPr>
                <w:szCs w:val="18"/>
                <w:lang w:val="en-GB"/>
              </w:rPr>
            </w:pPr>
            <w:r w:rsidRPr="003F199F">
              <w:rPr>
                <w:szCs w:val="18"/>
                <w:lang w:val="en-GB"/>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B16B68" w:rsidP="00B16B68" w:rsidRDefault="00B16B68" w14:paraId="237D9572" w14:textId="096CBEAA">
            <w:pPr>
              <w:pStyle w:val="Standaard1"/>
              <w:shd w:val="clear" w:color="auto" w:fill="FFFFFF"/>
              <w:spacing w:after="0"/>
              <w:textAlignment w:val="baseline"/>
              <w:rPr>
                <w:rFonts w:ascii="Verdana" w:hAnsi="Verdana"/>
                <w:sz w:val="18"/>
                <w:szCs w:val="18"/>
              </w:rPr>
            </w:pPr>
            <w:r>
              <w:rPr>
                <w:rFonts w:ascii="Verdana" w:hAnsi="Verdana"/>
                <w:sz w:val="18"/>
                <w:szCs w:val="18"/>
              </w:rPr>
              <w:t>Deze mededeling (</w:t>
            </w:r>
            <w:hyperlink w:history="1" r:id="rId27">
              <w:hyperlink w:history="1" r:id="rId28">
                <w:r w:rsidRPr="008F7949">
                  <w:rPr>
                    <w:rStyle w:val="Hyperlink"/>
                    <w:rFonts w:ascii="Verdana" w:hAnsi="Verdana"/>
                    <w:sz w:val="18"/>
                    <w:szCs w:val="18"/>
                  </w:rPr>
                  <w:t>persberich</w:t>
                </w:r>
              </w:hyperlink>
              <w:r w:rsidRPr="008F7949">
                <w:rPr>
                  <w:rStyle w:val="Hyperlink"/>
                  <w:rFonts w:ascii="Verdana" w:hAnsi="Verdana"/>
                  <w:sz w:val="18"/>
                  <w:szCs w:val="18"/>
                </w:rPr>
                <w:t>t</w:t>
              </w:r>
            </w:hyperlink>
            <w:r>
              <w:rPr>
                <w:rFonts w:ascii="Verdana" w:hAnsi="Verdana"/>
                <w:sz w:val="18"/>
                <w:szCs w:val="18"/>
              </w:rPr>
              <w:t>) beschrijft de inhoud van de n</w:t>
            </w:r>
            <w:r w:rsidRPr="009934ED">
              <w:rPr>
                <w:rFonts w:ascii="Verdana" w:hAnsi="Verdana"/>
                <w:sz w:val="18"/>
                <w:szCs w:val="18"/>
              </w:rPr>
              <w:t xml:space="preserve">ationale </w:t>
            </w:r>
            <w:r>
              <w:rPr>
                <w:rFonts w:ascii="Verdana" w:hAnsi="Verdana"/>
                <w:sz w:val="18"/>
                <w:szCs w:val="18"/>
              </w:rPr>
              <w:t>e</w:t>
            </w:r>
            <w:r w:rsidRPr="009934ED">
              <w:rPr>
                <w:rFonts w:ascii="Verdana" w:hAnsi="Verdana"/>
                <w:sz w:val="18"/>
                <w:szCs w:val="18"/>
              </w:rPr>
              <w:t>nergie</w:t>
            </w:r>
            <w:r>
              <w:rPr>
                <w:rFonts w:ascii="Verdana" w:hAnsi="Verdana"/>
                <w:sz w:val="18"/>
                <w:szCs w:val="18"/>
              </w:rPr>
              <w:t>-</w:t>
            </w:r>
            <w:r w:rsidRPr="009934ED">
              <w:rPr>
                <w:rFonts w:ascii="Verdana" w:hAnsi="Verdana"/>
                <w:sz w:val="18"/>
                <w:szCs w:val="18"/>
              </w:rPr>
              <w:t xml:space="preserve"> en </w:t>
            </w:r>
            <w:r>
              <w:rPr>
                <w:rFonts w:ascii="Verdana" w:hAnsi="Verdana"/>
                <w:sz w:val="18"/>
                <w:szCs w:val="18"/>
              </w:rPr>
              <w:t>k</w:t>
            </w:r>
            <w:r w:rsidRPr="009934ED">
              <w:rPr>
                <w:rFonts w:ascii="Verdana" w:hAnsi="Verdana"/>
                <w:sz w:val="18"/>
                <w:szCs w:val="18"/>
              </w:rPr>
              <w:t xml:space="preserve">limaatplannen (NEK’s) van de EU-lidstaten en geeft aan wat dit </w:t>
            </w:r>
            <w:r w:rsidR="00513276">
              <w:rPr>
                <w:rFonts w:ascii="Verdana" w:hAnsi="Verdana"/>
                <w:sz w:val="18"/>
                <w:szCs w:val="18"/>
              </w:rPr>
              <w:t>voor de EU</w:t>
            </w:r>
            <w:r w:rsidRPr="009934ED">
              <w:rPr>
                <w:rFonts w:ascii="Verdana" w:hAnsi="Verdana"/>
                <w:sz w:val="18"/>
                <w:szCs w:val="18"/>
              </w:rPr>
              <w:t xml:space="preserve"> betekent.</w:t>
            </w:r>
            <w:r w:rsidRPr="009934ED">
              <w:rPr>
                <w:rFonts w:ascii="Verdana" w:hAnsi="Verdana" w:cs="Aptos" w:eastAsiaTheme="minorHAnsi"/>
                <w:sz w:val="18"/>
                <w:szCs w:val="18"/>
              </w:rPr>
              <w:t xml:space="preserve"> Het komt erop neer dat met alle nationale klimaatmaatregelen die in de plannen staan beschreven, </w:t>
            </w:r>
            <w:r w:rsidRPr="009934ED">
              <w:rPr>
                <w:rFonts w:ascii="Verdana" w:hAnsi="Verdana"/>
                <w:sz w:val="18"/>
                <w:szCs w:val="18"/>
              </w:rPr>
              <w:t>de 2030-klimaatdoelstelling van de EU nét niet (op 1%-punt na) gehaald gaat worden. Op basis van de informatie gedeeld door de Lidstaten en onderzocht door de Europese Commissie, zou de EU gezamenlijk in 2030 uitkomen op 54% minder CO2-uitstoot in 2030 t.o.v. 1990, terwijl het juridisch verbindende doel 55% vermindering is. De Commissie merkt op dat de Lidstaten de door hun geplande en bestaande klimaatplannen dan wel volledig moeten uitvoeren. De Commissie zegt dat het de samenwerking met de Lidstaten zal intensiveren om het gat tussen de doelstelling (-55%) en hetgeen nu gehaald lijkt te gaan worden (-54%) te kunnen dichten.</w:t>
            </w:r>
          </w:p>
          <w:p w:rsidR="000377FF" w:rsidP="00B16B68" w:rsidRDefault="00B16B68" w14:paraId="7436F3EE" w14:textId="77777777">
            <w:pPr>
              <w:pStyle w:val="Standaard1"/>
              <w:shd w:val="clear" w:color="auto" w:fill="FFFFFF"/>
              <w:spacing w:after="0"/>
              <w:textAlignment w:val="baseline"/>
              <w:rPr>
                <w:rFonts w:ascii="Verdana" w:hAnsi="Verdana"/>
                <w:sz w:val="18"/>
                <w:szCs w:val="18"/>
              </w:rPr>
            </w:pPr>
            <w:r w:rsidRPr="00E57D6C">
              <w:rPr>
                <w:rFonts w:ascii="Verdana" w:hAnsi="Verdana"/>
                <w:sz w:val="18"/>
                <w:szCs w:val="18"/>
              </w:rPr>
              <w:t>Op grond van de </w:t>
            </w:r>
            <w:hyperlink w:history="1" r:id="rId29">
              <w:r w:rsidRPr="00E57D6C">
                <w:rPr>
                  <w:rStyle w:val="Hyperlink"/>
                  <w:rFonts w:ascii="Verdana" w:hAnsi="Verdana"/>
                  <w:sz w:val="18"/>
                  <w:szCs w:val="18"/>
                </w:rPr>
                <w:t>verordening inzake de governance van de energie-unie en van de klimaatactie</w:t>
              </w:r>
            </w:hyperlink>
            <w:r w:rsidRPr="00E57D6C">
              <w:rPr>
                <w:rFonts w:ascii="Verdana" w:hAnsi="Verdana"/>
                <w:sz w:val="18"/>
                <w:szCs w:val="18"/>
              </w:rPr>
              <w:t> moeten de</w:t>
            </w:r>
            <w:r>
              <w:rPr>
                <w:rFonts w:ascii="Verdana" w:hAnsi="Verdana"/>
                <w:sz w:val="18"/>
                <w:szCs w:val="18"/>
              </w:rPr>
              <w:t xml:space="preserve"> EU-</w:t>
            </w:r>
            <w:r w:rsidRPr="00E57D6C">
              <w:rPr>
                <w:rFonts w:ascii="Verdana" w:hAnsi="Verdana"/>
                <w:sz w:val="18"/>
                <w:szCs w:val="18"/>
              </w:rPr>
              <w:t>lidstaten regelmatig nationale energie- en klimaatplannen indienen waarin zij uiteenzetten hoe zij de klimaat- en energiedoelstellingen</w:t>
            </w:r>
            <w:r>
              <w:rPr>
                <w:rFonts w:ascii="Verdana" w:hAnsi="Verdana"/>
                <w:sz w:val="18"/>
                <w:szCs w:val="18"/>
              </w:rPr>
              <w:t xml:space="preserve"> van de EU</w:t>
            </w:r>
            <w:r w:rsidRPr="00E57D6C">
              <w:rPr>
                <w:rFonts w:ascii="Verdana" w:hAnsi="Verdana"/>
                <w:sz w:val="18"/>
                <w:szCs w:val="18"/>
              </w:rPr>
              <w:t xml:space="preserve"> voor 2030 en de doelstellingen van de energie-unie willen halen.</w:t>
            </w:r>
          </w:p>
          <w:p w:rsidRPr="00AB3DDF" w:rsidR="00B16B68" w:rsidP="00B16B68" w:rsidRDefault="00B16B68" w14:paraId="6E2CA002" w14:textId="417BD910">
            <w:pPr>
              <w:pStyle w:val="Standaard1"/>
              <w:shd w:val="clear" w:color="auto" w:fill="FFFFFF"/>
              <w:spacing w:after="0"/>
              <w:textAlignment w:val="baseline"/>
              <w:rPr>
                <w:rFonts w:ascii="Verdana" w:hAnsi="Verdana"/>
                <w:sz w:val="18"/>
                <w:szCs w:val="18"/>
              </w:rPr>
            </w:pPr>
          </w:p>
        </w:tc>
      </w:tr>
    </w:tbl>
    <w:p w:rsidR="000377FF" w:rsidP="00E554A0" w:rsidRDefault="000377FF" w14:paraId="08337F02" w14:textId="77777777">
      <w:pPr>
        <w:rPr>
          <w:szCs w:val="18"/>
          <w:lang w:eastAsia="nl-NL"/>
        </w:rPr>
      </w:pPr>
    </w:p>
    <w:p w:rsidR="000377FF" w:rsidP="00E554A0" w:rsidRDefault="000377FF" w14:paraId="141BE6C3" w14:textId="77777777">
      <w:pPr>
        <w:rPr>
          <w:szCs w:val="18"/>
          <w:lang w:eastAsia="nl-NL"/>
        </w:rPr>
      </w:pPr>
    </w:p>
    <w:p w:rsidR="007C7577" w:rsidP="00E554A0" w:rsidRDefault="007C7577" w14:paraId="0B837399" w14:textId="77777777">
      <w:pPr>
        <w:rPr>
          <w:szCs w:val="18"/>
          <w:lang w:eastAsia="nl-NL"/>
        </w:rPr>
      </w:pPr>
    </w:p>
    <w:p w:rsidR="007C7577" w:rsidP="00E554A0" w:rsidRDefault="007C7577" w14:paraId="22174F3D" w14:textId="77777777">
      <w:pPr>
        <w:rPr>
          <w:szCs w:val="18"/>
          <w:lang w:eastAsia="nl-NL"/>
        </w:rPr>
      </w:pPr>
    </w:p>
    <w:p w:rsidR="007C7577" w:rsidP="00E554A0" w:rsidRDefault="007C7577" w14:paraId="1CAC6939" w14:textId="77777777">
      <w:pPr>
        <w:rPr>
          <w:szCs w:val="18"/>
          <w:lang w:eastAsia="nl-NL"/>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7C7577" w:rsidR="00BE4B14" w:rsidTr="00A1180B" w14:paraId="411EB48A"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EC4AD9" w:rsidR="00BE4B14" w:rsidP="00A1180B" w:rsidRDefault="00BE4B14" w14:paraId="704A128E" w14:textId="77777777">
            <w:pPr>
              <w:pStyle w:val="Lijstalinea"/>
              <w:numPr>
                <w:ilvl w:val="0"/>
                <w:numId w:val="2"/>
              </w:numPr>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BE4B14" w:rsidP="00A1180B" w:rsidRDefault="00BE4B14" w14:paraId="64B6B397" w14:textId="77777777">
            <w:pPr>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B3DDF" w:rsidR="00BE4B14" w:rsidP="00BE4B14" w:rsidRDefault="00BE4B14" w14:paraId="377A8953" w14:textId="77777777">
            <w:pPr>
              <w:rPr>
                <w:szCs w:val="18"/>
                <w:lang w:val="en-US" w:eastAsia="nl-NL"/>
              </w:rPr>
            </w:pPr>
            <w:r w:rsidRPr="00BE4B14">
              <w:rPr>
                <w:szCs w:val="18"/>
                <w:lang w:val="en-US" w:eastAsia="nl-NL"/>
              </w:rPr>
              <w:t xml:space="preserve">REPORT FROM THE COMMISSION TO THE COUNCIL Report on Chapter III of Council Regulation (EU) No 2022/1854 of 6 October 2022 on an emergency intervention to address high energy prices Solidarity contribution and enacted equivalent measures: stocktaking </w:t>
            </w:r>
            <w:hyperlink w:history="1" r:id="rId30">
              <w:r w:rsidRPr="00AB3DDF">
                <w:rPr>
                  <w:rStyle w:val="Hyperlink"/>
                  <w:szCs w:val="18"/>
                  <w:lang w:val="en-US" w:eastAsia="nl-NL"/>
                </w:rPr>
                <w:t>COM(2025)237</w:t>
              </w:r>
            </w:hyperlink>
          </w:p>
          <w:p w:rsidRPr="00AB3DDF" w:rsidR="00BE4B14" w:rsidP="00A1180B" w:rsidRDefault="00BE4B14" w14:paraId="5014982C" w14:textId="6178DC48">
            <w:pPr>
              <w:shd w:val="clear" w:color="auto" w:fill="FFFFFF"/>
              <w:spacing w:after="75"/>
              <w:rPr>
                <w:rFonts w:eastAsiaTheme="minorHAnsi"/>
                <w:szCs w:val="18"/>
                <w:lang w:val="en-US" w:eastAsia="nl-NL"/>
              </w:rPr>
            </w:pPr>
          </w:p>
        </w:tc>
      </w:tr>
      <w:tr w:rsidRPr="008D7424" w:rsidR="00BE4B14" w:rsidTr="00A1180B" w14:paraId="110363F1" w14:textId="77777777">
        <w:trPr>
          <w:trHeight w:val="713"/>
        </w:trPr>
        <w:tc>
          <w:tcPr>
            <w:tcW w:w="0" w:type="auto"/>
            <w:vMerge/>
            <w:tcBorders>
              <w:top w:val="single" w:color="D9D9D9" w:sz="8" w:space="0"/>
              <w:left w:val="single" w:color="D9D9D9" w:sz="8" w:space="0"/>
              <w:bottom w:val="single" w:color="D9D9D9" w:sz="8" w:space="0"/>
              <w:right w:val="nil"/>
            </w:tcBorders>
            <w:vAlign w:val="center"/>
            <w:hideMark/>
          </w:tcPr>
          <w:p w:rsidRPr="00AB3DDF" w:rsidR="00BE4B14" w:rsidP="00A1180B" w:rsidRDefault="00BE4B14" w14:paraId="5200E2D4" w14:textId="77777777">
            <w:pPr>
              <w:rPr>
                <w:rFonts w:eastAsiaTheme="minorHAnsi"/>
                <w:szCs w:val="18"/>
                <w:lang w:val="en-US"/>
              </w:rPr>
            </w:pPr>
          </w:p>
        </w:tc>
        <w:tc>
          <w:tcPr>
            <w:tcW w:w="1134" w:type="dxa"/>
            <w:tcMar>
              <w:top w:w="0" w:type="dxa"/>
              <w:left w:w="108" w:type="dxa"/>
              <w:bottom w:w="0" w:type="dxa"/>
              <w:right w:w="108" w:type="dxa"/>
            </w:tcMar>
            <w:hideMark/>
          </w:tcPr>
          <w:p w:rsidRPr="00AB3DDF" w:rsidR="00BE4B14" w:rsidP="00A1180B" w:rsidRDefault="00BE4B14" w14:paraId="070AD0E9" w14:textId="77777777">
            <w:pPr>
              <w:rPr>
                <w:szCs w:val="18"/>
                <w:lang w:val="en-US"/>
              </w:rPr>
            </w:pPr>
          </w:p>
          <w:p w:rsidR="00BE4B14" w:rsidP="00A1180B" w:rsidRDefault="00BE4B14" w14:paraId="44FD31B8" w14:textId="77777777">
            <w:pPr>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BE4B14" w:rsidP="00A1180B" w:rsidRDefault="00BE4B14" w14:paraId="406926BA" w14:textId="77777777">
            <w:pPr>
              <w:rPr>
                <w:bCs/>
                <w:szCs w:val="18"/>
              </w:rPr>
            </w:pPr>
          </w:p>
          <w:p w:rsidRPr="006266C9" w:rsidR="00BE4B14" w:rsidP="00A1180B" w:rsidRDefault="00BE4B14" w14:paraId="1CFF80F8" w14:textId="1E036989">
            <w:pPr>
              <w:rPr>
                <w:bCs/>
                <w:szCs w:val="18"/>
              </w:rPr>
            </w:pPr>
            <w:r>
              <w:rPr>
                <w:bCs/>
                <w:szCs w:val="18"/>
              </w:rPr>
              <w:t>Ter informatie</w:t>
            </w:r>
            <w:r w:rsidR="007842EE">
              <w:rPr>
                <w:bCs/>
                <w:szCs w:val="18"/>
              </w:rPr>
              <w:t>.</w:t>
            </w:r>
          </w:p>
        </w:tc>
      </w:tr>
      <w:tr w:rsidRPr="008410B2" w:rsidR="00BE4B14" w:rsidTr="00A1180B" w14:paraId="6397A30C" w14:textId="77777777">
        <w:tc>
          <w:tcPr>
            <w:tcW w:w="0" w:type="auto"/>
            <w:vMerge/>
            <w:tcBorders>
              <w:top w:val="single" w:color="D9D9D9" w:sz="8" w:space="0"/>
              <w:left w:val="single" w:color="D9D9D9" w:sz="8" w:space="0"/>
              <w:bottom w:val="single" w:color="D9D9D9" w:sz="8" w:space="0"/>
              <w:right w:val="nil"/>
            </w:tcBorders>
            <w:vAlign w:val="center"/>
            <w:hideMark/>
          </w:tcPr>
          <w:p w:rsidRPr="006266C9" w:rsidR="00BE4B14" w:rsidP="00A1180B" w:rsidRDefault="00BE4B14" w14:paraId="4A1DD0B8"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14507" w:rsidR="00BE4B14" w:rsidP="00A1180B" w:rsidRDefault="00BE4B14" w14:paraId="74DCF736" w14:textId="77777777">
            <w:pPr>
              <w:rPr>
                <w:szCs w:val="18"/>
              </w:rPr>
            </w:pPr>
          </w:p>
          <w:p w:rsidRPr="003F199F" w:rsidR="00BE4B14" w:rsidP="00A1180B" w:rsidRDefault="00BE4B14" w14:paraId="5C04C0AF" w14:textId="77777777">
            <w:pPr>
              <w:rPr>
                <w:szCs w:val="18"/>
                <w:lang w:val="en-GB"/>
              </w:rPr>
            </w:pPr>
            <w:r w:rsidRPr="003F199F">
              <w:rPr>
                <w:szCs w:val="18"/>
                <w:lang w:val="en-GB"/>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B16B68" w:rsidP="00B16B68" w:rsidRDefault="00B16B68" w14:paraId="3C918DF9" w14:textId="08D67AD1">
            <w:pPr>
              <w:pStyle w:val="Standaard1"/>
              <w:rPr>
                <w:rFonts w:ascii="Verdana" w:hAnsi="Verdana"/>
                <w:sz w:val="18"/>
                <w:szCs w:val="18"/>
              </w:rPr>
            </w:pPr>
            <w:r w:rsidRPr="00B16B68">
              <w:rPr>
                <w:rFonts w:ascii="Verdana" w:hAnsi="Verdana"/>
                <w:sz w:val="18"/>
                <w:szCs w:val="18"/>
              </w:rPr>
              <w:t xml:space="preserve">Dit verslag bevat de bevindingen van de evaluatie van </w:t>
            </w:r>
            <w:r w:rsidR="00467F85">
              <w:rPr>
                <w:rFonts w:ascii="Verdana" w:hAnsi="Verdana"/>
                <w:sz w:val="18"/>
                <w:szCs w:val="18"/>
              </w:rPr>
              <w:t xml:space="preserve">de </w:t>
            </w:r>
            <w:r>
              <w:rPr>
                <w:rFonts w:ascii="Verdana" w:hAnsi="Verdana"/>
                <w:sz w:val="18"/>
                <w:szCs w:val="18"/>
              </w:rPr>
              <w:t>v</w:t>
            </w:r>
            <w:r w:rsidRPr="00B16B68">
              <w:rPr>
                <w:rFonts w:ascii="Verdana" w:hAnsi="Verdana"/>
                <w:sz w:val="18"/>
                <w:szCs w:val="18"/>
              </w:rPr>
              <w:t xml:space="preserve">erordening van de Raad betreffende een noodinterventie </w:t>
            </w:r>
            <w:r>
              <w:rPr>
                <w:rFonts w:ascii="Verdana" w:hAnsi="Verdana"/>
                <w:sz w:val="18"/>
                <w:szCs w:val="18"/>
              </w:rPr>
              <w:t>i.v.m.</w:t>
            </w:r>
            <w:r w:rsidRPr="00B16B68">
              <w:rPr>
                <w:rFonts w:ascii="Verdana" w:hAnsi="Verdana"/>
                <w:sz w:val="18"/>
                <w:szCs w:val="18"/>
              </w:rPr>
              <w:t xml:space="preserve"> de hoge energieprijzen</w:t>
            </w:r>
            <w:r>
              <w:rPr>
                <w:rFonts w:ascii="Verdana" w:hAnsi="Verdana"/>
                <w:sz w:val="18"/>
                <w:szCs w:val="18"/>
              </w:rPr>
              <w:t xml:space="preserve"> in</w:t>
            </w:r>
            <w:r w:rsidRPr="00B16B68">
              <w:rPr>
                <w:rFonts w:ascii="Verdana" w:hAnsi="Verdana"/>
                <w:sz w:val="18"/>
                <w:szCs w:val="18"/>
              </w:rPr>
              <w:t xml:space="preserve"> het licht van de algemene toestand van de fossiele-brandstofsector en het geboekte surplus aan winsten. </w:t>
            </w:r>
          </w:p>
          <w:p w:rsidRPr="00AB3DDF" w:rsidR="00BE4B14" w:rsidP="00B16B68" w:rsidRDefault="00B16B68" w14:paraId="4B63E416" w14:textId="038F0B39">
            <w:pPr>
              <w:pStyle w:val="Standaard1"/>
              <w:rPr>
                <w:rFonts w:ascii="Verdana" w:hAnsi="Verdana"/>
                <w:sz w:val="18"/>
                <w:szCs w:val="18"/>
              </w:rPr>
            </w:pPr>
            <w:r w:rsidRPr="00B16B68">
              <w:rPr>
                <w:rFonts w:ascii="Verdana" w:hAnsi="Verdana"/>
                <w:sz w:val="18"/>
                <w:szCs w:val="18"/>
              </w:rPr>
              <w:t xml:space="preserve">Het verslag heeft met name tot doel een update te geven van de algemene toestand van de fossiele-brandstofsector in 2024. Het bevat ook informatie over de geïnde opbrengsten voor de boekjaren 2022 en 2023 en de totale geraamde opbrengsten voor beide boekjaren, en een analyse van het gebruik van die opbrengsten door de lidstaten. </w:t>
            </w:r>
          </w:p>
          <w:p w:rsidRPr="00AB3DDF" w:rsidR="00BE4B14" w:rsidP="00A1180B" w:rsidRDefault="00BE4B14" w14:paraId="52320286" w14:textId="77777777">
            <w:pPr>
              <w:pStyle w:val="Standaard1"/>
              <w:shd w:val="clear" w:color="auto" w:fill="FFFFFF"/>
              <w:spacing w:before="0" w:beforeAutospacing="0" w:after="0" w:afterAutospacing="0"/>
              <w:textAlignment w:val="baseline"/>
              <w:rPr>
                <w:rFonts w:ascii="Verdana" w:hAnsi="Verdana"/>
                <w:sz w:val="18"/>
                <w:szCs w:val="18"/>
              </w:rPr>
            </w:pPr>
          </w:p>
        </w:tc>
      </w:tr>
    </w:tbl>
    <w:p w:rsidRPr="00D773A3" w:rsidR="00E554A0" w:rsidP="0035255E" w:rsidRDefault="00E554A0" w14:paraId="0C396DC0" w14:textId="79C9381C">
      <w:pPr>
        <w:rPr>
          <w:szCs w:val="18"/>
          <w:lang w:eastAsia="nl-NL"/>
        </w:rPr>
      </w:pPr>
    </w:p>
    <w:sectPr w:rsidRPr="00D773A3" w:rsidR="00E554A0" w:rsidSect="00B20A4B">
      <w:headerReference w:type="default" r:id="rId31"/>
      <w:footerReference w:type="default" r:id="rId32"/>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92F3" w14:textId="77777777" w:rsidR="00300614" w:rsidRDefault="00300614" w:rsidP="00F03267">
      <w:r>
        <w:separator/>
      </w:r>
    </w:p>
  </w:endnote>
  <w:endnote w:type="continuationSeparator" w:id="0">
    <w:p w14:paraId="1A75D867" w14:textId="77777777" w:rsidR="00300614" w:rsidRDefault="00300614" w:rsidP="00F0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DAC8" w14:textId="77777777" w:rsidR="00F03267" w:rsidRDefault="00F03267">
    <w:pPr>
      <w:pStyle w:val="Voettekst"/>
    </w:pPr>
    <w:r>
      <w:rPr>
        <w:noProof/>
        <w:lang w:eastAsia="nl-NL"/>
      </w:rPr>
      <mc:AlternateContent>
        <mc:Choice Requires="wps">
          <w:drawing>
            <wp:anchor distT="0" distB="0" distL="0" distR="0" simplePos="0" relativeHeight="251660288" behindDoc="0" locked="1" layoutInCell="1" allowOverlap="1" wp14:anchorId="06A7B1D1" wp14:editId="6A5D40A4">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800E047" w14:textId="77777777" w:rsidR="00F03267" w:rsidRDefault="00F03267">
                          <w:pPr>
                            <w:pStyle w:val="Huisstijl-Paginanummer"/>
                          </w:pPr>
                          <w:r>
                            <w:fldChar w:fldCharType="begin"/>
                          </w:r>
                          <w:r>
                            <w:instrText xml:space="preserve"> PAGE  \* Arabic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7B1D1"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7800E047" w14:textId="77777777" w:rsidR="00F03267" w:rsidRDefault="00F03267">
                    <w:pPr>
                      <w:pStyle w:val="Huisstijl-Paginanummer"/>
                    </w:pPr>
                    <w:r>
                      <w:fldChar w:fldCharType="begin"/>
                    </w:r>
                    <w:r>
                      <w:instrText xml:space="preserve"> PAGE  \* Arabic  \* MERGEFORMAT </w:instrText>
                    </w:r>
                    <w:r>
                      <w:fldChar w:fldCharType="separate"/>
                    </w:r>
                    <w:r>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1685C9BE" wp14:editId="259942A9">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DD9F8" w14:textId="77777777" w:rsidR="00F03267" w:rsidRDefault="00F03267"/>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685C9BE"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70BDD9F8" w14:textId="77777777" w:rsidR="00F03267" w:rsidRDefault="00F03267"/>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5811" w14:textId="77777777" w:rsidR="00300DBF" w:rsidRDefault="00C04675">
    <w:pPr>
      <w:pStyle w:val="Voettekst"/>
    </w:pPr>
    <w:r>
      <w:rPr>
        <w:noProof/>
        <w:lang w:eastAsia="nl-NL"/>
      </w:rPr>
      <mc:AlternateContent>
        <mc:Choice Requires="wps">
          <w:drawing>
            <wp:anchor distT="0" distB="0" distL="0" distR="0" simplePos="0" relativeHeight="251661312" behindDoc="0" locked="1" layoutInCell="1" allowOverlap="1" wp14:anchorId="5538D7DA" wp14:editId="00BDB46B">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9AF18A" w14:textId="77777777" w:rsidR="00300DBF" w:rsidRDefault="00C04675">
                          <w:pPr>
                            <w:pStyle w:val="Huisstijl-Paginanummer"/>
                          </w:pPr>
                          <w:r>
                            <w:fldChar w:fldCharType="begin"/>
                          </w:r>
                          <w:r>
                            <w:instrText xml:space="preserve"> PAGE  \* Arabic  \* MERGEFORMAT </w:instrText>
                          </w:r>
                          <w:r>
                            <w:fldChar w:fldCharType="separate"/>
                          </w:r>
                          <w:r>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8D7DA"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009AF18A" w14:textId="77777777" w:rsidR="00300DBF" w:rsidRDefault="00C04675">
                    <w:pPr>
                      <w:pStyle w:val="Huisstijl-Paginanummer"/>
                    </w:pPr>
                    <w:r>
                      <w:fldChar w:fldCharType="begin"/>
                    </w:r>
                    <w:r>
                      <w:instrText xml:space="preserve"> PAGE  \* Arabic  \* MERGEFORMAT </w:instrText>
                    </w:r>
                    <w:r>
                      <w:fldChar w:fldCharType="separate"/>
                    </w:r>
                    <w:r>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08BF27C5" wp14:editId="28655B34">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2A215" w14:textId="77777777" w:rsidR="00300DBF" w:rsidRDefault="00300DBF"/>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8BF27C5"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1502A215" w14:textId="77777777" w:rsidR="00300DBF" w:rsidRDefault="00300DBF"/>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D332" w14:textId="77777777" w:rsidR="00300614" w:rsidRDefault="00300614" w:rsidP="00F03267">
      <w:r>
        <w:separator/>
      </w:r>
    </w:p>
  </w:footnote>
  <w:footnote w:type="continuationSeparator" w:id="0">
    <w:p w14:paraId="4E194F74" w14:textId="77777777" w:rsidR="00300614" w:rsidRDefault="00300614" w:rsidP="00F03267">
      <w:r>
        <w:continuationSeparator/>
      </w:r>
    </w:p>
  </w:footnote>
  <w:footnote w:id="1">
    <w:p w14:paraId="3BB05D87" w14:textId="77777777" w:rsidR="00F03267" w:rsidRPr="002B21B2" w:rsidRDefault="00F03267" w:rsidP="00F03267">
      <w:pPr>
        <w:pStyle w:val="Voetnoottekst"/>
        <w:rPr>
          <w:rFonts w:ascii="Verdana" w:hAnsi="Verdana"/>
        </w:rPr>
      </w:pPr>
      <w:r w:rsidRPr="0B5D9360">
        <w:rPr>
          <w:rStyle w:val="Voetnootmarkering"/>
          <w:rFonts w:ascii="Verdana" w:hAnsi="Verdana"/>
          <w:sz w:val="14"/>
          <w:szCs w:val="14"/>
        </w:rPr>
        <w:footnoteRef/>
      </w:r>
      <w:r w:rsidRPr="0B5D9360">
        <w:rPr>
          <w:rFonts w:ascii="Verdana" w:hAnsi="Verdana"/>
          <w:sz w:val="14"/>
          <w:szCs w:val="14"/>
        </w:rPr>
        <w:t xml:space="preserve"> Voor een overzicht van behandelopties per type EU-voorstel, zie </w:t>
      </w:r>
      <w:hyperlink r:id="rId1" w:history="1">
        <w:r w:rsidRPr="0B5D9360">
          <w:rPr>
            <w:rStyle w:val="Hyperlink"/>
            <w:rFonts w:ascii="Verdana" w:hAnsi="Verdana"/>
            <w:sz w:val="14"/>
            <w:szCs w:val="14"/>
          </w:rPr>
          <w:t>dit overzicht op Plein2</w:t>
        </w:r>
      </w:hyperlink>
      <w:r w:rsidRPr="0B5D9360">
        <w:rPr>
          <w:rFonts w:ascii="Verdana" w:hAnsi="Verdana"/>
          <w:sz w:val="14"/>
          <w:szCs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21F3" w14:textId="77777777" w:rsidR="00F03267" w:rsidRDefault="00F03267">
    <w:pPr>
      <w:pStyle w:val="Koptekst"/>
    </w:pPr>
    <w:r>
      <w:rPr>
        <w:noProof/>
        <w:lang w:eastAsia="nl-NL"/>
      </w:rPr>
      <w:drawing>
        <wp:anchor distT="0" distB="0" distL="114300" distR="114300" simplePos="0" relativeHeight="251658240" behindDoc="1" locked="0" layoutInCell="1" allowOverlap="1" wp14:anchorId="348ECF4E" wp14:editId="65B3B5E8">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3A566591" wp14:editId="1F832ED0">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3883" w14:textId="77777777" w:rsidR="00300DBF" w:rsidRDefault="00C04675">
    <w:pPr>
      <w:pStyle w:val="Koptekst"/>
    </w:pPr>
    <w:r>
      <w:rPr>
        <w:noProof/>
        <w:lang w:eastAsia="nl-NL"/>
      </w:rPr>
      <mc:AlternateContent>
        <mc:Choice Requires="wps">
          <w:drawing>
            <wp:anchor distT="0" distB="0" distL="114300" distR="114300" simplePos="0" relativeHeight="251657216" behindDoc="0" locked="0" layoutInCell="1" allowOverlap="1" wp14:anchorId="7C847530" wp14:editId="0090AA67">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9F0F8F" w14:textId="77777777" w:rsidR="00300DBF" w:rsidRDefault="00C04675" w:rsidP="00B20A4B">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C847530"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039F0F8F" w14:textId="77777777" w:rsidR="00300DBF" w:rsidRDefault="00C04675" w:rsidP="00B20A4B">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48E5DD8D" wp14:editId="3571438A">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4288"/>
    <w:multiLevelType w:val="multilevel"/>
    <w:tmpl w:val="43161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D1585"/>
    <w:multiLevelType w:val="hybridMultilevel"/>
    <w:tmpl w:val="6EDA0BF2"/>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102BF3"/>
    <w:multiLevelType w:val="hybridMultilevel"/>
    <w:tmpl w:val="E7E4B9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3BA256C"/>
    <w:multiLevelType w:val="multilevel"/>
    <w:tmpl w:val="D232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920236">
    <w:abstractNumId w:val="2"/>
  </w:num>
  <w:num w:numId="2" w16cid:durableId="1881015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00939">
    <w:abstractNumId w:val="0"/>
  </w:num>
  <w:num w:numId="4" w16cid:durableId="552619423">
    <w:abstractNumId w:val="3"/>
  </w:num>
  <w:num w:numId="5" w16cid:durableId="1748570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67"/>
    <w:rsid w:val="00004941"/>
    <w:rsid w:val="00005105"/>
    <w:rsid w:val="000058F7"/>
    <w:rsid w:val="00020F73"/>
    <w:rsid w:val="00035BE3"/>
    <w:rsid w:val="000377FF"/>
    <w:rsid w:val="0004443F"/>
    <w:rsid w:val="0005128F"/>
    <w:rsid w:val="00055505"/>
    <w:rsid w:val="000664D2"/>
    <w:rsid w:val="00071749"/>
    <w:rsid w:val="00072F45"/>
    <w:rsid w:val="00082225"/>
    <w:rsid w:val="000A232F"/>
    <w:rsid w:val="000A31FE"/>
    <w:rsid w:val="000B1C2A"/>
    <w:rsid w:val="000C143E"/>
    <w:rsid w:val="000E585D"/>
    <w:rsid w:val="000F27FC"/>
    <w:rsid w:val="000F32BD"/>
    <w:rsid w:val="000F32EB"/>
    <w:rsid w:val="00104B0B"/>
    <w:rsid w:val="001070D2"/>
    <w:rsid w:val="00111253"/>
    <w:rsid w:val="0012367B"/>
    <w:rsid w:val="00124E1C"/>
    <w:rsid w:val="0012735F"/>
    <w:rsid w:val="00160AEC"/>
    <w:rsid w:val="001630DC"/>
    <w:rsid w:val="00166661"/>
    <w:rsid w:val="001777DB"/>
    <w:rsid w:val="001A0020"/>
    <w:rsid w:val="001A021E"/>
    <w:rsid w:val="001A7860"/>
    <w:rsid w:val="001B38A1"/>
    <w:rsid w:val="001C296C"/>
    <w:rsid w:val="001C357A"/>
    <w:rsid w:val="001C5706"/>
    <w:rsid w:val="001D3270"/>
    <w:rsid w:val="001E2AFB"/>
    <w:rsid w:val="001E5EE7"/>
    <w:rsid w:val="001E7E83"/>
    <w:rsid w:val="001F34EC"/>
    <w:rsid w:val="001F4929"/>
    <w:rsid w:val="00211DE8"/>
    <w:rsid w:val="002519B6"/>
    <w:rsid w:val="00255728"/>
    <w:rsid w:val="0028208D"/>
    <w:rsid w:val="00282C22"/>
    <w:rsid w:val="00294610"/>
    <w:rsid w:val="002B3FB2"/>
    <w:rsid w:val="002B7F8E"/>
    <w:rsid w:val="002C49D3"/>
    <w:rsid w:val="002C54F2"/>
    <w:rsid w:val="002C5732"/>
    <w:rsid w:val="002D3C63"/>
    <w:rsid w:val="002E229E"/>
    <w:rsid w:val="002E3D7A"/>
    <w:rsid w:val="002F2776"/>
    <w:rsid w:val="00300614"/>
    <w:rsid w:val="00300DBF"/>
    <w:rsid w:val="0030448E"/>
    <w:rsid w:val="00305159"/>
    <w:rsid w:val="00314F0B"/>
    <w:rsid w:val="00320619"/>
    <w:rsid w:val="00330899"/>
    <w:rsid w:val="00336549"/>
    <w:rsid w:val="003424BD"/>
    <w:rsid w:val="0035255E"/>
    <w:rsid w:val="00365A0D"/>
    <w:rsid w:val="003720DD"/>
    <w:rsid w:val="003732BA"/>
    <w:rsid w:val="00373BEA"/>
    <w:rsid w:val="0037707C"/>
    <w:rsid w:val="00384B96"/>
    <w:rsid w:val="00387D58"/>
    <w:rsid w:val="00396708"/>
    <w:rsid w:val="003A346F"/>
    <w:rsid w:val="003A4AE9"/>
    <w:rsid w:val="003A5F20"/>
    <w:rsid w:val="003A638E"/>
    <w:rsid w:val="003A7BF0"/>
    <w:rsid w:val="003B0DDA"/>
    <w:rsid w:val="003B6C0D"/>
    <w:rsid w:val="003C0534"/>
    <w:rsid w:val="003C50A0"/>
    <w:rsid w:val="003C7484"/>
    <w:rsid w:val="003D3166"/>
    <w:rsid w:val="003D7414"/>
    <w:rsid w:val="0040334E"/>
    <w:rsid w:val="0040379F"/>
    <w:rsid w:val="00412439"/>
    <w:rsid w:val="00440A1A"/>
    <w:rsid w:val="00443F54"/>
    <w:rsid w:val="00445F55"/>
    <w:rsid w:val="004470B7"/>
    <w:rsid w:val="00447407"/>
    <w:rsid w:val="0045001A"/>
    <w:rsid w:val="00467F85"/>
    <w:rsid w:val="004954BE"/>
    <w:rsid w:val="00496499"/>
    <w:rsid w:val="0049769E"/>
    <w:rsid w:val="004B4DED"/>
    <w:rsid w:val="004B5AA4"/>
    <w:rsid w:val="004C19C6"/>
    <w:rsid w:val="00507ED3"/>
    <w:rsid w:val="00513276"/>
    <w:rsid w:val="005349EB"/>
    <w:rsid w:val="00534AE6"/>
    <w:rsid w:val="00536EA7"/>
    <w:rsid w:val="00546A57"/>
    <w:rsid w:val="00546B92"/>
    <w:rsid w:val="00555D0F"/>
    <w:rsid w:val="00555DBA"/>
    <w:rsid w:val="005571A3"/>
    <w:rsid w:val="00562971"/>
    <w:rsid w:val="00570F06"/>
    <w:rsid w:val="00574CF9"/>
    <w:rsid w:val="00586AFF"/>
    <w:rsid w:val="00587B37"/>
    <w:rsid w:val="0059298C"/>
    <w:rsid w:val="00593B0E"/>
    <w:rsid w:val="0059558C"/>
    <w:rsid w:val="0059782C"/>
    <w:rsid w:val="005A5E16"/>
    <w:rsid w:val="005A5F02"/>
    <w:rsid w:val="005A714B"/>
    <w:rsid w:val="005A7504"/>
    <w:rsid w:val="005B4646"/>
    <w:rsid w:val="005C0F01"/>
    <w:rsid w:val="005C4376"/>
    <w:rsid w:val="005D32C4"/>
    <w:rsid w:val="005D34C1"/>
    <w:rsid w:val="005F16AC"/>
    <w:rsid w:val="005F3660"/>
    <w:rsid w:val="005F4714"/>
    <w:rsid w:val="00605993"/>
    <w:rsid w:val="00610D5C"/>
    <w:rsid w:val="00613015"/>
    <w:rsid w:val="00613A88"/>
    <w:rsid w:val="0061653C"/>
    <w:rsid w:val="0062140E"/>
    <w:rsid w:val="00622E12"/>
    <w:rsid w:val="00643F1C"/>
    <w:rsid w:val="00651CA7"/>
    <w:rsid w:val="0066130A"/>
    <w:rsid w:val="00664B64"/>
    <w:rsid w:val="00666D4F"/>
    <w:rsid w:val="00681BE7"/>
    <w:rsid w:val="0068531E"/>
    <w:rsid w:val="006A02E0"/>
    <w:rsid w:val="006A0A57"/>
    <w:rsid w:val="006A12E1"/>
    <w:rsid w:val="006A17F0"/>
    <w:rsid w:val="006A1EA2"/>
    <w:rsid w:val="006A7484"/>
    <w:rsid w:val="006B020A"/>
    <w:rsid w:val="006B3941"/>
    <w:rsid w:val="006F0A66"/>
    <w:rsid w:val="00701D66"/>
    <w:rsid w:val="00712392"/>
    <w:rsid w:val="007174C9"/>
    <w:rsid w:val="00726B5C"/>
    <w:rsid w:val="00727581"/>
    <w:rsid w:val="00734B8B"/>
    <w:rsid w:val="007573B4"/>
    <w:rsid w:val="00760FBF"/>
    <w:rsid w:val="00764A03"/>
    <w:rsid w:val="00773F56"/>
    <w:rsid w:val="0078340A"/>
    <w:rsid w:val="007842EE"/>
    <w:rsid w:val="0078466A"/>
    <w:rsid w:val="00784B8E"/>
    <w:rsid w:val="007A4557"/>
    <w:rsid w:val="007B02D5"/>
    <w:rsid w:val="007C5EF4"/>
    <w:rsid w:val="007C7577"/>
    <w:rsid w:val="007D25DC"/>
    <w:rsid w:val="007E08A3"/>
    <w:rsid w:val="007E7B55"/>
    <w:rsid w:val="007F182E"/>
    <w:rsid w:val="007F3447"/>
    <w:rsid w:val="007F7C7F"/>
    <w:rsid w:val="00811316"/>
    <w:rsid w:val="00817F06"/>
    <w:rsid w:val="00821BCD"/>
    <w:rsid w:val="00821D0B"/>
    <w:rsid w:val="00823ECC"/>
    <w:rsid w:val="008307BA"/>
    <w:rsid w:val="008308F4"/>
    <w:rsid w:val="00832BB3"/>
    <w:rsid w:val="008634C3"/>
    <w:rsid w:val="008711F0"/>
    <w:rsid w:val="008761B7"/>
    <w:rsid w:val="00886146"/>
    <w:rsid w:val="008911C3"/>
    <w:rsid w:val="00894CAA"/>
    <w:rsid w:val="008A1B91"/>
    <w:rsid w:val="008A5780"/>
    <w:rsid w:val="008B00B3"/>
    <w:rsid w:val="008B49AF"/>
    <w:rsid w:val="008C05DA"/>
    <w:rsid w:val="008C7F38"/>
    <w:rsid w:val="008D7F80"/>
    <w:rsid w:val="008E32AC"/>
    <w:rsid w:val="008F667A"/>
    <w:rsid w:val="008F7949"/>
    <w:rsid w:val="008F7F37"/>
    <w:rsid w:val="00903DE2"/>
    <w:rsid w:val="00906994"/>
    <w:rsid w:val="00914F96"/>
    <w:rsid w:val="0092252E"/>
    <w:rsid w:val="00922555"/>
    <w:rsid w:val="00923C79"/>
    <w:rsid w:val="00925722"/>
    <w:rsid w:val="00931A4E"/>
    <w:rsid w:val="00952169"/>
    <w:rsid w:val="00961AD9"/>
    <w:rsid w:val="00967C46"/>
    <w:rsid w:val="00972BD7"/>
    <w:rsid w:val="009832D9"/>
    <w:rsid w:val="009856D7"/>
    <w:rsid w:val="00992A79"/>
    <w:rsid w:val="009934ED"/>
    <w:rsid w:val="00995380"/>
    <w:rsid w:val="00997C99"/>
    <w:rsid w:val="009A52DB"/>
    <w:rsid w:val="009B01DC"/>
    <w:rsid w:val="009B53E2"/>
    <w:rsid w:val="009C08B0"/>
    <w:rsid w:val="009F579B"/>
    <w:rsid w:val="00A027A1"/>
    <w:rsid w:val="00A12B7D"/>
    <w:rsid w:val="00A14507"/>
    <w:rsid w:val="00A16E16"/>
    <w:rsid w:val="00A20EEA"/>
    <w:rsid w:val="00A246E1"/>
    <w:rsid w:val="00A31D24"/>
    <w:rsid w:val="00A36C2A"/>
    <w:rsid w:val="00A650EA"/>
    <w:rsid w:val="00A753EA"/>
    <w:rsid w:val="00A950B8"/>
    <w:rsid w:val="00AA2C4C"/>
    <w:rsid w:val="00AB3DDF"/>
    <w:rsid w:val="00AB4A64"/>
    <w:rsid w:val="00AB6E99"/>
    <w:rsid w:val="00AC05BA"/>
    <w:rsid w:val="00AC5EA2"/>
    <w:rsid w:val="00AE0EE0"/>
    <w:rsid w:val="00AF2A38"/>
    <w:rsid w:val="00AF38BA"/>
    <w:rsid w:val="00AF6031"/>
    <w:rsid w:val="00B0780D"/>
    <w:rsid w:val="00B101F3"/>
    <w:rsid w:val="00B13221"/>
    <w:rsid w:val="00B16B68"/>
    <w:rsid w:val="00B1749C"/>
    <w:rsid w:val="00B30FBA"/>
    <w:rsid w:val="00B31037"/>
    <w:rsid w:val="00B33783"/>
    <w:rsid w:val="00B4294B"/>
    <w:rsid w:val="00B44834"/>
    <w:rsid w:val="00B47D77"/>
    <w:rsid w:val="00B51B54"/>
    <w:rsid w:val="00B56AF8"/>
    <w:rsid w:val="00B632B1"/>
    <w:rsid w:val="00B674CF"/>
    <w:rsid w:val="00B72AB9"/>
    <w:rsid w:val="00B8158A"/>
    <w:rsid w:val="00BA645E"/>
    <w:rsid w:val="00BB11F7"/>
    <w:rsid w:val="00BD2649"/>
    <w:rsid w:val="00BE093D"/>
    <w:rsid w:val="00BE0E8D"/>
    <w:rsid w:val="00BE1EAA"/>
    <w:rsid w:val="00BE4B14"/>
    <w:rsid w:val="00BF2B29"/>
    <w:rsid w:val="00C04675"/>
    <w:rsid w:val="00C20DDB"/>
    <w:rsid w:val="00C275F4"/>
    <w:rsid w:val="00C51BCF"/>
    <w:rsid w:val="00C532EC"/>
    <w:rsid w:val="00C620D2"/>
    <w:rsid w:val="00C62403"/>
    <w:rsid w:val="00C660B5"/>
    <w:rsid w:val="00C72A41"/>
    <w:rsid w:val="00C7776C"/>
    <w:rsid w:val="00C90020"/>
    <w:rsid w:val="00C900D9"/>
    <w:rsid w:val="00C90EF4"/>
    <w:rsid w:val="00C93B33"/>
    <w:rsid w:val="00C964FA"/>
    <w:rsid w:val="00CC2826"/>
    <w:rsid w:val="00CD1291"/>
    <w:rsid w:val="00CE0B81"/>
    <w:rsid w:val="00D15526"/>
    <w:rsid w:val="00D20746"/>
    <w:rsid w:val="00D23E3D"/>
    <w:rsid w:val="00D24C53"/>
    <w:rsid w:val="00D30269"/>
    <w:rsid w:val="00D579C0"/>
    <w:rsid w:val="00D704AF"/>
    <w:rsid w:val="00D716CE"/>
    <w:rsid w:val="00D74086"/>
    <w:rsid w:val="00D773A3"/>
    <w:rsid w:val="00D775AA"/>
    <w:rsid w:val="00D9159D"/>
    <w:rsid w:val="00D93C1D"/>
    <w:rsid w:val="00DA389D"/>
    <w:rsid w:val="00DA443B"/>
    <w:rsid w:val="00DE4280"/>
    <w:rsid w:val="00DF183B"/>
    <w:rsid w:val="00DF66BE"/>
    <w:rsid w:val="00DF66E3"/>
    <w:rsid w:val="00DF6A28"/>
    <w:rsid w:val="00E03099"/>
    <w:rsid w:val="00E0376D"/>
    <w:rsid w:val="00E13FE6"/>
    <w:rsid w:val="00E14B33"/>
    <w:rsid w:val="00E177F9"/>
    <w:rsid w:val="00E234F3"/>
    <w:rsid w:val="00E24722"/>
    <w:rsid w:val="00E305AB"/>
    <w:rsid w:val="00E3196B"/>
    <w:rsid w:val="00E4535B"/>
    <w:rsid w:val="00E554A0"/>
    <w:rsid w:val="00E57D6C"/>
    <w:rsid w:val="00E60417"/>
    <w:rsid w:val="00E711AF"/>
    <w:rsid w:val="00E76D25"/>
    <w:rsid w:val="00E908FB"/>
    <w:rsid w:val="00E93726"/>
    <w:rsid w:val="00EA0FFD"/>
    <w:rsid w:val="00EA16D9"/>
    <w:rsid w:val="00EA2282"/>
    <w:rsid w:val="00EA41F0"/>
    <w:rsid w:val="00EB0113"/>
    <w:rsid w:val="00EC286D"/>
    <w:rsid w:val="00EC3873"/>
    <w:rsid w:val="00EC7A11"/>
    <w:rsid w:val="00ED54CF"/>
    <w:rsid w:val="00EE0FDA"/>
    <w:rsid w:val="00EF6405"/>
    <w:rsid w:val="00F03267"/>
    <w:rsid w:val="00F13E7A"/>
    <w:rsid w:val="00F14AF7"/>
    <w:rsid w:val="00F1709E"/>
    <w:rsid w:val="00F230D1"/>
    <w:rsid w:val="00F360CC"/>
    <w:rsid w:val="00F36205"/>
    <w:rsid w:val="00F468AC"/>
    <w:rsid w:val="00F516C4"/>
    <w:rsid w:val="00F51FD2"/>
    <w:rsid w:val="00F67307"/>
    <w:rsid w:val="00F76F3B"/>
    <w:rsid w:val="00FA6C4E"/>
    <w:rsid w:val="00FB1CD1"/>
    <w:rsid w:val="00FC716B"/>
    <w:rsid w:val="00FD5C74"/>
    <w:rsid w:val="00FE6640"/>
    <w:rsid w:val="00FF2EE4"/>
    <w:rsid w:val="00FF32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4DFB"/>
  <w15:chartTrackingRefBased/>
  <w15:docId w15:val="{32D60699-4662-4656-95F2-FFD166AE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3267"/>
    <w:pPr>
      <w:spacing w:after="0" w:line="240" w:lineRule="auto"/>
    </w:pPr>
    <w:rPr>
      <w:rFonts w:ascii="Verdana" w:eastAsia="Calibri" w:hAnsi="Verdana" w:cs="Times New Roman"/>
      <w:kern w:val="0"/>
      <w:sz w:val="18"/>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F03267"/>
    <w:pPr>
      <w:tabs>
        <w:tab w:val="center" w:pos="4703"/>
        <w:tab w:val="right" w:pos="9406"/>
      </w:tabs>
    </w:pPr>
  </w:style>
  <w:style w:type="character" w:customStyle="1" w:styleId="KoptekstChar">
    <w:name w:val="Koptekst Char"/>
    <w:basedOn w:val="Standaardalinea-lettertype"/>
    <w:link w:val="Koptekst"/>
    <w:uiPriority w:val="99"/>
    <w:rsid w:val="00F03267"/>
    <w:rPr>
      <w:rFonts w:ascii="Verdana" w:eastAsia="Calibri" w:hAnsi="Verdana" w:cs="Times New Roman"/>
      <w:kern w:val="0"/>
      <w:sz w:val="18"/>
      <w14:ligatures w14:val="none"/>
    </w:rPr>
  </w:style>
  <w:style w:type="paragraph" w:styleId="Voettekst">
    <w:name w:val="footer"/>
    <w:basedOn w:val="Standaard"/>
    <w:link w:val="VoettekstChar"/>
    <w:rsid w:val="00F03267"/>
    <w:pPr>
      <w:tabs>
        <w:tab w:val="center" w:pos="4703"/>
        <w:tab w:val="right" w:pos="9406"/>
      </w:tabs>
    </w:pPr>
    <w:rPr>
      <w:sz w:val="15"/>
    </w:rPr>
  </w:style>
  <w:style w:type="character" w:customStyle="1" w:styleId="VoettekstChar">
    <w:name w:val="Voettekst Char"/>
    <w:basedOn w:val="Standaardalinea-lettertype"/>
    <w:link w:val="Voettekst"/>
    <w:rsid w:val="00F03267"/>
    <w:rPr>
      <w:rFonts w:ascii="Verdana" w:eastAsia="Calibri" w:hAnsi="Verdana" w:cs="Times New Roman"/>
      <w:kern w:val="0"/>
      <w:sz w:val="15"/>
      <w14:ligatures w14:val="none"/>
    </w:rPr>
  </w:style>
  <w:style w:type="paragraph" w:customStyle="1" w:styleId="PlatteTekst">
    <w:name w:val="Platte_Tekst"/>
    <w:basedOn w:val="Standaard"/>
    <w:uiPriority w:val="99"/>
    <w:rsid w:val="00F03267"/>
    <w:pPr>
      <w:spacing w:line="284" w:lineRule="exact"/>
    </w:pPr>
  </w:style>
  <w:style w:type="paragraph" w:customStyle="1" w:styleId="Huisstijl-Paginanummer">
    <w:name w:val="Huisstijl - Paginanummer"/>
    <w:basedOn w:val="Standaard"/>
    <w:uiPriority w:val="99"/>
    <w:rsid w:val="00F03267"/>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F03267"/>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F03267"/>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F03267"/>
    <w:pPr>
      <w:tabs>
        <w:tab w:val="right" w:pos="1151"/>
        <w:tab w:val="left" w:pos="1264"/>
      </w:tabs>
      <w:spacing w:after="0" w:line="199" w:lineRule="exact"/>
      <w:ind w:left="1440" w:hanging="1440"/>
      <w:contextualSpacing/>
    </w:pPr>
    <w:rPr>
      <w:rFonts w:ascii="Verdana" w:eastAsia="Calibri" w:hAnsi="Verdana" w:cs="Times New Roman"/>
      <w:noProof/>
      <w:kern w:val="0"/>
      <w:sz w:val="13"/>
      <w:szCs w:val="13"/>
      <w14:ligatures w14:val="none"/>
    </w:rPr>
  </w:style>
  <w:style w:type="paragraph" w:customStyle="1" w:styleId="Huisstijl-AgendagegevensW1">
    <w:name w:val="Huisstijl - Agendagegevens W1"/>
    <w:basedOn w:val="Huisstijl-Notitiegegevens"/>
    <w:qFormat/>
    <w:rsid w:val="00F03267"/>
    <w:pPr>
      <w:spacing w:before="90"/>
      <w:contextualSpacing w:val="0"/>
    </w:pPr>
  </w:style>
  <w:style w:type="character" w:styleId="Hyperlink">
    <w:name w:val="Hyperlink"/>
    <w:rsid w:val="00F03267"/>
    <w:rPr>
      <w:color w:val="0000FF"/>
      <w:u w:val="single"/>
    </w:rPr>
  </w:style>
  <w:style w:type="paragraph" w:styleId="Voetnoottekst">
    <w:name w:val="footnote text"/>
    <w:aliases w:val="Char,Fußnote,Carattere,fn,Footnotes,Footnote ak,Footnote Text Char1,Footnote Text Char Char,fn Char Char,footnote text Char Char,Footnotes Char Char,Footnote ak Char Char,fn Char1,footnote text Char1,Footnotes Char1,ft,Footnote Text_EP-LC"/>
    <w:basedOn w:val="Standaard"/>
    <w:link w:val="VoetnoottekstChar"/>
    <w:qFormat/>
    <w:rsid w:val="00F03267"/>
    <w:rPr>
      <w:rFonts w:ascii="Times New Roman" w:eastAsia="Times New Roman" w:hAnsi="Times New Roman"/>
      <w:sz w:val="20"/>
      <w:szCs w:val="20"/>
      <w:lang w:eastAsia="nl-NL"/>
    </w:rPr>
  </w:style>
  <w:style w:type="character" w:customStyle="1" w:styleId="VoetnoottekstChar">
    <w:name w:val="Voetnoottekst Char"/>
    <w:aliases w:val="Char Char,Fußnote Char,Carattere Char,fn Char,Footnotes Char,Footnote ak Char,Footnote Text Char1 Char,Footnote Text Char Char Char,fn Char Char Char,footnote text Char Char Char,Footnotes Char Char Char,Footnote ak Char Char Char"/>
    <w:basedOn w:val="Standaardalinea-lettertype"/>
    <w:link w:val="Voetnoottekst"/>
    <w:qFormat/>
    <w:rsid w:val="00F03267"/>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qFormat/>
    <w:rsid w:val="00F03267"/>
    <w:rPr>
      <w:vertAlign w:val="superscript"/>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F03267"/>
    <w:pPr>
      <w:ind w:left="720"/>
      <w:contextualSpacing/>
    </w:pPr>
  </w:style>
  <w:style w:type="paragraph" w:styleId="Geenafstand">
    <w:name w:val="No Spacing"/>
    <w:uiPriority w:val="1"/>
    <w:qFormat/>
    <w:rsid w:val="00F03267"/>
    <w:pPr>
      <w:spacing w:after="0" w:line="240" w:lineRule="auto"/>
    </w:pPr>
    <w:rPr>
      <w:rFonts w:ascii="Verdana" w:eastAsia="Calibri" w:hAnsi="Verdana" w:cs="Times New Roman"/>
      <w:kern w:val="0"/>
      <w:sz w:val="18"/>
      <w14:ligatures w14:val="none"/>
    </w:rPr>
  </w:style>
  <w:style w:type="paragraph" w:styleId="Normaalweb">
    <w:name w:val="Normal (Web)"/>
    <w:basedOn w:val="Standaard"/>
    <w:uiPriority w:val="99"/>
    <w:unhideWhenUsed/>
    <w:rsid w:val="00F03267"/>
    <w:pPr>
      <w:spacing w:before="100" w:beforeAutospacing="1" w:after="100" w:afterAutospacing="1"/>
    </w:pPr>
    <w:rPr>
      <w:rFonts w:ascii="Times New Roman" w:eastAsia="Times New Roman" w:hAnsi="Times New Roman"/>
      <w:sz w:val="24"/>
      <w:szCs w:val="24"/>
      <w:lang w:eastAsia="nl-NL"/>
    </w:rPr>
  </w:style>
  <w:style w:type="character" w:styleId="GevolgdeHyperlink">
    <w:name w:val="FollowedHyperlink"/>
    <w:basedOn w:val="Standaardalinea-lettertype"/>
    <w:uiPriority w:val="99"/>
    <w:semiHidden/>
    <w:unhideWhenUsed/>
    <w:rsid w:val="00F03267"/>
    <w:rPr>
      <w:color w:val="954F72" w:themeColor="followedHyperlink"/>
      <w:u w:val="single"/>
    </w:rPr>
  </w:style>
  <w:style w:type="character" w:customStyle="1" w:styleId="footnotereference">
    <w:name w:val="footnotereference"/>
    <w:basedOn w:val="Standaardalinea-lettertype"/>
    <w:rsid w:val="00294610"/>
  </w:style>
  <w:style w:type="character" w:styleId="Onopgelostemelding">
    <w:name w:val="Unresolved Mention"/>
    <w:basedOn w:val="Standaardalinea-lettertype"/>
    <w:uiPriority w:val="99"/>
    <w:semiHidden/>
    <w:unhideWhenUsed/>
    <w:rsid w:val="00BD2649"/>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Standaard"/>
    <w:link w:val="Voetnootmarkering"/>
    <w:uiPriority w:val="99"/>
    <w:rsid w:val="0078340A"/>
    <w:pPr>
      <w:spacing w:before="60" w:after="120" w:line="240" w:lineRule="exact"/>
    </w:pPr>
    <w:rPr>
      <w:rFonts w:asciiTheme="minorHAnsi" w:eastAsiaTheme="minorHAnsi" w:hAnsiTheme="minorHAnsi" w:cstheme="minorBidi"/>
      <w:kern w:val="2"/>
      <w:sz w:val="22"/>
      <w:vertAlign w:val="superscript"/>
      <w14:ligatures w14:val="standardContextual"/>
    </w:rPr>
  </w:style>
  <w:style w:type="paragraph" w:customStyle="1" w:styleId="Standaard1">
    <w:name w:val="Standaard1"/>
    <w:basedOn w:val="Standaard"/>
    <w:rsid w:val="0045001A"/>
    <w:pPr>
      <w:spacing w:before="100" w:beforeAutospacing="1" w:after="100" w:afterAutospacing="1"/>
    </w:pPr>
    <w:rPr>
      <w:rFonts w:ascii="Times New Roman" w:eastAsia="Times New Roman" w:hAnsi="Times New Roman"/>
      <w:sz w:val="24"/>
      <w:szCs w:val="24"/>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1A7860"/>
    <w:rPr>
      <w:rFonts w:ascii="Verdana" w:eastAsia="Calibri" w:hAnsi="Verdana" w:cs="Times New Roman"/>
      <w:kern w:val="0"/>
      <w:sz w:val="18"/>
      <w14:ligatures w14:val="none"/>
    </w:rPr>
  </w:style>
  <w:style w:type="paragraph" w:styleId="Revisie">
    <w:name w:val="Revision"/>
    <w:hidden/>
    <w:uiPriority w:val="99"/>
    <w:semiHidden/>
    <w:rsid w:val="00546B92"/>
    <w:pPr>
      <w:spacing w:after="0" w:line="240" w:lineRule="auto"/>
    </w:pPr>
    <w:rPr>
      <w:rFonts w:ascii="Verdana" w:eastAsia="Calibri" w:hAnsi="Verdana" w:cs="Times New Roman"/>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192">
      <w:bodyDiv w:val="1"/>
      <w:marLeft w:val="0"/>
      <w:marRight w:val="0"/>
      <w:marTop w:val="0"/>
      <w:marBottom w:val="0"/>
      <w:divBdr>
        <w:top w:val="none" w:sz="0" w:space="0" w:color="auto"/>
        <w:left w:val="none" w:sz="0" w:space="0" w:color="auto"/>
        <w:bottom w:val="none" w:sz="0" w:space="0" w:color="auto"/>
        <w:right w:val="none" w:sz="0" w:space="0" w:color="auto"/>
      </w:divBdr>
    </w:div>
    <w:div w:id="55515088">
      <w:bodyDiv w:val="1"/>
      <w:marLeft w:val="0"/>
      <w:marRight w:val="0"/>
      <w:marTop w:val="0"/>
      <w:marBottom w:val="0"/>
      <w:divBdr>
        <w:top w:val="none" w:sz="0" w:space="0" w:color="auto"/>
        <w:left w:val="none" w:sz="0" w:space="0" w:color="auto"/>
        <w:bottom w:val="none" w:sz="0" w:space="0" w:color="auto"/>
        <w:right w:val="none" w:sz="0" w:space="0" w:color="auto"/>
      </w:divBdr>
    </w:div>
    <w:div w:id="98110287">
      <w:bodyDiv w:val="1"/>
      <w:marLeft w:val="0"/>
      <w:marRight w:val="0"/>
      <w:marTop w:val="0"/>
      <w:marBottom w:val="0"/>
      <w:divBdr>
        <w:top w:val="none" w:sz="0" w:space="0" w:color="auto"/>
        <w:left w:val="none" w:sz="0" w:space="0" w:color="auto"/>
        <w:bottom w:val="none" w:sz="0" w:space="0" w:color="auto"/>
        <w:right w:val="none" w:sz="0" w:space="0" w:color="auto"/>
      </w:divBdr>
    </w:div>
    <w:div w:id="519856352">
      <w:bodyDiv w:val="1"/>
      <w:marLeft w:val="0"/>
      <w:marRight w:val="0"/>
      <w:marTop w:val="0"/>
      <w:marBottom w:val="0"/>
      <w:divBdr>
        <w:top w:val="none" w:sz="0" w:space="0" w:color="auto"/>
        <w:left w:val="none" w:sz="0" w:space="0" w:color="auto"/>
        <w:bottom w:val="none" w:sz="0" w:space="0" w:color="auto"/>
        <w:right w:val="none" w:sz="0" w:space="0" w:color="auto"/>
      </w:divBdr>
    </w:div>
    <w:div w:id="536890032">
      <w:bodyDiv w:val="1"/>
      <w:marLeft w:val="0"/>
      <w:marRight w:val="0"/>
      <w:marTop w:val="0"/>
      <w:marBottom w:val="0"/>
      <w:divBdr>
        <w:top w:val="none" w:sz="0" w:space="0" w:color="auto"/>
        <w:left w:val="none" w:sz="0" w:space="0" w:color="auto"/>
        <w:bottom w:val="none" w:sz="0" w:space="0" w:color="auto"/>
        <w:right w:val="none" w:sz="0" w:space="0" w:color="auto"/>
      </w:divBdr>
    </w:div>
    <w:div w:id="679043995">
      <w:bodyDiv w:val="1"/>
      <w:marLeft w:val="0"/>
      <w:marRight w:val="0"/>
      <w:marTop w:val="0"/>
      <w:marBottom w:val="0"/>
      <w:divBdr>
        <w:top w:val="none" w:sz="0" w:space="0" w:color="auto"/>
        <w:left w:val="none" w:sz="0" w:space="0" w:color="auto"/>
        <w:bottom w:val="none" w:sz="0" w:space="0" w:color="auto"/>
        <w:right w:val="none" w:sz="0" w:space="0" w:color="auto"/>
      </w:divBdr>
    </w:div>
    <w:div w:id="693534145">
      <w:bodyDiv w:val="1"/>
      <w:marLeft w:val="0"/>
      <w:marRight w:val="0"/>
      <w:marTop w:val="0"/>
      <w:marBottom w:val="0"/>
      <w:divBdr>
        <w:top w:val="none" w:sz="0" w:space="0" w:color="auto"/>
        <w:left w:val="none" w:sz="0" w:space="0" w:color="auto"/>
        <w:bottom w:val="none" w:sz="0" w:space="0" w:color="auto"/>
        <w:right w:val="none" w:sz="0" w:space="0" w:color="auto"/>
      </w:divBdr>
    </w:div>
    <w:div w:id="738553188">
      <w:bodyDiv w:val="1"/>
      <w:marLeft w:val="0"/>
      <w:marRight w:val="0"/>
      <w:marTop w:val="0"/>
      <w:marBottom w:val="0"/>
      <w:divBdr>
        <w:top w:val="none" w:sz="0" w:space="0" w:color="auto"/>
        <w:left w:val="none" w:sz="0" w:space="0" w:color="auto"/>
        <w:bottom w:val="none" w:sz="0" w:space="0" w:color="auto"/>
        <w:right w:val="none" w:sz="0" w:space="0" w:color="auto"/>
      </w:divBdr>
    </w:div>
    <w:div w:id="742800542">
      <w:bodyDiv w:val="1"/>
      <w:marLeft w:val="0"/>
      <w:marRight w:val="0"/>
      <w:marTop w:val="0"/>
      <w:marBottom w:val="0"/>
      <w:divBdr>
        <w:top w:val="none" w:sz="0" w:space="0" w:color="auto"/>
        <w:left w:val="none" w:sz="0" w:space="0" w:color="auto"/>
        <w:bottom w:val="none" w:sz="0" w:space="0" w:color="auto"/>
        <w:right w:val="none" w:sz="0" w:space="0" w:color="auto"/>
      </w:divBdr>
    </w:div>
    <w:div w:id="757749976">
      <w:bodyDiv w:val="1"/>
      <w:marLeft w:val="0"/>
      <w:marRight w:val="0"/>
      <w:marTop w:val="0"/>
      <w:marBottom w:val="0"/>
      <w:divBdr>
        <w:top w:val="none" w:sz="0" w:space="0" w:color="auto"/>
        <w:left w:val="none" w:sz="0" w:space="0" w:color="auto"/>
        <w:bottom w:val="none" w:sz="0" w:space="0" w:color="auto"/>
        <w:right w:val="none" w:sz="0" w:space="0" w:color="auto"/>
      </w:divBdr>
    </w:div>
    <w:div w:id="863711886">
      <w:bodyDiv w:val="1"/>
      <w:marLeft w:val="0"/>
      <w:marRight w:val="0"/>
      <w:marTop w:val="0"/>
      <w:marBottom w:val="0"/>
      <w:divBdr>
        <w:top w:val="none" w:sz="0" w:space="0" w:color="auto"/>
        <w:left w:val="none" w:sz="0" w:space="0" w:color="auto"/>
        <w:bottom w:val="none" w:sz="0" w:space="0" w:color="auto"/>
        <w:right w:val="none" w:sz="0" w:space="0" w:color="auto"/>
      </w:divBdr>
    </w:div>
    <w:div w:id="890849864">
      <w:bodyDiv w:val="1"/>
      <w:marLeft w:val="0"/>
      <w:marRight w:val="0"/>
      <w:marTop w:val="0"/>
      <w:marBottom w:val="0"/>
      <w:divBdr>
        <w:top w:val="none" w:sz="0" w:space="0" w:color="auto"/>
        <w:left w:val="none" w:sz="0" w:space="0" w:color="auto"/>
        <w:bottom w:val="none" w:sz="0" w:space="0" w:color="auto"/>
        <w:right w:val="none" w:sz="0" w:space="0" w:color="auto"/>
      </w:divBdr>
    </w:div>
    <w:div w:id="963194020">
      <w:bodyDiv w:val="1"/>
      <w:marLeft w:val="0"/>
      <w:marRight w:val="0"/>
      <w:marTop w:val="0"/>
      <w:marBottom w:val="0"/>
      <w:divBdr>
        <w:top w:val="none" w:sz="0" w:space="0" w:color="auto"/>
        <w:left w:val="none" w:sz="0" w:space="0" w:color="auto"/>
        <w:bottom w:val="none" w:sz="0" w:space="0" w:color="auto"/>
        <w:right w:val="none" w:sz="0" w:space="0" w:color="auto"/>
      </w:divBdr>
    </w:div>
    <w:div w:id="1026906268">
      <w:bodyDiv w:val="1"/>
      <w:marLeft w:val="0"/>
      <w:marRight w:val="0"/>
      <w:marTop w:val="0"/>
      <w:marBottom w:val="0"/>
      <w:divBdr>
        <w:top w:val="none" w:sz="0" w:space="0" w:color="auto"/>
        <w:left w:val="none" w:sz="0" w:space="0" w:color="auto"/>
        <w:bottom w:val="none" w:sz="0" w:space="0" w:color="auto"/>
        <w:right w:val="none" w:sz="0" w:space="0" w:color="auto"/>
      </w:divBdr>
    </w:div>
    <w:div w:id="1080101871">
      <w:bodyDiv w:val="1"/>
      <w:marLeft w:val="0"/>
      <w:marRight w:val="0"/>
      <w:marTop w:val="0"/>
      <w:marBottom w:val="0"/>
      <w:divBdr>
        <w:top w:val="none" w:sz="0" w:space="0" w:color="auto"/>
        <w:left w:val="none" w:sz="0" w:space="0" w:color="auto"/>
        <w:bottom w:val="none" w:sz="0" w:space="0" w:color="auto"/>
        <w:right w:val="none" w:sz="0" w:space="0" w:color="auto"/>
      </w:divBdr>
    </w:div>
    <w:div w:id="1129937654">
      <w:bodyDiv w:val="1"/>
      <w:marLeft w:val="0"/>
      <w:marRight w:val="0"/>
      <w:marTop w:val="0"/>
      <w:marBottom w:val="0"/>
      <w:divBdr>
        <w:top w:val="none" w:sz="0" w:space="0" w:color="auto"/>
        <w:left w:val="none" w:sz="0" w:space="0" w:color="auto"/>
        <w:bottom w:val="none" w:sz="0" w:space="0" w:color="auto"/>
        <w:right w:val="none" w:sz="0" w:space="0" w:color="auto"/>
      </w:divBdr>
    </w:div>
    <w:div w:id="1154761041">
      <w:bodyDiv w:val="1"/>
      <w:marLeft w:val="0"/>
      <w:marRight w:val="0"/>
      <w:marTop w:val="0"/>
      <w:marBottom w:val="0"/>
      <w:divBdr>
        <w:top w:val="none" w:sz="0" w:space="0" w:color="auto"/>
        <w:left w:val="none" w:sz="0" w:space="0" w:color="auto"/>
        <w:bottom w:val="none" w:sz="0" w:space="0" w:color="auto"/>
        <w:right w:val="none" w:sz="0" w:space="0" w:color="auto"/>
      </w:divBdr>
    </w:div>
    <w:div w:id="1237593487">
      <w:bodyDiv w:val="1"/>
      <w:marLeft w:val="0"/>
      <w:marRight w:val="0"/>
      <w:marTop w:val="0"/>
      <w:marBottom w:val="0"/>
      <w:divBdr>
        <w:top w:val="none" w:sz="0" w:space="0" w:color="auto"/>
        <w:left w:val="none" w:sz="0" w:space="0" w:color="auto"/>
        <w:bottom w:val="none" w:sz="0" w:space="0" w:color="auto"/>
        <w:right w:val="none" w:sz="0" w:space="0" w:color="auto"/>
      </w:divBdr>
    </w:div>
    <w:div w:id="1325283986">
      <w:bodyDiv w:val="1"/>
      <w:marLeft w:val="0"/>
      <w:marRight w:val="0"/>
      <w:marTop w:val="0"/>
      <w:marBottom w:val="0"/>
      <w:divBdr>
        <w:top w:val="none" w:sz="0" w:space="0" w:color="auto"/>
        <w:left w:val="none" w:sz="0" w:space="0" w:color="auto"/>
        <w:bottom w:val="none" w:sz="0" w:space="0" w:color="auto"/>
        <w:right w:val="none" w:sz="0" w:space="0" w:color="auto"/>
      </w:divBdr>
    </w:div>
    <w:div w:id="1343241611">
      <w:bodyDiv w:val="1"/>
      <w:marLeft w:val="0"/>
      <w:marRight w:val="0"/>
      <w:marTop w:val="0"/>
      <w:marBottom w:val="0"/>
      <w:divBdr>
        <w:top w:val="none" w:sz="0" w:space="0" w:color="auto"/>
        <w:left w:val="none" w:sz="0" w:space="0" w:color="auto"/>
        <w:bottom w:val="none" w:sz="0" w:space="0" w:color="auto"/>
        <w:right w:val="none" w:sz="0" w:space="0" w:color="auto"/>
      </w:divBdr>
    </w:div>
    <w:div w:id="1368993442">
      <w:bodyDiv w:val="1"/>
      <w:marLeft w:val="0"/>
      <w:marRight w:val="0"/>
      <w:marTop w:val="0"/>
      <w:marBottom w:val="0"/>
      <w:divBdr>
        <w:top w:val="none" w:sz="0" w:space="0" w:color="auto"/>
        <w:left w:val="none" w:sz="0" w:space="0" w:color="auto"/>
        <w:bottom w:val="none" w:sz="0" w:space="0" w:color="auto"/>
        <w:right w:val="none" w:sz="0" w:space="0" w:color="auto"/>
      </w:divBdr>
    </w:div>
    <w:div w:id="1386875859">
      <w:bodyDiv w:val="1"/>
      <w:marLeft w:val="0"/>
      <w:marRight w:val="0"/>
      <w:marTop w:val="0"/>
      <w:marBottom w:val="0"/>
      <w:divBdr>
        <w:top w:val="none" w:sz="0" w:space="0" w:color="auto"/>
        <w:left w:val="none" w:sz="0" w:space="0" w:color="auto"/>
        <w:bottom w:val="none" w:sz="0" w:space="0" w:color="auto"/>
        <w:right w:val="none" w:sz="0" w:space="0" w:color="auto"/>
      </w:divBdr>
    </w:div>
    <w:div w:id="1449930124">
      <w:bodyDiv w:val="1"/>
      <w:marLeft w:val="0"/>
      <w:marRight w:val="0"/>
      <w:marTop w:val="0"/>
      <w:marBottom w:val="0"/>
      <w:divBdr>
        <w:top w:val="none" w:sz="0" w:space="0" w:color="auto"/>
        <w:left w:val="none" w:sz="0" w:space="0" w:color="auto"/>
        <w:bottom w:val="none" w:sz="0" w:space="0" w:color="auto"/>
        <w:right w:val="none" w:sz="0" w:space="0" w:color="auto"/>
      </w:divBdr>
    </w:div>
    <w:div w:id="1450003657">
      <w:bodyDiv w:val="1"/>
      <w:marLeft w:val="0"/>
      <w:marRight w:val="0"/>
      <w:marTop w:val="0"/>
      <w:marBottom w:val="0"/>
      <w:divBdr>
        <w:top w:val="none" w:sz="0" w:space="0" w:color="auto"/>
        <w:left w:val="none" w:sz="0" w:space="0" w:color="auto"/>
        <w:bottom w:val="none" w:sz="0" w:space="0" w:color="auto"/>
        <w:right w:val="none" w:sz="0" w:space="0" w:color="auto"/>
      </w:divBdr>
    </w:div>
    <w:div w:id="1474568136">
      <w:bodyDiv w:val="1"/>
      <w:marLeft w:val="0"/>
      <w:marRight w:val="0"/>
      <w:marTop w:val="0"/>
      <w:marBottom w:val="0"/>
      <w:divBdr>
        <w:top w:val="none" w:sz="0" w:space="0" w:color="auto"/>
        <w:left w:val="none" w:sz="0" w:space="0" w:color="auto"/>
        <w:bottom w:val="none" w:sz="0" w:space="0" w:color="auto"/>
        <w:right w:val="none" w:sz="0" w:space="0" w:color="auto"/>
      </w:divBdr>
    </w:div>
    <w:div w:id="1515875849">
      <w:bodyDiv w:val="1"/>
      <w:marLeft w:val="0"/>
      <w:marRight w:val="0"/>
      <w:marTop w:val="0"/>
      <w:marBottom w:val="0"/>
      <w:divBdr>
        <w:top w:val="none" w:sz="0" w:space="0" w:color="auto"/>
        <w:left w:val="none" w:sz="0" w:space="0" w:color="auto"/>
        <w:bottom w:val="none" w:sz="0" w:space="0" w:color="auto"/>
        <w:right w:val="none" w:sz="0" w:space="0" w:color="auto"/>
      </w:divBdr>
    </w:div>
    <w:div w:id="1655258992">
      <w:bodyDiv w:val="1"/>
      <w:marLeft w:val="0"/>
      <w:marRight w:val="0"/>
      <w:marTop w:val="0"/>
      <w:marBottom w:val="0"/>
      <w:divBdr>
        <w:top w:val="none" w:sz="0" w:space="0" w:color="auto"/>
        <w:left w:val="none" w:sz="0" w:space="0" w:color="auto"/>
        <w:bottom w:val="none" w:sz="0" w:space="0" w:color="auto"/>
        <w:right w:val="none" w:sz="0" w:space="0" w:color="auto"/>
      </w:divBdr>
    </w:div>
    <w:div w:id="1791589918">
      <w:bodyDiv w:val="1"/>
      <w:marLeft w:val="0"/>
      <w:marRight w:val="0"/>
      <w:marTop w:val="0"/>
      <w:marBottom w:val="0"/>
      <w:divBdr>
        <w:top w:val="none" w:sz="0" w:space="0" w:color="auto"/>
        <w:left w:val="none" w:sz="0" w:space="0" w:color="auto"/>
        <w:bottom w:val="none" w:sz="0" w:space="0" w:color="auto"/>
        <w:right w:val="none" w:sz="0" w:space="0" w:color="auto"/>
      </w:divBdr>
    </w:div>
    <w:div w:id="1838305069">
      <w:bodyDiv w:val="1"/>
      <w:marLeft w:val="0"/>
      <w:marRight w:val="0"/>
      <w:marTop w:val="0"/>
      <w:marBottom w:val="0"/>
      <w:divBdr>
        <w:top w:val="none" w:sz="0" w:space="0" w:color="auto"/>
        <w:left w:val="none" w:sz="0" w:space="0" w:color="auto"/>
        <w:bottom w:val="none" w:sz="0" w:space="0" w:color="auto"/>
        <w:right w:val="none" w:sz="0" w:space="0" w:color="auto"/>
      </w:divBdr>
    </w:div>
    <w:div w:id="2118481272">
      <w:bodyDiv w:val="1"/>
      <w:marLeft w:val="0"/>
      <w:marRight w:val="0"/>
      <w:marTop w:val="0"/>
      <w:marBottom w:val="0"/>
      <w:divBdr>
        <w:top w:val="none" w:sz="0" w:space="0" w:color="auto"/>
        <w:left w:val="none" w:sz="0" w:space="0" w:color="auto"/>
        <w:bottom w:val="none" w:sz="0" w:space="0" w:color="auto"/>
        <w:right w:val="none" w:sz="0" w:space="0" w:color="auto"/>
      </w:divBdr>
    </w:div>
    <w:div w:id="212888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www.consilium.europa.eu/media/54773/20220311-versailles-declaration-en.pdf" TargetMode="External" Id="rId18" /><Relationship Type="http://schemas.openxmlformats.org/officeDocument/2006/relationships/hyperlink" Target="https://eur06.safelinks.protection.outlook.com/?url=https%3A%2F%2Feur-lex.europa.eu%2Flegal-content%2FNL%2FTXT%2F%3Furi%3DCELEX%253A52025DC0274%26qid%3D1749028579356&amp;data=05%7C02%7Ck.vdgugten%40tweedekamer.nl%7C3e9fccedd7294b88ce3408dda40eed75%7C238cb5073f714afeaaab8382731a4345%7C0%7C0%7C638847106200246959%7CUnknown%7CTWFpbGZsb3d8eyJFbXB0eU1hcGkiOnRydWUsIlYiOiIwLjAuMDAwMCIsIlAiOiJXaW4zMiIsIkFOIjoiTWFpbCIsIldUIjoyfQ%3D%3D%7C0%7C%7C%7C&amp;sdata=XnHHs9FeNLlIfoxf23biyWlh7nxknq4GwWH0O96uc1U%3D&amp;reserved=0" TargetMode="External" Id="rId26" /><Relationship Type="http://schemas.openxmlformats.org/officeDocument/2006/relationships/hyperlink" Target="https://eur06.safelinks.protection.outlook.com/?url=https%3A%2F%2Fipex.eu%2FIPEXL-WEB%2Fdocument%2FCOM-2025-0311&amp;data=05%7C02%7Ck.vdgugten%40tweedekamer.nl%7C636dc64a00674a1fca7008ddaef2d38c%7C238cb5073f714afeaaab8382731a4345%7C0%7C0%7C638859080134435352%7CUnknown%7CTWFpbGZsb3d8eyJFbXB0eU1hcGkiOnRydWUsIlYiOiIwLjAuMDAwMCIsIlAiOiJXaW4zMiIsIkFOIjoiTWFpbCIsIldUIjoyfQ%3D%3D%7C0%7C%7C%7C&amp;sdata=vAe7JuUZGYWCYXgPtNDgcThk6%2F6mFxiQoqrvGLY5O0Q%3D&amp;reserved=0"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nergy.ec.europa.eu/publications/communication-roadmap-towards-ending-russian-energy-imports_en?prefLang=nl" TargetMode="External" Id="rId17" /><Relationship Type="http://schemas.openxmlformats.org/officeDocument/2006/relationships/hyperlink" Target="https://ec.europa.eu/commission/presscorner/detail/en/ip_25_1488" TargetMode="External" Id="rId25" /><Relationship Type="http://schemas.openxmlformats.org/officeDocument/2006/relationships/fontTable" Target="fontTable.xml" Id="rId33" /><Relationship Type="http://schemas.openxmlformats.org/officeDocument/2006/relationships/hyperlink" Target="https://ec.europa.eu/commission/presscorner/detail/nl/ip_25_1504" TargetMode="External" Id="rId16" /><Relationship Type="http://schemas.openxmlformats.org/officeDocument/2006/relationships/hyperlink" Target="https://eur06.safelinks.protection.outlook.com/?url=https%3A%2F%2Fipex.eu%2FIPEXL-WEB%2Fdocument%2FCOM-2025-0312&amp;data=05%7C02%7Ck.vdgugten%40tweedekamer.nl%7C636dc64a00674a1fca7008ddaef2d38c%7C238cb5073f714afeaaab8382731a4345%7C0%7C0%7C638859080134392288%7CUnknown%7CTWFpbGZsb3d8eyJFbXB0eU1hcGkiOnRydWUsIlYiOiIwLjAuMDAwMCIsIlAiOiJXaW4zMiIsIkFOIjoiTWFpbCIsIldUIjoyfQ%3D%3D%7C0%7C%7C%7C&amp;sdata=JybjJaO2g76qILZfTEU5T1p3XE7qV6e4U7YfdFbe6Ho%3D&amp;reserved=0" TargetMode="External" Id="rId20" /><Relationship Type="http://schemas.openxmlformats.org/officeDocument/2006/relationships/hyperlink" Target="https://climate.ec.europa.eu/eu-action/climate-strategies-targets/governance-energy-union-and-climate-action_en?prefLang=nl"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ipex.eu%2FIPEXL-WEB%2Fdocument%2FCOM-2025-0315&amp;data=05%7C02%7Ck.vdgugten%40tweedekamer.nl%7C636dc64a00674a1fca7008ddaef2d38c%7C238cb5073f714afeaaab8382731a4345%7C0%7C0%7C638859080134408709%7CUnknown%7CTWFpbGZsb3d8eyJFbXB0eU1hcGkiOnRydWUsIlYiOiIwLjAuMDAwMCIsIlAiOiJXaW4zMiIsIkFOIjoiTWFpbCIsIldUIjoyfQ%3D%3D%7C0%7C%7C%7C&amp;sdata=1mFtfkMrCcG2ifEKg%2FoC2a3PRtdGuIdMPgC3qcGBiug%3D&amp;reserved=0" TargetMode="External" Id="rId24" /><Relationship Type="http://schemas.openxmlformats.org/officeDocument/2006/relationships/footer" Target="footer2.xml" Id="rId32" /><Relationship Type="http://schemas.openxmlformats.org/officeDocument/2006/relationships/hyperlink" Target="https://energy.ec.europa.eu/publications/proposal-regulation-phasing-out-russian-gas-imports-and-improving-monitoring-potential-energy_en" TargetMode="External" Id="rId15" /><Relationship Type="http://schemas.openxmlformats.org/officeDocument/2006/relationships/hyperlink" Target="https://eur06.safelinks.protection.outlook.com/?url=https%3A%2F%2Fec.europa.eu%2Finfo%2Flaw%2Fbetter-regulation%2Fhave-your-say%2Finitiatives%2F14737-Citizens-energy-package-protecting-and-empowering-consumers-in-the-just-transition_nl&amp;data=05%7C02%7Ck.vdgugten%40tweedekamer.nl%7Cefac8016b538436c81c008ddb46d0636%7C238cb5073f714afeaaab8382731a4345%7C0%7C0%7C638865102526928143%7CUnknown%7CTWFpbGZsb3d8eyJFbXB0eU1hcGkiOnRydWUsIlYiOiIwLjAuMDAwMCIsIlAiOiJXaW4zMiIsIkFOIjoiTWFpbCIsIldUIjoyfQ%3D%3D%7C0%7C%7C%7C&amp;sdata=W7ysSRkBaF2q3WXvCqsAR4MOH%2Byp1DPBGJLhTam%2FVKA%3D&amp;reserved=0" TargetMode="External" Id="rId23" /><Relationship Type="http://schemas.openxmlformats.org/officeDocument/2006/relationships/hyperlink" Target="https://ec.europa.eu/commission/presscorner/detail/en/ip_25_1337" TargetMode="External" Id="rId28" /><Relationship Type="http://schemas.openxmlformats.org/officeDocument/2006/relationships/footnotes" Target="footnotes.xml" Id="rId10" /><Relationship Type="http://schemas.openxmlformats.org/officeDocument/2006/relationships/hyperlink" Target="https://energy.ec.europa.eu/publications/communication-roadmap-towards-ending-russian-energy-imports_en?prefLang=nl" TargetMode="External" Id="rId19" /><Relationship Type="http://schemas.openxmlformats.org/officeDocument/2006/relationships/header" Target="header2.xml" Id="rId31"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5PC0828%26qid%3D1750675340271&amp;data=05%7C02%7Ck.vdgugten%40tweedekamer.nl%7Cefac8016b538436c81c008ddb46d0636%7C238cb5073f714afeaaab8382731a4345%7C0%7C0%7C638865102526810910%7CUnknown%7CTWFpbGZsb3d8eyJFbXB0eU1hcGkiOnRydWUsIlYiOiIwLjAuMDAwMCIsIlAiOiJXaW4zMiIsIkFOIjoiTWFpbCIsIldUIjoyfQ%3D%3D%7C0%7C%7C%7C&amp;sdata=EgezRimLTDIc7WNH%2B2HVoEgMO7GMZbsciE6ISsQ23uQ%3D&amp;reserved=0" TargetMode="External" Id="rId14" /><Relationship Type="http://schemas.openxmlformats.org/officeDocument/2006/relationships/hyperlink" Target="https://eur06.safelinks.protection.outlook.com/?url=https%3A%2F%2Fec.europa.eu%2Finfo%2Flaw%2Fbetter-regulation%2Fhave-your-say%2Finitiatives%2F14672-Pakket-Europese-netwerken_nl&amp;data=05%7C02%7Ck.vdgugten%40tweedekamer.nl%7Cefac8016b538436c81c008ddb46d0636%7C238cb5073f714afeaaab8382731a4345%7C0%7C0%7C638865102526858297%7CUnknown%7CTWFpbGZsb3d8eyJFbXB0eU1hcGkiOnRydWUsIlYiOiIwLjAuMDAwMCIsIlAiOiJXaW4zMiIsIkFOIjoiTWFpbCIsIldUIjoyfQ%3D%3D%7C0%7C%7C%7C&amp;sdata=8z9PFoliG0zlmvzp63WrpaFsHGTHc%2BxllBqL%2BloOdN8%3D&amp;reserved=0" TargetMode="External" Id="rId22" /><Relationship Type="http://schemas.openxmlformats.org/officeDocument/2006/relationships/hyperlink" Target="https://ec.europa.eu/commission/presscorner/detail/en/ip_25_1337" TargetMode="External" Id="rId27" /><Relationship Type="http://schemas.openxmlformats.org/officeDocument/2006/relationships/hyperlink" Target="https://eur06.safelinks.protection.outlook.com/?url=https%3A%2F%2Feur-lex.europa.eu%2Flegal-content%2FNL%2FTXT%2F%3Furi%3DCELEX%253A52025DC0237%26qid%3D1747723331886&amp;data=05%7C02%7Ck.vdgugten%40tweedekamer.nl%7C50200cc1cb1749e7a7d608dd98fbb311%7C238cb5073f714afeaaab8382731a4345%7C0%7C0%7C638834928987466097%7CUnknown%7CTWFpbGZsb3d8eyJFbXB0eU1hcGkiOnRydWUsIlYiOiIwLjAuMDAwMCIsIlAiOiJXaW4zMiIsIkFOIjoiTWFpbCIsIldUIjoyfQ%3D%3D%7C0%7C%7C%7C&amp;sdata=dJb5taR2gadKKCTtXRujtQ0TxsxJoI09KFAdI%2FsU6qE%3D&amp;reserved=0" TargetMode="External" Id="rId30" /><Relationship Type="http://schemas.openxmlformats.org/officeDocument/2006/relationships/settings" Target="settings.xml" Id="rId8"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1861</ap:Words>
  <ap:Characters>10239</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2025-06-26T11:34:00.0000000Z</dcterms:created>
  <dcterms:modified xsi:type="dcterms:W3CDTF">2025-06-26T11:34:00.0000000Z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0x010100F96ABE00C9F7554DBA2E5F40B5B3C11B</vt:lpwstr>
  </property>
  <property fmtid="{D5CDD505-2E9C-101B-9397-08002B2CF9AE}" pid="3" name="_dlc_DocIdItemGuid">
    <vt:lpwstr>13fab6b2-b482-4b8d-93f1-d4bc3021bac6</vt:lpwstr>
  </property>
</Properties>
</file>