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36ED8" w:rsidR="00974BBC" w:rsidP="00974BBC" w:rsidRDefault="00974BBC" w14:paraId="320AC21C" w14:textId="77777777">
      <w:pPr>
        <w:autoSpaceDN/>
        <w:textAlignment w:val="auto"/>
        <w:rPr>
          <w:rFonts w:eastAsiaTheme="minorHAnsi" w:cstheme="minorBidi"/>
          <w:color w:val="auto"/>
          <w:kern w:val="2"/>
          <w:lang w:eastAsia="en-US"/>
          <w14:ligatures w14:val="standardContextual"/>
        </w:rPr>
      </w:pPr>
      <w:r w:rsidRPr="00636ED8">
        <w:rPr>
          <w:rFonts w:eastAsiaTheme="minorHAnsi" w:cstheme="minorBidi"/>
          <w:color w:val="auto"/>
          <w:kern w:val="2"/>
          <w:lang w:eastAsia="en-US"/>
          <w14:ligatures w14:val="standardContextual"/>
        </w:rPr>
        <w:t>Geachte voorzitter,</w:t>
      </w:r>
    </w:p>
    <w:p w:rsidRPr="00636ED8" w:rsidR="00974BBC" w:rsidP="00974BBC" w:rsidRDefault="00974BBC" w14:paraId="61C58D0D" w14:textId="77777777">
      <w:pPr>
        <w:autoSpaceDN/>
        <w:textAlignment w:val="auto"/>
        <w:rPr>
          <w:rFonts w:eastAsiaTheme="minorHAnsi" w:cstheme="minorBidi"/>
          <w:color w:val="auto"/>
          <w:kern w:val="2"/>
          <w:lang w:eastAsia="en-US"/>
          <w14:ligatures w14:val="standardContextual"/>
        </w:rPr>
      </w:pPr>
    </w:p>
    <w:p w:rsidRPr="00636ED8" w:rsidR="00974BBC" w:rsidP="00974BBC" w:rsidRDefault="00974BBC" w14:paraId="72C1269A" w14:textId="77777777">
      <w:pPr>
        <w:autoSpaceDN/>
        <w:textAlignment w:val="auto"/>
        <w:rPr>
          <w:rFonts w:eastAsiaTheme="minorHAnsi" w:cstheme="minorBidi"/>
          <w:color w:val="auto"/>
          <w:kern w:val="2"/>
          <w:lang w:eastAsia="en-US"/>
          <w14:ligatures w14:val="standardContextual"/>
        </w:rPr>
      </w:pPr>
      <w:r w:rsidRPr="00636ED8">
        <w:rPr>
          <w:rFonts w:eastAsiaTheme="minorHAnsi" w:cstheme="minorBidi"/>
          <w:color w:val="auto"/>
          <w:kern w:val="2"/>
          <w:lang w:eastAsia="en-US"/>
          <w14:ligatures w14:val="standardContextual"/>
        </w:rPr>
        <w:t xml:space="preserve">De inkomensafhankelijke kinderopvangtoeslag met risico op terugvorderingen heeft bij veel ouders tot grote problemen geleid. Ondanks de demissionaire status </w:t>
      </w:r>
      <w:r w:rsidRPr="00F72F0D">
        <w:rPr>
          <w:rFonts w:eastAsiaTheme="minorHAnsi" w:cstheme="minorBidi"/>
          <w:color w:val="auto"/>
          <w:kern w:val="2"/>
          <w:lang w:eastAsia="en-US"/>
          <w14:ligatures w14:val="standardContextual"/>
        </w:rPr>
        <w:t>werkt het kabinet onverminderd hard door aan de hervorming</w:t>
      </w:r>
      <w:r>
        <w:rPr>
          <w:rFonts w:eastAsiaTheme="minorHAnsi" w:cstheme="minorBidi"/>
          <w:color w:val="auto"/>
          <w:kern w:val="2"/>
          <w:lang w:eastAsia="en-US"/>
          <w14:ligatures w14:val="standardContextual"/>
        </w:rPr>
        <w:t xml:space="preserve"> van het </w:t>
      </w:r>
      <w:r w:rsidRPr="00636ED8">
        <w:rPr>
          <w:rFonts w:eastAsiaTheme="minorHAnsi" w:cstheme="minorBidi"/>
          <w:color w:val="auto"/>
          <w:kern w:val="2"/>
          <w:lang w:eastAsia="en-US"/>
          <w14:ligatures w14:val="standardContextual"/>
        </w:rPr>
        <w:t xml:space="preserve">financieringsstelsel waarin deze fundamentele risico’s voor ouders niet meer bestaan. Ook moet het nieuwe stelsel voor ouders eenvoudiger zijn. Tijdens het debat over kinderopvang van 23 januari jl. met de commissie voor Sociale Zaken en Werkgelegenheid is de toezegging gedaan om uw Kamer een brief te sturen met de planning van de herziening van het financieringsstelsel. Dat doen we hierbij. Tevens gaan we in op de impact van de voorjaarsbesluitvorming, </w:t>
      </w:r>
      <w:r>
        <w:rPr>
          <w:rFonts w:eastAsiaTheme="minorHAnsi" w:cstheme="minorBidi"/>
          <w:color w:val="auto"/>
          <w:kern w:val="2"/>
          <w:lang w:eastAsia="en-US"/>
          <w14:ligatures w14:val="standardContextual"/>
        </w:rPr>
        <w:t xml:space="preserve">het proces rond toegankelijkheid en doelmatigheid, </w:t>
      </w:r>
      <w:r w:rsidRPr="00636ED8">
        <w:rPr>
          <w:rFonts w:eastAsiaTheme="minorHAnsi" w:cstheme="minorBidi"/>
          <w:color w:val="auto"/>
          <w:kern w:val="2"/>
          <w:lang w:eastAsia="en-US"/>
          <w14:ligatures w14:val="standardContextual"/>
        </w:rPr>
        <w:t xml:space="preserve">de werkwijze en het betrekken van uw Kamer bij het traject. </w:t>
      </w:r>
    </w:p>
    <w:p w:rsidRPr="00636ED8" w:rsidR="00974BBC" w:rsidP="00974BBC" w:rsidRDefault="00974BBC" w14:paraId="76F2DDF3" w14:textId="77777777">
      <w:pPr>
        <w:autoSpaceDN/>
        <w:textAlignment w:val="auto"/>
        <w:rPr>
          <w:rFonts w:eastAsia="Verdana" w:cs="Verdana"/>
          <w:i/>
          <w:iCs/>
          <w:color w:val="auto"/>
          <w:kern w:val="2"/>
          <w:lang w:eastAsia="en-US"/>
          <w14:ligatures w14:val="standardContextual"/>
        </w:rPr>
      </w:pPr>
    </w:p>
    <w:p w:rsidRPr="00636ED8" w:rsidR="00974BBC" w:rsidP="00974BBC" w:rsidRDefault="00974BBC" w14:paraId="5E39A4CB" w14:textId="77777777">
      <w:pPr>
        <w:autoSpaceDN/>
        <w:textAlignment w:val="auto"/>
        <w:rPr>
          <w:rFonts w:asciiTheme="minorHAnsi" w:hAnsiTheme="minorHAnsi" w:eastAsiaTheme="minorHAnsi" w:cstheme="minorBidi"/>
          <w:color w:val="auto"/>
          <w:kern w:val="2"/>
          <w:sz w:val="24"/>
          <w:szCs w:val="24"/>
          <w:lang w:eastAsia="en-US"/>
          <w14:ligatures w14:val="standardContextual"/>
        </w:rPr>
      </w:pPr>
      <w:r w:rsidRPr="00636ED8">
        <w:rPr>
          <w:rFonts w:eastAsia="Verdana" w:cs="Verdana"/>
          <w:i/>
          <w:iCs/>
          <w:color w:val="auto"/>
          <w:kern w:val="2"/>
          <w:lang w:eastAsia="en-US"/>
          <w14:ligatures w14:val="standardContextual"/>
        </w:rPr>
        <w:t>Impact voorjaarsbesluitvorming</w:t>
      </w:r>
      <w:r>
        <w:rPr>
          <w:rFonts w:eastAsia="Verdana" w:cs="Verdana"/>
          <w:i/>
          <w:iCs/>
          <w:color w:val="auto"/>
          <w:kern w:val="2"/>
          <w:lang w:eastAsia="en-US"/>
          <w14:ligatures w14:val="standardContextual"/>
        </w:rPr>
        <w:t xml:space="preserve"> </w:t>
      </w:r>
    </w:p>
    <w:p w:rsidRPr="00636ED8" w:rsidR="00974BBC" w:rsidP="00974BBC" w:rsidRDefault="00974BBC" w14:paraId="6473E0C7" w14:textId="77777777">
      <w:pPr>
        <w:autoSpaceDN/>
        <w:textAlignment w:val="auto"/>
        <w:rPr>
          <w:rFonts w:eastAsia="Verdana" w:cs="Verdana"/>
          <w:color w:val="auto"/>
          <w:kern w:val="2"/>
          <w:lang w:eastAsia="en-US"/>
          <w14:ligatures w14:val="standardContextual"/>
        </w:rPr>
      </w:pPr>
      <w:r w:rsidRPr="00636ED8">
        <w:rPr>
          <w:rFonts w:eastAsia="Verdana" w:cs="Verdana"/>
          <w:color w:val="auto"/>
          <w:kern w:val="2"/>
          <w:lang w:eastAsia="en-US"/>
          <w14:ligatures w14:val="standardContextual"/>
        </w:rPr>
        <w:t xml:space="preserve">In de voorjaarsbesluitvorming heeft het kabinet besloten om het nieuwe financieringsstelsel voor kinderopvang niet in 2027, maar per 2029 in te voeren. Het nieuwe stelsel betekent een </w:t>
      </w:r>
      <w:proofErr w:type="spellStart"/>
      <w:r w:rsidRPr="00636ED8">
        <w:rPr>
          <w:rFonts w:eastAsia="Verdana" w:cs="Verdana"/>
          <w:color w:val="auto"/>
          <w:kern w:val="2"/>
          <w:lang w:eastAsia="en-US"/>
          <w14:ligatures w14:val="standardContextual"/>
        </w:rPr>
        <w:t>ingrĳpende</w:t>
      </w:r>
      <w:proofErr w:type="spellEnd"/>
      <w:r w:rsidRPr="00636ED8">
        <w:rPr>
          <w:rFonts w:eastAsia="Verdana" w:cs="Verdana"/>
          <w:color w:val="auto"/>
          <w:kern w:val="2"/>
          <w:lang w:eastAsia="en-US"/>
          <w14:ligatures w14:val="standardContextual"/>
        </w:rPr>
        <w:t xml:space="preserve"> </w:t>
      </w:r>
      <w:proofErr w:type="spellStart"/>
      <w:r w:rsidRPr="00636ED8">
        <w:rPr>
          <w:rFonts w:eastAsia="Verdana" w:cs="Verdana"/>
          <w:color w:val="auto"/>
          <w:kern w:val="2"/>
          <w:lang w:eastAsia="en-US"/>
          <w14:ligatures w14:val="standardContextual"/>
        </w:rPr>
        <w:t>wĳziging</w:t>
      </w:r>
      <w:proofErr w:type="spellEnd"/>
      <w:r w:rsidRPr="00636ED8">
        <w:rPr>
          <w:rFonts w:eastAsia="Verdana" w:cs="Verdana"/>
          <w:color w:val="auto"/>
          <w:kern w:val="2"/>
          <w:lang w:eastAsia="en-US"/>
          <w14:ligatures w14:val="standardContextual"/>
        </w:rPr>
        <w:t xml:space="preserve">, zowel voor de uitvoering als de kinderopvangorganisaties. Om een goede overgang te borgen, is besloten meer </w:t>
      </w:r>
      <w:proofErr w:type="spellStart"/>
      <w:r w:rsidRPr="00636ED8">
        <w:rPr>
          <w:rFonts w:eastAsia="Verdana" w:cs="Verdana"/>
          <w:color w:val="auto"/>
          <w:kern w:val="2"/>
          <w:lang w:eastAsia="en-US"/>
          <w14:ligatures w14:val="standardContextual"/>
        </w:rPr>
        <w:t>tĳd</w:t>
      </w:r>
      <w:proofErr w:type="spellEnd"/>
      <w:r w:rsidRPr="00636ED8">
        <w:rPr>
          <w:rFonts w:eastAsia="Verdana" w:cs="Verdana"/>
          <w:color w:val="auto"/>
          <w:kern w:val="2"/>
          <w:lang w:eastAsia="en-US"/>
          <w14:ligatures w14:val="standardContextual"/>
        </w:rPr>
        <w:t xml:space="preserve"> te nemen voor de implementatie van en overgang naar de nieuwe financiering. </w:t>
      </w:r>
      <w:r>
        <w:rPr>
          <w:rFonts w:eastAsia="Verdana" w:cs="Verdana"/>
          <w:color w:val="auto"/>
          <w:kern w:val="2"/>
          <w:lang w:eastAsia="en-US"/>
          <w14:ligatures w14:val="standardContextual"/>
        </w:rPr>
        <w:t>Er</w:t>
      </w:r>
      <w:r w:rsidRPr="00636ED8">
        <w:rPr>
          <w:rFonts w:eastAsia="Verdana" w:cs="Verdana"/>
          <w:color w:val="auto"/>
          <w:kern w:val="2"/>
          <w:lang w:eastAsia="en-US"/>
          <w14:ligatures w14:val="standardContextual"/>
        </w:rPr>
        <w:t xml:space="preserve"> </w:t>
      </w:r>
      <w:r>
        <w:rPr>
          <w:rFonts w:eastAsia="Verdana" w:cs="Verdana"/>
          <w:color w:val="auto"/>
          <w:kern w:val="2"/>
          <w:lang w:eastAsia="en-US"/>
          <w14:ligatures w14:val="standardContextual"/>
        </w:rPr>
        <w:t xml:space="preserve">zijn </w:t>
      </w:r>
      <w:r w:rsidRPr="00636ED8">
        <w:rPr>
          <w:rFonts w:eastAsia="Verdana" w:cs="Verdana"/>
          <w:color w:val="auto"/>
          <w:kern w:val="2"/>
          <w:lang w:eastAsia="en-US"/>
          <w14:ligatures w14:val="standardContextual"/>
        </w:rPr>
        <w:t>incidentele middelen gereserveerd voor het opbouwen en inrichten van de uitvoering van de nieuwe financiering van kinderopvang. Hieronder valt bijvoorbeeld de ondersteuning en begeleiding van kinderopvangorganisaties in de transitieperiode naar het nieuwe financieringsstelsel.</w:t>
      </w:r>
    </w:p>
    <w:p w:rsidRPr="00636ED8" w:rsidR="00974BBC" w:rsidP="00974BBC" w:rsidRDefault="00974BBC" w14:paraId="4C8314C0" w14:textId="77777777">
      <w:pPr>
        <w:autoSpaceDN/>
        <w:textAlignment w:val="auto"/>
        <w:rPr>
          <w:rFonts w:eastAsia="Verdana" w:cs="Verdana"/>
          <w:color w:val="auto"/>
          <w:kern w:val="2"/>
          <w:lang w:eastAsia="en-US"/>
          <w14:ligatures w14:val="standardContextual"/>
        </w:rPr>
      </w:pPr>
    </w:p>
    <w:p w:rsidR="00974BBC" w:rsidP="00974BBC" w:rsidRDefault="00974BBC" w14:paraId="5BBFD726" w14:textId="77777777">
      <w:pPr>
        <w:autoSpaceDN/>
        <w:textAlignment w:val="auto"/>
        <w:rPr>
          <w:rFonts w:eastAsia="Verdana" w:cs="Verdana"/>
          <w:color w:val="auto"/>
          <w:kern w:val="2"/>
          <w:lang w:eastAsia="en-US"/>
          <w14:ligatures w14:val="standardContextual"/>
        </w:rPr>
      </w:pPr>
      <w:r w:rsidRPr="00636ED8">
        <w:rPr>
          <w:rFonts w:eastAsia="Verdana" w:cs="Verdana"/>
          <w:color w:val="auto"/>
          <w:kern w:val="2"/>
          <w:lang w:eastAsia="en-US"/>
          <w14:ligatures w14:val="standardContextual"/>
        </w:rPr>
        <w:t xml:space="preserve">Daarnaast is besloten om de budgettaire reeks voor het </w:t>
      </w:r>
      <w:proofErr w:type="spellStart"/>
      <w:r w:rsidRPr="00636ED8">
        <w:rPr>
          <w:rFonts w:eastAsia="Verdana" w:cs="Verdana"/>
          <w:color w:val="auto"/>
          <w:kern w:val="2"/>
          <w:lang w:eastAsia="en-US"/>
          <w14:ligatures w14:val="standardContextual"/>
        </w:rPr>
        <w:t>ingroeipad</w:t>
      </w:r>
      <w:proofErr w:type="spellEnd"/>
      <w:r w:rsidRPr="00636ED8">
        <w:rPr>
          <w:rFonts w:eastAsia="Verdana" w:cs="Verdana"/>
          <w:color w:val="auto"/>
          <w:kern w:val="2"/>
          <w:lang w:eastAsia="en-US"/>
          <w14:ligatures w14:val="standardContextual"/>
        </w:rPr>
        <w:t xml:space="preserve"> naar de hoge, inkomensonafhankelijke vergoeding van de nieuwe financiering aan te passen. Met het nieuwe kasritme is in de jaren 2026, 2027 en 2028 voldoende budget beschikbaar om de vergoedingspercentages in de kinderopvangtoeslag steeds te verhogen voor alle ouders die in het huidige inkomensafhankelijke stelsel geen recht zouden hebben op het maximale vergoedingspercentage van 96%. </w:t>
      </w:r>
    </w:p>
    <w:p w:rsidRPr="00636ED8" w:rsidR="00974BBC" w:rsidP="00974BBC" w:rsidRDefault="00974BBC" w14:paraId="69ADBEFE" w14:textId="77777777">
      <w:pPr>
        <w:autoSpaceDN/>
        <w:textAlignment w:val="auto"/>
        <w:rPr>
          <w:rFonts w:eastAsia="Verdana" w:cs="Verdana"/>
          <w:color w:val="auto"/>
          <w:kern w:val="2"/>
          <w:lang w:eastAsia="en-US"/>
          <w14:ligatures w14:val="standardContextual"/>
        </w:rPr>
      </w:pPr>
    </w:p>
    <w:p w:rsidR="00974BBC" w:rsidP="00974BBC" w:rsidRDefault="00974BBC" w14:paraId="49850F95" w14:textId="77777777">
      <w:pPr>
        <w:spacing w:line="240" w:lineRule="auto"/>
        <w:rPr>
          <w:rFonts w:eastAsia="Verdana" w:cs="Verdana"/>
          <w:color w:val="auto"/>
          <w:kern w:val="2"/>
          <w:lang w:eastAsia="en-US"/>
          <w14:ligatures w14:val="standardContextual"/>
        </w:rPr>
      </w:pPr>
      <w:r>
        <w:rPr>
          <w:rFonts w:eastAsia="Verdana" w:cs="Verdana"/>
          <w:color w:val="auto"/>
          <w:kern w:val="2"/>
          <w:lang w:eastAsia="en-US"/>
          <w14:ligatures w14:val="standardContextual"/>
        </w:rPr>
        <w:br w:type="page"/>
      </w:r>
    </w:p>
    <w:p w:rsidRPr="00636ED8" w:rsidR="00974BBC" w:rsidP="00974BBC" w:rsidRDefault="00974BBC" w14:paraId="10B3A3E5" w14:textId="77777777">
      <w:pPr>
        <w:autoSpaceDN/>
        <w:textAlignment w:val="auto"/>
        <w:rPr>
          <w:rFonts w:eastAsia="Verdana" w:cs="Verdana"/>
          <w:color w:val="auto"/>
          <w:kern w:val="2"/>
          <w:lang w:eastAsia="en-US"/>
          <w14:ligatures w14:val="standardContextual"/>
        </w:rPr>
      </w:pPr>
      <w:r w:rsidRPr="00636ED8">
        <w:rPr>
          <w:rFonts w:eastAsia="Verdana" w:cs="Verdana"/>
          <w:color w:val="auto"/>
          <w:kern w:val="2"/>
          <w:lang w:eastAsia="en-US"/>
          <w14:ligatures w14:val="standardContextual"/>
        </w:rPr>
        <w:lastRenderedPageBreak/>
        <w:t xml:space="preserve">Ieder jaar krijgt een grotere groep ouders een vergoeding van 96%. Ter indicatie van hoe dit eruit zou kunnen zien is onderstaande tabel opgenomen, met oplopende toetsingsinkomens. </w:t>
      </w:r>
    </w:p>
    <w:p w:rsidRPr="00636ED8" w:rsidR="00974BBC" w:rsidP="00974BBC" w:rsidRDefault="00974BBC" w14:paraId="56A336B9" w14:textId="77777777">
      <w:pPr>
        <w:autoSpaceDN/>
        <w:spacing w:line="278" w:lineRule="auto"/>
        <w:textAlignment w:val="auto"/>
        <w:rPr>
          <w:rFonts w:asciiTheme="minorHAnsi" w:hAnsiTheme="minorHAnsi" w:eastAsiaTheme="minorEastAsia" w:cstheme="minorBidi"/>
          <w:color w:val="auto"/>
          <w:sz w:val="24"/>
          <w:szCs w:val="24"/>
          <w:lang w:eastAsia="en-US"/>
        </w:rPr>
      </w:pPr>
    </w:p>
    <w:tbl>
      <w:tblPr>
        <w:tblW w:w="7655" w:type="dxa"/>
        <w:tblCellMar>
          <w:left w:w="0" w:type="dxa"/>
          <w:right w:w="0" w:type="dxa"/>
        </w:tblCellMar>
        <w:tblLook w:val="04A0" w:firstRow="1" w:lastRow="0" w:firstColumn="1" w:lastColumn="0" w:noHBand="0" w:noVBand="1"/>
      </w:tblPr>
      <w:tblGrid>
        <w:gridCol w:w="1843"/>
        <w:gridCol w:w="992"/>
        <w:gridCol w:w="993"/>
        <w:gridCol w:w="992"/>
        <w:gridCol w:w="992"/>
        <w:gridCol w:w="1134"/>
        <w:gridCol w:w="709"/>
      </w:tblGrid>
      <w:tr w:rsidRPr="00636ED8" w:rsidR="00974BBC" w:rsidTr="007F0E3E" w14:paraId="0C2E47CC" w14:textId="77777777">
        <w:trPr>
          <w:trHeight w:val="207"/>
        </w:trPr>
        <w:tc>
          <w:tcPr>
            <w:tcW w:w="1843" w:type="dxa"/>
            <w:noWrap/>
            <w:tcMar>
              <w:top w:w="0" w:type="dxa"/>
              <w:left w:w="70" w:type="dxa"/>
              <w:bottom w:w="0" w:type="dxa"/>
              <w:right w:w="70" w:type="dxa"/>
            </w:tcMar>
            <w:vAlign w:val="bottom"/>
            <w:hideMark/>
          </w:tcPr>
          <w:p w:rsidRPr="00636ED8" w:rsidR="00974BBC" w:rsidP="007F0E3E" w:rsidRDefault="00974BBC" w14:paraId="4E772954" w14:textId="77777777">
            <w:pPr>
              <w:autoSpaceDN/>
              <w:spacing w:line="240" w:lineRule="auto"/>
              <w:textAlignment w:val="auto"/>
              <w:rPr>
                <w:rFonts w:eastAsia="Calibri" w:cs="Calibri"/>
                <w:color w:val="auto"/>
                <w:lang w:eastAsia="en-US"/>
              </w:rPr>
            </w:pPr>
          </w:p>
          <w:p w:rsidRPr="00636ED8" w:rsidR="00974BBC" w:rsidP="007F0E3E" w:rsidRDefault="00974BBC" w14:paraId="4C79585A" w14:textId="77777777">
            <w:pPr>
              <w:autoSpaceDN/>
              <w:spacing w:line="240" w:lineRule="auto"/>
              <w:textAlignment w:val="auto"/>
              <w:rPr>
                <w:rFonts w:eastAsia="Calibri" w:cs="Calibri"/>
                <w:color w:val="auto"/>
                <w:lang w:eastAsia="en-US"/>
              </w:rPr>
            </w:pPr>
          </w:p>
        </w:tc>
        <w:tc>
          <w:tcPr>
            <w:tcW w:w="992" w:type="dxa"/>
            <w:noWrap/>
            <w:tcMar>
              <w:top w:w="0" w:type="dxa"/>
              <w:left w:w="70" w:type="dxa"/>
              <w:bottom w:w="0" w:type="dxa"/>
              <w:right w:w="70" w:type="dxa"/>
            </w:tcMar>
            <w:vAlign w:val="bottom"/>
            <w:hideMark/>
          </w:tcPr>
          <w:p w:rsidRPr="00636ED8" w:rsidR="00974BBC" w:rsidP="007F0E3E" w:rsidRDefault="00974BBC" w14:paraId="663F508E" w14:textId="77777777">
            <w:pPr>
              <w:autoSpaceDN/>
              <w:spacing w:line="240" w:lineRule="auto"/>
              <w:textAlignment w:val="auto"/>
              <w:rPr>
                <w:rFonts w:eastAsia="Calibri" w:cs="Calibri"/>
                <w:color w:val="auto"/>
                <w:lang w:eastAsia="en-US"/>
              </w:rPr>
            </w:pPr>
            <w:r w:rsidRPr="00636ED8">
              <w:rPr>
                <w:rFonts w:eastAsia="Calibri" w:cs="Calibri"/>
                <w:color w:val="auto"/>
                <w:lang w:eastAsia="en-US"/>
              </w:rPr>
              <w:t>2024</w:t>
            </w:r>
          </w:p>
        </w:tc>
        <w:tc>
          <w:tcPr>
            <w:tcW w:w="993" w:type="dxa"/>
            <w:noWrap/>
            <w:tcMar>
              <w:top w:w="0" w:type="dxa"/>
              <w:left w:w="70" w:type="dxa"/>
              <w:bottom w:w="0" w:type="dxa"/>
              <w:right w:w="70" w:type="dxa"/>
            </w:tcMar>
            <w:vAlign w:val="bottom"/>
            <w:hideMark/>
          </w:tcPr>
          <w:p w:rsidRPr="00636ED8" w:rsidR="00974BBC" w:rsidP="007F0E3E" w:rsidRDefault="00974BBC" w14:paraId="26024BF4" w14:textId="77777777">
            <w:pPr>
              <w:autoSpaceDN/>
              <w:spacing w:line="240" w:lineRule="auto"/>
              <w:textAlignment w:val="auto"/>
              <w:rPr>
                <w:rFonts w:eastAsia="Calibri" w:cs="Calibri"/>
                <w:color w:val="auto"/>
                <w:lang w:eastAsia="en-US"/>
              </w:rPr>
            </w:pPr>
            <w:r w:rsidRPr="00636ED8">
              <w:rPr>
                <w:rFonts w:eastAsia="Calibri" w:cs="Calibri"/>
                <w:color w:val="auto"/>
                <w:lang w:eastAsia="en-US"/>
              </w:rPr>
              <w:t>2025</w:t>
            </w:r>
          </w:p>
        </w:tc>
        <w:tc>
          <w:tcPr>
            <w:tcW w:w="992" w:type="dxa"/>
            <w:noWrap/>
            <w:tcMar>
              <w:top w:w="0" w:type="dxa"/>
              <w:left w:w="70" w:type="dxa"/>
              <w:bottom w:w="0" w:type="dxa"/>
              <w:right w:w="70" w:type="dxa"/>
            </w:tcMar>
            <w:vAlign w:val="bottom"/>
            <w:hideMark/>
          </w:tcPr>
          <w:p w:rsidRPr="00636ED8" w:rsidR="00974BBC" w:rsidP="007F0E3E" w:rsidRDefault="00974BBC" w14:paraId="4128867D" w14:textId="77777777">
            <w:pPr>
              <w:autoSpaceDN/>
              <w:spacing w:line="240" w:lineRule="auto"/>
              <w:textAlignment w:val="auto"/>
              <w:rPr>
                <w:rFonts w:eastAsia="Calibri" w:cs="Calibri"/>
                <w:color w:val="auto"/>
                <w:lang w:eastAsia="en-US"/>
              </w:rPr>
            </w:pPr>
            <w:r w:rsidRPr="00636ED8">
              <w:rPr>
                <w:rFonts w:eastAsia="Calibri" w:cs="Calibri"/>
                <w:color w:val="auto"/>
                <w:lang w:eastAsia="en-US"/>
              </w:rPr>
              <w:t>2026</w:t>
            </w:r>
          </w:p>
        </w:tc>
        <w:tc>
          <w:tcPr>
            <w:tcW w:w="992" w:type="dxa"/>
            <w:noWrap/>
            <w:tcMar>
              <w:top w:w="0" w:type="dxa"/>
              <w:left w:w="70" w:type="dxa"/>
              <w:bottom w:w="0" w:type="dxa"/>
              <w:right w:w="70" w:type="dxa"/>
            </w:tcMar>
            <w:vAlign w:val="bottom"/>
            <w:hideMark/>
          </w:tcPr>
          <w:p w:rsidRPr="00636ED8" w:rsidR="00974BBC" w:rsidP="007F0E3E" w:rsidRDefault="00974BBC" w14:paraId="4ABC41C0" w14:textId="77777777">
            <w:pPr>
              <w:autoSpaceDN/>
              <w:spacing w:line="240" w:lineRule="auto"/>
              <w:textAlignment w:val="auto"/>
              <w:rPr>
                <w:rFonts w:eastAsia="Calibri" w:cs="Calibri"/>
                <w:color w:val="auto"/>
                <w:lang w:eastAsia="en-US"/>
              </w:rPr>
            </w:pPr>
            <w:r w:rsidRPr="00636ED8">
              <w:rPr>
                <w:rFonts w:eastAsia="Calibri" w:cs="Calibri"/>
                <w:color w:val="auto"/>
                <w:lang w:eastAsia="en-US"/>
              </w:rPr>
              <w:t>2027</w:t>
            </w:r>
          </w:p>
        </w:tc>
        <w:tc>
          <w:tcPr>
            <w:tcW w:w="1134" w:type="dxa"/>
            <w:noWrap/>
            <w:tcMar>
              <w:top w:w="0" w:type="dxa"/>
              <w:left w:w="70" w:type="dxa"/>
              <w:bottom w:w="0" w:type="dxa"/>
              <w:right w:w="70" w:type="dxa"/>
            </w:tcMar>
            <w:vAlign w:val="bottom"/>
            <w:hideMark/>
          </w:tcPr>
          <w:p w:rsidRPr="00636ED8" w:rsidR="00974BBC" w:rsidP="007F0E3E" w:rsidRDefault="00974BBC" w14:paraId="33334282" w14:textId="77777777">
            <w:pPr>
              <w:autoSpaceDN/>
              <w:spacing w:line="240" w:lineRule="auto"/>
              <w:textAlignment w:val="auto"/>
              <w:rPr>
                <w:rFonts w:eastAsia="Calibri" w:cs="Calibri"/>
                <w:color w:val="auto"/>
                <w:lang w:eastAsia="en-US"/>
              </w:rPr>
            </w:pPr>
            <w:r w:rsidRPr="00636ED8">
              <w:rPr>
                <w:rFonts w:eastAsia="Calibri" w:cs="Calibri"/>
                <w:color w:val="auto"/>
                <w:lang w:eastAsia="en-US"/>
              </w:rPr>
              <w:t>2028</w:t>
            </w:r>
          </w:p>
        </w:tc>
        <w:tc>
          <w:tcPr>
            <w:tcW w:w="709" w:type="dxa"/>
            <w:noWrap/>
            <w:tcMar>
              <w:top w:w="0" w:type="dxa"/>
              <w:left w:w="70" w:type="dxa"/>
              <w:bottom w:w="0" w:type="dxa"/>
              <w:right w:w="70" w:type="dxa"/>
            </w:tcMar>
            <w:vAlign w:val="bottom"/>
            <w:hideMark/>
          </w:tcPr>
          <w:p w:rsidRPr="00636ED8" w:rsidR="00974BBC" w:rsidP="007F0E3E" w:rsidRDefault="00974BBC" w14:paraId="508B544F" w14:textId="77777777">
            <w:pPr>
              <w:autoSpaceDN/>
              <w:spacing w:line="240" w:lineRule="auto"/>
              <w:textAlignment w:val="auto"/>
              <w:rPr>
                <w:rFonts w:eastAsia="Calibri" w:cs="Calibri"/>
                <w:color w:val="auto"/>
                <w:lang w:eastAsia="en-US"/>
              </w:rPr>
            </w:pPr>
            <w:r w:rsidRPr="00636ED8">
              <w:rPr>
                <w:rFonts w:eastAsia="Calibri" w:cs="Calibri"/>
                <w:color w:val="auto"/>
                <w:lang w:eastAsia="en-US"/>
              </w:rPr>
              <w:t>2029</w:t>
            </w:r>
          </w:p>
        </w:tc>
      </w:tr>
      <w:tr w:rsidRPr="00636ED8" w:rsidR="00974BBC" w:rsidTr="007F0E3E" w14:paraId="02AAFCB9" w14:textId="77777777">
        <w:trPr>
          <w:trHeight w:val="217"/>
        </w:trPr>
        <w:tc>
          <w:tcPr>
            <w:tcW w:w="1843" w:type="dxa"/>
            <w:tcBorders>
              <w:top w:val="single" w:color="auto" w:sz="8" w:space="0"/>
              <w:left w:val="nil"/>
              <w:bottom w:val="double" w:color="auto" w:sz="6" w:space="0"/>
              <w:right w:val="single" w:color="auto" w:sz="8" w:space="0"/>
            </w:tcBorders>
            <w:noWrap/>
            <w:tcMar>
              <w:top w:w="0" w:type="dxa"/>
              <w:left w:w="70" w:type="dxa"/>
              <w:bottom w:w="0" w:type="dxa"/>
              <w:right w:w="70" w:type="dxa"/>
            </w:tcMar>
            <w:vAlign w:val="bottom"/>
            <w:hideMark/>
          </w:tcPr>
          <w:p w:rsidRPr="00636ED8" w:rsidR="00974BBC" w:rsidP="007F0E3E" w:rsidRDefault="00974BBC" w14:paraId="66852291" w14:textId="77777777">
            <w:pPr>
              <w:autoSpaceDN/>
              <w:spacing w:line="240" w:lineRule="auto"/>
              <w:textAlignment w:val="auto"/>
              <w:rPr>
                <w:rFonts w:eastAsia="Calibri" w:cs="Calibri"/>
                <w:color w:val="auto"/>
                <w:lang w:eastAsia="en-US"/>
              </w:rPr>
            </w:pPr>
            <w:r w:rsidRPr="00636ED8">
              <w:rPr>
                <w:rFonts w:eastAsia="Calibri" w:cs="Calibri"/>
                <w:color w:val="auto"/>
                <w:lang w:eastAsia="en-US"/>
              </w:rPr>
              <w:t xml:space="preserve">Toetsingsinkomen </w:t>
            </w:r>
            <w:r w:rsidRPr="00636ED8">
              <w:rPr>
                <w:rFonts w:eastAsia="Calibri" w:cs="Calibri"/>
                <w:color w:val="auto"/>
                <w:lang w:eastAsia="en-US"/>
              </w:rPr>
              <w:br/>
              <w:t xml:space="preserve">met recht op 96% </w:t>
            </w:r>
          </w:p>
        </w:tc>
        <w:tc>
          <w:tcPr>
            <w:tcW w:w="992" w:type="dxa"/>
            <w:tcBorders>
              <w:top w:val="single" w:color="auto" w:sz="8" w:space="0"/>
              <w:left w:val="nil"/>
              <w:bottom w:val="double" w:color="auto" w:sz="6" w:space="0"/>
              <w:right w:val="nil"/>
            </w:tcBorders>
            <w:noWrap/>
            <w:tcMar>
              <w:top w:w="0" w:type="dxa"/>
              <w:left w:w="70" w:type="dxa"/>
              <w:bottom w:w="0" w:type="dxa"/>
              <w:right w:w="70" w:type="dxa"/>
            </w:tcMar>
            <w:vAlign w:val="bottom"/>
            <w:hideMark/>
          </w:tcPr>
          <w:p w:rsidRPr="00636ED8" w:rsidR="00974BBC" w:rsidP="007F0E3E" w:rsidRDefault="00974BBC" w14:paraId="1C8BFD21" w14:textId="77777777">
            <w:pPr>
              <w:autoSpaceDN/>
              <w:spacing w:line="240" w:lineRule="auto"/>
              <w:textAlignment w:val="auto"/>
              <w:rPr>
                <w:rFonts w:eastAsia="Calibri" w:cs="Calibri"/>
                <w:color w:val="auto"/>
                <w:lang w:eastAsia="en-US"/>
              </w:rPr>
            </w:pPr>
            <w:r w:rsidRPr="00636ED8">
              <w:rPr>
                <w:rFonts w:eastAsia="Calibri" w:cs="Calibri"/>
                <w:color w:val="auto"/>
                <w:lang w:eastAsia="en-US"/>
              </w:rPr>
              <w:t>€ 28.300</w:t>
            </w:r>
          </w:p>
        </w:tc>
        <w:tc>
          <w:tcPr>
            <w:tcW w:w="993" w:type="dxa"/>
            <w:tcBorders>
              <w:top w:val="single" w:color="auto" w:sz="8" w:space="0"/>
              <w:left w:val="nil"/>
              <w:bottom w:val="double" w:color="auto" w:sz="6" w:space="0"/>
              <w:right w:val="nil"/>
            </w:tcBorders>
            <w:noWrap/>
            <w:tcMar>
              <w:top w:w="0" w:type="dxa"/>
              <w:left w:w="70" w:type="dxa"/>
              <w:bottom w:w="0" w:type="dxa"/>
              <w:right w:w="70" w:type="dxa"/>
            </w:tcMar>
            <w:vAlign w:val="bottom"/>
            <w:hideMark/>
          </w:tcPr>
          <w:p w:rsidRPr="00636ED8" w:rsidR="00974BBC" w:rsidP="007F0E3E" w:rsidRDefault="00974BBC" w14:paraId="417A9668" w14:textId="77777777">
            <w:pPr>
              <w:autoSpaceDN/>
              <w:spacing w:line="240" w:lineRule="auto"/>
              <w:textAlignment w:val="auto"/>
              <w:rPr>
                <w:rFonts w:eastAsia="Calibri" w:cs="Calibri"/>
                <w:color w:val="auto"/>
                <w:lang w:eastAsia="en-US"/>
              </w:rPr>
            </w:pPr>
            <w:r w:rsidRPr="00636ED8">
              <w:rPr>
                <w:rFonts w:eastAsia="Calibri" w:cs="Calibri"/>
                <w:color w:val="auto"/>
                <w:lang w:eastAsia="en-US"/>
              </w:rPr>
              <w:t>€ 47.400</w:t>
            </w:r>
          </w:p>
        </w:tc>
        <w:tc>
          <w:tcPr>
            <w:tcW w:w="992" w:type="dxa"/>
            <w:tcBorders>
              <w:top w:val="single" w:color="auto" w:sz="8" w:space="0"/>
              <w:left w:val="nil"/>
              <w:bottom w:val="double" w:color="auto" w:sz="6" w:space="0"/>
              <w:right w:val="nil"/>
            </w:tcBorders>
            <w:noWrap/>
            <w:tcMar>
              <w:top w:w="0" w:type="dxa"/>
              <w:left w:w="70" w:type="dxa"/>
              <w:bottom w:w="0" w:type="dxa"/>
              <w:right w:w="70" w:type="dxa"/>
            </w:tcMar>
            <w:vAlign w:val="bottom"/>
            <w:hideMark/>
          </w:tcPr>
          <w:p w:rsidRPr="00636ED8" w:rsidR="00974BBC" w:rsidP="007F0E3E" w:rsidRDefault="00974BBC" w14:paraId="16E8EF32" w14:textId="77777777">
            <w:pPr>
              <w:autoSpaceDN/>
              <w:spacing w:line="240" w:lineRule="auto"/>
              <w:textAlignment w:val="auto"/>
              <w:rPr>
                <w:rFonts w:eastAsia="Calibri" w:cs="Calibri"/>
                <w:color w:val="auto"/>
                <w:lang w:eastAsia="en-US"/>
              </w:rPr>
            </w:pPr>
            <w:r w:rsidRPr="00636ED8">
              <w:rPr>
                <w:rFonts w:eastAsia="Calibri" w:cs="Calibri"/>
                <w:color w:val="auto"/>
                <w:lang w:eastAsia="en-US"/>
              </w:rPr>
              <w:t>€ 56.400</w:t>
            </w:r>
          </w:p>
        </w:tc>
        <w:tc>
          <w:tcPr>
            <w:tcW w:w="992" w:type="dxa"/>
            <w:tcBorders>
              <w:top w:val="single" w:color="auto" w:sz="8" w:space="0"/>
              <w:left w:val="nil"/>
              <w:bottom w:val="double" w:color="auto" w:sz="6" w:space="0"/>
              <w:right w:val="nil"/>
            </w:tcBorders>
            <w:noWrap/>
            <w:tcMar>
              <w:top w:w="0" w:type="dxa"/>
              <w:left w:w="70" w:type="dxa"/>
              <w:bottom w:w="0" w:type="dxa"/>
              <w:right w:w="70" w:type="dxa"/>
            </w:tcMar>
            <w:vAlign w:val="bottom"/>
            <w:hideMark/>
          </w:tcPr>
          <w:p w:rsidRPr="00636ED8" w:rsidR="00974BBC" w:rsidP="007F0E3E" w:rsidRDefault="00974BBC" w14:paraId="012D1BB9" w14:textId="77777777">
            <w:pPr>
              <w:autoSpaceDN/>
              <w:spacing w:line="240" w:lineRule="auto"/>
              <w:textAlignment w:val="auto"/>
              <w:rPr>
                <w:rFonts w:eastAsia="Calibri" w:cs="Calibri"/>
                <w:color w:val="auto"/>
                <w:lang w:eastAsia="en-US"/>
              </w:rPr>
            </w:pPr>
            <w:r w:rsidRPr="00636ED8">
              <w:rPr>
                <w:rFonts w:eastAsia="Calibri" w:cs="Calibri"/>
                <w:color w:val="auto"/>
                <w:lang w:eastAsia="en-US"/>
              </w:rPr>
              <w:t>€ 83.800</w:t>
            </w:r>
          </w:p>
        </w:tc>
        <w:tc>
          <w:tcPr>
            <w:tcW w:w="1134" w:type="dxa"/>
            <w:tcBorders>
              <w:top w:val="single" w:color="auto" w:sz="8" w:space="0"/>
              <w:left w:val="nil"/>
              <w:bottom w:val="double" w:color="auto" w:sz="6" w:space="0"/>
              <w:right w:val="nil"/>
            </w:tcBorders>
            <w:noWrap/>
            <w:tcMar>
              <w:top w:w="0" w:type="dxa"/>
              <w:left w:w="70" w:type="dxa"/>
              <w:bottom w:w="0" w:type="dxa"/>
              <w:right w:w="70" w:type="dxa"/>
            </w:tcMar>
            <w:vAlign w:val="bottom"/>
            <w:hideMark/>
          </w:tcPr>
          <w:p w:rsidRPr="00636ED8" w:rsidR="00974BBC" w:rsidP="007F0E3E" w:rsidRDefault="00974BBC" w14:paraId="3A8D316B" w14:textId="77777777">
            <w:pPr>
              <w:autoSpaceDN/>
              <w:spacing w:line="240" w:lineRule="auto"/>
              <w:textAlignment w:val="auto"/>
              <w:rPr>
                <w:rFonts w:eastAsia="Calibri" w:cs="Calibri"/>
                <w:color w:val="auto"/>
                <w:lang w:eastAsia="en-US"/>
              </w:rPr>
            </w:pPr>
            <w:r w:rsidRPr="00636ED8">
              <w:rPr>
                <w:rFonts w:eastAsia="Calibri" w:cs="Calibri"/>
                <w:color w:val="auto"/>
                <w:lang w:eastAsia="en-US"/>
              </w:rPr>
              <w:t>€ 111.200</w:t>
            </w:r>
          </w:p>
        </w:tc>
        <w:tc>
          <w:tcPr>
            <w:tcW w:w="709" w:type="dxa"/>
            <w:tcBorders>
              <w:top w:val="single" w:color="auto" w:sz="8" w:space="0"/>
              <w:left w:val="nil"/>
              <w:bottom w:val="double" w:color="auto" w:sz="6" w:space="0"/>
              <w:right w:val="nil"/>
            </w:tcBorders>
            <w:noWrap/>
            <w:tcMar>
              <w:top w:w="0" w:type="dxa"/>
              <w:left w:w="70" w:type="dxa"/>
              <w:bottom w:w="0" w:type="dxa"/>
              <w:right w:w="70" w:type="dxa"/>
            </w:tcMar>
            <w:vAlign w:val="bottom"/>
            <w:hideMark/>
          </w:tcPr>
          <w:p w:rsidRPr="00636ED8" w:rsidR="00974BBC" w:rsidP="007F0E3E" w:rsidRDefault="00974BBC" w14:paraId="55ADABF7" w14:textId="77777777">
            <w:pPr>
              <w:autoSpaceDN/>
              <w:spacing w:line="240" w:lineRule="auto"/>
              <w:textAlignment w:val="auto"/>
              <w:rPr>
                <w:rFonts w:eastAsia="Calibri" w:cs="Calibri"/>
                <w:color w:val="auto"/>
                <w:lang w:eastAsia="en-US"/>
              </w:rPr>
            </w:pPr>
            <w:r w:rsidRPr="00636ED8">
              <w:rPr>
                <w:rFonts w:eastAsia="Calibri" w:cs="Calibri"/>
                <w:color w:val="auto"/>
                <w:lang w:eastAsia="en-US"/>
              </w:rPr>
              <w:t>∞</w:t>
            </w:r>
          </w:p>
        </w:tc>
      </w:tr>
    </w:tbl>
    <w:p w:rsidRPr="00636ED8" w:rsidR="00974BBC" w:rsidP="00974BBC" w:rsidRDefault="00974BBC" w14:paraId="74ADFE73" w14:textId="77777777">
      <w:pPr>
        <w:autoSpaceDN/>
        <w:textAlignment w:val="auto"/>
        <w:rPr>
          <w:rFonts w:eastAsia="Calibri" w:cs="Calibri"/>
          <w:i/>
          <w:iCs/>
          <w:color w:val="auto"/>
          <w:lang w:eastAsia="en-US"/>
        </w:rPr>
      </w:pPr>
      <w:r w:rsidRPr="00636ED8">
        <w:rPr>
          <w:rFonts w:eastAsia="Calibri" w:cs="Calibri"/>
          <w:i/>
          <w:iCs/>
          <w:color w:val="auto"/>
          <w:lang w:eastAsia="en-US"/>
        </w:rPr>
        <w:br/>
        <w:t>De genoemde bedragen in bovenstaande tabel zijn indicatief. Ieder voorjaar wordt met het Besluit Kinderopvangtoeslag de nieuwe percentagetabel vastgesteld.</w:t>
      </w:r>
    </w:p>
    <w:p w:rsidRPr="00636ED8" w:rsidR="00974BBC" w:rsidP="00974BBC" w:rsidRDefault="00974BBC" w14:paraId="5207794A" w14:textId="77777777">
      <w:pPr>
        <w:autoSpaceDN/>
        <w:textAlignment w:val="auto"/>
        <w:rPr>
          <w:rFonts w:eastAsia="Verdana" w:cs="Verdana"/>
          <w:color w:val="auto"/>
          <w:kern w:val="2"/>
          <w:lang w:eastAsia="en-US"/>
          <w14:ligatures w14:val="standardContextual"/>
        </w:rPr>
      </w:pPr>
    </w:p>
    <w:p w:rsidRPr="00636ED8" w:rsidR="00974BBC" w:rsidP="00974BBC" w:rsidRDefault="00974BBC" w14:paraId="03C4F1DD" w14:textId="77777777">
      <w:pPr>
        <w:autoSpaceDN/>
        <w:textAlignment w:val="auto"/>
        <w:rPr>
          <w:rFonts w:eastAsia="Verdana" w:cs="Verdana"/>
          <w:color w:val="auto"/>
          <w:kern w:val="2"/>
          <w:lang w:eastAsia="en-US"/>
          <w14:ligatures w14:val="standardContextual"/>
        </w:rPr>
      </w:pPr>
      <w:r w:rsidRPr="00636ED8">
        <w:rPr>
          <w:rFonts w:eastAsia="Verdana" w:cs="Verdana"/>
          <w:color w:val="auto"/>
          <w:kern w:val="2"/>
          <w:lang w:eastAsia="en-US"/>
          <w14:ligatures w14:val="standardContextual"/>
        </w:rPr>
        <w:t xml:space="preserve">De beoogde inwerkingtreding van het nieuwe financieringsstelsel is nu januari 2029. Dan zal voor alle werkende ouders dezelfde hoge, inkomensonafhankelijke vergoeding gelden van 96% van de maximum </w:t>
      </w:r>
      <w:proofErr w:type="spellStart"/>
      <w:r w:rsidRPr="00636ED8">
        <w:rPr>
          <w:rFonts w:eastAsia="Verdana" w:cs="Verdana"/>
          <w:color w:val="auto"/>
          <w:kern w:val="2"/>
          <w:lang w:eastAsia="en-US"/>
          <w14:ligatures w14:val="standardContextual"/>
        </w:rPr>
        <w:t>uurprijs</w:t>
      </w:r>
      <w:proofErr w:type="spellEnd"/>
      <w:r w:rsidRPr="00636ED8">
        <w:rPr>
          <w:rFonts w:eastAsia="Verdana" w:cs="Verdana"/>
          <w:color w:val="auto"/>
          <w:kern w:val="2"/>
          <w:lang w:eastAsia="en-US"/>
          <w14:ligatures w14:val="standardContextual"/>
        </w:rPr>
        <w:t>. Dat betekent dat vanaf dat moment de vergoeding rechtstreeks wordt uitbetaald aan de kinderopvangorganisaties. Bovendien ligt in het nieuwe stelsel de verantwoordelijkheid voor het doorgeven van wijzigingen in uren en tarieven bij kinderopvangorganisaties, en heeft zowel de initiële als periodieke toets op de voorwaarden (waaronder de arbeidseis) alleen gevolgen naar de toekomst toe. Terugvorderingen bij ouders zijn dan definitief verleden tijd.</w:t>
      </w:r>
    </w:p>
    <w:p w:rsidRPr="00636ED8" w:rsidR="00974BBC" w:rsidP="00974BBC" w:rsidRDefault="00974BBC" w14:paraId="357F66EE" w14:textId="77777777">
      <w:pPr>
        <w:autoSpaceDN/>
        <w:textAlignment w:val="auto"/>
        <w:rPr>
          <w:rFonts w:eastAsia="Verdana" w:cs="Verdana"/>
          <w:color w:val="auto"/>
          <w:kern w:val="2"/>
          <w:lang w:eastAsia="en-US"/>
          <w14:ligatures w14:val="standardContextual"/>
        </w:rPr>
      </w:pPr>
    </w:p>
    <w:p w:rsidRPr="0078091C" w:rsidR="00974BBC" w:rsidP="00974BBC" w:rsidRDefault="00974BBC" w14:paraId="739C826A" w14:textId="77777777">
      <w:pPr>
        <w:autoSpaceDN/>
        <w:textAlignment w:val="auto"/>
        <w:rPr>
          <w:rFonts w:eastAsia="Verdana" w:cs="Verdana"/>
          <w:i/>
          <w:iCs/>
          <w:color w:val="auto"/>
          <w:kern w:val="2"/>
          <w:lang w:eastAsia="en-US"/>
          <w14:ligatures w14:val="standardContextual"/>
        </w:rPr>
      </w:pPr>
      <w:r w:rsidRPr="0078091C">
        <w:rPr>
          <w:rFonts w:eastAsia="Verdana" w:cs="Verdana"/>
          <w:i/>
          <w:iCs/>
          <w:color w:val="auto"/>
          <w:kern w:val="2"/>
          <w:lang w:eastAsia="en-US"/>
          <w14:ligatures w14:val="standardContextual"/>
        </w:rPr>
        <w:t>Toegankelijkhei</w:t>
      </w:r>
      <w:r>
        <w:rPr>
          <w:rFonts w:eastAsia="Verdana" w:cs="Verdana"/>
          <w:i/>
          <w:iCs/>
          <w:color w:val="auto"/>
          <w:kern w:val="2"/>
          <w:lang w:eastAsia="en-US"/>
          <w14:ligatures w14:val="standardContextual"/>
        </w:rPr>
        <w:t>d en doelmatigheid</w:t>
      </w:r>
    </w:p>
    <w:p w:rsidR="00974BBC" w:rsidP="00974BBC" w:rsidRDefault="00974BBC" w14:paraId="56440110" w14:textId="77777777">
      <w:pPr>
        <w:autoSpaceDN/>
        <w:textAlignment w:val="auto"/>
        <w:rPr>
          <w:rFonts w:eastAsia="Verdana" w:cs="Verdana"/>
          <w:color w:val="auto"/>
          <w:kern w:val="2"/>
          <w:lang w:eastAsia="en-US"/>
          <w14:ligatures w14:val="standardContextual"/>
        </w:rPr>
      </w:pPr>
      <w:r>
        <w:rPr>
          <w:rFonts w:eastAsia="Verdana" w:cs="Verdana"/>
          <w:color w:val="auto"/>
          <w:kern w:val="2"/>
          <w:lang w:eastAsia="en-US"/>
          <w14:ligatures w14:val="standardContextual"/>
        </w:rPr>
        <w:t xml:space="preserve">Door het geleidelijke </w:t>
      </w:r>
      <w:proofErr w:type="spellStart"/>
      <w:r>
        <w:rPr>
          <w:rFonts w:eastAsia="Verdana" w:cs="Verdana"/>
          <w:color w:val="auto"/>
          <w:kern w:val="2"/>
          <w:lang w:eastAsia="en-US"/>
          <w14:ligatures w14:val="standardContextual"/>
        </w:rPr>
        <w:t>ingroeipad</w:t>
      </w:r>
      <w:proofErr w:type="spellEnd"/>
      <w:r>
        <w:rPr>
          <w:rFonts w:eastAsia="Verdana" w:cs="Verdana"/>
          <w:color w:val="auto"/>
          <w:kern w:val="2"/>
          <w:lang w:eastAsia="en-US"/>
          <w14:ligatures w14:val="standardContextual"/>
        </w:rPr>
        <w:t xml:space="preserve"> </w:t>
      </w:r>
      <w:r w:rsidRPr="00636ED8">
        <w:rPr>
          <w:rFonts w:eastAsia="Verdana" w:cs="Verdana"/>
          <w:color w:val="auto"/>
          <w:kern w:val="2"/>
          <w:lang w:eastAsia="en-US"/>
          <w14:ligatures w14:val="standardContextual"/>
        </w:rPr>
        <w:t xml:space="preserve">neemt in de eerste jaren de vraag naar kinderopvang naar verwachting geleidelijk toe en heeft de kinderopvangsector meer tijd om het aantal opvangplekken mee te laten groeien. Ook ontstaat zo ruimte om de ontwikkeling van het aanbod, de wachtlijsten en de prijzen goed te monitoren. Dit geeft handelingsperspectief om kinderopvang toegankelijk te houden, in het bijzonder voor ouders met lage inkomens. </w:t>
      </w:r>
    </w:p>
    <w:p w:rsidR="00974BBC" w:rsidP="00974BBC" w:rsidRDefault="00974BBC" w14:paraId="09E993AA" w14:textId="77777777">
      <w:pPr>
        <w:autoSpaceDN/>
        <w:textAlignment w:val="auto"/>
        <w:rPr>
          <w:rFonts w:eastAsia="Verdana" w:cs="Verdana"/>
          <w:color w:val="auto"/>
          <w:kern w:val="2"/>
          <w:lang w:eastAsia="en-US"/>
          <w14:ligatures w14:val="standardContextual"/>
        </w:rPr>
      </w:pPr>
    </w:p>
    <w:p w:rsidR="00974BBC" w:rsidP="00974BBC" w:rsidRDefault="00974BBC" w14:paraId="60D293DB" w14:textId="77777777">
      <w:pPr>
        <w:autoSpaceDN/>
        <w:textAlignment w:val="auto"/>
        <w:rPr>
          <w:rFonts w:eastAsia="Verdana" w:cs="Verdana"/>
          <w:color w:val="auto"/>
          <w:kern w:val="2"/>
          <w:lang w:eastAsia="en-US"/>
          <w14:ligatures w14:val="standardContextual"/>
        </w:rPr>
      </w:pPr>
      <w:r>
        <w:rPr>
          <w:rFonts w:eastAsia="Verdana" w:cs="Verdana"/>
          <w:color w:val="auto"/>
          <w:kern w:val="2"/>
          <w:lang w:eastAsia="en-US"/>
          <w14:ligatures w14:val="standardContextual"/>
        </w:rPr>
        <w:t>Daarnaast</w:t>
      </w:r>
      <w:r w:rsidRPr="00636ED8">
        <w:rPr>
          <w:rFonts w:eastAsia="Verdana" w:cs="Verdana"/>
          <w:color w:val="auto"/>
          <w:kern w:val="2"/>
          <w:lang w:eastAsia="en-US"/>
          <w14:ligatures w14:val="standardContextual"/>
        </w:rPr>
        <w:t xml:space="preserve"> is </w:t>
      </w:r>
      <w:r>
        <w:rPr>
          <w:rFonts w:eastAsia="Verdana" w:cs="Verdana"/>
          <w:color w:val="auto"/>
          <w:kern w:val="2"/>
          <w:lang w:eastAsia="en-US"/>
          <w14:ligatures w14:val="standardContextual"/>
        </w:rPr>
        <w:t xml:space="preserve">dit voorjaar </w:t>
      </w:r>
      <w:r w:rsidRPr="00636ED8">
        <w:rPr>
          <w:rFonts w:eastAsia="Verdana" w:cs="Verdana"/>
          <w:color w:val="auto"/>
          <w:kern w:val="2"/>
          <w:lang w:eastAsia="en-US"/>
          <w14:ligatures w14:val="standardContextual"/>
        </w:rPr>
        <w:t xml:space="preserve">besloten om de maximum </w:t>
      </w:r>
      <w:proofErr w:type="spellStart"/>
      <w:r w:rsidRPr="00636ED8">
        <w:rPr>
          <w:rFonts w:eastAsia="Verdana" w:cs="Verdana"/>
          <w:color w:val="auto"/>
          <w:kern w:val="2"/>
          <w:lang w:eastAsia="en-US"/>
          <w14:ligatures w14:val="standardContextual"/>
        </w:rPr>
        <w:t>uurprijs</w:t>
      </w:r>
      <w:proofErr w:type="spellEnd"/>
      <w:r w:rsidRPr="00636ED8">
        <w:rPr>
          <w:rFonts w:eastAsia="Verdana" w:cs="Verdana"/>
          <w:color w:val="auto"/>
          <w:kern w:val="2"/>
          <w:lang w:eastAsia="en-US"/>
          <w14:ligatures w14:val="standardContextual"/>
        </w:rPr>
        <w:t xml:space="preserve"> in de kinderopvangtoeslag in 2026 alsnog te indexeren</w:t>
      </w:r>
      <w:r>
        <w:rPr>
          <w:rFonts w:eastAsia="Verdana" w:cs="Verdana"/>
          <w:color w:val="auto"/>
          <w:kern w:val="2"/>
          <w:lang w:eastAsia="en-US"/>
          <w14:ligatures w14:val="standardContextual"/>
        </w:rPr>
        <w:t>. H</w:t>
      </w:r>
      <w:r w:rsidRPr="00636ED8">
        <w:rPr>
          <w:rFonts w:eastAsia="Verdana" w:cs="Verdana"/>
          <w:color w:val="auto"/>
          <w:kern w:val="2"/>
          <w:lang w:eastAsia="en-US"/>
          <w14:ligatures w14:val="standardContextual"/>
        </w:rPr>
        <w:t xml:space="preserve">et voorstel van wet tot wijziging van de Wet kinderopvang in verband met het niet indexeren van de maximum </w:t>
      </w:r>
      <w:proofErr w:type="spellStart"/>
      <w:r w:rsidRPr="00636ED8">
        <w:rPr>
          <w:rFonts w:eastAsia="Verdana" w:cs="Verdana"/>
          <w:color w:val="auto"/>
          <w:kern w:val="2"/>
          <w:lang w:eastAsia="en-US"/>
          <w14:ligatures w14:val="standardContextual"/>
        </w:rPr>
        <w:t>uurprijs</w:t>
      </w:r>
      <w:proofErr w:type="spellEnd"/>
      <w:r w:rsidRPr="00636ED8">
        <w:rPr>
          <w:rFonts w:eastAsia="Verdana" w:cs="Verdana"/>
          <w:color w:val="auto"/>
          <w:kern w:val="2"/>
          <w:lang w:eastAsia="en-US"/>
          <w14:ligatures w14:val="standardContextual"/>
        </w:rPr>
        <w:t xml:space="preserve"> over het berekeningsjaar 2026 </w:t>
      </w:r>
      <w:r>
        <w:rPr>
          <w:rFonts w:eastAsia="Verdana" w:cs="Verdana"/>
          <w:color w:val="auto"/>
          <w:kern w:val="2"/>
          <w:lang w:eastAsia="en-US"/>
          <w14:ligatures w14:val="standardContextual"/>
        </w:rPr>
        <w:t xml:space="preserve">is </w:t>
      </w:r>
      <w:r w:rsidRPr="00636ED8">
        <w:rPr>
          <w:rFonts w:eastAsia="Verdana" w:cs="Verdana"/>
          <w:color w:val="auto"/>
          <w:kern w:val="2"/>
          <w:lang w:eastAsia="en-US"/>
          <w14:ligatures w14:val="standardContextual"/>
        </w:rPr>
        <w:t>ingetrokken.</w:t>
      </w:r>
      <w:r w:rsidRPr="00636ED8">
        <w:rPr>
          <w:rStyle w:val="Voetnootmarkering"/>
          <w:rFonts w:eastAsia="Verdana" w:cs="Verdana"/>
          <w:color w:val="auto"/>
          <w:kern w:val="2"/>
          <w:lang w:eastAsia="en-US"/>
          <w14:ligatures w14:val="standardContextual"/>
        </w:rPr>
        <w:footnoteReference w:id="2"/>
      </w:r>
      <w:r w:rsidRPr="00636ED8">
        <w:rPr>
          <w:rFonts w:eastAsia="Verdana" w:cs="Verdana"/>
          <w:color w:val="auto"/>
          <w:kern w:val="2"/>
          <w:lang w:eastAsia="en-US"/>
          <w14:ligatures w14:val="standardContextual"/>
        </w:rPr>
        <w:t xml:space="preserve"> Dit draagt bij aan de toegankelijkheid en betaalbaarheid van de kinderopvang voor alle werkende ouders. </w:t>
      </w:r>
    </w:p>
    <w:p w:rsidR="00974BBC" w:rsidP="00974BBC" w:rsidRDefault="00974BBC" w14:paraId="097F341E" w14:textId="77777777">
      <w:pPr>
        <w:autoSpaceDN/>
        <w:textAlignment w:val="auto"/>
        <w:rPr>
          <w:rFonts w:eastAsia="Verdana" w:cs="Verdana"/>
          <w:color w:val="auto"/>
          <w:kern w:val="2"/>
          <w:lang w:eastAsia="en-US"/>
          <w14:ligatures w14:val="standardContextual"/>
        </w:rPr>
      </w:pPr>
    </w:p>
    <w:p w:rsidR="00974BBC" w:rsidP="00974BBC" w:rsidRDefault="00974BBC" w14:paraId="6FFF2A87" w14:textId="77777777">
      <w:pPr>
        <w:autoSpaceDN/>
        <w:textAlignment w:val="auto"/>
        <w:rPr>
          <w:rFonts w:eastAsia="Verdana" w:cs="Verdana"/>
          <w:color w:val="auto"/>
          <w:kern w:val="2"/>
          <w:lang w:eastAsia="en-US"/>
          <w14:ligatures w14:val="standardContextual"/>
        </w:rPr>
      </w:pPr>
      <w:r>
        <w:rPr>
          <w:rFonts w:eastAsia="Verdana" w:cs="Verdana"/>
          <w:color w:val="auto"/>
          <w:kern w:val="2"/>
          <w:lang w:eastAsia="en-US"/>
          <w14:ligatures w14:val="standardContextual"/>
        </w:rPr>
        <w:t xml:space="preserve">Er is incidenteel budget vrijgemaakt </w:t>
      </w:r>
      <w:r w:rsidRPr="00636ED8">
        <w:rPr>
          <w:rFonts w:eastAsia="Verdana" w:cs="Verdana"/>
          <w:color w:val="auto"/>
          <w:kern w:val="2"/>
          <w:lang w:eastAsia="en-US"/>
          <w14:ligatures w14:val="standardContextual"/>
        </w:rPr>
        <w:t xml:space="preserve">bedoeld voor beleid om nadelige effecten van de stelselherziening voor ouders met lage inkomens, zoals hogere prijzen (boven de maximum </w:t>
      </w:r>
      <w:proofErr w:type="spellStart"/>
      <w:r w:rsidRPr="00636ED8">
        <w:rPr>
          <w:rFonts w:eastAsia="Verdana" w:cs="Verdana"/>
          <w:color w:val="auto"/>
          <w:kern w:val="2"/>
          <w:lang w:eastAsia="en-US"/>
          <w14:ligatures w14:val="standardContextual"/>
        </w:rPr>
        <w:t>uurprijs</w:t>
      </w:r>
      <w:proofErr w:type="spellEnd"/>
      <w:r w:rsidRPr="00636ED8">
        <w:rPr>
          <w:rFonts w:eastAsia="Verdana" w:cs="Verdana"/>
          <w:color w:val="auto"/>
          <w:kern w:val="2"/>
          <w:lang w:eastAsia="en-US"/>
          <w14:ligatures w14:val="standardContextual"/>
        </w:rPr>
        <w:t>) als gevolg van de vraagtoename, te dempen</w:t>
      </w:r>
      <w:r>
        <w:rPr>
          <w:rFonts w:eastAsia="Verdana" w:cs="Verdana"/>
          <w:color w:val="auto"/>
        </w:rPr>
        <w:t>,</w:t>
      </w:r>
      <w:r w:rsidRPr="00092140">
        <w:rPr>
          <w:rFonts w:ascii="Segoe UI" w:hAnsi="Segoe UI" w:cs="Segoe UI"/>
        </w:rPr>
        <w:t xml:space="preserve"> </w:t>
      </w:r>
      <w:r>
        <w:rPr>
          <w:rFonts w:eastAsia="Verdana" w:cs="Verdana"/>
          <w:color w:val="auto"/>
        </w:rPr>
        <w:t>en daarmee</w:t>
      </w:r>
      <w:r w:rsidRPr="00092140">
        <w:rPr>
          <w:rFonts w:eastAsia="Verdana" w:cs="Verdana"/>
          <w:color w:val="auto"/>
        </w:rPr>
        <w:t xml:space="preserve"> </w:t>
      </w:r>
      <w:r>
        <w:rPr>
          <w:rFonts w:eastAsia="Verdana" w:cs="Verdana"/>
          <w:color w:val="auto"/>
        </w:rPr>
        <w:t>de toegankelijkheid</w:t>
      </w:r>
      <w:r w:rsidRPr="00092140">
        <w:rPr>
          <w:rFonts w:eastAsia="Verdana" w:cs="Verdana"/>
          <w:color w:val="auto"/>
        </w:rPr>
        <w:t xml:space="preserve"> van de kinderopvang te borgen, juist ook voor de laagste inkomens</w:t>
      </w:r>
      <w:r w:rsidRPr="00636ED8">
        <w:rPr>
          <w:rFonts w:eastAsia="Verdana" w:cs="Verdana"/>
          <w:color w:val="auto"/>
          <w:kern w:val="2"/>
          <w:lang w:eastAsia="en-US"/>
          <w14:ligatures w14:val="standardContextual"/>
        </w:rPr>
        <w:t>. Bijvoorbeeld door het mogelijk te maken voor gemeenten om voor deze ouders de wettelijke eigen bijdrage te vergoeden en zo de netto</w:t>
      </w:r>
      <w:r>
        <w:rPr>
          <w:rFonts w:eastAsia="Verdana" w:cs="Verdana"/>
          <w:color w:val="auto"/>
          <w:kern w:val="2"/>
          <w:lang w:eastAsia="en-US"/>
          <w14:ligatures w14:val="standardContextual"/>
        </w:rPr>
        <w:t>-</w:t>
      </w:r>
      <w:r w:rsidRPr="00636ED8">
        <w:rPr>
          <w:rFonts w:eastAsia="Verdana" w:cs="Verdana"/>
          <w:color w:val="auto"/>
          <w:kern w:val="2"/>
          <w:lang w:eastAsia="en-US"/>
          <w14:ligatures w14:val="standardContextual"/>
        </w:rPr>
        <w:t xml:space="preserve">kosten te verlagen. </w:t>
      </w:r>
      <w:r>
        <w:rPr>
          <w:rFonts w:eastAsia="Verdana" w:cs="Verdana"/>
          <w:color w:val="auto"/>
          <w:kern w:val="2"/>
          <w:lang w:eastAsia="en-US"/>
          <w14:ligatures w14:val="standardContextual"/>
        </w:rPr>
        <w:t xml:space="preserve">Uw input in het aanstaande commissiedebat zullen we uiteraard meenemen in de te maken keuzes hierbinnen.     </w:t>
      </w:r>
      <w:r w:rsidRPr="00636ED8">
        <w:rPr>
          <w:rFonts w:eastAsia="Verdana" w:cs="Verdana"/>
          <w:color w:val="auto"/>
          <w:kern w:val="2"/>
          <w:lang w:eastAsia="en-US"/>
          <w14:ligatures w14:val="standardContextual"/>
        </w:rPr>
        <w:t xml:space="preserve"> </w:t>
      </w:r>
      <w:r w:rsidRPr="00636ED8">
        <w:rPr>
          <w:rFonts w:eastAsia="Verdana" w:cs="Verdana"/>
          <w:color w:val="auto"/>
          <w:kern w:val="2"/>
          <w:lang w:eastAsia="en-US"/>
          <w14:ligatures w14:val="standardContextual"/>
        </w:rPr>
        <w:br/>
      </w:r>
    </w:p>
    <w:p w:rsidR="00974BBC" w:rsidP="00974BBC" w:rsidRDefault="00974BBC" w14:paraId="2B0F6FC3" w14:textId="77777777">
      <w:pPr>
        <w:autoSpaceDN/>
        <w:textAlignment w:val="auto"/>
        <w:rPr>
          <w:rFonts w:eastAsia="Verdana" w:cs="Verdana"/>
          <w:color w:val="auto"/>
          <w:kern w:val="2"/>
          <w:lang w:eastAsia="en-US"/>
          <w14:ligatures w14:val="standardContextual"/>
        </w:rPr>
      </w:pPr>
      <w:r>
        <w:rPr>
          <w:rFonts w:eastAsia="Verdana" w:cs="Verdana"/>
          <w:color w:val="auto"/>
          <w:kern w:val="2"/>
          <w:lang w:eastAsia="en-US"/>
          <w14:ligatures w14:val="standardContextual"/>
        </w:rPr>
        <w:t xml:space="preserve">We hebben de sector gesproken over hun voorkeuren voor maatregelen rond toegankelijkheid en doelmatigheid en zijn ook -informeel en ambtelijk- in gesprek met de Europese Commissie over het risico op staatsteun en de potentiële impact daarvan. </w:t>
      </w:r>
      <w:r w:rsidRPr="00636ED8">
        <w:rPr>
          <w:rFonts w:eastAsia="Verdana" w:cs="Verdana"/>
          <w:color w:val="auto"/>
          <w:kern w:val="2"/>
          <w:lang w:eastAsia="en-US"/>
          <w14:ligatures w14:val="standardContextual"/>
        </w:rPr>
        <w:t xml:space="preserve">Na de zomer zullen wij uw Kamer nader informeren over de </w:t>
      </w:r>
      <w:r>
        <w:rPr>
          <w:rFonts w:eastAsia="Verdana" w:cs="Verdana"/>
          <w:color w:val="auto"/>
          <w:kern w:val="2"/>
          <w:lang w:eastAsia="en-US"/>
          <w14:ligatures w14:val="standardContextual"/>
        </w:rPr>
        <w:t xml:space="preserve">complete </w:t>
      </w:r>
      <w:r w:rsidRPr="00636ED8">
        <w:rPr>
          <w:rFonts w:eastAsia="Verdana" w:cs="Verdana"/>
          <w:color w:val="auto"/>
          <w:kern w:val="2"/>
          <w:lang w:eastAsia="en-US"/>
          <w14:ligatures w14:val="standardContextual"/>
        </w:rPr>
        <w:t>verkenning van maatregelen om de toegankelijkheid, kwaliteit en continuïteit in de kinderopvang te waarborgen</w:t>
      </w:r>
      <w:r>
        <w:rPr>
          <w:rFonts w:eastAsia="Verdana" w:cs="Verdana"/>
          <w:color w:val="auto"/>
          <w:kern w:val="2"/>
          <w:lang w:eastAsia="en-US"/>
          <w14:ligatures w14:val="standardContextual"/>
        </w:rPr>
        <w:t>, inclusief eventuele reguleringsopties</w:t>
      </w:r>
      <w:r w:rsidRPr="00636ED8">
        <w:rPr>
          <w:rFonts w:eastAsia="Verdana" w:cs="Verdana"/>
          <w:color w:val="auto"/>
          <w:kern w:val="2"/>
          <w:lang w:eastAsia="en-US"/>
          <w14:ligatures w14:val="standardContextual"/>
        </w:rPr>
        <w:t xml:space="preserve">. Dit wordt </w:t>
      </w:r>
      <w:r w:rsidRPr="00636ED8">
        <w:rPr>
          <w:rFonts w:eastAsia="Verdana" w:cs="Verdana"/>
          <w:color w:val="auto"/>
          <w:kern w:val="2"/>
          <w:lang w:eastAsia="en-US"/>
          <w14:ligatures w14:val="standardContextual"/>
        </w:rPr>
        <w:lastRenderedPageBreak/>
        <w:t>betrokken bij de kabinetsreactie op het kostprijsonderzoek dat zich momenteel in de afrondende fase bevindt.</w:t>
      </w:r>
      <w:r>
        <w:rPr>
          <w:rFonts w:eastAsia="Verdana" w:cs="Verdana"/>
          <w:color w:val="auto"/>
          <w:kern w:val="2"/>
          <w:lang w:eastAsia="en-US"/>
          <w14:ligatures w14:val="standardContextual"/>
        </w:rPr>
        <w:t xml:space="preserve"> </w:t>
      </w:r>
    </w:p>
    <w:p w:rsidRPr="00EE5114" w:rsidR="00974BBC" w:rsidP="00974BBC" w:rsidRDefault="00974BBC" w14:paraId="0A3F42EA" w14:textId="77777777">
      <w:pPr>
        <w:autoSpaceDN/>
        <w:textAlignment w:val="auto"/>
        <w:rPr>
          <w:rFonts w:asciiTheme="minorHAnsi" w:hAnsiTheme="minorHAnsi" w:eastAsiaTheme="minorEastAsia" w:cstheme="minorBidi"/>
          <w:color w:val="auto"/>
          <w:kern w:val="2"/>
          <w:sz w:val="24"/>
          <w:szCs w:val="24"/>
          <w:lang w:eastAsia="en-US"/>
          <w14:ligatures w14:val="standardContextual"/>
        </w:rPr>
      </w:pPr>
      <w:r w:rsidRPr="00636ED8">
        <w:rPr>
          <w:rFonts w:eastAsia="Verdana" w:cs="Verdana"/>
          <w:color w:val="auto"/>
          <w:kern w:val="2"/>
          <w:lang w:eastAsia="en-US"/>
          <w14:ligatures w14:val="standardContextual"/>
        </w:rPr>
        <w:br/>
      </w:r>
      <w:r w:rsidRPr="00636ED8">
        <w:rPr>
          <w:rFonts w:eastAsiaTheme="minorHAnsi" w:cstheme="minorBidi"/>
          <w:i/>
          <w:iCs/>
          <w:color w:val="auto"/>
          <w:kern w:val="2"/>
          <w:lang w:eastAsia="en-US"/>
          <w14:ligatures w14:val="standardContextual"/>
        </w:rPr>
        <w:t>Werkwijze</w:t>
      </w:r>
    </w:p>
    <w:p w:rsidR="00974BBC" w:rsidP="00974BBC" w:rsidRDefault="00974BBC" w14:paraId="37F6D1E4" w14:textId="77777777">
      <w:pPr>
        <w:autoSpaceDN/>
        <w:textAlignment w:val="auto"/>
        <w:rPr>
          <w:rFonts w:eastAsiaTheme="minorHAnsi" w:cstheme="minorBidi"/>
          <w:color w:val="auto"/>
          <w:kern w:val="2"/>
          <w:lang w:eastAsia="en-US"/>
          <w14:ligatures w14:val="standardContextual"/>
        </w:rPr>
      </w:pPr>
      <w:r w:rsidRPr="00636ED8">
        <w:rPr>
          <w:rFonts w:eastAsiaTheme="minorHAnsi" w:cstheme="minorBidi"/>
          <w:color w:val="auto"/>
          <w:kern w:val="2"/>
          <w:lang w:eastAsia="en-US"/>
          <w14:ligatures w14:val="standardContextual"/>
        </w:rPr>
        <w:t xml:space="preserve">Er wordt door het ministerie van Sociale Zaken en Werkgelegenheid en de Dienst Toeslagen hard gewerkt aan </w:t>
      </w:r>
      <w:r w:rsidRPr="00636ED8">
        <w:rPr>
          <w:rFonts w:eastAsiaTheme="minorEastAsia" w:cstheme="minorBidi"/>
          <w:color w:val="auto"/>
          <w:kern w:val="2"/>
          <w:lang w:eastAsia="en-US"/>
          <w14:ligatures w14:val="standardContextual"/>
        </w:rPr>
        <w:t xml:space="preserve">het uitwerken van het ontwerp van het nieuwe </w:t>
      </w:r>
      <w:r w:rsidRPr="00636ED8">
        <w:rPr>
          <w:rFonts w:eastAsiaTheme="minorHAnsi" w:cstheme="minorBidi"/>
          <w:color w:val="auto"/>
          <w:kern w:val="2"/>
          <w:lang w:eastAsia="en-US"/>
          <w14:ligatures w14:val="standardContextual"/>
        </w:rPr>
        <w:t>financieringsstelsel</w:t>
      </w:r>
      <w:r w:rsidRPr="00636ED8">
        <w:rPr>
          <w:rFonts w:eastAsiaTheme="minorEastAsia" w:cstheme="minorBidi"/>
          <w:color w:val="auto"/>
          <w:kern w:val="2"/>
          <w:lang w:eastAsia="en-US"/>
          <w14:ligatures w14:val="standardContextual"/>
        </w:rPr>
        <w:t>.</w:t>
      </w:r>
      <w:r w:rsidRPr="00636ED8">
        <w:rPr>
          <w:rFonts w:eastAsiaTheme="minorHAnsi" w:cstheme="minorBidi"/>
          <w:color w:val="auto"/>
          <w:kern w:val="2"/>
          <w:lang w:eastAsia="en-US"/>
          <w14:ligatures w14:val="standardContextual"/>
        </w:rPr>
        <w:t xml:space="preserve"> </w:t>
      </w:r>
      <w:r w:rsidRPr="00222F6E">
        <w:rPr>
          <w:rFonts w:eastAsiaTheme="minorHAnsi" w:cstheme="minorBidi"/>
          <w:color w:val="auto"/>
          <w:kern w:val="2"/>
          <w:lang w:eastAsia="en-US"/>
          <w14:ligatures w14:val="standardContextual"/>
        </w:rPr>
        <w:t>Het nieuwe stelsel moet van toegevoegde waarde zijn voor ouders. Tegelijkertijd moet het niet alleen toegankelijk, doelmatig zijn, maar ook werkbaar voor kinderopvangorganisaties.</w:t>
      </w:r>
      <w:r>
        <w:rPr>
          <w:rFonts w:eastAsiaTheme="minorHAnsi" w:cstheme="minorBidi"/>
          <w:color w:val="auto"/>
          <w:kern w:val="2"/>
          <w:lang w:eastAsia="en-US"/>
          <w14:ligatures w14:val="standardContextual"/>
        </w:rPr>
        <w:t xml:space="preserve"> </w:t>
      </w:r>
      <w:r w:rsidRPr="00636ED8">
        <w:rPr>
          <w:rFonts w:eastAsiaTheme="minorHAnsi" w:cstheme="minorBidi"/>
          <w:color w:val="auto"/>
          <w:kern w:val="2"/>
          <w:lang w:eastAsia="en-US"/>
          <w14:ligatures w14:val="standardContextual"/>
        </w:rPr>
        <w:t>Voor zowel gastouderbureaus en gastouders als grote houders met veel vestigingen. Bovendien moet het stelsel uitvoerbaar zijn voor de overheid</w:t>
      </w:r>
      <w:r>
        <w:rPr>
          <w:rFonts w:eastAsiaTheme="minorHAnsi" w:cstheme="minorBidi"/>
          <w:color w:val="auto"/>
          <w:kern w:val="2"/>
          <w:lang w:eastAsia="en-US"/>
          <w14:ligatures w14:val="standardContextual"/>
        </w:rPr>
        <w:t xml:space="preserve"> en zekerheid geven aan ouders</w:t>
      </w:r>
      <w:r w:rsidRPr="00636ED8">
        <w:rPr>
          <w:rFonts w:eastAsiaTheme="minorHAnsi" w:cstheme="minorBidi"/>
          <w:color w:val="auto"/>
          <w:kern w:val="2"/>
          <w:lang w:eastAsia="en-US"/>
          <w14:ligatures w14:val="standardContextual"/>
        </w:rPr>
        <w:t xml:space="preserve">. </w:t>
      </w:r>
    </w:p>
    <w:p w:rsidRPr="00636ED8" w:rsidR="00974BBC" w:rsidP="00974BBC" w:rsidRDefault="00974BBC" w14:paraId="12DEEB3A" w14:textId="77777777">
      <w:pPr>
        <w:autoSpaceDN/>
        <w:textAlignment w:val="auto"/>
        <w:rPr>
          <w:rFonts w:eastAsiaTheme="minorHAnsi" w:cstheme="minorBidi"/>
          <w:color w:val="auto"/>
          <w:kern w:val="2"/>
          <w:lang w:eastAsia="en-US"/>
          <w14:ligatures w14:val="standardContextual"/>
        </w:rPr>
      </w:pPr>
    </w:p>
    <w:p w:rsidRPr="00636ED8" w:rsidR="00974BBC" w:rsidP="00974BBC" w:rsidRDefault="00974BBC" w14:paraId="0CF2C9EB" w14:textId="77777777">
      <w:pPr>
        <w:autoSpaceDN/>
        <w:textAlignment w:val="auto"/>
        <w:rPr>
          <w:rFonts w:eastAsiaTheme="minorEastAsia" w:cstheme="minorBidi"/>
          <w:color w:val="auto"/>
          <w:lang w:eastAsia="en-US"/>
        </w:rPr>
      </w:pPr>
      <w:r w:rsidRPr="00636ED8">
        <w:rPr>
          <w:rFonts w:eastAsiaTheme="minorHAnsi" w:cstheme="minorBidi"/>
          <w:color w:val="auto"/>
          <w:kern w:val="2"/>
          <w:lang w:eastAsia="en-US"/>
          <w14:ligatures w14:val="standardContextual"/>
        </w:rPr>
        <w:t>De noodzaak voor meer balans tussen beleid en uitvoering blijkt onder andere uit de rapporten ‘Tijdelijke commissies uitvoeringsorganisaties’ en de ‘Staat van de uitvoering 2024’</w:t>
      </w:r>
      <w:r w:rsidRPr="00636ED8">
        <w:rPr>
          <w:rFonts w:eastAsiaTheme="minorHAnsi" w:cstheme="minorBidi"/>
          <w:color w:val="auto"/>
          <w:kern w:val="2"/>
          <w:vertAlign w:val="superscript"/>
          <w:lang w:eastAsia="en-US"/>
          <w14:ligatures w14:val="standardContextual"/>
        </w:rPr>
        <w:footnoteReference w:id="3"/>
      </w:r>
      <w:r w:rsidRPr="00636ED8">
        <w:rPr>
          <w:rFonts w:eastAsiaTheme="minorHAnsi" w:cstheme="minorBidi"/>
          <w:color w:val="auto"/>
          <w:kern w:val="2"/>
          <w:lang w:eastAsia="en-US"/>
          <w14:ligatures w14:val="standardContextual"/>
        </w:rPr>
        <w:t xml:space="preserve">. Om deze stelselherziening op een zorgvuldige en uitvoerbare manier te realiseren, werken beleid en uitvoering daarom nu hand in hand om samen het stelsel te ontwerpen. Door ketensamenwerking benutten we alle relevante deskundigheid en ervaring zodat we een eenvoudig, uitvoerbaar en gebruiksvriendelijk systeem ontwikkelen dat voor alle betrokkenen goed werkt. Zo zit in deze verkenningsfase ook de IV-expertise al aan tafel. Daarmee ontstaat een feedbackloop waarmee de conceptwetgeving en uitvoeringsproducten elkaar aanscherpen. Door deze werkwijze blijft voortschrijdend inzicht mogelijk. Ook tijdens de realisatiefase vanaf 2026 en zelfs na inwerkingtreding kan actief worden bezien of er bijvoorbeeld op basis van </w:t>
      </w:r>
      <w:r w:rsidRPr="00636ED8" w:rsidDel="00872120">
        <w:rPr>
          <w:rFonts w:eastAsiaTheme="minorHAnsi" w:cstheme="minorBidi"/>
          <w:color w:val="auto"/>
          <w:kern w:val="2"/>
          <w:lang w:eastAsia="en-US"/>
          <w14:ligatures w14:val="standardContextual"/>
        </w:rPr>
        <w:t xml:space="preserve">evaluatie en/of monitoring </w:t>
      </w:r>
      <w:r w:rsidRPr="00636ED8">
        <w:rPr>
          <w:rFonts w:eastAsiaTheme="minorHAnsi" w:cstheme="minorBidi"/>
          <w:color w:val="auto"/>
          <w:kern w:val="2"/>
          <w:lang w:eastAsia="en-US"/>
          <w14:ligatures w14:val="standardContextual"/>
        </w:rPr>
        <w:t xml:space="preserve">nog wijzigingen nodig zijn. </w:t>
      </w:r>
    </w:p>
    <w:p w:rsidRPr="00636ED8" w:rsidR="00974BBC" w:rsidP="00974BBC" w:rsidRDefault="00974BBC" w14:paraId="5938F88A" w14:textId="77777777">
      <w:pPr>
        <w:autoSpaceDN/>
        <w:textAlignment w:val="auto"/>
        <w:rPr>
          <w:rFonts w:eastAsiaTheme="minorHAnsi" w:cstheme="minorBidi"/>
          <w:i/>
          <w:iCs/>
          <w:color w:val="auto"/>
          <w:kern w:val="2"/>
          <w:lang w:eastAsia="en-US"/>
          <w14:ligatures w14:val="standardContextual"/>
        </w:rPr>
      </w:pPr>
    </w:p>
    <w:p w:rsidRPr="00636ED8" w:rsidR="00974BBC" w:rsidP="00974BBC" w:rsidRDefault="00974BBC" w14:paraId="79A39A80" w14:textId="77777777">
      <w:pPr>
        <w:autoSpaceDN/>
        <w:textAlignment w:val="auto"/>
        <w:rPr>
          <w:rFonts w:eastAsiaTheme="minorHAnsi" w:cstheme="minorBidi"/>
          <w:i/>
          <w:iCs/>
          <w:color w:val="auto"/>
          <w:kern w:val="2"/>
          <w:lang w:eastAsia="en-US"/>
          <w14:ligatures w14:val="standardContextual"/>
        </w:rPr>
      </w:pPr>
      <w:r w:rsidRPr="00636ED8">
        <w:rPr>
          <w:rFonts w:eastAsiaTheme="minorHAnsi" w:cstheme="minorBidi"/>
          <w:i/>
          <w:iCs/>
          <w:color w:val="auto"/>
          <w:kern w:val="2"/>
          <w:lang w:eastAsia="en-US"/>
          <w14:ligatures w14:val="standardContextual"/>
        </w:rPr>
        <w:t>Planning</w:t>
      </w:r>
    </w:p>
    <w:p w:rsidRPr="00636ED8" w:rsidR="00974BBC" w:rsidP="00974BBC" w:rsidRDefault="00974BBC" w14:paraId="146B0E93" w14:textId="77777777">
      <w:pPr>
        <w:autoSpaceDN/>
        <w:textAlignment w:val="auto"/>
        <w:rPr>
          <w:rFonts w:eastAsiaTheme="minorEastAsia" w:cstheme="minorBidi"/>
          <w:color w:val="auto"/>
          <w:kern w:val="2"/>
          <w:lang w:eastAsia="en-US"/>
          <w14:ligatures w14:val="standardContextual"/>
        </w:rPr>
      </w:pPr>
      <w:r w:rsidRPr="00636ED8">
        <w:rPr>
          <w:rFonts w:eastAsiaTheme="minorEastAsia" w:cstheme="minorBidi"/>
          <w:color w:val="auto"/>
          <w:kern w:val="2"/>
          <w:lang w:eastAsia="en-US"/>
          <w14:ligatures w14:val="standardContextual"/>
        </w:rPr>
        <w:t xml:space="preserve">Het besluit tot uitstel van de invoeringsdatum van het nieuwe stelsel betekent niet dat we het tijdpad van het wetgevingstraject loslaten. We proberen de oorspronkelijke planning zoveel mogelijk aan te houden. Daarmee willen wij de sector en alle andere belanghebbenden zo spoedig mogelijk duidelijkheid bieden over de inrichting van het nieuwe financieringsstelsel, zodat alle betrokkenen voldoende tijd krijgen om zich voor te bereiden op de invoering. </w:t>
      </w:r>
    </w:p>
    <w:p w:rsidRPr="00636ED8" w:rsidR="00974BBC" w:rsidP="00974BBC" w:rsidRDefault="00974BBC" w14:paraId="6A1ACA6F" w14:textId="77777777">
      <w:pPr>
        <w:autoSpaceDN/>
        <w:textAlignment w:val="auto"/>
        <w:rPr>
          <w:rFonts w:eastAsiaTheme="minorEastAsia" w:cstheme="minorBidi"/>
          <w:color w:val="auto"/>
          <w:kern w:val="2"/>
          <w:lang w:eastAsia="en-US"/>
          <w14:ligatures w14:val="standardContextual"/>
        </w:rPr>
      </w:pPr>
    </w:p>
    <w:p w:rsidRPr="00636ED8" w:rsidR="00974BBC" w:rsidP="00974BBC" w:rsidRDefault="00974BBC" w14:paraId="20D4E489" w14:textId="77777777">
      <w:pPr>
        <w:autoSpaceDN/>
        <w:textAlignment w:val="auto"/>
        <w:rPr>
          <w:rFonts w:eastAsiaTheme="minorEastAsia" w:cstheme="minorBidi"/>
          <w:color w:val="auto"/>
          <w:kern w:val="2"/>
          <w:lang w:eastAsia="en-US"/>
          <w14:ligatures w14:val="standardContextual"/>
        </w:rPr>
      </w:pPr>
      <w:r w:rsidRPr="00636ED8">
        <w:rPr>
          <w:rFonts w:eastAsiaTheme="minorEastAsia" w:cstheme="minorBidi"/>
          <w:color w:val="auto"/>
          <w:kern w:val="2"/>
          <w:lang w:eastAsia="en-US"/>
          <w14:ligatures w14:val="standardContextual"/>
        </w:rPr>
        <w:t xml:space="preserve">De planning was om aan het einde van de zomer van 2025 de internetconsultatie van het wetsvoorstel te starten. Vanwege de demissionaire status van het kabinet is expliciete besluitvorming binnen het kabinet nodig, waardoor we nu koersen op internetconsultatie in oktober 2025. Eind 2025 wordt een go/no go-besluit genomen over de Dienst Toeslagen als uitvoerder van het nieuwe financieringsstelsel. </w:t>
      </w:r>
      <w:r>
        <w:rPr>
          <w:rFonts w:eastAsiaTheme="minorEastAsia" w:cstheme="minorBidi"/>
          <w:color w:val="auto"/>
          <w:kern w:val="2"/>
          <w:lang w:eastAsia="en-US"/>
          <w14:ligatures w14:val="standardContextual"/>
        </w:rPr>
        <w:t xml:space="preserve">Na de </w:t>
      </w:r>
      <w:r w:rsidRPr="00636ED8">
        <w:rPr>
          <w:rFonts w:eastAsiaTheme="minorEastAsia" w:cstheme="minorBidi"/>
          <w:color w:val="auto"/>
          <w:kern w:val="2"/>
          <w:lang w:eastAsia="en-US"/>
          <w14:ligatures w14:val="standardContextual"/>
        </w:rPr>
        <w:t xml:space="preserve">uitvoeringstoets kan het wetsvoorstel worden ingebracht in de ministerraad en vervolgens worden aangeboden aan de Raad van State voor advies. Tegelijkertijd wordt het stelselontwerp aangeboden bij AC-ICT voor een toets op de voorgestelde IV. </w:t>
      </w:r>
      <w:bookmarkStart w:name="_Hlk201751981" w:id="0"/>
      <w:r w:rsidRPr="00636ED8">
        <w:rPr>
          <w:rFonts w:eastAsiaTheme="minorEastAsia" w:cstheme="minorBidi"/>
          <w:color w:val="auto"/>
          <w:kern w:val="2"/>
          <w:lang w:eastAsia="en-US"/>
          <w14:ligatures w14:val="standardContextual"/>
        </w:rPr>
        <w:t xml:space="preserve">Vervolgens wordt een nader rapport opgesteld en kan het wetsvoorstel worden ingediend bij uw Kamer. </w:t>
      </w:r>
      <w:r>
        <w:rPr>
          <w:rFonts w:eastAsiaTheme="minorEastAsia" w:cstheme="minorBidi"/>
          <w:color w:val="auto"/>
          <w:kern w:val="2"/>
          <w:lang w:eastAsia="en-US"/>
          <w14:ligatures w14:val="standardContextual"/>
        </w:rPr>
        <w:t xml:space="preserve">Voor de zomer van 2026 willen we het wetsvoorstel aan uw Kamer aanbieden. Daarvoor is dus een </w:t>
      </w:r>
      <w:r w:rsidRPr="00636ED8">
        <w:rPr>
          <w:rFonts w:eastAsiaTheme="minorEastAsia" w:cstheme="minorBidi"/>
          <w:color w:val="auto"/>
          <w:kern w:val="2"/>
          <w:lang w:eastAsia="en-US"/>
          <w14:ligatures w14:val="standardContextual"/>
        </w:rPr>
        <w:t xml:space="preserve">uitvoeringstoets, </w:t>
      </w:r>
      <w:r>
        <w:rPr>
          <w:rFonts w:eastAsiaTheme="minorEastAsia" w:cstheme="minorBidi"/>
          <w:color w:val="auto"/>
          <w:kern w:val="2"/>
          <w:lang w:eastAsia="en-US"/>
          <w14:ligatures w14:val="standardContextual"/>
        </w:rPr>
        <w:t xml:space="preserve">een </w:t>
      </w:r>
      <w:r w:rsidRPr="00636ED8">
        <w:rPr>
          <w:rFonts w:eastAsiaTheme="minorEastAsia" w:cstheme="minorBidi"/>
          <w:color w:val="auto"/>
          <w:kern w:val="2"/>
          <w:lang w:eastAsia="en-US"/>
          <w14:ligatures w14:val="standardContextual"/>
        </w:rPr>
        <w:t>Raad van State advies</w:t>
      </w:r>
      <w:r>
        <w:rPr>
          <w:rFonts w:eastAsiaTheme="minorEastAsia" w:cstheme="minorBidi"/>
          <w:color w:val="auto"/>
          <w:kern w:val="2"/>
          <w:lang w:eastAsia="en-US"/>
          <w14:ligatures w14:val="standardContextual"/>
        </w:rPr>
        <w:t xml:space="preserve"> en een</w:t>
      </w:r>
      <w:r w:rsidRPr="00636ED8">
        <w:rPr>
          <w:rFonts w:eastAsiaTheme="minorEastAsia" w:cstheme="minorBidi"/>
          <w:color w:val="auto"/>
          <w:kern w:val="2"/>
          <w:lang w:eastAsia="en-US"/>
          <w14:ligatures w14:val="standardContextual"/>
        </w:rPr>
        <w:t xml:space="preserve"> AC-ICT toets </w:t>
      </w:r>
      <w:r>
        <w:rPr>
          <w:rFonts w:eastAsiaTheme="minorEastAsia" w:cstheme="minorBidi"/>
          <w:color w:val="auto"/>
          <w:kern w:val="2"/>
          <w:lang w:eastAsia="en-US"/>
          <w14:ligatures w14:val="standardContextual"/>
        </w:rPr>
        <w:t>nodig</w:t>
      </w:r>
      <w:r w:rsidRPr="00636ED8">
        <w:rPr>
          <w:rFonts w:eastAsiaTheme="minorEastAsia" w:cstheme="minorBidi"/>
          <w:color w:val="auto"/>
          <w:kern w:val="2"/>
          <w:lang w:eastAsia="en-US"/>
          <w14:ligatures w14:val="standardContextual"/>
        </w:rPr>
        <w:t xml:space="preserve">. </w:t>
      </w:r>
    </w:p>
    <w:bookmarkEnd w:id="0"/>
    <w:p w:rsidRPr="00636ED8" w:rsidR="00974BBC" w:rsidP="00974BBC" w:rsidRDefault="00974BBC" w14:paraId="225017F0" w14:textId="77777777">
      <w:pPr>
        <w:autoSpaceDN/>
        <w:textAlignment w:val="auto"/>
        <w:rPr>
          <w:rFonts w:eastAsiaTheme="minorEastAsia" w:cstheme="minorBidi"/>
          <w:color w:val="auto"/>
          <w:kern w:val="2"/>
          <w:lang w:eastAsia="en-US"/>
          <w14:ligatures w14:val="standardContextual"/>
        </w:rPr>
      </w:pPr>
    </w:p>
    <w:p w:rsidR="003208D3" w:rsidP="00974BBC" w:rsidRDefault="003208D3" w14:paraId="690386F1" w14:textId="77777777">
      <w:pPr>
        <w:autoSpaceDN/>
        <w:textAlignment w:val="auto"/>
        <w:rPr>
          <w:rFonts w:eastAsiaTheme="minorEastAsia" w:cstheme="minorBidi"/>
          <w:color w:val="auto"/>
          <w:kern w:val="2"/>
          <w:lang w:eastAsia="en-US"/>
          <w14:ligatures w14:val="standardContextual"/>
        </w:rPr>
      </w:pPr>
    </w:p>
    <w:p w:rsidR="003208D3" w:rsidP="00974BBC" w:rsidRDefault="00974BBC" w14:paraId="04ADF5D1" w14:textId="20BC0B20">
      <w:pPr>
        <w:autoSpaceDN/>
        <w:textAlignment w:val="auto"/>
        <w:rPr>
          <w:rFonts w:eastAsiaTheme="minorEastAsia" w:cstheme="minorBidi"/>
          <w:color w:val="auto"/>
          <w:kern w:val="2"/>
          <w:lang w:eastAsia="en-US"/>
          <w14:ligatures w14:val="standardContextual"/>
        </w:rPr>
      </w:pPr>
      <w:r w:rsidRPr="00636ED8">
        <w:rPr>
          <w:rFonts w:eastAsiaTheme="minorEastAsia" w:cstheme="minorBidi"/>
          <w:color w:val="auto"/>
          <w:kern w:val="2"/>
          <w:lang w:eastAsia="en-US"/>
          <w14:ligatures w14:val="standardContextual"/>
        </w:rPr>
        <w:t xml:space="preserve">Dit tijdpad is zeer ambitieus en kent een grote mate van afhankelijkheid tussen de verschillende (proces)stappen. </w:t>
      </w:r>
    </w:p>
    <w:p w:rsidR="00974BBC" w:rsidP="00974BBC" w:rsidRDefault="00974BBC" w14:paraId="75B3268E" w14:textId="1D5C9ADE">
      <w:pPr>
        <w:autoSpaceDN/>
        <w:textAlignment w:val="auto"/>
        <w:rPr>
          <w:rFonts w:eastAsiaTheme="minorEastAsia" w:cstheme="minorBidi"/>
          <w:color w:val="auto"/>
          <w:kern w:val="2"/>
          <w:lang w:eastAsia="en-US"/>
          <w14:ligatures w14:val="standardContextual"/>
        </w:rPr>
      </w:pPr>
      <w:r w:rsidRPr="00636ED8">
        <w:rPr>
          <w:rFonts w:eastAsiaTheme="minorEastAsia" w:cstheme="minorBidi"/>
          <w:color w:val="auto"/>
          <w:kern w:val="2"/>
          <w:lang w:eastAsia="en-US"/>
          <w14:ligatures w14:val="standardContextual"/>
        </w:rPr>
        <w:t xml:space="preserve">Bovendien moet voorafgaand aan de uitvoeringstoets een keuze worden gemaakt tussen verschillende scenario’s waarin de organisatorische positionering en afhankelijkheid van de Belastingdienst nader wordt bezien, wat leidt tot een weging voor de realisatie van het stelsel op basis van de verwachte kosten, </w:t>
      </w:r>
      <w:proofErr w:type="gramStart"/>
      <w:r w:rsidRPr="00636ED8">
        <w:rPr>
          <w:rFonts w:eastAsiaTheme="minorEastAsia" w:cstheme="minorBidi"/>
          <w:color w:val="auto"/>
          <w:kern w:val="2"/>
          <w:lang w:eastAsia="en-US"/>
          <w14:ligatures w14:val="standardContextual"/>
        </w:rPr>
        <w:t>uitvoerbaarheid</w:t>
      </w:r>
      <w:proofErr w:type="gramEnd"/>
      <w:r w:rsidRPr="00636ED8">
        <w:rPr>
          <w:rFonts w:eastAsiaTheme="minorEastAsia" w:cstheme="minorBidi"/>
          <w:color w:val="auto"/>
          <w:kern w:val="2"/>
          <w:lang w:eastAsia="en-US"/>
          <w14:ligatures w14:val="standardContextual"/>
        </w:rPr>
        <w:t xml:space="preserve"> en realisatietermijn. Op het moment dat de planning substantieel schuift zullen wij uw Kamer hierover informeren. Eventuele meerkosten in de uitwerking van het nieuwe stelsel of van flankerend beleid zullen in beginsel binnen de gereserveerde budgetten worden ingepast.</w:t>
      </w:r>
      <w:r>
        <w:rPr>
          <w:rFonts w:eastAsiaTheme="minorEastAsia" w:cstheme="minorBidi"/>
          <w:color w:val="auto"/>
          <w:kern w:val="2"/>
          <w:lang w:eastAsia="en-US"/>
          <w14:ligatures w14:val="standardContextual"/>
        </w:rPr>
        <w:t xml:space="preserve"> </w:t>
      </w:r>
    </w:p>
    <w:p w:rsidR="00974BBC" w:rsidP="00974BBC" w:rsidRDefault="00974BBC" w14:paraId="74DB03A7" w14:textId="77777777">
      <w:pPr>
        <w:autoSpaceDN/>
        <w:textAlignment w:val="auto"/>
        <w:rPr>
          <w:rFonts w:eastAsiaTheme="minorEastAsia" w:cstheme="minorBidi"/>
          <w:color w:val="auto"/>
          <w:kern w:val="2"/>
          <w:lang w:eastAsia="en-US"/>
          <w14:ligatures w14:val="standardContextual"/>
        </w:rPr>
      </w:pPr>
    </w:p>
    <w:p w:rsidRPr="00A06FF5" w:rsidR="00974BBC" w:rsidP="00974BBC" w:rsidRDefault="00974BBC" w14:paraId="1128176E" w14:textId="69939884">
      <w:pPr>
        <w:autoSpaceDN/>
        <w:textAlignment w:val="auto"/>
        <w:rPr>
          <w:rFonts w:eastAsiaTheme="minorEastAsia" w:cstheme="minorBidi"/>
          <w:color w:val="auto"/>
          <w:kern w:val="2"/>
          <w:lang w:eastAsia="en-US"/>
          <w14:ligatures w14:val="standardContextual"/>
        </w:rPr>
      </w:pPr>
      <w:r>
        <w:rPr>
          <w:rFonts w:eastAsiaTheme="minorEastAsia" w:cstheme="minorBidi"/>
          <w:color w:val="auto"/>
          <w:kern w:val="2"/>
          <w:lang w:eastAsia="en-US"/>
          <w14:ligatures w14:val="standardContextual"/>
        </w:rPr>
        <w:t xml:space="preserve">De concrete stappen vanaf de start van de realisatiefase in 2026 tot aan het moment van inwerkingtreding per 1 januari 2029 zullen in een nog op te stellen plan van aanpak voor de realisatiefase worden uitgewerkt. In de realisatiefase wordt onder andere de uitvoering ingericht, worden </w:t>
      </w:r>
      <w:proofErr w:type="gramStart"/>
      <w:r>
        <w:rPr>
          <w:rFonts w:eastAsiaTheme="minorEastAsia" w:cstheme="minorBidi"/>
          <w:color w:val="auto"/>
          <w:kern w:val="2"/>
          <w:lang w:eastAsia="en-US"/>
          <w14:ligatures w14:val="standardContextual"/>
        </w:rPr>
        <w:t>IV systemen</w:t>
      </w:r>
      <w:proofErr w:type="gramEnd"/>
      <w:r>
        <w:rPr>
          <w:rFonts w:eastAsiaTheme="minorEastAsia" w:cstheme="minorBidi"/>
          <w:color w:val="auto"/>
          <w:kern w:val="2"/>
          <w:lang w:eastAsia="en-US"/>
          <w14:ligatures w14:val="standardContextual"/>
        </w:rPr>
        <w:t xml:space="preserve"> klaargemaakt om het nieuwe stelsel uit te voeren, </w:t>
      </w:r>
      <w:r w:rsidR="00734142">
        <w:rPr>
          <w:rFonts w:eastAsiaTheme="minorEastAsia" w:cstheme="minorBidi"/>
          <w:color w:val="auto"/>
          <w:kern w:val="2"/>
          <w:lang w:eastAsia="en-US"/>
          <w14:ligatures w14:val="standardContextual"/>
        </w:rPr>
        <w:t>worden</w:t>
      </w:r>
      <w:r>
        <w:rPr>
          <w:rFonts w:eastAsiaTheme="minorEastAsia" w:cstheme="minorBidi"/>
          <w:color w:val="auto"/>
          <w:kern w:val="2"/>
          <w:lang w:eastAsia="en-US"/>
          <w14:ligatures w14:val="standardContextual"/>
        </w:rPr>
        <w:t xml:space="preserve"> organisatiewijzigingen doorgevoerd, moeten de systemen van kinderopvangorganisaties worden aangesloten op de IV systemen van de uitvoerder en moeten softwarepakketten van kinderopvangorganisaties worden aangepast. </w:t>
      </w:r>
    </w:p>
    <w:p w:rsidRPr="00636ED8" w:rsidR="00974BBC" w:rsidP="00974BBC" w:rsidRDefault="00974BBC" w14:paraId="4A1790E1" w14:textId="77777777">
      <w:pPr>
        <w:autoSpaceDN/>
        <w:textAlignment w:val="auto"/>
        <w:rPr>
          <w:rFonts w:eastAsiaTheme="minorHAnsi" w:cstheme="minorBidi"/>
          <w:i/>
          <w:iCs/>
          <w:color w:val="auto"/>
          <w:kern w:val="2"/>
          <w:lang w:eastAsia="en-US"/>
          <w14:ligatures w14:val="standardContextual"/>
        </w:rPr>
      </w:pPr>
      <w:r>
        <w:rPr>
          <w:rFonts w:eastAsiaTheme="minorHAnsi" w:cstheme="minorBidi"/>
          <w:i/>
          <w:iCs/>
          <w:color w:val="auto"/>
          <w:kern w:val="2"/>
          <w:lang w:eastAsia="en-US"/>
          <w14:ligatures w14:val="standardContextual"/>
        </w:rPr>
        <w:br/>
      </w:r>
      <w:r w:rsidRPr="00636ED8">
        <w:rPr>
          <w:rFonts w:eastAsiaTheme="minorHAnsi" w:cstheme="minorBidi"/>
          <w:i/>
          <w:iCs/>
          <w:color w:val="auto"/>
          <w:kern w:val="2"/>
          <w:lang w:eastAsia="en-US"/>
          <w14:ligatures w14:val="standardContextual"/>
        </w:rPr>
        <w:t>Betrekken van uw Kamer</w:t>
      </w:r>
    </w:p>
    <w:p w:rsidRPr="00636ED8" w:rsidR="00974BBC" w:rsidP="00974BBC" w:rsidRDefault="00974BBC" w14:paraId="051DF13E" w14:textId="77777777">
      <w:pPr>
        <w:autoSpaceDN/>
        <w:textAlignment w:val="auto"/>
        <w:rPr>
          <w:rFonts w:eastAsiaTheme="minorHAnsi" w:cstheme="minorBidi"/>
          <w:i/>
          <w:iCs/>
          <w:color w:val="auto"/>
          <w:kern w:val="2"/>
          <w:lang w:eastAsia="en-US"/>
          <w14:ligatures w14:val="standardContextual"/>
        </w:rPr>
      </w:pPr>
      <w:r w:rsidRPr="00636ED8">
        <w:rPr>
          <w:rFonts w:eastAsiaTheme="minorEastAsia" w:cstheme="minorBidi"/>
          <w:color w:val="auto"/>
          <w:kern w:val="2"/>
          <w:lang w:eastAsia="en-US"/>
          <w14:ligatures w14:val="standardContextual"/>
        </w:rPr>
        <w:t xml:space="preserve">Zoals in de Kamerbrief van 11 november </w:t>
      </w:r>
      <w:r>
        <w:rPr>
          <w:rFonts w:eastAsiaTheme="minorEastAsia" w:cstheme="minorBidi"/>
          <w:color w:val="auto"/>
          <w:kern w:val="2"/>
          <w:lang w:eastAsia="en-US"/>
          <w14:ligatures w14:val="standardContextual"/>
        </w:rPr>
        <w:t>2024</w:t>
      </w:r>
      <w:r w:rsidRPr="00636ED8">
        <w:rPr>
          <w:rFonts w:eastAsiaTheme="minorEastAsia" w:cstheme="minorBidi"/>
          <w:color w:val="auto"/>
          <w:kern w:val="2"/>
          <w:lang w:eastAsia="en-US"/>
          <w14:ligatures w14:val="standardContextual"/>
        </w:rPr>
        <w:t xml:space="preserve"> (kamerstuk 31 322, nr. 547) is aangegeven, hecht de regering grote waarde aan uw betrokkenheid bij dit traject. Wij willen u daarom graag aanbieden om parallel aan de internetconsultatie </w:t>
      </w:r>
      <w:r>
        <w:rPr>
          <w:rFonts w:eastAsiaTheme="minorEastAsia" w:cstheme="minorBidi"/>
          <w:color w:val="auto"/>
          <w:kern w:val="2"/>
          <w:lang w:eastAsia="en-US"/>
          <w14:ligatures w14:val="standardContextual"/>
        </w:rPr>
        <w:t xml:space="preserve">ambtelijk </w:t>
      </w:r>
      <w:r w:rsidRPr="00636ED8">
        <w:rPr>
          <w:rFonts w:eastAsiaTheme="minorEastAsia" w:cstheme="minorBidi"/>
          <w:color w:val="auto"/>
          <w:kern w:val="2"/>
          <w:lang w:eastAsia="en-US"/>
          <w14:ligatures w14:val="standardContextual"/>
        </w:rPr>
        <w:t>een sessie, eventueel gezamenlijk met de Eerste Kamer, te organiseren over het stelsel</w:t>
      </w:r>
      <w:r>
        <w:rPr>
          <w:rFonts w:eastAsiaTheme="minorEastAsia" w:cstheme="minorBidi"/>
          <w:color w:val="auto"/>
          <w:kern w:val="2"/>
          <w:lang w:eastAsia="en-US"/>
          <w14:ligatures w14:val="standardContextual"/>
        </w:rPr>
        <w:t xml:space="preserve">. </w:t>
      </w:r>
      <w:r w:rsidRPr="00636ED8">
        <w:rPr>
          <w:rFonts w:eastAsiaTheme="minorEastAsia" w:cstheme="minorBidi"/>
          <w:color w:val="auto"/>
          <w:kern w:val="2"/>
          <w:lang w:eastAsia="en-US"/>
          <w14:ligatures w14:val="standardContextual"/>
        </w:rPr>
        <w:t xml:space="preserve">Dit kan bijvoorbeeld door middel van een demonstratie van het prototype van de nieuwe online omgeving. Zo zijn wij extra goed in staat om uw Kamer mee te nemen in de verschillende stappen richting het nieuwe financieringsstelsel. Als uw Kamer daarvoor open staat, zijn wij van harte bereid dit te faciliteren. Met vertegenwoordigers van de sector zullen vergelijkbare sessies worden georganiseerd om het stelsel te blijven verbeteren. </w:t>
      </w:r>
    </w:p>
    <w:p w:rsidRPr="00636ED8" w:rsidR="00974BBC" w:rsidP="00974BBC" w:rsidRDefault="00974BBC" w14:paraId="68BC8168" w14:textId="77777777">
      <w:pPr>
        <w:autoSpaceDN/>
        <w:textAlignment w:val="auto"/>
        <w:rPr>
          <w:rFonts w:eastAsiaTheme="minorHAnsi" w:cstheme="minorBidi"/>
          <w:i/>
          <w:iCs/>
          <w:color w:val="auto"/>
          <w:kern w:val="2"/>
          <w:lang w:eastAsia="en-US"/>
          <w14:ligatures w14:val="standardContextual"/>
        </w:rPr>
      </w:pPr>
    </w:p>
    <w:p w:rsidRPr="00636ED8" w:rsidR="00974BBC" w:rsidP="00974BBC" w:rsidRDefault="00974BBC" w14:paraId="22BD613A" w14:textId="77777777">
      <w:pPr>
        <w:autoSpaceDN/>
        <w:textAlignment w:val="auto"/>
        <w:rPr>
          <w:rFonts w:eastAsiaTheme="minorHAnsi" w:cstheme="minorBidi"/>
          <w:i/>
          <w:iCs/>
          <w:color w:val="auto"/>
          <w:kern w:val="2"/>
          <w:lang w:eastAsia="en-US"/>
          <w14:ligatures w14:val="standardContextual"/>
        </w:rPr>
      </w:pPr>
      <w:r w:rsidRPr="00636ED8">
        <w:rPr>
          <w:rFonts w:eastAsiaTheme="minorHAnsi" w:cstheme="minorBidi"/>
          <w:i/>
          <w:iCs/>
          <w:color w:val="auto"/>
          <w:kern w:val="2"/>
          <w:lang w:eastAsia="en-US"/>
          <w14:ligatures w14:val="standardContextual"/>
        </w:rPr>
        <w:t>Tot slot</w:t>
      </w:r>
    </w:p>
    <w:p w:rsidRPr="00636ED8" w:rsidR="00974BBC" w:rsidP="00974BBC" w:rsidRDefault="00974BBC" w14:paraId="5647BDDE" w14:textId="77777777">
      <w:pPr>
        <w:autoSpaceDN/>
        <w:textAlignment w:val="auto"/>
        <w:rPr>
          <w:rFonts w:eastAsia="Calibri" w:cs="Times New Roman"/>
          <w:color w:val="auto"/>
          <w:kern w:val="2"/>
          <w:lang w:eastAsia="en-US"/>
          <w14:ligatures w14:val="standardContextual"/>
        </w:rPr>
      </w:pPr>
      <w:r w:rsidRPr="00636ED8">
        <w:rPr>
          <w:rFonts w:eastAsia="Calibri" w:cs="Times New Roman"/>
          <w:color w:val="auto"/>
          <w:kern w:val="2"/>
          <w:lang w:eastAsia="en-US"/>
          <w14:ligatures w14:val="standardContextual"/>
        </w:rPr>
        <w:t>We hebben vertrouwen in de ontwikkeling richting een eenvoudiger, zekerder financieringsstelsel voor kinderopvang, om voor vele ouders de combinatie van arbeid en zorg mogelijk te maken en kijken uit naar de interactie over de verdere uitwerking met uw Kamer de komende tijd.</w:t>
      </w:r>
    </w:p>
    <w:p w:rsidRPr="00636ED8" w:rsidR="00974BBC" w:rsidP="00974BBC" w:rsidRDefault="00974BBC" w14:paraId="194BD8A6" w14:textId="77777777">
      <w:pPr>
        <w:pStyle w:val="WitregelW1bodytekst"/>
      </w:pPr>
    </w:p>
    <w:p w:rsidRPr="00636ED8" w:rsidR="00974BBC" w:rsidP="00974BBC" w:rsidRDefault="00974BBC" w14:paraId="0DC31A78" w14:textId="77777777"/>
    <w:p w:rsidRPr="00636ED8" w:rsidR="00974BBC" w:rsidP="00974BBC" w:rsidRDefault="00974BBC" w14:paraId="10DB2FFC" w14:textId="0EA65020">
      <w:r w:rsidRPr="00636ED8">
        <w:t xml:space="preserve">De Staatssecretaris Participatie            De Staatssecretaris Herstel en </w:t>
      </w:r>
      <w:proofErr w:type="gramStart"/>
      <w:r w:rsidRPr="00636ED8" w:rsidR="003208D3">
        <w:t xml:space="preserve">Toeslagen,  </w:t>
      </w:r>
      <w:r w:rsidRPr="00636ED8">
        <w:t xml:space="preserve"> </w:t>
      </w:r>
      <w:proofErr w:type="gramEnd"/>
      <w:r w:rsidRPr="00636ED8">
        <w:t xml:space="preserve">                                                           en Integratie,</w:t>
      </w:r>
    </w:p>
    <w:p w:rsidRPr="00636ED8" w:rsidR="00974BBC" w:rsidP="00974BBC" w:rsidRDefault="00974BBC" w14:paraId="43CC877A" w14:textId="77777777"/>
    <w:p w:rsidRPr="00636ED8" w:rsidR="00974BBC" w:rsidP="00974BBC" w:rsidRDefault="00974BBC" w14:paraId="18761E40" w14:textId="77777777"/>
    <w:p w:rsidRPr="00636ED8" w:rsidR="00974BBC" w:rsidP="00974BBC" w:rsidRDefault="00974BBC" w14:paraId="0673494E" w14:textId="77777777"/>
    <w:p w:rsidRPr="00636ED8" w:rsidR="00974BBC" w:rsidP="00974BBC" w:rsidRDefault="00974BBC" w14:paraId="0FCFF6D4" w14:textId="77777777"/>
    <w:p w:rsidRPr="00636ED8" w:rsidR="00974BBC" w:rsidP="00974BBC" w:rsidRDefault="00974BBC" w14:paraId="383CCD0D" w14:textId="77777777"/>
    <w:p w:rsidRPr="009A7A21" w:rsidR="00974BBC" w:rsidP="00974BBC" w:rsidRDefault="00974BBC" w14:paraId="0F9341BE" w14:textId="55FB2BB8">
      <w:pPr>
        <w:rPr>
          <w:lang w:val="de-DE"/>
        </w:rPr>
      </w:pPr>
      <w:r w:rsidRPr="009A7A21">
        <w:rPr>
          <w:lang w:val="de-DE"/>
        </w:rPr>
        <w:t>J.N.J. Nobel</w:t>
      </w:r>
      <w:r w:rsidRPr="009A7A21">
        <w:rPr>
          <w:lang w:val="de-DE"/>
        </w:rPr>
        <w:tab/>
      </w:r>
      <w:r w:rsidRPr="009A7A21">
        <w:rPr>
          <w:lang w:val="de-DE"/>
        </w:rPr>
        <w:tab/>
      </w:r>
      <w:r w:rsidRPr="009A7A21">
        <w:rPr>
          <w:lang w:val="de-DE"/>
        </w:rPr>
        <w:tab/>
      </w:r>
      <w:r w:rsidR="003208D3">
        <w:rPr>
          <w:lang w:val="de-DE"/>
        </w:rPr>
        <w:t xml:space="preserve">            </w:t>
      </w:r>
      <w:proofErr w:type="spellStart"/>
      <w:r w:rsidRPr="009A7A21">
        <w:rPr>
          <w:lang w:val="de-DE"/>
        </w:rPr>
        <w:t>S.Th.P.H</w:t>
      </w:r>
      <w:proofErr w:type="spellEnd"/>
      <w:r w:rsidRPr="009A7A21">
        <w:rPr>
          <w:lang w:val="de-DE"/>
        </w:rPr>
        <w:t>. Palmen-Schlangen</w:t>
      </w:r>
    </w:p>
    <w:p w:rsidRPr="00974BBC" w:rsidR="004C019E" w:rsidP="00974BBC" w:rsidRDefault="004C019E" w14:paraId="29D6B4E8" w14:textId="708908D9">
      <w:pPr>
        <w:rPr>
          <w:lang w:val="de-DE"/>
        </w:rPr>
      </w:pPr>
    </w:p>
    <w:sectPr w:rsidRPr="00974BBC" w:rsidR="004C019E" w:rsidSect="00136D72">
      <w:headerReference w:type="even" r:id="rId12"/>
      <w:headerReference w:type="default" r:id="rId13"/>
      <w:footerReference w:type="even" r:id="rId14"/>
      <w:footerReference w:type="default" r:id="rId15"/>
      <w:headerReference w:type="first" r:id="rId16"/>
      <w:footerReference w:type="first" r:id="rId17"/>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71B85" w14:textId="77777777" w:rsidR="00BF76F2" w:rsidRDefault="00BF76F2">
      <w:pPr>
        <w:spacing w:line="240" w:lineRule="auto"/>
      </w:pPr>
      <w:r>
        <w:separator/>
      </w:r>
    </w:p>
  </w:endnote>
  <w:endnote w:type="continuationSeparator" w:id="0">
    <w:p w14:paraId="2059935A" w14:textId="77777777" w:rsidR="00BF76F2" w:rsidRDefault="00BF76F2">
      <w:pPr>
        <w:spacing w:line="240" w:lineRule="auto"/>
      </w:pPr>
      <w:r>
        <w:continuationSeparator/>
      </w:r>
    </w:p>
  </w:endnote>
  <w:endnote w:type="continuationNotice" w:id="1">
    <w:p w14:paraId="0FEAB29C" w14:textId="77777777" w:rsidR="00BF76F2" w:rsidRDefault="00BF76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C47A" w14:textId="77777777" w:rsidR="004C11C7" w:rsidRDefault="004C11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18130" w14:textId="77777777" w:rsidR="004C11C7" w:rsidRDefault="004C11C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7BC51" w14:textId="77777777" w:rsidR="004C11C7" w:rsidRDefault="004C11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CC5E5" w14:textId="77777777" w:rsidR="00BF76F2" w:rsidRDefault="00BF76F2">
      <w:pPr>
        <w:spacing w:line="240" w:lineRule="auto"/>
      </w:pPr>
      <w:r>
        <w:separator/>
      </w:r>
    </w:p>
  </w:footnote>
  <w:footnote w:type="continuationSeparator" w:id="0">
    <w:p w14:paraId="52AD4FA8" w14:textId="77777777" w:rsidR="00BF76F2" w:rsidRDefault="00BF76F2">
      <w:pPr>
        <w:spacing w:line="240" w:lineRule="auto"/>
      </w:pPr>
      <w:r>
        <w:continuationSeparator/>
      </w:r>
    </w:p>
  </w:footnote>
  <w:footnote w:type="continuationNotice" w:id="1">
    <w:p w14:paraId="6BA46D8B" w14:textId="77777777" w:rsidR="00BF76F2" w:rsidRDefault="00BF76F2">
      <w:pPr>
        <w:spacing w:line="240" w:lineRule="auto"/>
      </w:pPr>
    </w:p>
  </w:footnote>
  <w:footnote w:id="2">
    <w:p w14:paraId="1F4DDD95" w14:textId="77777777" w:rsidR="00974BBC" w:rsidRPr="00636ED8" w:rsidRDefault="00974BBC" w:rsidP="00974BBC">
      <w:pPr>
        <w:pStyle w:val="Voetnoottekst"/>
        <w:rPr>
          <w:rFonts w:ascii="Verdana" w:hAnsi="Verdana"/>
          <w:sz w:val="16"/>
          <w:szCs w:val="16"/>
        </w:rPr>
      </w:pPr>
      <w:r w:rsidRPr="00636ED8">
        <w:rPr>
          <w:rStyle w:val="Voetnootmarkering"/>
          <w:rFonts w:ascii="Verdana" w:hAnsi="Verdana"/>
          <w:sz w:val="16"/>
          <w:szCs w:val="16"/>
        </w:rPr>
        <w:footnoteRef/>
      </w:r>
      <w:r w:rsidRPr="00636ED8">
        <w:rPr>
          <w:rFonts w:ascii="Verdana" w:hAnsi="Verdana"/>
          <w:sz w:val="16"/>
          <w:szCs w:val="16"/>
        </w:rPr>
        <w:t xml:space="preserve"> Kamerstukken II 2024/25, 36680, nr. 6.</w:t>
      </w:r>
    </w:p>
  </w:footnote>
  <w:footnote w:id="3">
    <w:p w14:paraId="093A6284" w14:textId="77777777" w:rsidR="00974BBC" w:rsidRPr="00636ED8" w:rsidRDefault="00974BBC" w:rsidP="00974BBC">
      <w:pPr>
        <w:pStyle w:val="Voetnoottekst"/>
        <w:rPr>
          <w:rFonts w:ascii="Verdana" w:hAnsi="Verdana"/>
          <w:sz w:val="16"/>
          <w:szCs w:val="16"/>
        </w:rPr>
      </w:pPr>
      <w:r w:rsidRPr="00636ED8">
        <w:rPr>
          <w:rStyle w:val="Voetnootmarkering"/>
          <w:rFonts w:ascii="Verdana" w:hAnsi="Verdana"/>
          <w:sz w:val="16"/>
          <w:szCs w:val="16"/>
        </w:rPr>
        <w:footnoteRef/>
      </w:r>
      <w:r w:rsidRPr="00636ED8">
        <w:rPr>
          <w:rFonts w:ascii="Verdana" w:hAnsi="Verdana"/>
          <w:sz w:val="16"/>
          <w:szCs w:val="16"/>
        </w:rPr>
        <w:t xml:space="preserve"> </w:t>
      </w:r>
      <w:proofErr w:type="gramStart"/>
      <w:r w:rsidRPr="00636ED8">
        <w:rPr>
          <w:rFonts w:ascii="Verdana" w:hAnsi="Verdana"/>
          <w:sz w:val="16"/>
          <w:szCs w:val="16"/>
        </w:rPr>
        <w:t>https://www.tweedekamer.nl/kamerleden-en-commissies/commissies/tijdelijke-commissie-uitvoeringsorganisaties/eindrapport</w:t>
      </w:r>
      <w:proofErr w:type="gramEnd"/>
      <w:r w:rsidRPr="00636ED8">
        <w:rPr>
          <w:rFonts w:ascii="Verdana" w:hAnsi="Verdana"/>
          <w:sz w:val="16"/>
          <w:szCs w:val="16"/>
        </w:rPr>
        <w:t xml:space="preserve"> en https://staatvandeuitvoering.nl/nieuwsbericht/samenwerking-politiek-beleid-en-uitvoering-moet-fundamenteel-anders/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4209" w14:textId="77777777" w:rsidR="004C11C7" w:rsidRDefault="004C11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C6C3" w14:textId="77777777" w:rsidR="004C019E" w:rsidRDefault="001A4A4F">
    <w:r>
      <w:rPr>
        <w:noProof/>
      </w:rPr>
      <mc:AlternateContent>
        <mc:Choice Requires="wps">
          <w:drawing>
            <wp:anchor distT="0" distB="0" distL="0" distR="0" simplePos="0" relativeHeight="251658240" behindDoc="0" locked="1" layoutInCell="1" allowOverlap="1" wp14:anchorId="2D28E74C" wp14:editId="153E0922">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C281DA3" w14:textId="77777777" w:rsidR="004C019E" w:rsidRDefault="001A4A4F">
                          <w:pPr>
                            <w:pStyle w:val="Referentiegegevenskopjes"/>
                          </w:pPr>
                          <w:r>
                            <w:t>Datum</w:t>
                          </w:r>
                        </w:p>
                        <w:p w14:paraId="532BCFC0" w14:textId="4E36FA71" w:rsidR="004163DF" w:rsidRDefault="003208D3">
                          <w:pPr>
                            <w:pStyle w:val="Referentiegegevens"/>
                          </w:pPr>
                          <w:r>
                            <w:t>26 juni 2025</w:t>
                          </w:r>
                          <w:r w:rsidR="00CD4428">
                            <w:fldChar w:fldCharType="begin"/>
                          </w:r>
                          <w:r w:rsidR="00CD4428">
                            <w:instrText xml:space="preserve"> DOCPROPERTY  "iDatum"  \* MERGEFORMAT </w:instrText>
                          </w:r>
                          <w:r w:rsidR="00CD4428">
                            <w:fldChar w:fldCharType="end"/>
                          </w:r>
                        </w:p>
                        <w:p w14:paraId="1D504C25" w14:textId="77777777" w:rsidR="004C019E" w:rsidRDefault="004C019E">
                          <w:pPr>
                            <w:pStyle w:val="WitregelW1"/>
                          </w:pPr>
                        </w:p>
                        <w:p w14:paraId="2C85FB83" w14:textId="77777777" w:rsidR="004C019E" w:rsidRDefault="001A4A4F">
                          <w:pPr>
                            <w:pStyle w:val="Referentiegegevenskopjes"/>
                          </w:pPr>
                          <w:r>
                            <w:t>Onze referentie</w:t>
                          </w:r>
                        </w:p>
                        <w:p w14:paraId="52CDEA1E" w14:textId="67D71E34" w:rsidR="004163DF" w:rsidRDefault="00CD4428">
                          <w:pPr>
                            <w:pStyle w:val="ReferentiegegevensHL"/>
                          </w:pPr>
                          <w:r>
                            <w:fldChar w:fldCharType="begin"/>
                          </w:r>
                          <w:r>
                            <w:instrText xml:space="preserve"> DOCPROPERTY  "iOnsKenmerk"  \* MERGEFORMAT </w:instrText>
                          </w:r>
                          <w:r>
                            <w:fldChar w:fldCharType="separate"/>
                          </w:r>
                          <w:r w:rsidR="004C11C7">
                            <w:t>2025-0000142729</w:t>
                          </w:r>
                          <w:r>
                            <w:fldChar w:fldCharType="end"/>
                          </w:r>
                        </w:p>
                      </w:txbxContent>
                    </wps:txbx>
                    <wps:bodyPr vert="horz" wrap="square" lIns="0" tIns="0" rIns="0" bIns="0" anchor="t" anchorCtr="0"/>
                  </wps:wsp>
                </a:graphicData>
              </a:graphic>
            </wp:anchor>
          </w:drawing>
        </mc:Choice>
        <mc:Fallback>
          <w:pict>
            <v:shapetype w14:anchorId="2D28E74C"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5C281DA3" w14:textId="77777777" w:rsidR="004C019E" w:rsidRDefault="001A4A4F">
                    <w:pPr>
                      <w:pStyle w:val="Referentiegegevenskopjes"/>
                    </w:pPr>
                    <w:r>
                      <w:t>Datum</w:t>
                    </w:r>
                  </w:p>
                  <w:p w14:paraId="532BCFC0" w14:textId="4E36FA71" w:rsidR="004163DF" w:rsidRDefault="003208D3">
                    <w:pPr>
                      <w:pStyle w:val="Referentiegegevens"/>
                    </w:pPr>
                    <w:r>
                      <w:t>26 juni 2025</w:t>
                    </w:r>
                    <w:r w:rsidR="00CD4428">
                      <w:fldChar w:fldCharType="begin"/>
                    </w:r>
                    <w:r w:rsidR="00CD4428">
                      <w:instrText xml:space="preserve"> DOCPROPERTY  "iDatum"  \* MERGEFORMAT </w:instrText>
                    </w:r>
                    <w:r w:rsidR="00CD4428">
                      <w:fldChar w:fldCharType="end"/>
                    </w:r>
                  </w:p>
                  <w:p w14:paraId="1D504C25" w14:textId="77777777" w:rsidR="004C019E" w:rsidRDefault="004C019E">
                    <w:pPr>
                      <w:pStyle w:val="WitregelW1"/>
                    </w:pPr>
                  </w:p>
                  <w:p w14:paraId="2C85FB83" w14:textId="77777777" w:rsidR="004C019E" w:rsidRDefault="001A4A4F">
                    <w:pPr>
                      <w:pStyle w:val="Referentiegegevenskopjes"/>
                    </w:pPr>
                    <w:r>
                      <w:t>Onze referentie</w:t>
                    </w:r>
                  </w:p>
                  <w:p w14:paraId="52CDEA1E" w14:textId="67D71E34" w:rsidR="004163DF" w:rsidRDefault="00CD4428">
                    <w:pPr>
                      <w:pStyle w:val="ReferentiegegevensHL"/>
                    </w:pPr>
                    <w:r>
                      <w:fldChar w:fldCharType="begin"/>
                    </w:r>
                    <w:r>
                      <w:instrText xml:space="preserve"> DOCPROPERTY  "iOnsKenmerk"  \* MERGEFORMAT </w:instrText>
                    </w:r>
                    <w:r>
                      <w:fldChar w:fldCharType="separate"/>
                    </w:r>
                    <w:r w:rsidR="004C11C7">
                      <w:t>2025-0000142729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07F10B83" wp14:editId="45534FDF">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2C7B037" w14:textId="77777777" w:rsidR="004163DF" w:rsidRDefault="00CD442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7F10B83" id="bd639883-03a6-11ee-8f29-0242ac130005" o:spid="_x0000_s1027" type="#_x0000_t202" style="position:absolute;margin-left:466.25pt;margin-top:805pt;width:99.2pt;height:14.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72C7B037" w14:textId="77777777" w:rsidR="004163DF" w:rsidRDefault="00CD442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2BCF" w14:textId="77777777" w:rsidR="004C019E" w:rsidRDefault="001A4A4F">
    <w:pPr>
      <w:spacing w:after="7029" w:line="14" w:lineRule="exact"/>
    </w:pPr>
    <w:r>
      <w:rPr>
        <w:noProof/>
      </w:rPr>
      <mc:AlternateContent>
        <mc:Choice Requires="wps">
          <w:drawing>
            <wp:anchor distT="0" distB="0" distL="0" distR="0" simplePos="0" relativeHeight="251658242" behindDoc="0" locked="1" layoutInCell="1" allowOverlap="1" wp14:anchorId="282BE917" wp14:editId="3799F158">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E8CC4BC" w14:textId="77777777" w:rsidR="004C019E" w:rsidRDefault="001A4A4F">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82BE917"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5E8CC4BC" w14:textId="77777777" w:rsidR="004C019E" w:rsidRDefault="001A4A4F">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27CC9C94" wp14:editId="6F9FAAE9">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E4A179E" w14:textId="77777777" w:rsidR="004C019E" w:rsidRPr="009A7A21" w:rsidRDefault="001A4A4F">
                          <w:pPr>
                            <w:pStyle w:val="Afzendgegevens"/>
                            <w:rPr>
                              <w:lang w:val="de-DE"/>
                            </w:rPr>
                          </w:pPr>
                          <w:r w:rsidRPr="009A7A21">
                            <w:rPr>
                              <w:lang w:val="de-DE"/>
                            </w:rPr>
                            <w:t>Postbus 90801</w:t>
                          </w:r>
                        </w:p>
                        <w:p w14:paraId="4B78B2A8" w14:textId="1848173D" w:rsidR="004C019E" w:rsidRPr="009A7A21" w:rsidRDefault="001A4A4F">
                          <w:pPr>
                            <w:pStyle w:val="Afzendgegevens"/>
                            <w:rPr>
                              <w:lang w:val="de-DE"/>
                            </w:rPr>
                          </w:pPr>
                          <w:r w:rsidRPr="009A7A21">
                            <w:rPr>
                              <w:lang w:val="de-DE"/>
                            </w:rPr>
                            <w:t xml:space="preserve">2509 </w:t>
                          </w:r>
                          <w:r w:rsidR="003208D3" w:rsidRPr="009A7A21">
                            <w:rPr>
                              <w:lang w:val="de-DE"/>
                            </w:rPr>
                            <w:t>LV Den</w:t>
                          </w:r>
                          <w:r w:rsidRPr="009A7A21">
                            <w:rPr>
                              <w:lang w:val="de-DE"/>
                            </w:rPr>
                            <w:t xml:space="preserve"> Haag</w:t>
                          </w:r>
                        </w:p>
                        <w:p w14:paraId="706AC1F4" w14:textId="77777777" w:rsidR="004C019E" w:rsidRPr="009A7A21" w:rsidRDefault="001A4A4F">
                          <w:pPr>
                            <w:pStyle w:val="Afzendgegevens"/>
                            <w:rPr>
                              <w:lang w:val="de-DE"/>
                            </w:rPr>
                          </w:pPr>
                          <w:r w:rsidRPr="009A7A21">
                            <w:rPr>
                              <w:lang w:val="de-DE"/>
                            </w:rPr>
                            <w:t>T   070 333 44 44</w:t>
                          </w:r>
                        </w:p>
                        <w:p w14:paraId="4A9F8F32" w14:textId="77777777" w:rsidR="004C019E" w:rsidRPr="009A7A21" w:rsidRDefault="004C019E">
                          <w:pPr>
                            <w:pStyle w:val="WitregelW2"/>
                            <w:rPr>
                              <w:lang w:val="de-DE"/>
                            </w:rPr>
                          </w:pPr>
                        </w:p>
                        <w:p w14:paraId="66455E2F" w14:textId="77777777" w:rsidR="004C019E" w:rsidRDefault="001A4A4F">
                          <w:pPr>
                            <w:pStyle w:val="Referentiegegevenskopjes"/>
                          </w:pPr>
                          <w:r>
                            <w:t>Onze referentie</w:t>
                          </w:r>
                        </w:p>
                        <w:p w14:paraId="29930019" w14:textId="3FA7DB9A" w:rsidR="004163DF" w:rsidRDefault="00CD4428">
                          <w:pPr>
                            <w:pStyle w:val="ReferentiegegevensHL"/>
                          </w:pPr>
                          <w:r>
                            <w:fldChar w:fldCharType="begin"/>
                          </w:r>
                          <w:r>
                            <w:instrText xml:space="preserve"> DOCPROPERTY  "iOnsKenmerk"  \* MERGEFORMAT </w:instrText>
                          </w:r>
                          <w:r>
                            <w:fldChar w:fldCharType="separate"/>
                          </w:r>
                          <w:r w:rsidR="004C11C7">
                            <w:t>2025-0000142729</w:t>
                          </w:r>
                          <w:r>
                            <w:fldChar w:fldCharType="end"/>
                          </w:r>
                        </w:p>
                        <w:p w14:paraId="0BC511AC" w14:textId="77777777" w:rsidR="004C019E" w:rsidRDefault="004C019E">
                          <w:pPr>
                            <w:pStyle w:val="WitregelW1"/>
                          </w:pPr>
                        </w:p>
                        <w:p w14:paraId="077799AD" w14:textId="1941B84C" w:rsidR="004163DF" w:rsidRDefault="00CD4428">
                          <w:pPr>
                            <w:pStyle w:val="Referentiegegevens"/>
                          </w:pPr>
                          <w:r>
                            <w:fldChar w:fldCharType="begin"/>
                          </w:r>
                          <w:r>
                            <w:instrText xml:space="preserve"> DOCPROPERTY  "iCC"  \* MERGEFORMAT </w:instrText>
                          </w:r>
                          <w:r>
                            <w:fldChar w:fldCharType="end"/>
                          </w:r>
                        </w:p>
                        <w:p w14:paraId="198B4FFB" w14:textId="77777777" w:rsidR="004C019E" w:rsidRDefault="004C019E">
                          <w:pPr>
                            <w:pStyle w:val="WitregelW1"/>
                          </w:pPr>
                        </w:p>
                        <w:p w14:paraId="124F261E" w14:textId="299A5A6C" w:rsidR="004163DF" w:rsidRDefault="00CD4428">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27CC9C94" id="bd4a91e7-03a6-11ee-8f29-0242ac130005" o:spid="_x0000_s1029" type="#_x0000_t202" style="position:absolute;margin-left:466.25pt;margin-top:155.9pt;width:108.85pt;height:630.7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0E4A179E" w14:textId="77777777" w:rsidR="004C019E" w:rsidRPr="009A7A21" w:rsidRDefault="001A4A4F">
                    <w:pPr>
                      <w:pStyle w:val="Afzendgegevens"/>
                      <w:rPr>
                        <w:lang w:val="de-DE"/>
                      </w:rPr>
                    </w:pPr>
                    <w:r w:rsidRPr="009A7A21">
                      <w:rPr>
                        <w:lang w:val="de-DE"/>
                      </w:rPr>
                      <w:t>Postbus 90801</w:t>
                    </w:r>
                  </w:p>
                  <w:p w14:paraId="4B78B2A8" w14:textId="1848173D" w:rsidR="004C019E" w:rsidRPr="009A7A21" w:rsidRDefault="001A4A4F">
                    <w:pPr>
                      <w:pStyle w:val="Afzendgegevens"/>
                      <w:rPr>
                        <w:lang w:val="de-DE"/>
                      </w:rPr>
                    </w:pPr>
                    <w:r w:rsidRPr="009A7A21">
                      <w:rPr>
                        <w:lang w:val="de-DE"/>
                      </w:rPr>
                      <w:t xml:space="preserve">2509 </w:t>
                    </w:r>
                    <w:r w:rsidR="003208D3" w:rsidRPr="009A7A21">
                      <w:rPr>
                        <w:lang w:val="de-DE"/>
                      </w:rPr>
                      <w:t>LV Den</w:t>
                    </w:r>
                    <w:r w:rsidRPr="009A7A21">
                      <w:rPr>
                        <w:lang w:val="de-DE"/>
                      </w:rPr>
                      <w:t xml:space="preserve"> Haag</w:t>
                    </w:r>
                  </w:p>
                  <w:p w14:paraId="706AC1F4" w14:textId="77777777" w:rsidR="004C019E" w:rsidRPr="009A7A21" w:rsidRDefault="001A4A4F">
                    <w:pPr>
                      <w:pStyle w:val="Afzendgegevens"/>
                      <w:rPr>
                        <w:lang w:val="de-DE"/>
                      </w:rPr>
                    </w:pPr>
                    <w:r w:rsidRPr="009A7A21">
                      <w:rPr>
                        <w:lang w:val="de-DE"/>
                      </w:rPr>
                      <w:t>T   070 333 44 44</w:t>
                    </w:r>
                  </w:p>
                  <w:p w14:paraId="4A9F8F32" w14:textId="77777777" w:rsidR="004C019E" w:rsidRPr="009A7A21" w:rsidRDefault="004C019E">
                    <w:pPr>
                      <w:pStyle w:val="WitregelW2"/>
                      <w:rPr>
                        <w:lang w:val="de-DE"/>
                      </w:rPr>
                    </w:pPr>
                  </w:p>
                  <w:p w14:paraId="66455E2F" w14:textId="77777777" w:rsidR="004C019E" w:rsidRDefault="001A4A4F">
                    <w:pPr>
                      <w:pStyle w:val="Referentiegegevenskopjes"/>
                    </w:pPr>
                    <w:r>
                      <w:t>Onze referentie</w:t>
                    </w:r>
                  </w:p>
                  <w:p w14:paraId="29930019" w14:textId="3FA7DB9A" w:rsidR="004163DF" w:rsidRDefault="00CD4428">
                    <w:pPr>
                      <w:pStyle w:val="ReferentiegegevensHL"/>
                    </w:pPr>
                    <w:r>
                      <w:fldChar w:fldCharType="begin"/>
                    </w:r>
                    <w:r>
                      <w:instrText xml:space="preserve"> DOCPROPERTY  "iOnsKenmerk"  \* MERGEFORMAT </w:instrText>
                    </w:r>
                    <w:r>
                      <w:fldChar w:fldCharType="separate"/>
                    </w:r>
                    <w:r w:rsidR="004C11C7">
                      <w:t>2025-0000142729</w:t>
                    </w:r>
                    <w:r>
                      <w:fldChar w:fldCharType="end"/>
                    </w:r>
                  </w:p>
                  <w:p w14:paraId="0BC511AC" w14:textId="77777777" w:rsidR="004C019E" w:rsidRDefault="004C019E">
                    <w:pPr>
                      <w:pStyle w:val="WitregelW1"/>
                    </w:pPr>
                  </w:p>
                  <w:p w14:paraId="077799AD" w14:textId="1941B84C" w:rsidR="004163DF" w:rsidRDefault="00CD4428">
                    <w:pPr>
                      <w:pStyle w:val="Referentiegegevens"/>
                    </w:pPr>
                    <w:r>
                      <w:fldChar w:fldCharType="begin"/>
                    </w:r>
                    <w:r>
                      <w:instrText xml:space="preserve"> DOCPROPERTY  "iCC"  \* MERGEFORMAT </w:instrText>
                    </w:r>
                    <w:r>
                      <w:fldChar w:fldCharType="end"/>
                    </w:r>
                  </w:p>
                  <w:p w14:paraId="198B4FFB" w14:textId="77777777" w:rsidR="004C019E" w:rsidRDefault="004C019E">
                    <w:pPr>
                      <w:pStyle w:val="WitregelW1"/>
                    </w:pPr>
                  </w:p>
                  <w:p w14:paraId="124F261E" w14:textId="299A5A6C" w:rsidR="004163DF" w:rsidRDefault="00CD4428">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B6CA1FB" wp14:editId="718F0567">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58F18FCD" w14:textId="77777777" w:rsidR="004C019E" w:rsidRDefault="001A4A4F">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5B6CA1FB" id="bd59c9e4-03a6-11ee-8f29-0242ac130005" o:spid="_x0000_s1030" type="#_x0000_t202" style="position:absolute;margin-left:79.35pt;margin-top:133.2pt;width:280.45pt;height:11.3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58F18FCD" w14:textId="77777777" w:rsidR="004C019E" w:rsidRDefault="001A4A4F">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6CF3DDA" wp14:editId="27848A5F">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511405DE" w14:textId="77777777" w:rsidR="004C019E" w:rsidRDefault="001A4A4F">
                          <w:r>
                            <w:t>De voorzitter van de Tweede Kamer der Staten-Generaal</w:t>
                          </w:r>
                        </w:p>
                        <w:p w14:paraId="083202D3" w14:textId="77777777" w:rsidR="004C019E" w:rsidRDefault="001A4A4F">
                          <w:r>
                            <w:t>Prinses Irenestraat 6</w:t>
                          </w:r>
                        </w:p>
                        <w:p w14:paraId="01A2FEB8" w14:textId="77777777" w:rsidR="004C019E" w:rsidRDefault="001A4A4F">
                          <w:r>
                            <w:t>2595 BD  Den Haag</w:t>
                          </w:r>
                        </w:p>
                      </w:txbxContent>
                    </wps:txbx>
                    <wps:bodyPr vert="horz" wrap="square" lIns="0" tIns="0" rIns="0" bIns="0" anchor="t" anchorCtr="0"/>
                  </wps:wsp>
                </a:graphicData>
              </a:graphic>
            </wp:anchor>
          </w:drawing>
        </mc:Choice>
        <mc:Fallback>
          <w:pict>
            <v:shape w14:anchorId="16CF3DDA" id="bd4a90ba-03a6-11ee-8f29-0242ac130005" o:spid="_x0000_s1031" type="#_x0000_t202" style="position:absolute;margin-left:79.35pt;margin-top:149.35pt;width:170.7pt;height:99.2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511405DE" w14:textId="77777777" w:rsidR="004C019E" w:rsidRDefault="001A4A4F">
                    <w:r>
                      <w:t>De voorzitter van de Tweede Kamer der Staten-Generaal</w:t>
                    </w:r>
                  </w:p>
                  <w:p w14:paraId="083202D3" w14:textId="77777777" w:rsidR="004C019E" w:rsidRDefault="001A4A4F">
                    <w:r>
                      <w:t>Prinses Irenestraat 6</w:t>
                    </w:r>
                  </w:p>
                  <w:p w14:paraId="01A2FEB8" w14:textId="77777777" w:rsidR="004C019E" w:rsidRDefault="001A4A4F">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22BD1E81" wp14:editId="4C47F2FC">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4C019E" w14:paraId="1C33B1CE" w14:textId="77777777">
                            <w:trPr>
                              <w:trHeight w:val="200"/>
                            </w:trPr>
                            <w:tc>
                              <w:tcPr>
                                <w:tcW w:w="1134" w:type="dxa"/>
                              </w:tcPr>
                              <w:p w14:paraId="1530655C" w14:textId="77777777" w:rsidR="004C019E" w:rsidRDefault="004C019E"/>
                            </w:tc>
                            <w:tc>
                              <w:tcPr>
                                <w:tcW w:w="5244" w:type="dxa"/>
                              </w:tcPr>
                              <w:p w14:paraId="7CAD3769" w14:textId="77777777" w:rsidR="004C019E" w:rsidRDefault="004C019E"/>
                            </w:tc>
                          </w:tr>
                          <w:tr w:rsidR="004C019E" w14:paraId="0EFF933A" w14:textId="77777777">
                            <w:trPr>
                              <w:trHeight w:val="240"/>
                            </w:trPr>
                            <w:tc>
                              <w:tcPr>
                                <w:tcW w:w="1134" w:type="dxa"/>
                              </w:tcPr>
                              <w:p w14:paraId="0638ECA7" w14:textId="77777777" w:rsidR="004C019E" w:rsidRDefault="001A4A4F">
                                <w:r>
                                  <w:t>Datum</w:t>
                                </w:r>
                              </w:p>
                            </w:tc>
                            <w:tc>
                              <w:tcPr>
                                <w:tcW w:w="5244" w:type="dxa"/>
                              </w:tcPr>
                              <w:p w14:paraId="3E14ED01" w14:textId="05C5F9E9" w:rsidR="004163DF" w:rsidRDefault="003208D3">
                                <w:r>
                                  <w:t>26 juni 2025</w:t>
                                </w:r>
                                <w:r w:rsidR="00CD4428">
                                  <w:fldChar w:fldCharType="begin"/>
                                </w:r>
                                <w:r w:rsidR="00CD4428">
                                  <w:instrText xml:space="preserve"> DOCPROPERTY  "iDatum"  \* MERGEFORMAT </w:instrText>
                                </w:r>
                                <w:r w:rsidR="00CD4428">
                                  <w:fldChar w:fldCharType="end"/>
                                </w:r>
                              </w:p>
                            </w:tc>
                          </w:tr>
                          <w:tr w:rsidR="004C019E" w14:paraId="537BF77D" w14:textId="77777777">
                            <w:trPr>
                              <w:trHeight w:val="240"/>
                            </w:trPr>
                            <w:tc>
                              <w:tcPr>
                                <w:tcW w:w="1134" w:type="dxa"/>
                              </w:tcPr>
                              <w:p w14:paraId="7DBFDC40" w14:textId="77777777" w:rsidR="004C019E" w:rsidRDefault="001A4A4F">
                                <w:r>
                                  <w:t>Betreft</w:t>
                                </w:r>
                              </w:p>
                            </w:tc>
                            <w:tc>
                              <w:tcPr>
                                <w:tcW w:w="5244" w:type="dxa"/>
                              </w:tcPr>
                              <w:p w14:paraId="43D517B4" w14:textId="04316849" w:rsidR="004163DF" w:rsidRDefault="00CD4428">
                                <w:r>
                                  <w:fldChar w:fldCharType="begin"/>
                                </w:r>
                                <w:r>
                                  <w:instrText xml:space="preserve"> DOCPROPERTY  "iOnderwerp"  \* MERGEFORMAT </w:instrText>
                                </w:r>
                                <w:r>
                                  <w:fldChar w:fldCharType="separate"/>
                                </w:r>
                                <w:r w:rsidR="004C11C7">
                                  <w:t>Planning nieuw financieringsstelsel kinderopvang</w:t>
                                </w:r>
                                <w:r>
                                  <w:fldChar w:fldCharType="end"/>
                                </w:r>
                              </w:p>
                            </w:tc>
                          </w:tr>
                          <w:tr w:rsidR="004C019E" w14:paraId="1AEECDF5" w14:textId="77777777">
                            <w:trPr>
                              <w:trHeight w:val="200"/>
                            </w:trPr>
                            <w:tc>
                              <w:tcPr>
                                <w:tcW w:w="1134" w:type="dxa"/>
                              </w:tcPr>
                              <w:p w14:paraId="55D2526C" w14:textId="77777777" w:rsidR="004C019E" w:rsidRDefault="004C019E"/>
                            </w:tc>
                            <w:tc>
                              <w:tcPr>
                                <w:tcW w:w="5244" w:type="dxa"/>
                              </w:tcPr>
                              <w:p w14:paraId="00B0D52D" w14:textId="77777777" w:rsidR="004C019E" w:rsidRDefault="004C019E"/>
                            </w:tc>
                          </w:tr>
                        </w:tbl>
                        <w:p w14:paraId="565FE2BB" w14:textId="77777777" w:rsidR="00B708F0" w:rsidRDefault="00B708F0"/>
                      </w:txbxContent>
                    </wps:txbx>
                    <wps:bodyPr vert="horz" wrap="square" lIns="0" tIns="0" rIns="0" bIns="0" anchor="t" anchorCtr="0"/>
                  </wps:wsp>
                </a:graphicData>
              </a:graphic>
            </wp:anchor>
          </w:drawing>
        </mc:Choice>
        <mc:Fallback>
          <w:pict>
            <v:shape w14:anchorId="22BD1E81" id="bd55b0e2-03a6-11ee-8f29-0242ac130005" o:spid="_x0000_s1032" type="#_x0000_t202" style="position:absolute;margin-left:79.35pt;margin-top:286.25pt;width:323.1pt;height:59.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4C019E" w14:paraId="1C33B1CE" w14:textId="77777777">
                      <w:trPr>
                        <w:trHeight w:val="200"/>
                      </w:trPr>
                      <w:tc>
                        <w:tcPr>
                          <w:tcW w:w="1134" w:type="dxa"/>
                        </w:tcPr>
                        <w:p w14:paraId="1530655C" w14:textId="77777777" w:rsidR="004C019E" w:rsidRDefault="004C019E"/>
                      </w:tc>
                      <w:tc>
                        <w:tcPr>
                          <w:tcW w:w="5244" w:type="dxa"/>
                        </w:tcPr>
                        <w:p w14:paraId="7CAD3769" w14:textId="77777777" w:rsidR="004C019E" w:rsidRDefault="004C019E"/>
                      </w:tc>
                    </w:tr>
                    <w:tr w:rsidR="004C019E" w14:paraId="0EFF933A" w14:textId="77777777">
                      <w:trPr>
                        <w:trHeight w:val="240"/>
                      </w:trPr>
                      <w:tc>
                        <w:tcPr>
                          <w:tcW w:w="1134" w:type="dxa"/>
                        </w:tcPr>
                        <w:p w14:paraId="0638ECA7" w14:textId="77777777" w:rsidR="004C019E" w:rsidRDefault="001A4A4F">
                          <w:r>
                            <w:t>Datum</w:t>
                          </w:r>
                        </w:p>
                      </w:tc>
                      <w:tc>
                        <w:tcPr>
                          <w:tcW w:w="5244" w:type="dxa"/>
                        </w:tcPr>
                        <w:p w14:paraId="3E14ED01" w14:textId="05C5F9E9" w:rsidR="004163DF" w:rsidRDefault="003208D3">
                          <w:r>
                            <w:t>26 juni 2025</w:t>
                          </w:r>
                          <w:r w:rsidR="00CD4428">
                            <w:fldChar w:fldCharType="begin"/>
                          </w:r>
                          <w:r w:rsidR="00CD4428">
                            <w:instrText xml:space="preserve"> DOCPROPERTY  "iDatum"  \* MERGEFORMAT </w:instrText>
                          </w:r>
                          <w:r w:rsidR="00CD4428">
                            <w:fldChar w:fldCharType="end"/>
                          </w:r>
                        </w:p>
                      </w:tc>
                    </w:tr>
                    <w:tr w:rsidR="004C019E" w14:paraId="537BF77D" w14:textId="77777777">
                      <w:trPr>
                        <w:trHeight w:val="240"/>
                      </w:trPr>
                      <w:tc>
                        <w:tcPr>
                          <w:tcW w:w="1134" w:type="dxa"/>
                        </w:tcPr>
                        <w:p w14:paraId="7DBFDC40" w14:textId="77777777" w:rsidR="004C019E" w:rsidRDefault="001A4A4F">
                          <w:r>
                            <w:t>Betreft</w:t>
                          </w:r>
                        </w:p>
                      </w:tc>
                      <w:tc>
                        <w:tcPr>
                          <w:tcW w:w="5244" w:type="dxa"/>
                        </w:tcPr>
                        <w:p w14:paraId="43D517B4" w14:textId="04316849" w:rsidR="004163DF" w:rsidRDefault="00CD4428">
                          <w:r>
                            <w:fldChar w:fldCharType="begin"/>
                          </w:r>
                          <w:r>
                            <w:instrText xml:space="preserve"> DOCPROPERTY  "iOnderwerp"  \* MERGEFORMAT </w:instrText>
                          </w:r>
                          <w:r>
                            <w:fldChar w:fldCharType="separate"/>
                          </w:r>
                          <w:r w:rsidR="004C11C7">
                            <w:t>Planning nieuw financieringsstelsel kinderopvang</w:t>
                          </w:r>
                          <w:r>
                            <w:fldChar w:fldCharType="end"/>
                          </w:r>
                        </w:p>
                      </w:tc>
                    </w:tr>
                    <w:tr w:rsidR="004C019E" w14:paraId="1AEECDF5" w14:textId="77777777">
                      <w:trPr>
                        <w:trHeight w:val="200"/>
                      </w:trPr>
                      <w:tc>
                        <w:tcPr>
                          <w:tcW w:w="1134" w:type="dxa"/>
                        </w:tcPr>
                        <w:p w14:paraId="55D2526C" w14:textId="77777777" w:rsidR="004C019E" w:rsidRDefault="004C019E"/>
                      </w:tc>
                      <w:tc>
                        <w:tcPr>
                          <w:tcW w:w="5244" w:type="dxa"/>
                        </w:tcPr>
                        <w:p w14:paraId="00B0D52D" w14:textId="77777777" w:rsidR="004C019E" w:rsidRDefault="004C019E"/>
                      </w:tc>
                    </w:tr>
                  </w:tbl>
                  <w:p w14:paraId="565FE2BB" w14:textId="77777777" w:rsidR="00B708F0" w:rsidRDefault="00B708F0"/>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7F418941" wp14:editId="103B8F68">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8ED1590" w14:textId="77777777" w:rsidR="004163DF" w:rsidRDefault="00CD442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F418941" id="bd4a9275-03a6-11ee-8f29-0242ac130005" o:spid="_x0000_s1033" type="#_x0000_t202" style="position:absolute;margin-left:466.25pt;margin-top:805pt;width:99pt;height:14.2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18ED1590" w14:textId="77777777" w:rsidR="004163DF" w:rsidRDefault="00CD442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F63550"/>
    <w:multiLevelType w:val="multilevel"/>
    <w:tmpl w:val="011AF9EA"/>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C3D4005"/>
    <w:multiLevelType w:val="multilevel"/>
    <w:tmpl w:val="ECF1180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2522483"/>
    <w:multiLevelType w:val="multilevel"/>
    <w:tmpl w:val="C5F862D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212E35"/>
    <w:multiLevelType w:val="multilevel"/>
    <w:tmpl w:val="4BD22AD5"/>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F19EDB"/>
    <w:multiLevelType w:val="multilevel"/>
    <w:tmpl w:val="615DE63A"/>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9B62AB"/>
    <w:multiLevelType w:val="hybridMultilevel"/>
    <w:tmpl w:val="80E44910"/>
    <w:lvl w:ilvl="0" w:tplc="3D205C6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B809A51"/>
    <w:multiLevelType w:val="multilevel"/>
    <w:tmpl w:val="6B20FC3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510D08B1"/>
    <w:multiLevelType w:val="multilevel"/>
    <w:tmpl w:val="13C9C988"/>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33650A"/>
    <w:multiLevelType w:val="multilevel"/>
    <w:tmpl w:val="90DE5F9D"/>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45308836">
    <w:abstractNumId w:val="4"/>
  </w:num>
  <w:num w:numId="2" w16cid:durableId="637033397">
    <w:abstractNumId w:val="7"/>
  </w:num>
  <w:num w:numId="3" w16cid:durableId="1618098448">
    <w:abstractNumId w:val="1"/>
  </w:num>
  <w:num w:numId="4" w16cid:durableId="420763248">
    <w:abstractNumId w:val="6"/>
  </w:num>
  <w:num w:numId="5" w16cid:durableId="1587764346">
    <w:abstractNumId w:val="8"/>
  </w:num>
  <w:num w:numId="6" w16cid:durableId="1933393955">
    <w:abstractNumId w:val="3"/>
  </w:num>
  <w:num w:numId="7" w16cid:durableId="2127769065">
    <w:abstractNumId w:val="0"/>
  </w:num>
  <w:num w:numId="8" w16cid:durableId="689841984">
    <w:abstractNumId w:val="2"/>
  </w:num>
  <w:num w:numId="9" w16cid:durableId="646975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57"/>
    <w:rsid w:val="00016134"/>
    <w:rsid w:val="00016F18"/>
    <w:rsid w:val="0003421E"/>
    <w:rsid w:val="00043F76"/>
    <w:rsid w:val="00046B32"/>
    <w:rsid w:val="00053D63"/>
    <w:rsid w:val="0007461F"/>
    <w:rsid w:val="00083011"/>
    <w:rsid w:val="0009163E"/>
    <w:rsid w:val="000A59CC"/>
    <w:rsid w:val="000C4E98"/>
    <w:rsid w:val="000F23F0"/>
    <w:rsid w:val="000F4FDD"/>
    <w:rsid w:val="000F5C43"/>
    <w:rsid w:val="00110BCC"/>
    <w:rsid w:val="001123BB"/>
    <w:rsid w:val="00112DA4"/>
    <w:rsid w:val="0013381F"/>
    <w:rsid w:val="00136D72"/>
    <w:rsid w:val="001434E0"/>
    <w:rsid w:val="00151496"/>
    <w:rsid w:val="00153F22"/>
    <w:rsid w:val="00157882"/>
    <w:rsid w:val="001825DF"/>
    <w:rsid w:val="001A07CC"/>
    <w:rsid w:val="001A4A4F"/>
    <w:rsid w:val="001B291E"/>
    <w:rsid w:val="001B442F"/>
    <w:rsid w:val="001B55A3"/>
    <w:rsid w:val="001D5915"/>
    <w:rsid w:val="001E525C"/>
    <w:rsid w:val="00222577"/>
    <w:rsid w:val="00222F3E"/>
    <w:rsid w:val="00224845"/>
    <w:rsid w:val="002264D0"/>
    <w:rsid w:val="00240BDA"/>
    <w:rsid w:val="00250915"/>
    <w:rsid w:val="002524F2"/>
    <w:rsid w:val="00264FA1"/>
    <w:rsid w:val="00266169"/>
    <w:rsid w:val="00267BCC"/>
    <w:rsid w:val="00271544"/>
    <w:rsid w:val="00292F60"/>
    <w:rsid w:val="002A4151"/>
    <w:rsid w:val="002A4378"/>
    <w:rsid w:val="002B6301"/>
    <w:rsid w:val="002B69D3"/>
    <w:rsid w:val="002E24D3"/>
    <w:rsid w:val="002E5457"/>
    <w:rsid w:val="0030694F"/>
    <w:rsid w:val="00313E41"/>
    <w:rsid w:val="0031771A"/>
    <w:rsid w:val="003208D3"/>
    <w:rsid w:val="00320CDD"/>
    <w:rsid w:val="003222B0"/>
    <w:rsid w:val="0034060E"/>
    <w:rsid w:val="00341D1C"/>
    <w:rsid w:val="00347AED"/>
    <w:rsid w:val="00365A69"/>
    <w:rsid w:val="0036774A"/>
    <w:rsid w:val="00373782"/>
    <w:rsid w:val="0037658B"/>
    <w:rsid w:val="0038301E"/>
    <w:rsid w:val="00395E9B"/>
    <w:rsid w:val="00397F1E"/>
    <w:rsid w:val="003A3022"/>
    <w:rsid w:val="003A3E6B"/>
    <w:rsid w:val="003B457C"/>
    <w:rsid w:val="003D3E67"/>
    <w:rsid w:val="003E7ACD"/>
    <w:rsid w:val="003F4E1F"/>
    <w:rsid w:val="00403A1E"/>
    <w:rsid w:val="004066D2"/>
    <w:rsid w:val="004163DF"/>
    <w:rsid w:val="00425841"/>
    <w:rsid w:val="00435714"/>
    <w:rsid w:val="00444C00"/>
    <w:rsid w:val="0044717E"/>
    <w:rsid w:val="0045274D"/>
    <w:rsid w:val="00454D55"/>
    <w:rsid w:val="00464627"/>
    <w:rsid w:val="00464765"/>
    <w:rsid w:val="004727C2"/>
    <w:rsid w:val="00477AA1"/>
    <w:rsid w:val="0049539D"/>
    <w:rsid w:val="00495649"/>
    <w:rsid w:val="00497670"/>
    <w:rsid w:val="004A4CD5"/>
    <w:rsid w:val="004B2396"/>
    <w:rsid w:val="004C019E"/>
    <w:rsid w:val="004C11C7"/>
    <w:rsid w:val="004C5E75"/>
    <w:rsid w:val="004D25FE"/>
    <w:rsid w:val="004D308D"/>
    <w:rsid w:val="004D46BF"/>
    <w:rsid w:val="004D46CD"/>
    <w:rsid w:val="004D5973"/>
    <w:rsid w:val="004E009A"/>
    <w:rsid w:val="00541036"/>
    <w:rsid w:val="00553E91"/>
    <w:rsid w:val="00557773"/>
    <w:rsid w:val="00565955"/>
    <w:rsid w:val="00570102"/>
    <w:rsid w:val="00573A42"/>
    <w:rsid w:val="00597CEA"/>
    <w:rsid w:val="005B2FCF"/>
    <w:rsid w:val="005E36A9"/>
    <w:rsid w:val="005F10CB"/>
    <w:rsid w:val="00602585"/>
    <w:rsid w:val="00625F88"/>
    <w:rsid w:val="00634947"/>
    <w:rsid w:val="00636ED8"/>
    <w:rsid w:val="006531AC"/>
    <w:rsid w:val="00656D65"/>
    <w:rsid w:val="00657B7B"/>
    <w:rsid w:val="00660C86"/>
    <w:rsid w:val="00661AA5"/>
    <w:rsid w:val="00681285"/>
    <w:rsid w:val="0068229F"/>
    <w:rsid w:val="006A485E"/>
    <w:rsid w:val="006A5122"/>
    <w:rsid w:val="006B549C"/>
    <w:rsid w:val="006C7BC1"/>
    <w:rsid w:val="006D58C8"/>
    <w:rsid w:val="006E2014"/>
    <w:rsid w:val="006E2F47"/>
    <w:rsid w:val="006E425F"/>
    <w:rsid w:val="006E7658"/>
    <w:rsid w:val="00703F4E"/>
    <w:rsid w:val="007057E6"/>
    <w:rsid w:val="00710011"/>
    <w:rsid w:val="00715511"/>
    <w:rsid w:val="007163DA"/>
    <w:rsid w:val="00716BBD"/>
    <w:rsid w:val="00720C66"/>
    <w:rsid w:val="00734142"/>
    <w:rsid w:val="007362A0"/>
    <w:rsid w:val="00750FF5"/>
    <w:rsid w:val="007523DB"/>
    <w:rsid w:val="00764F73"/>
    <w:rsid w:val="0078091C"/>
    <w:rsid w:val="00783682"/>
    <w:rsid w:val="007862A6"/>
    <w:rsid w:val="00791149"/>
    <w:rsid w:val="00797E04"/>
    <w:rsid w:val="007A28FB"/>
    <w:rsid w:val="007B5531"/>
    <w:rsid w:val="007D5D9B"/>
    <w:rsid w:val="007F1B09"/>
    <w:rsid w:val="007F4E2F"/>
    <w:rsid w:val="007F61FB"/>
    <w:rsid w:val="007F6BF9"/>
    <w:rsid w:val="00815E0E"/>
    <w:rsid w:val="00815F5B"/>
    <w:rsid w:val="00820F52"/>
    <w:rsid w:val="00823934"/>
    <w:rsid w:val="008468A0"/>
    <w:rsid w:val="0084707B"/>
    <w:rsid w:val="00856A9F"/>
    <w:rsid w:val="00872120"/>
    <w:rsid w:val="00884F94"/>
    <w:rsid w:val="00886A98"/>
    <w:rsid w:val="008A07CF"/>
    <w:rsid w:val="008A1C0D"/>
    <w:rsid w:val="008A2358"/>
    <w:rsid w:val="008B58F4"/>
    <w:rsid w:val="008D1608"/>
    <w:rsid w:val="008D6406"/>
    <w:rsid w:val="008F3B88"/>
    <w:rsid w:val="00912264"/>
    <w:rsid w:val="0095592B"/>
    <w:rsid w:val="00974BBC"/>
    <w:rsid w:val="00977BC4"/>
    <w:rsid w:val="009810D2"/>
    <w:rsid w:val="0099331C"/>
    <w:rsid w:val="009A3CC1"/>
    <w:rsid w:val="009A7A21"/>
    <w:rsid w:val="009E45D5"/>
    <w:rsid w:val="009E6EE9"/>
    <w:rsid w:val="009F4565"/>
    <w:rsid w:val="00A06FF5"/>
    <w:rsid w:val="00A11208"/>
    <w:rsid w:val="00A13AC3"/>
    <w:rsid w:val="00A3746C"/>
    <w:rsid w:val="00A41060"/>
    <w:rsid w:val="00A42A77"/>
    <w:rsid w:val="00A42EFA"/>
    <w:rsid w:val="00A43540"/>
    <w:rsid w:val="00A46206"/>
    <w:rsid w:val="00A76772"/>
    <w:rsid w:val="00A87D3C"/>
    <w:rsid w:val="00A97738"/>
    <w:rsid w:val="00A97FA7"/>
    <w:rsid w:val="00AA3BEC"/>
    <w:rsid w:val="00AA5A5C"/>
    <w:rsid w:val="00AB0790"/>
    <w:rsid w:val="00AD3BE9"/>
    <w:rsid w:val="00AD7969"/>
    <w:rsid w:val="00AE09EA"/>
    <w:rsid w:val="00AE3ED1"/>
    <w:rsid w:val="00AF11E3"/>
    <w:rsid w:val="00B02846"/>
    <w:rsid w:val="00B036D5"/>
    <w:rsid w:val="00B100CF"/>
    <w:rsid w:val="00B1712F"/>
    <w:rsid w:val="00B266EF"/>
    <w:rsid w:val="00B3166F"/>
    <w:rsid w:val="00B32B21"/>
    <w:rsid w:val="00B47FE3"/>
    <w:rsid w:val="00B51A86"/>
    <w:rsid w:val="00B53EF8"/>
    <w:rsid w:val="00B61E95"/>
    <w:rsid w:val="00B66103"/>
    <w:rsid w:val="00B678AB"/>
    <w:rsid w:val="00B708F0"/>
    <w:rsid w:val="00B81FCC"/>
    <w:rsid w:val="00B962BE"/>
    <w:rsid w:val="00BA0607"/>
    <w:rsid w:val="00BB3646"/>
    <w:rsid w:val="00BB3DF2"/>
    <w:rsid w:val="00BC5988"/>
    <w:rsid w:val="00BC707B"/>
    <w:rsid w:val="00BE304B"/>
    <w:rsid w:val="00BE4834"/>
    <w:rsid w:val="00BE4A00"/>
    <w:rsid w:val="00BF3723"/>
    <w:rsid w:val="00BF4F21"/>
    <w:rsid w:val="00BF76F2"/>
    <w:rsid w:val="00C04E27"/>
    <w:rsid w:val="00C16B13"/>
    <w:rsid w:val="00C17EFB"/>
    <w:rsid w:val="00C22364"/>
    <w:rsid w:val="00C23464"/>
    <w:rsid w:val="00C320F6"/>
    <w:rsid w:val="00C377BE"/>
    <w:rsid w:val="00C4055F"/>
    <w:rsid w:val="00C41BAD"/>
    <w:rsid w:val="00C564D3"/>
    <w:rsid w:val="00C61547"/>
    <w:rsid w:val="00C652E1"/>
    <w:rsid w:val="00C70781"/>
    <w:rsid w:val="00C915FE"/>
    <w:rsid w:val="00CB0569"/>
    <w:rsid w:val="00CB3692"/>
    <w:rsid w:val="00CB4BE4"/>
    <w:rsid w:val="00CC15BF"/>
    <w:rsid w:val="00CD4FEE"/>
    <w:rsid w:val="00CE51AB"/>
    <w:rsid w:val="00CF4ABC"/>
    <w:rsid w:val="00CF7AB2"/>
    <w:rsid w:val="00D12B70"/>
    <w:rsid w:val="00D32708"/>
    <w:rsid w:val="00D54466"/>
    <w:rsid w:val="00D63283"/>
    <w:rsid w:val="00D75745"/>
    <w:rsid w:val="00D80803"/>
    <w:rsid w:val="00D80B90"/>
    <w:rsid w:val="00D8795C"/>
    <w:rsid w:val="00D94F4E"/>
    <w:rsid w:val="00DA4E15"/>
    <w:rsid w:val="00DA5882"/>
    <w:rsid w:val="00DB16D5"/>
    <w:rsid w:val="00DC2D58"/>
    <w:rsid w:val="00DC391D"/>
    <w:rsid w:val="00DC4894"/>
    <w:rsid w:val="00DE4EA5"/>
    <w:rsid w:val="00DF247D"/>
    <w:rsid w:val="00E02A6A"/>
    <w:rsid w:val="00E02F05"/>
    <w:rsid w:val="00E12095"/>
    <w:rsid w:val="00E3154A"/>
    <w:rsid w:val="00E43735"/>
    <w:rsid w:val="00E4631A"/>
    <w:rsid w:val="00E46797"/>
    <w:rsid w:val="00E574F8"/>
    <w:rsid w:val="00E66608"/>
    <w:rsid w:val="00E67A32"/>
    <w:rsid w:val="00E67FAC"/>
    <w:rsid w:val="00E70993"/>
    <w:rsid w:val="00EA7DAA"/>
    <w:rsid w:val="00ED462D"/>
    <w:rsid w:val="00EE39F8"/>
    <w:rsid w:val="00EE5114"/>
    <w:rsid w:val="00EE7219"/>
    <w:rsid w:val="00F32F15"/>
    <w:rsid w:val="00F43881"/>
    <w:rsid w:val="00F4425A"/>
    <w:rsid w:val="00F448D9"/>
    <w:rsid w:val="00F45284"/>
    <w:rsid w:val="00F50640"/>
    <w:rsid w:val="00F545BF"/>
    <w:rsid w:val="00F67636"/>
    <w:rsid w:val="00F777AB"/>
    <w:rsid w:val="00F84284"/>
    <w:rsid w:val="00F8603A"/>
    <w:rsid w:val="00F9482B"/>
    <w:rsid w:val="00FB30EF"/>
    <w:rsid w:val="00FC338F"/>
    <w:rsid w:val="00FC41EB"/>
    <w:rsid w:val="00FC6053"/>
    <w:rsid w:val="00FD0163"/>
    <w:rsid w:val="00FD1F78"/>
    <w:rsid w:val="00FD54C2"/>
    <w:rsid w:val="012B97FC"/>
    <w:rsid w:val="07E9C0CB"/>
    <w:rsid w:val="0CFC01BF"/>
    <w:rsid w:val="0E1A27E6"/>
    <w:rsid w:val="331CDF92"/>
    <w:rsid w:val="34F4F00E"/>
    <w:rsid w:val="39B7592B"/>
    <w:rsid w:val="3B05E070"/>
    <w:rsid w:val="3E5EC8EB"/>
    <w:rsid w:val="3EB76329"/>
    <w:rsid w:val="447B974F"/>
    <w:rsid w:val="48FD3762"/>
    <w:rsid w:val="507F8A59"/>
    <w:rsid w:val="5771967E"/>
    <w:rsid w:val="5AED63E6"/>
    <w:rsid w:val="5C359237"/>
    <w:rsid w:val="6610953C"/>
    <w:rsid w:val="68F98C1C"/>
    <w:rsid w:val="6B028B91"/>
    <w:rsid w:val="70A8AA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D3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4BBC"/>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oetnootmarkering">
    <w:name w:val="footnote reference"/>
    <w:basedOn w:val="Standaardalinea-lettertype"/>
    <w:uiPriority w:val="99"/>
    <w:unhideWhenUsed/>
    <w:rsid w:val="002E5457"/>
    <w:rPr>
      <w:vertAlign w:val="superscript"/>
    </w:rPr>
  </w:style>
  <w:style w:type="paragraph" w:styleId="Voetnoottekst">
    <w:name w:val="footnote text"/>
    <w:basedOn w:val="Standaard"/>
    <w:link w:val="VoetnoottekstChar1"/>
    <w:uiPriority w:val="99"/>
    <w:unhideWhenUsed/>
    <w:rsid w:val="002E5457"/>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uiPriority w:val="99"/>
    <w:semiHidden/>
    <w:rsid w:val="002E5457"/>
    <w:rPr>
      <w:rFonts w:ascii="Verdana" w:hAnsi="Verdana"/>
      <w:color w:val="000000"/>
    </w:rPr>
  </w:style>
  <w:style w:type="character" w:customStyle="1" w:styleId="VoetnoottekstChar1">
    <w:name w:val="Voetnoottekst Char1"/>
    <w:basedOn w:val="Standaardalinea-lettertype"/>
    <w:link w:val="Voetnoottekst"/>
    <w:uiPriority w:val="99"/>
    <w:rsid w:val="002E5457"/>
    <w:rPr>
      <w:rFonts w:asciiTheme="minorHAnsi" w:eastAsiaTheme="minorHAnsi" w:hAnsiTheme="minorHAnsi" w:cstheme="minorBidi"/>
      <w:kern w:val="2"/>
      <w:lang w:eastAsia="en-US"/>
      <w14:ligatures w14:val="standardContextual"/>
    </w:rPr>
  </w:style>
  <w:style w:type="paragraph" w:styleId="Revisie">
    <w:name w:val="Revision"/>
    <w:hidden/>
    <w:uiPriority w:val="99"/>
    <w:semiHidden/>
    <w:rsid w:val="00E12095"/>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136D72"/>
    <w:rPr>
      <w:sz w:val="16"/>
      <w:szCs w:val="16"/>
    </w:rPr>
  </w:style>
  <w:style w:type="paragraph" w:styleId="Tekstopmerking">
    <w:name w:val="annotation text"/>
    <w:basedOn w:val="Standaard"/>
    <w:link w:val="TekstopmerkingChar"/>
    <w:uiPriority w:val="99"/>
    <w:unhideWhenUsed/>
    <w:rsid w:val="00136D72"/>
    <w:pPr>
      <w:spacing w:line="240" w:lineRule="auto"/>
    </w:pPr>
    <w:rPr>
      <w:sz w:val="20"/>
      <w:szCs w:val="20"/>
    </w:rPr>
  </w:style>
  <w:style w:type="character" w:customStyle="1" w:styleId="TekstopmerkingChar">
    <w:name w:val="Tekst opmerking Char"/>
    <w:basedOn w:val="Standaardalinea-lettertype"/>
    <w:link w:val="Tekstopmerking"/>
    <w:uiPriority w:val="99"/>
    <w:rsid w:val="00136D7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36D72"/>
    <w:rPr>
      <w:b/>
      <w:bCs/>
    </w:rPr>
  </w:style>
  <w:style w:type="character" w:customStyle="1" w:styleId="OnderwerpvanopmerkingChar">
    <w:name w:val="Onderwerp van opmerking Char"/>
    <w:basedOn w:val="TekstopmerkingChar"/>
    <w:link w:val="Onderwerpvanopmerking"/>
    <w:uiPriority w:val="99"/>
    <w:semiHidden/>
    <w:rsid w:val="00136D72"/>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678518">
      <w:bodyDiv w:val="1"/>
      <w:marLeft w:val="0"/>
      <w:marRight w:val="0"/>
      <w:marTop w:val="0"/>
      <w:marBottom w:val="0"/>
      <w:divBdr>
        <w:top w:val="none" w:sz="0" w:space="0" w:color="auto"/>
        <w:left w:val="none" w:sz="0" w:space="0" w:color="auto"/>
        <w:bottom w:val="none" w:sz="0" w:space="0" w:color="auto"/>
        <w:right w:val="none" w:sz="0" w:space="0" w:color="auto"/>
      </w:divBdr>
    </w:div>
    <w:div w:id="1870531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webSetting" Target="webSettings0.xml" Id="rId25"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Kame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1627</ap:Words>
  <ap:Characters>8954</ap:Characters>
  <ap:DocSecurity>0</ap:DocSecurity>
  <ap:Lines>74</ap:Lines>
  <ap:Paragraphs>21</ap:Paragraphs>
  <ap:ScaleCrop>false</ap:ScaleCrop>
  <ap:HeadingPairs>
    <vt:vector baseType="variant" size="2">
      <vt:variant>
        <vt:lpstr>Titel</vt:lpstr>
      </vt:variant>
      <vt:variant>
        <vt:i4>1</vt:i4>
      </vt:variant>
    </vt:vector>
  </ap:HeadingPairs>
  <ap:TitlesOfParts>
    <vt:vector baseType="lpstr" size="1">
      <vt:lpstr>Brief Kamer - Planning nieuw financieringsstelsel kinderopvang</vt:lpstr>
    </vt:vector>
  </ap:TitlesOfParts>
  <ap:LinksUpToDate>false</ap:LinksUpToDate>
  <ap:CharactersWithSpaces>10560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2025-06-26T11:06:00.0000000Z</dcterms:created>
  <dcterms:modified xsi:type="dcterms:W3CDTF">2025-06-26T11:06:00.0000000Z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Planning nieuw financieringsstelsel kinderopvang</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E.G. Wenink</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Planning nieuw financieringsstelsel kinderopvang</vt:lpwstr>
  </property>
  <property fmtid="{D5CDD505-2E9C-101B-9397-08002B2CF9AE}" pid="36" name="iOnsKenmerk">
    <vt:lpwstr>2025-0000142729</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y fmtid="{D5CDD505-2E9C-101B-9397-08002B2CF9AE}" pid="42" name="ContentTypeId">
    <vt:lpwstr>0x0101004497C4C85957FD4E9588787EE54A3954</vt:lpwstr>
  </property>
  <property fmtid="{D5CDD505-2E9C-101B-9397-08002B2CF9AE}" pid="43" name="MSIP_Label_112e3eac-4767-4d29-949e-d809b1160d11_Enabled">
    <vt:lpwstr>true</vt:lpwstr>
  </property>
  <property fmtid="{D5CDD505-2E9C-101B-9397-08002B2CF9AE}" pid="44" name="MSIP_Label_112e3eac-4767-4d29-949e-d809b1160d11_SetDate">
    <vt:lpwstr>2025-06-17T07:49:39Z</vt:lpwstr>
  </property>
  <property fmtid="{D5CDD505-2E9C-101B-9397-08002B2CF9AE}" pid="45" name="MSIP_Label_112e3eac-4767-4d29-949e-d809b1160d11_Method">
    <vt:lpwstr>Standard</vt:lpwstr>
  </property>
  <property fmtid="{D5CDD505-2E9C-101B-9397-08002B2CF9AE}" pid="46" name="MSIP_Label_112e3eac-4767-4d29-949e-d809b1160d11_Name">
    <vt:lpwstr>Rijksoverheid (SGC)</vt:lpwstr>
  </property>
  <property fmtid="{D5CDD505-2E9C-101B-9397-08002B2CF9AE}" pid="47" name="MSIP_Label_112e3eac-4767-4d29-949e-d809b1160d11_SiteId">
    <vt:lpwstr>84712536-f524-40a0-913b-5d25ba502732</vt:lpwstr>
  </property>
  <property fmtid="{D5CDD505-2E9C-101B-9397-08002B2CF9AE}" pid="48" name="MSIP_Label_112e3eac-4767-4d29-949e-d809b1160d11_ActionId">
    <vt:lpwstr>df0cd329-5087-4e69-81a1-f7fcb49dc3d5</vt:lpwstr>
  </property>
  <property fmtid="{D5CDD505-2E9C-101B-9397-08002B2CF9AE}" pid="49" name="MSIP_Label_112e3eac-4767-4d29-949e-d809b1160d11_ContentBits">
    <vt:lpwstr>0</vt:lpwstr>
  </property>
</Properties>
</file>