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6A4F38" w14:paraId="0A3BF36E" w14:textId="77777777">
      <w:r>
        <w:t xml:space="preserve">Hierbij bied ik u, mede namens </w:t>
      </w:r>
      <w:r w:rsidR="00CA2BC0">
        <w:t>de minister</w:t>
      </w:r>
      <w:r>
        <w:t xml:space="preserve"> van Defensie, de nota naar aanleiding van het verslag inzake het bovenvermelde voorstel alsmede een nota van wijziging aan.</w:t>
      </w:r>
    </w:p>
    <w:p w:rsidR="00B44AE1" w14:paraId="38F66893" w14:textId="77777777"/>
    <w:p w:rsidR="00B44AE1" w14:paraId="6016B048" w14:textId="77777777"/>
    <w:p w:rsidR="006A4F38" w14:paraId="6175B509" w14:textId="77777777">
      <w:r>
        <w:t>De minister van Binnenlandse Zaken en Koninkrijksrelaties,</w:t>
      </w:r>
      <w:r>
        <w:br/>
      </w:r>
      <w:r>
        <w:br/>
      </w:r>
      <w:r>
        <w:br/>
      </w:r>
      <w:r>
        <w:br/>
      </w:r>
      <w:r>
        <w:br/>
      </w:r>
      <w:r>
        <w:br/>
        <w:t>J.J.M. Uitermark</w:t>
      </w:r>
    </w:p>
    <w:p w:rsidR="000F7F5C" w:rsidP="000F7F5C" w14:paraId="7BAF1646" w14:textId="77777777"/>
    <w:p w:rsidRPr="000F7F5C" w:rsidR="000F7F5C" w:rsidP="000F7F5C" w14:paraId="06F66CE0" w14:textId="77777777">
      <w:pPr>
        <w:tabs>
          <w:tab w:val="left" w:pos="5415"/>
        </w:tabs>
      </w:pPr>
      <w:r>
        <w:tab/>
      </w:r>
    </w:p>
    <w:sectPr w:rsidSect="000F7F5C">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850" w:footer="0" w:gutter="0"/>
      <w:cols w:space="708"/>
      <w:titlePg/>
      <w:docGrid w:linePitch="245"/>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BC0" w14:paraId="2AB9651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BC0" w14:paraId="0D611F8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BC0" w14:paraId="1DEBD33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BC0" w14:paraId="69F1111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4F38" w14:paraId="1C97BCA0"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C6DF6"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CC6DF6" w14:paraId="59D686D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6A4F38" w14:textId="77777777">
                          <w:pPr>
                            <w:pStyle w:val="Referentiegegevensbold"/>
                          </w:pPr>
                          <w:r>
                            <w:t>Ministerie van Binnenlandse Zaken en Koninkrijksrelaties</w:t>
                          </w:r>
                        </w:p>
                        <w:p w:rsidR="006A4F38" w14:textId="77777777">
                          <w:pPr>
                            <w:pStyle w:val="WitregelW2"/>
                          </w:pPr>
                        </w:p>
                        <w:p w:rsidR="006A4F38" w14:textId="77777777">
                          <w:pPr>
                            <w:pStyle w:val="Referentiegegevensbold"/>
                          </w:pPr>
                          <w:r>
                            <w:t>Datum</w:t>
                          </w:r>
                        </w:p>
                        <w:p w:rsidR="00CC6DF6" w14:textId="77777777">
                          <w:pPr>
                            <w:pStyle w:val="Referentiegegevens"/>
                          </w:pPr>
                          <w:r>
                            <w:fldChar w:fldCharType="begin"/>
                          </w:r>
                          <w:r>
                            <w:instrText xml:space="preserve"> DOCPROPERTY  "Datum"  \* MERGEFORMAT </w:instrText>
                          </w:r>
                          <w:r>
                            <w:fldChar w:fldCharType="separate"/>
                          </w:r>
                          <w:r>
                            <w:t>26 juni 2025</w:t>
                          </w:r>
                          <w:r>
                            <w:fldChar w:fldCharType="end"/>
                          </w:r>
                        </w:p>
                        <w:p w:rsidR="006A4F38" w14:textId="77777777">
                          <w:pPr>
                            <w:pStyle w:val="WitregelW1"/>
                          </w:pPr>
                        </w:p>
                        <w:p w:rsidR="006A4F38" w14:textId="77777777">
                          <w:pPr>
                            <w:pStyle w:val="Referentiegegevensbold"/>
                          </w:pPr>
                          <w:r>
                            <w:t>Onze referentie</w:t>
                          </w:r>
                        </w:p>
                        <w:p w:rsidR="00CC6DF6" w14:textId="77777777">
                          <w:pPr>
                            <w:pStyle w:val="Referentiegegevens"/>
                          </w:pPr>
                          <w:r>
                            <w:fldChar w:fldCharType="begin"/>
                          </w:r>
                          <w:r>
                            <w:instrText xml:space="preserve"> DOCPROPERTY  "Kenmerk"  \* MERGEFORMAT </w:instrText>
                          </w:r>
                          <w:r>
                            <w:fldChar w:fldCharType="separate"/>
                          </w:r>
                          <w:r>
                            <w:t>2025-0000260033</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6A4F38" w14:paraId="3A86087E" w14:textId="77777777">
                    <w:pPr>
                      <w:pStyle w:val="Referentiegegevensbold"/>
                    </w:pPr>
                    <w:r>
                      <w:t>Ministerie van Binnenlandse Zaken en Koninkrijksrelaties</w:t>
                    </w:r>
                  </w:p>
                  <w:p w:rsidR="006A4F38" w14:paraId="4300A077" w14:textId="77777777">
                    <w:pPr>
                      <w:pStyle w:val="WitregelW2"/>
                    </w:pPr>
                  </w:p>
                  <w:p w:rsidR="006A4F38" w14:paraId="0A18D524" w14:textId="77777777">
                    <w:pPr>
                      <w:pStyle w:val="Referentiegegevensbold"/>
                    </w:pPr>
                    <w:r>
                      <w:t>Datum</w:t>
                    </w:r>
                  </w:p>
                  <w:p w:rsidR="00CC6DF6" w14:paraId="75B58CBC" w14:textId="77777777">
                    <w:pPr>
                      <w:pStyle w:val="Referentiegegevens"/>
                    </w:pPr>
                    <w:r>
                      <w:fldChar w:fldCharType="begin"/>
                    </w:r>
                    <w:r>
                      <w:instrText xml:space="preserve"> DOCPROPERTY  "Datum"  \* MERGEFORMAT </w:instrText>
                    </w:r>
                    <w:r>
                      <w:fldChar w:fldCharType="separate"/>
                    </w:r>
                    <w:r>
                      <w:t>26 juni 2025</w:t>
                    </w:r>
                    <w:r>
                      <w:fldChar w:fldCharType="end"/>
                    </w:r>
                  </w:p>
                  <w:p w:rsidR="006A4F38" w14:paraId="50E4ED26" w14:textId="77777777">
                    <w:pPr>
                      <w:pStyle w:val="WitregelW1"/>
                    </w:pPr>
                  </w:p>
                  <w:p w:rsidR="006A4F38" w14:paraId="796AB786" w14:textId="77777777">
                    <w:pPr>
                      <w:pStyle w:val="Referentiegegevensbold"/>
                    </w:pPr>
                    <w:r>
                      <w:t>Onze referentie</w:t>
                    </w:r>
                  </w:p>
                  <w:p w:rsidR="00CC6DF6" w14:paraId="0E0F7F07" w14:textId="77777777">
                    <w:pPr>
                      <w:pStyle w:val="Referentiegegevens"/>
                    </w:pPr>
                    <w:r>
                      <w:fldChar w:fldCharType="begin"/>
                    </w:r>
                    <w:r>
                      <w:instrText xml:space="preserve"> DOCPROPERTY  "Kenmerk"  \* MERGEFORMAT </w:instrText>
                    </w:r>
                    <w:r>
                      <w:fldChar w:fldCharType="separate"/>
                    </w:r>
                    <w:r>
                      <w:t>2025-0000260033</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C6DF6"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CC6DF6" w14:paraId="35070DAA"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CC6DF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CC6DF6" w14:paraId="2E680A9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4F38" w14:paraId="5B6B53D7"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6A4F38" w14:textId="77777777">
                          <w:pPr>
                            <w:spacing w:line="240" w:lineRule="auto"/>
                          </w:pPr>
                          <w:r>
                            <w:rPr>
                              <w:noProof/>
                            </w:rPr>
                            <w:drawing>
                              <wp:inline distT="0" distB="0" distL="0" distR="0">
                                <wp:extent cx="467995" cy="1583865"/>
                                <wp:effectExtent l="0" t="0" r="0" b="0"/>
                                <wp:docPr id="1038190222"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38190222"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6A4F38" w14:paraId="6C395860"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6A4F38" w14:textId="77777777">
                          <w:pPr>
                            <w:spacing w:line="240" w:lineRule="auto"/>
                          </w:pPr>
                          <w:r>
                            <w:rPr>
                              <w:noProof/>
                            </w:rPr>
                            <w:drawing>
                              <wp:inline distT="0" distB="0" distL="0" distR="0">
                                <wp:extent cx="2339975" cy="1582834"/>
                                <wp:effectExtent l="0" t="0" r="0" b="0"/>
                                <wp:docPr id="1936434783"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936434783"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6A4F38" w14:paraId="774652F7"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6A4F38"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6A4F38" w14:paraId="24A87CF0" w14:textId="77777777">
                    <w:pPr>
                      <w:pStyle w:val="Referentiegegevens"/>
                    </w:pPr>
                    <w:r>
                      <w:t>&gt; Retouradres 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CC6DF6"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6A4F38" w14:textId="77777777">
                          <w:r>
                            <w:t>Aan de voorzitter van de Tweede Kamer der Staten-Generaal</w:t>
                          </w:r>
                        </w:p>
                        <w:p w:rsidR="00B44AE1" w14:textId="77777777">
                          <w:r w:rsidRPr="00B44AE1">
                            <w:t xml:space="preserve">Postbus 20018 </w:t>
                          </w:r>
                        </w:p>
                        <w:p w:rsidR="006A4F38" w14:textId="77777777">
                          <w:r w:rsidRPr="00B44AE1">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CC6DF6" w14:paraId="69FB8ED8"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6A4F38" w14:paraId="72A3DAE5" w14:textId="77777777">
                    <w:r>
                      <w:t>Aan de voorzitter van de Tweede Kamer der Staten-Generaal</w:t>
                    </w:r>
                  </w:p>
                  <w:p w:rsidR="00B44AE1" w14:paraId="131168A6" w14:textId="77777777">
                    <w:r w:rsidRPr="00B44AE1">
                      <w:t xml:space="preserve">Postbus 20018 </w:t>
                    </w:r>
                  </w:p>
                  <w:p w:rsidR="006A4F38" w14:paraId="1DE859AF" w14:textId="77777777">
                    <w:r w:rsidRPr="00B44AE1">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1019175</wp:posOffset>
              </wp:positionH>
              <wp:positionV relativeFrom="page">
                <wp:posOffset>3342640</wp:posOffset>
              </wp:positionV>
              <wp:extent cx="4772025" cy="1323975"/>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1323975"/>
                      </a:xfrm>
                      <a:prstGeom prst="rect">
                        <a:avLst/>
                      </a:prstGeom>
                      <a:noFill/>
                    </wps:spPr>
                    <wps:txbx>
                      <w:txbxContent>
                        <w:tbl>
                          <w:tblPr>
                            <w:tblW w:w="0" w:type="auto"/>
                            <w:tblLayout w:type="fixed"/>
                            <w:tblLook w:val="07E0"/>
                          </w:tblPr>
                          <w:tblGrid>
                            <w:gridCol w:w="1140"/>
                            <w:gridCol w:w="5918"/>
                          </w:tblGrid>
                          <w:tr w14:paraId="6B600685" w14:textId="77777777">
                            <w:tblPrEx>
                              <w:tblW w:w="0" w:type="auto"/>
                              <w:tblLayout w:type="fixed"/>
                              <w:tblLook w:val="07E0"/>
                            </w:tblPrEx>
                            <w:trPr>
                              <w:trHeight w:val="240"/>
                            </w:trPr>
                            <w:tc>
                              <w:tcPr>
                                <w:tcW w:w="1140" w:type="dxa"/>
                              </w:tcPr>
                              <w:p w:rsidR="006A4F38" w14:textId="77777777">
                                <w:r>
                                  <w:t>Datum</w:t>
                                </w:r>
                              </w:p>
                            </w:tc>
                            <w:tc>
                              <w:tcPr>
                                <w:tcW w:w="5918" w:type="dxa"/>
                              </w:tcPr>
                              <w:p w:rsidR="00CC6DF6" w14:textId="77777777">
                                <w:r>
                                  <w:fldChar w:fldCharType="begin"/>
                                </w:r>
                                <w:r>
                                  <w:instrText xml:space="preserve"> DOCPROPERTY  "Datum"  \* MERGEFORMAT </w:instrText>
                                </w:r>
                                <w:r>
                                  <w:fldChar w:fldCharType="separate"/>
                                </w:r>
                                <w:r>
                                  <w:t>26 juni 2025</w:t>
                                </w:r>
                                <w:r>
                                  <w:fldChar w:fldCharType="end"/>
                                </w:r>
                              </w:p>
                            </w:tc>
                          </w:tr>
                          <w:tr w14:paraId="3F3F3A36" w14:textId="77777777">
                            <w:tblPrEx>
                              <w:tblW w:w="0" w:type="auto"/>
                              <w:tblLayout w:type="fixed"/>
                              <w:tblLook w:val="07E0"/>
                            </w:tblPrEx>
                            <w:trPr>
                              <w:trHeight w:val="240"/>
                            </w:trPr>
                            <w:tc>
                              <w:tcPr>
                                <w:tcW w:w="1140" w:type="dxa"/>
                              </w:tcPr>
                              <w:p w:rsidR="006A4F38" w14:textId="77777777">
                                <w:r>
                                  <w:t>Betreft</w:t>
                                </w:r>
                              </w:p>
                            </w:tc>
                            <w:tc>
                              <w:tcPr>
                                <w:tcW w:w="5918" w:type="dxa"/>
                              </w:tcPr>
                              <w:p w:rsidR="00CC6DF6" w14:textId="77777777">
                                <w:r>
                                  <w:fldChar w:fldCharType="begin"/>
                                </w:r>
                                <w:r>
                                  <w:instrText xml:space="preserve"> DOCPROPERTY  "Onderwerp"  \* MERGEFORMAT </w:instrText>
                                </w:r>
                                <w:r>
                                  <w:fldChar w:fldCharType="separate"/>
                                </w:r>
                                <w:r>
                                  <w:t>Voorstel van wet houdende wijziging van de Wet veiligheidsonderzoeken in verband met de invoering van een locatiegebonden verklaring van geen bezwaar en enkele andere wijzigingen ter verbetering van de uitvoerbaarheid van deze wet (Wet verbetering uitvoering Wet veiligheidsonderzoeken) (36 676)</w:t>
                                </w:r>
                                <w:r>
                                  <w:fldChar w:fldCharType="end"/>
                                </w:r>
                              </w:p>
                            </w:tc>
                          </w:tr>
                        </w:tbl>
                        <w:p w:rsidR="00B44AE1" w14:textId="77777777"/>
                        <w:p w:rsidR="00B44AE1"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104.25pt;margin-top:263.2pt;margin-left:80.25pt;mso-height-percent:0;mso-height-relative:margin;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6B600684" w14:textId="77777777">
                      <w:tblPrEx>
                        <w:tblW w:w="0" w:type="auto"/>
                        <w:tblLayout w:type="fixed"/>
                        <w:tblLook w:val="07E0"/>
                      </w:tblPrEx>
                      <w:trPr>
                        <w:trHeight w:val="240"/>
                      </w:trPr>
                      <w:tc>
                        <w:tcPr>
                          <w:tcW w:w="1140" w:type="dxa"/>
                        </w:tcPr>
                        <w:p w:rsidR="006A4F38" w14:paraId="2F8BAFF8" w14:textId="77777777">
                          <w:r>
                            <w:t>Datum</w:t>
                          </w:r>
                        </w:p>
                      </w:tc>
                      <w:tc>
                        <w:tcPr>
                          <w:tcW w:w="5918" w:type="dxa"/>
                        </w:tcPr>
                        <w:p w:rsidR="00CC6DF6" w14:paraId="1CEA80E8" w14:textId="77777777">
                          <w:r>
                            <w:fldChar w:fldCharType="begin"/>
                          </w:r>
                          <w:r>
                            <w:instrText xml:space="preserve"> DOCPROPERTY  "Datum"  \* MERGEFORMAT </w:instrText>
                          </w:r>
                          <w:r>
                            <w:fldChar w:fldCharType="separate"/>
                          </w:r>
                          <w:r>
                            <w:t>26 juni 2025</w:t>
                          </w:r>
                          <w:r>
                            <w:fldChar w:fldCharType="end"/>
                          </w:r>
                        </w:p>
                      </w:tc>
                    </w:tr>
                    <w:tr w14:paraId="3F3F3A35" w14:textId="77777777">
                      <w:tblPrEx>
                        <w:tblW w:w="0" w:type="auto"/>
                        <w:tblLayout w:type="fixed"/>
                        <w:tblLook w:val="07E0"/>
                      </w:tblPrEx>
                      <w:trPr>
                        <w:trHeight w:val="240"/>
                      </w:trPr>
                      <w:tc>
                        <w:tcPr>
                          <w:tcW w:w="1140" w:type="dxa"/>
                        </w:tcPr>
                        <w:p w:rsidR="006A4F38" w14:paraId="5DE6E5AB" w14:textId="77777777">
                          <w:r>
                            <w:t>Betreft</w:t>
                          </w:r>
                        </w:p>
                      </w:tc>
                      <w:tc>
                        <w:tcPr>
                          <w:tcW w:w="5918" w:type="dxa"/>
                        </w:tcPr>
                        <w:p w:rsidR="00CC6DF6" w14:paraId="7E05CABA" w14:textId="77777777">
                          <w:r>
                            <w:fldChar w:fldCharType="begin"/>
                          </w:r>
                          <w:r>
                            <w:instrText xml:space="preserve"> DOCPROPERTY  "Onderwerp"  \* MERGEFORMAT </w:instrText>
                          </w:r>
                          <w:r>
                            <w:fldChar w:fldCharType="separate"/>
                          </w:r>
                          <w:r>
                            <w:t>Voorstel van wet houdende wijziging van de Wet veiligheidsonderzoeken in verband met de invoering van een locatiegebonden verklaring van geen bezwaar en enkele andere wijzigingen ter verbetering van de uitvoerbaarheid van deze wet (Wet verbetering uitvoering Wet veiligheidsonderzoeken) (36 676)</w:t>
                          </w:r>
                          <w:r>
                            <w:fldChar w:fldCharType="end"/>
                          </w:r>
                        </w:p>
                      </w:tc>
                    </w:tr>
                  </w:tbl>
                  <w:p w:rsidR="00B44AE1" w14:paraId="77A8C7CF" w14:textId="77777777"/>
                  <w:p w:rsidR="00B44AE1" w14:paraId="2106581F"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6A4F38" w14:textId="77777777">
                          <w:pPr>
                            <w:pStyle w:val="Referentiegegevensbold"/>
                          </w:pPr>
                          <w:r>
                            <w:t>Ministerie van Binnenlandse Zaken en Koninkrijksrelaties</w:t>
                          </w:r>
                        </w:p>
                        <w:p w:rsidR="006A4F38" w14:textId="77777777">
                          <w:pPr>
                            <w:pStyle w:val="WitregelW1"/>
                          </w:pPr>
                        </w:p>
                        <w:p w:rsidR="006A4F38" w:rsidRPr="00B44AE1" w14:textId="77777777">
                          <w:pPr>
                            <w:pStyle w:val="Referentiegegevens"/>
                            <w:rPr>
                              <w:lang w:val="de-DE"/>
                            </w:rPr>
                          </w:pPr>
                          <w:r w:rsidRPr="00B44AE1">
                            <w:rPr>
                              <w:lang w:val="de-DE"/>
                            </w:rPr>
                            <w:t>Turfmarkt 147</w:t>
                          </w:r>
                        </w:p>
                        <w:p w:rsidR="00B44AE1" w:rsidRPr="00B44AE1" w:rsidP="00B44AE1" w14:textId="77777777">
                          <w:pPr>
                            <w:pStyle w:val="Referentiegegevens"/>
                            <w:spacing w:after="120"/>
                            <w:rPr>
                              <w:sz w:val="11"/>
                              <w:szCs w:val="11"/>
                              <w:lang w:val="de-DE"/>
                            </w:rPr>
                          </w:pPr>
                          <w:r w:rsidRPr="00B44AE1">
                            <w:rPr>
                              <w:lang w:val="de-DE"/>
                            </w:rPr>
                            <w:t>2511 DP  Den Haag</w:t>
                          </w:r>
                        </w:p>
                        <w:p w:rsidR="006A4F38" w:rsidRPr="00B44AE1" w14:textId="77777777">
                          <w:pPr>
                            <w:pStyle w:val="Referentiegegevens"/>
                            <w:rPr>
                              <w:lang w:val="de-DE"/>
                            </w:rPr>
                          </w:pPr>
                          <w:r w:rsidRPr="00B44AE1">
                            <w:rPr>
                              <w:lang w:val="de-DE"/>
                            </w:rPr>
                            <w:t>Postbus 20011</w:t>
                          </w:r>
                        </w:p>
                        <w:p w:rsidR="006A4F38" w14:textId="77777777">
                          <w:pPr>
                            <w:pStyle w:val="Referentiegegevens"/>
                          </w:pPr>
                          <w:r>
                            <w:t>2500 EA  Den Haag</w:t>
                          </w:r>
                        </w:p>
                        <w:p w:rsidR="006A4F38" w14:textId="77777777">
                          <w:pPr>
                            <w:pStyle w:val="WitregelW1"/>
                          </w:pPr>
                        </w:p>
                        <w:p w:rsidR="006A4F38" w14:textId="77777777">
                          <w:pPr>
                            <w:pStyle w:val="Referentiegegevensbold"/>
                          </w:pPr>
                          <w:r>
                            <w:t>Onze referentie</w:t>
                          </w:r>
                        </w:p>
                        <w:p w:rsidR="00CC6DF6" w14:textId="77777777">
                          <w:pPr>
                            <w:pStyle w:val="Referentiegegevens"/>
                          </w:pPr>
                          <w:r>
                            <w:fldChar w:fldCharType="begin"/>
                          </w:r>
                          <w:r>
                            <w:instrText xml:space="preserve"> DOCPROPERTY  "Kenmerk"  \* MERGEFORMAT </w:instrText>
                          </w:r>
                          <w:r>
                            <w:fldChar w:fldCharType="separate"/>
                          </w:r>
                          <w:r>
                            <w:t>2025-0000260033</w:t>
                          </w:r>
                          <w:r>
                            <w:fldChar w:fldCharType="end"/>
                          </w:r>
                        </w:p>
                        <w:p w:rsidR="006A4F38" w14:textId="77777777">
                          <w:pPr>
                            <w:pStyle w:val="WitregelW1"/>
                          </w:pPr>
                        </w:p>
                        <w:p w:rsidR="006A4F38" w14:textId="77777777">
                          <w:pPr>
                            <w:pStyle w:val="Referentiegegevensbold"/>
                          </w:pPr>
                          <w:r>
                            <w:t>Uw referentie</w:t>
                          </w:r>
                        </w:p>
                        <w:p w:rsidR="00CC6DF6" w14:textId="77777777">
                          <w:pPr>
                            <w:pStyle w:val="Referentiegegevens"/>
                          </w:pPr>
                          <w:r>
                            <w:fldChar w:fldCharType="begin"/>
                          </w:r>
                          <w:r>
                            <w:instrText xml:space="preserve"> DOCPROPERTY  "UwKenmerk"  \* MERGEFORMAT </w:instrText>
                          </w:r>
                          <w:r>
                            <w:fldChar w:fldCharType="separate"/>
                          </w:r>
                          <w:r>
                            <w:fldChar w:fldCharType="end"/>
                          </w:r>
                        </w:p>
                        <w:p w:rsidR="006A4F38" w14:textId="77777777">
                          <w:pPr>
                            <w:pStyle w:val="WitregelW1"/>
                          </w:pPr>
                        </w:p>
                        <w:p w:rsidR="006A4F38" w14:textId="77777777">
                          <w:pPr>
                            <w:pStyle w:val="Referentiegegevensbold"/>
                          </w:pPr>
                          <w:r>
                            <w:t>Bijlage(n)</w:t>
                          </w:r>
                        </w:p>
                        <w:p w:rsidR="006A4F38" w14:textId="77777777">
                          <w:pPr>
                            <w:pStyle w:val="Referentiegegevens"/>
                          </w:pPr>
                          <w:r>
                            <w:t>2</w:t>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6A4F38" w14:paraId="4B591339" w14:textId="77777777">
                    <w:pPr>
                      <w:pStyle w:val="Referentiegegevensbold"/>
                    </w:pPr>
                    <w:r>
                      <w:t>Ministerie van Binnenlandse Zaken en Koninkrijksrelaties</w:t>
                    </w:r>
                  </w:p>
                  <w:p w:rsidR="006A4F38" w14:paraId="33435E47" w14:textId="77777777">
                    <w:pPr>
                      <w:pStyle w:val="WitregelW1"/>
                    </w:pPr>
                  </w:p>
                  <w:p w:rsidR="006A4F38" w:rsidRPr="00B44AE1" w14:paraId="3A84AB33" w14:textId="77777777">
                    <w:pPr>
                      <w:pStyle w:val="Referentiegegevens"/>
                      <w:rPr>
                        <w:lang w:val="de-DE"/>
                      </w:rPr>
                    </w:pPr>
                    <w:r w:rsidRPr="00B44AE1">
                      <w:rPr>
                        <w:lang w:val="de-DE"/>
                      </w:rPr>
                      <w:t>Turfmarkt 147</w:t>
                    </w:r>
                  </w:p>
                  <w:p w:rsidR="00B44AE1" w:rsidRPr="00B44AE1" w:rsidP="00B44AE1" w14:paraId="0EA8A277" w14:textId="77777777">
                    <w:pPr>
                      <w:pStyle w:val="Referentiegegevens"/>
                      <w:spacing w:after="120"/>
                      <w:rPr>
                        <w:sz w:val="11"/>
                        <w:szCs w:val="11"/>
                        <w:lang w:val="de-DE"/>
                      </w:rPr>
                    </w:pPr>
                    <w:r w:rsidRPr="00B44AE1">
                      <w:rPr>
                        <w:lang w:val="de-DE"/>
                      </w:rPr>
                      <w:t>2511 DP  Den Haag</w:t>
                    </w:r>
                  </w:p>
                  <w:p w:rsidR="006A4F38" w:rsidRPr="00B44AE1" w14:paraId="766D6806" w14:textId="77777777">
                    <w:pPr>
                      <w:pStyle w:val="Referentiegegevens"/>
                      <w:rPr>
                        <w:lang w:val="de-DE"/>
                      </w:rPr>
                    </w:pPr>
                    <w:r w:rsidRPr="00B44AE1">
                      <w:rPr>
                        <w:lang w:val="de-DE"/>
                      </w:rPr>
                      <w:t>Postbus 20011</w:t>
                    </w:r>
                  </w:p>
                  <w:p w:rsidR="006A4F38" w14:paraId="5E3CA23E" w14:textId="77777777">
                    <w:pPr>
                      <w:pStyle w:val="Referentiegegevens"/>
                    </w:pPr>
                    <w:r>
                      <w:t>2500 EA  Den Haag</w:t>
                    </w:r>
                  </w:p>
                  <w:p w:rsidR="006A4F38" w14:paraId="57290C4C" w14:textId="77777777">
                    <w:pPr>
                      <w:pStyle w:val="WitregelW1"/>
                    </w:pPr>
                  </w:p>
                  <w:p w:rsidR="006A4F38" w14:paraId="5CC9AF67" w14:textId="77777777">
                    <w:pPr>
                      <w:pStyle w:val="Referentiegegevensbold"/>
                    </w:pPr>
                    <w:r>
                      <w:t>Onze referentie</w:t>
                    </w:r>
                  </w:p>
                  <w:p w:rsidR="00CC6DF6" w14:paraId="405ADC8F" w14:textId="77777777">
                    <w:pPr>
                      <w:pStyle w:val="Referentiegegevens"/>
                    </w:pPr>
                    <w:r>
                      <w:fldChar w:fldCharType="begin"/>
                    </w:r>
                    <w:r>
                      <w:instrText xml:space="preserve"> DOCPROPERTY  "Kenmerk"  \* MERGEFORMAT </w:instrText>
                    </w:r>
                    <w:r>
                      <w:fldChar w:fldCharType="separate"/>
                    </w:r>
                    <w:r>
                      <w:t>2025-0000260033</w:t>
                    </w:r>
                    <w:r>
                      <w:fldChar w:fldCharType="end"/>
                    </w:r>
                  </w:p>
                  <w:p w:rsidR="006A4F38" w14:paraId="78CC2121" w14:textId="77777777">
                    <w:pPr>
                      <w:pStyle w:val="WitregelW1"/>
                    </w:pPr>
                  </w:p>
                  <w:p w:rsidR="006A4F38" w14:paraId="4A1FDE42" w14:textId="77777777">
                    <w:pPr>
                      <w:pStyle w:val="Referentiegegevensbold"/>
                    </w:pPr>
                    <w:r>
                      <w:t>Uw referentie</w:t>
                    </w:r>
                  </w:p>
                  <w:p w:rsidR="00CC6DF6" w14:paraId="439E59C6" w14:textId="77777777">
                    <w:pPr>
                      <w:pStyle w:val="Referentiegegevens"/>
                    </w:pPr>
                    <w:r>
                      <w:fldChar w:fldCharType="begin"/>
                    </w:r>
                    <w:r>
                      <w:instrText xml:space="preserve"> DOCPROPERTY  "UwKenmerk"  \* MERGEFORMAT </w:instrText>
                    </w:r>
                    <w:r>
                      <w:fldChar w:fldCharType="separate"/>
                    </w:r>
                    <w:r>
                      <w:fldChar w:fldCharType="end"/>
                    </w:r>
                  </w:p>
                  <w:p w:rsidR="006A4F38" w14:paraId="2CE6EBEE" w14:textId="77777777">
                    <w:pPr>
                      <w:pStyle w:val="WitregelW1"/>
                    </w:pPr>
                  </w:p>
                  <w:p w:rsidR="006A4F38" w14:paraId="31F5CBA0" w14:textId="77777777">
                    <w:pPr>
                      <w:pStyle w:val="Referentiegegevensbold"/>
                    </w:pPr>
                    <w:r>
                      <w:t>Bijlage(n)</w:t>
                    </w:r>
                  </w:p>
                  <w:p w:rsidR="006A4F38" w14:paraId="3D917B83" w14:textId="77777777">
                    <w:pPr>
                      <w:pStyle w:val="Referentiegegevens"/>
                    </w:pPr>
                    <w:r>
                      <w:t>2</w:t>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CC6DF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CC6DF6" w14:paraId="4BD2D40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44AE1"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B44AE1" w14:paraId="5E0758DA"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C588F6B8"/>
    <w:multiLevelType w:val="multilevel"/>
    <w:tmpl w:val="43D9DB2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F09A3CD8"/>
    <w:multiLevelType w:val="multilevel"/>
    <w:tmpl w:val="F37DDBD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02C4ABBD"/>
    <w:multiLevelType w:val="multilevel"/>
    <w:tmpl w:val="DE0D675B"/>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2A403B7D"/>
    <w:multiLevelType w:val="multilevel"/>
    <w:tmpl w:val="63082F4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3AD19F65"/>
    <w:multiLevelType w:val="multilevel"/>
    <w:tmpl w:val="456D511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567641449">
    <w:abstractNumId w:val="2"/>
  </w:num>
  <w:num w:numId="2" w16cid:durableId="1766538493">
    <w:abstractNumId w:val="4"/>
  </w:num>
  <w:num w:numId="3" w16cid:durableId="227960424">
    <w:abstractNumId w:val="0"/>
  </w:num>
  <w:num w:numId="4" w16cid:durableId="1993411371">
    <w:abstractNumId w:val="1"/>
  </w:num>
  <w:num w:numId="5" w16cid:durableId="1720744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F38"/>
    <w:rsid w:val="000B54B4"/>
    <w:rsid w:val="000F7F5C"/>
    <w:rsid w:val="003B4FD7"/>
    <w:rsid w:val="00647A9F"/>
    <w:rsid w:val="006A4F38"/>
    <w:rsid w:val="006D2A4F"/>
    <w:rsid w:val="007B3AF5"/>
    <w:rsid w:val="00B1177A"/>
    <w:rsid w:val="00B44AE1"/>
    <w:rsid w:val="00CA2BC0"/>
    <w:rsid w:val="00CC6DF6"/>
    <w:rsid w:val="00EC33ED"/>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1C3B1C6D"/>
  <w15:docId w15:val="{F9FA6BF7-93EC-4E9D-B059-AAF19158B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B44AE1"/>
    <w:pPr>
      <w:tabs>
        <w:tab w:val="center" w:pos="4536"/>
        <w:tab w:val="right" w:pos="9072"/>
      </w:tabs>
      <w:spacing w:line="240" w:lineRule="auto"/>
    </w:pPr>
  </w:style>
  <w:style w:type="character" w:customStyle="1" w:styleId="KoptekstChar">
    <w:name w:val="Koptekst Char"/>
    <w:basedOn w:val="DefaultParagraphFont"/>
    <w:link w:val="Header"/>
    <w:uiPriority w:val="99"/>
    <w:rsid w:val="00B44AE1"/>
    <w:rPr>
      <w:rFonts w:ascii="Verdana" w:hAnsi="Verdana"/>
      <w:color w:val="000000"/>
      <w:sz w:val="18"/>
      <w:szCs w:val="18"/>
    </w:rPr>
  </w:style>
  <w:style w:type="paragraph" w:styleId="Footer">
    <w:name w:val="footer"/>
    <w:basedOn w:val="Normal"/>
    <w:link w:val="VoettekstChar"/>
    <w:uiPriority w:val="99"/>
    <w:unhideWhenUsed/>
    <w:rsid w:val="00B44AE1"/>
    <w:pPr>
      <w:tabs>
        <w:tab w:val="center" w:pos="4536"/>
        <w:tab w:val="right" w:pos="9072"/>
      </w:tabs>
      <w:spacing w:line="240" w:lineRule="auto"/>
    </w:pPr>
  </w:style>
  <w:style w:type="character" w:customStyle="1" w:styleId="VoettekstChar">
    <w:name w:val="Voettekst Char"/>
    <w:basedOn w:val="DefaultParagraphFont"/>
    <w:link w:val="Footer"/>
    <w:uiPriority w:val="99"/>
    <w:rsid w:val="00B44AE1"/>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38</ap:Words>
  <ap:Characters>215</ap:Characters>
  <ap:DocSecurity>0</ap:DocSecurity>
  <ap:Lines>1</ap:Lines>
  <ap:Paragraphs>1</ap:Paragraphs>
  <ap:ScaleCrop>false</ap:ScaleCrop>
  <ap:LinksUpToDate>false</ap:LinksUpToDate>
  <ap:CharactersWithSpaces>252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2025-03-28T23:14:00.0000000Z</dcterms:created>
  <dcterms:modified xsi:type="dcterms:W3CDTF">2025-06-26T09:49:00.0000000Z</dcterms:modified>
  <dc:creator/>
  <lastModifiedBy/>
  <dc:description>------------------------</dc:description>
  <dc:subject/>
  <keywords/>
  <version/>
  <category/>
</coreProperties>
</file>