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22EDB4" w14:textId="77777777">
        <w:tc>
          <w:tcPr>
            <w:tcW w:w="6379" w:type="dxa"/>
            <w:gridSpan w:val="2"/>
            <w:tcBorders>
              <w:top w:val="nil"/>
              <w:left w:val="nil"/>
              <w:bottom w:val="nil"/>
              <w:right w:val="nil"/>
            </w:tcBorders>
            <w:vAlign w:val="center"/>
          </w:tcPr>
          <w:p w:rsidR="004330ED" w:rsidP="00EA1CE4" w:rsidRDefault="004330ED" w14:paraId="154815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74BA7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8EAF218" w14:textId="77777777">
        <w:trPr>
          <w:cantSplit/>
        </w:trPr>
        <w:tc>
          <w:tcPr>
            <w:tcW w:w="10348" w:type="dxa"/>
            <w:gridSpan w:val="3"/>
            <w:tcBorders>
              <w:top w:val="single" w:color="auto" w:sz="4" w:space="0"/>
              <w:left w:val="nil"/>
              <w:bottom w:val="nil"/>
              <w:right w:val="nil"/>
            </w:tcBorders>
          </w:tcPr>
          <w:p w:rsidR="004330ED" w:rsidP="004A1E29" w:rsidRDefault="004330ED" w14:paraId="7D05F73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71B714" w14:textId="77777777">
        <w:trPr>
          <w:cantSplit/>
        </w:trPr>
        <w:tc>
          <w:tcPr>
            <w:tcW w:w="10348" w:type="dxa"/>
            <w:gridSpan w:val="3"/>
            <w:tcBorders>
              <w:top w:val="nil"/>
              <w:left w:val="nil"/>
              <w:bottom w:val="single" w:color="auto" w:sz="4" w:space="0"/>
              <w:right w:val="nil"/>
            </w:tcBorders>
          </w:tcPr>
          <w:p w:rsidR="004330ED" w:rsidP="00BF623B" w:rsidRDefault="004330ED" w14:paraId="7DB7FCFF" w14:textId="77777777">
            <w:pPr>
              <w:pStyle w:val="Amendement"/>
              <w:tabs>
                <w:tab w:val="clear" w:pos="3310"/>
                <w:tab w:val="clear" w:pos="3600"/>
              </w:tabs>
              <w:rPr>
                <w:rFonts w:ascii="Times New Roman" w:hAnsi="Times New Roman"/>
              </w:rPr>
            </w:pPr>
          </w:p>
        </w:tc>
      </w:tr>
      <w:tr w:rsidR="004330ED" w:rsidTr="00EA1CE4" w14:paraId="2892A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89383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3F1197" w14:textId="77777777">
            <w:pPr>
              <w:suppressAutoHyphens/>
              <w:ind w:left="-70"/>
              <w:rPr>
                <w:b/>
              </w:rPr>
            </w:pPr>
          </w:p>
        </w:tc>
      </w:tr>
      <w:tr w:rsidR="003C21AC" w:rsidTr="00EA1CE4" w14:paraId="6E036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C5B1A" w14:paraId="1CED6CB3" w14:textId="7763D193">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1C5B1A" w:rsidR="003C21AC" w:rsidP="001C5B1A" w:rsidRDefault="001C5B1A" w14:paraId="5B6FE079" w14:textId="20AED1C4">
            <w:pPr>
              <w:rPr>
                <w:b/>
                <w:bCs/>
              </w:rPr>
            </w:pPr>
            <w:r w:rsidRPr="001C5B1A">
              <w:rPr>
                <w:b/>
                <w:bCs/>
              </w:rPr>
              <w:t>Regels omtrent productie, transport en levering van warmte (Wet collectieve warmte)</w:t>
            </w:r>
          </w:p>
        </w:tc>
      </w:tr>
      <w:tr w:rsidR="003C21AC" w:rsidTr="00EA1CE4" w14:paraId="41C76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1F56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E1214C" w14:textId="77777777">
            <w:pPr>
              <w:pStyle w:val="Amendement"/>
              <w:tabs>
                <w:tab w:val="clear" w:pos="3310"/>
                <w:tab w:val="clear" w:pos="3600"/>
              </w:tabs>
              <w:ind w:left="-70"/>
              <w:rPr>
                <w:rFonts w:ascii="Times New Roman" w:hAnsi="Times New Roman"/>
              </w:rPr>
            </w:pPr>
          </w:p>
        </w:tc>
      </w:tr>
      <w:tr w:rsidR="003C21AC" w:rsidTr="00EA1CE4" w14:paraId="0FBFF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66B6E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48364D5" w14:textId="77777777">
            <w:pPr>
              <w:pStyle w:val="Amendement"/>
              <w:tabs>
                <w:tab w:val="clear" w:pos="3310"/>
                <w:tab w:val="clear" w:pos="3600"/>
              </w:tabs>
              <w:ind w:left="-70"/>
              <w:rPr>
                <w:rFonts w:ascii="Times New Roman" w:hAnsi="Times New Roman"/>
              </w:rPr>
            </w:pPr>
          </w:p>
        </w:tc>
      </w:tr>
      <w:tr w:rsidR="003C21AC" w:rsidTr="00EA1CE4" w14:paraId="31FD4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74197" w14:textId="44248CDE">
            <w:pPr>
              <w:pStyle w:val="Amendement"/>
              <w:tabs>
                <w:tab w:val="clear" w:pos="3310"/>
                <w:tab w:val="clear" w:pos="3600"/>
              </w:tabs>
              <w:rPr>
                <w:rFonts w:ascii="Times New Roman" w:hAnsi="Times New Roman"/>
              </w:rPr>
            </w:pPr>
            <w:r w:rsidRPr="00C035D4">
              <w:rPr>
                <w:rFonts w:ascii="Times New Roman" w:hAnsi="Times New Roman"/>
              </w:rPr>
              <w:t xml:space="preserve">Nr. </w:t>
            </w:r>
            <w:r w:rsidR="00E450DE">
              <w:rPr>
                <w:rFonts w:ascii="Times New Roman" w:hAnsi="Times New Roman"/>
                <w:caps/>
              </w:rPr>
              <w:t>10</w:t>
            </w:r>
            <w:r w:rsidR="00C237BB">
              <w:rPr>
                <w:rFonts w:ascii="Times New Roman" w:hAnsi="Times New Roman"/>
                <w:caps/>
              </w:rPr>
              <w:t>8</w:t>
            </w:r>
          </w:p>
        </w:tc>
        <w:tc>
          <w:tcPr>
            <w:tcW w:w="7371" w:type="dxa"/>
            <w:gridSpan w:val="2"/>
          </w:tcPr>
          <w:p w:rsidRPr="00C035D4" w:rsidR="003C21AC" w:rsidP="006E0971" w:rsidRDefault="005A1E4B" w14:paraId="26FC23FC" w14:textId="1B02216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C5B1A">
              <w:rPr>
                <w:rFonts w:ascii="Times New Roman" w:hAnsi="Times New Roman"/>
                <w:caps/>
              </w:rPr>
              <w:t>Kröger</w:t>
            </w:r>
            <w:r>
              <w:rPr>
                <w:rFonts w:ascii="Times New Roman" w:hAnsi="Times New Roman"/>
                <w:caps/>
              </w:rPr>
              <w:t xml:space="preserve"> </w:t>
            </w:r>
            <w:r w:rsidRPr="00417B84">
              <w:rPr>
                <w:rFonts w:ascii="Times New Roman" w:hAnsi="Times New Roman"/>
                <w:bCs/>
                <w:caps/>
                <w:szCs w:val="24"/>
              </w:rPr>
              <w:t>TER VERVANGING VAN DAT GEDRUKT ONDER NR.</w:t>
            </w:r>
            <w:r w:rsidRPr="00417B84" w:rsidR="0070020B">
              <w:rPr>
                <w:rFonts w:ascii="Times New Roman" w:hAnsi="Times New Roman"/>
                <w:bCs/>
                <w:caps/>
                <w:szCs w:val="24"/>
              </w:rPr>
              <w:t xml:space="preserve"> 41</w:t>
            </w:r>
          </w:p>
        </w:tc>
      </w:tr>
      <w:tr w:rsidR="003C21AC" w:rsidTr="00EA1CE4" w14:paraId="1FF63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C2B67B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362356" w14:textId="2B7F3C2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450DE">
              <w:rPr>
                <w:rFonts w:ascii="Times New Roman" w:hAnsi="Times New Roman"/>
                <w:b w:val="0"/>
              </w:rPr>
              <w:t>26</w:t>
            </w:r>
            <w:r w:rsidR="0015134C">
              <w:rPr>
                <w:rFonts w:ascii="Times New Roman" w:hAnsi="Times New Roman"/>
                <w:b w:val="0"/>
              </w:rPr>
              <w:t xml:space="preserve"> juni 2025</w:t>
            </w:r>
          </w:p>
        </w:tc>
      </w:tr>
      <w:tr w:rsidR="00B01BA6" w:rsidTr="00EA1CE4" w14:paraId="48F8D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4A3797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E7711F5" w14:textId="77777777">
            <w:pPr>
              <w:pStyle w:val="Amendement"/>
              <w:tabs>
                <w:tab w:val="clear" w:pos="3310"/>
                <w:tab w:val="clear" w:pos="3600"/>
              </w:tabs>
              <w:ind w:left="-70"/>
              <w:rPr>
                <w:rFonts w:ascii="Times New Roman" w:hAnsi="Times New Roman"/>
                <w:b w:val="0"/>
              </w:rPr>
            </w:pPr>
          </w:p>
        </w:tc>
      </w:tr>
      <w:tr w:rsidRPr="00EA69AC" w:rsidR="00B01BA6" w:rsidTr="00EA1CE4" w14:paraId="4A3C9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F91238" w14:textId="77777777">
            <w:pPr>
              <w:ind w:firstLine="284"/>
            </w:pPr>
            <w:r w:rsidRPr="00EA69AC">
              <w:t>De ondergetekende stelt het volgende amendement voor:</w:t>
            </w:r>
          </w:p>
        </w:tc>
      </w:tr>
    </w:tbl>
    <w:p w:rsidRPr="00665C62" w:rsidR="00665C62" w:rsidP="00665C62" w:rsidRDefault="00665C62" w14:paraId="5E35159C" w14:textId="77777777"/>
    <w:p w:rsidRPr="00DF7D93" w:rsidR="00665C62" w:rsidP="00665C62" w:rsidRDefault="00665C62" w14:paraId="35CEE114" w14:textId="4467042C">
      <w:pPr>
        <w:ind w:firstLine="284"/>
      </w:pPr>
      <w:r w:rsidRPr="00DF7D93">
        <w:t xml:space="preserve">Na artikel 6.2 wordt een artikel ingevoegd, luidende: </w:t>
      </w:r>
    </w:p>
    <w:p w:rsidR="00665C62" w:rsidP="00665C62" w:rsidRDefault="00665C62" w14:paraId="6F2458AD" w14:textId="77777777">
      <w:pPr>
        <w:ind w:firstLine="284"/>
        <w:rPr>
          <w:b/>
          <w:bCs/>
        </w:rPr>
      </w:pPr>
    </w:p>
    <w:p w:rsidRPr="00DF7D93" w:rsidR="00665C62" w:rsidP="00665C62" w:rsidRDefault="00665C62" w14:paraId="725B34AE" w14:textId="1E9C598E">
      <w:pPr>
        <w:rPr>
          <w:b/>
          <w:bCs/>
        </w:rPr>
      </w:pPr>
      <w:r w:rsidRPr="00DF7D93">
        <w:rPr>
          <w:b/>
          <w:bCs/>
        </w:rPr>
        <w:t>Artikel 6.2a Evaluatie ophaalrecht restwarmte</w:t>
      </w:r>
    </w:p>
    <w:p w:rsidRPr="00665C62" w:rsidR="00665C62" w:rsidP="00665C62" w:rsidRDefault="00665C62" w14:paraId="3000F53E" w14:textId="41B25304"/>
    <w:p w:rsidR="00EA1CE4" w:rsidP="00417B84" w:rsidRDefault="00EA4C1D" w14:paraId="5E5E99D9" w14:textId="7A070FF6">
      <w:pPr>
        <w:ind w:firstLine="284"/>
      </w:pPr>
      <w:r w:rsidRPr="00F4111A">
        <w:t xml:space="preserve">Onze Minister zendt binnen </w:t>
      </w:r>
      <w:r w:rsidR="006320FC">
        <w:t xml:space="preserve">vijf </w:t>
      </w:r>
      <w:r w:rsidRPr="00F4111A">
        <w:t xml:space="preserve">jaar na de inwerkingtreding van deze wet aan de Staten-Generaal een verslag over de doeltreffendheid en de effecten van </w:t>
      </w:r>
      <w:r>
        <w:t>de in de artikelen 6.1 en 6.2 gestelde verplichtingen voor een producent van restwarmte</w:t>
      </w:r>
      <w:r w:rsidR="00417B84">
        <w:t>.</w:t>
      </w:r>
      <w:r w:rsidR="000D2E70">
        <w:t xml:space="preserve"> </w:t>
      </w:r>
      <w:r w:rsidR="00F7358F">
        <w:t xml:space="preserve"> </w:t>
      </w:r>
    </w:p>
    <w:p w:rsidR="000D2E70" w:rsidP="00EA1CE4" w:rsidRDefault="000D2E70" w14:paraId="5695C6E5" w14:textId="77777777">
      <w:pPr>
        <w:rPr>
          <w:b/>
        </w:rPr>
      </w:pPr>
    </w:p>
    <w:p w:rsidRPr="00EA69AC" w:rsidR="003C21AC" w:rsidP="00EA1CE4" w:rsidRDefault="003C21AC" w14:paraId="6E41044D" w14:textId="487F28ED">
      <w:pPr>
        <w:rPr>
          <w:b/>
        </w:rPr>
      </w:pPr>
      <w:r w:rsidRPr="00EA69AC">
        <w:rPr>
          <w:b/>
        </w:rPr>
        <w:t>Toelichting</w:t>
      </w:r>
    </w:p>
    <w:p w:rsidRPr="00EA69AC" w:rsidR="003C21AC" w:rsidP="00BF623B" w:rsidRDefault="003C21AC" w14:paraId="4F4F0272" w14:textId="77777777"/>
    <w:p w:rsidRPr="00B4567F" w:rsidR="00777343" w:rsidP="00777343" w:rsidRDefault="001404D3" w14:paraId="51E1CD48" w14:textId="09A94C54">
      <w:r w:rsidRPr="00B4567F">
        <w:t>Een boete op restwarmte kan een prikkel zijn om proactief mee te werken aan de uitkoppeling van restwarmte</w:t>
      </w:r>
      <w:r w:rsidRPr="00B4567F" w:rsidR="00777343">
        <w:t xml:space="preserve">, alsook om deze te voorkomen. Of zo’n heffing nodig is valt nog te bezien, maar nu ontbreekt een afgebakende grondslag en is er geen basis voor een heffing op restwarmte die handhaafbaar en controleerbaar is. Een heffing op het lozen van restwarmte vergt dat: </w:t>
      </w:r>
    </w:p>
    <w:p w:rsidRPr="00B4567F" w:rsidR="00777343" w:rsidP="00777343" w:rsidRDefault="00777343" w14:paraId="5E8D2815" w14:textId="77777777">
      <w:pPr>
        <w:numPr>
          <w:ilvl w:val="0"/>
          <w:numId w:val="2"/>
        </w:numPr>
      </w:pPr>
      <w:r w:rsidRPr="00B4567F">
        <w:t xml:space="preserve">de productie van restwarmte op een betrouwbare wijze gemeten en geregistreerd wordt en </w:t>
      </w:r>
    </w:p>
    <w:p w:rsidRPr="00B4567F" w:rsidR="00777343" w:rsidP="00777343" w:rsidRDefault="00777343" w14:paraId="6847A12B" w14:textId="77777777">
      <w:pPr>
        <w:numPr>
          <w:ilvl w:val="0"/>
          <w:numId w:val="2"/>
        </w:numPr>
      </w:pPr>
      <w:r w:rsidRPr="00B4567F">
        <w:t>er een instantie is die toezicht houdt en kan handhaven.</w:t>
      </w:r>
    </w:p>
    <w:p w:rsidRPr="00B4567F" w:rsidR="00777343" w:rsidP="00777343" w:rsidRDefault="00777343" w14:paraId="1EFECBE9" w14:textId="77777777">
      <w:r w:rsidRPr="00B4567F">
        <w:t xml:space="preserve">Op dit moment is de informatie over de lozing van restwarmte (hoge en lage temperatuur) verspreid over meerdere rapportages en entiteiten en niet altijd nauwkeurig gemeten of verifieerbaar. </w:t>
      </w:r>
    </w:p>
    <w:p w:rsidRPr="00B4567F" w:rsidR="00777343" w:rsidP="00777343" w:rsidRDefault="00777343" w14:paraId="2FE16297" w14:textId="77777777">
      <w:pPr>
        <w:numPr>
          <w:ilvl w:val="0"/>
          <w:numId w:val="2"/>
        </w:numPr>
      </w:pPr>
      <w:r w:rsidRPr="00B4567F">
        <w:t xml:space="preserve">De omgevingsdiensten gaan over de onderzoeksplicht energiebesparing. </w:t>
      </w:r>
    </w:p>
    <w:p w:rsidRPr="00B4567F" w:rsidR="00777343" w:rsidP="00777343" w:rsidRDefault="00777343" w14:paraId="7490167D" w14:textId="77777777">
      <w:pPr>
        <w:numPr>
          <w:ilvl w:val="0"/>
          <w:numId w:val="2"/>
        </w:numPr>
      </w:pPr>
      <w:r w:rsidRPr="00B4567F">
        <w:t xml:space="preserve">Rijkswaterstaat gaat over lozingen op Rijkswateren. </w:t>
      </w:r>
    </w:p>
    <w:p w:rsidRPr="00B4567F" w:rsidR="00777343" w:rsidP="00777343" w:rsidRDefault="00777343" w14:paraId="56BBBF3B" w14:textId="77777777">
      <w:pPr>
        <w:numPr>
          <w:ilvl w:val="0"/>
          <w:numId w:val="2"/>
        </w:numPr>
      </w:pPr>
      <w:r w:rsidRPr="00B4567F">
        <w:t xml:space="preserve">Waterschappen gaan over lozingen op regionale wateren. </w:t>
      </w:r>
    </w:p>
    <w:p w:rsidRPr="00B4567F" w:rsidR="00777343" w:rsidP="00777343" w:rsidRDefault="00777343" w14:paraId="49AD9146" w14:textId="77777777"/>
    <w:p w:rsidRPr="00417B84" w:rsidR="00DF7D93" w:rsidP="001C5B1A" w:rsidRDefault="00777343" w14:paraId="3DEA276B" w14:textId="50AAE533">
      <w:pPr>
        <w:rPr>
          <w:strike/>
        </w:rPr>
      </w:pPr>
      <w:r w:rsidRPr="00B4567F">
        <w:t xml:space="preserve">Dit amendement regelt </w:t>
      </w:r>
      <w:r w:rsidR="000D2E70">
        <w:t xml:space="preserve">daarom </w:t>
      </w:r>
      <w:r w:rsidRPr="00B4567F">
        <w:t xml:space="preserve">een </w:t>
      </w:r>
      <w:r w:rsidR="000D2E70">
        <w:t>eva</w:t>
      </w:r>
      <w:r w:rsidR="0040730B">
        <w:t>lua</w:t>
      </w:r>
      <w:r w:rsidR="000D2E70">
        <w:t xml:space="preserve">tiebepaling op basis waarvan  binnen </w:t>
      </w:r>
      <w:r w:rsidR="006320FC">
        <w:t>vijf</w:t>
      </w:r>
      <w:r w:rsidR="008A4957">
        <w:t xml:space="preserve"> </w:t>
      </w:r>
      <w:r w:rsidRPr="00B4567F" w:rsidR="00CE7C6E">
        <w:t xml:space="preserve">jaar geëvalueerd </w:t>
      </w:r>
      <w:r w:rsidR="00EA07C7">
        <w:t>zal worden of het ophaalrecht uit de artikelen 6.1. en 6.2 van de wet afdoende functioneert</w:t>
      </w:r>
      <w:r w:rsidR="00417B84">
        <w:t>.</w:t>
      </w:r>
    </w:p>
    <w:p w:rsidRPr="00B4567F" w:rsidR="00B4567F" w:rsidP="001C5B1A" w:rsidRDefault="00B4567F" w14:paraId="4005BF25" w14:textId="77777777">
      <w:pPr>
        <w:rPr>
          <w:u w:val="single"/>
        </w:rPr>
      </w:pPr>
    </w:p>
    <w:p w:rsidRPr="00EA69AC" w:rsidR="001C5B1A" w:rsidP="001C5B1A" w:rsidRDefault="001C5B1A" w14:paraId="236173AD" w14:textId="024F7939">
      <w:r>
        <w:t>Kröger</w:t>
      </w:r>
    </w:p>
    <w:sectPr w:rsidRPr="00EA69AC" w:rsidR="001C5B1A"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6660" w14:textId="77777777" w:rsidR="00C3331C" w:rsidRDefault="00C3331C">
      <w:pPr>
        <w:spacing w:line="20" w:lineRule="exact"/>
      </w:pPr>
    </w:p>
  </w:endnote>
  <w:endnote w:type="continuationSeparator" w:id="0">
    <w:p w14:paraId="30147827" w14:textId="77777777" w:rsidR="00C3331C" w:rsidRDefault="00C3331C">
      <w:pPr>
        <w:pStyle w:val="Amendement"/>
      </w:pPr>
      <w:r>
        <w:rPr>
          <w:b w:val="0"/>
        </w:rPr>
        <w:t xml:space="preserve"> </w:t>
      </w:r>
    </w:p>
  </w:endnote>
  <w:endnote w:type="continuationNotice" w:id="1">
    <w:p w14:paraId="19110161" w14:textId="77777777" w:rsidR="00C3331C" w:rsidRDefault="00C333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4F6F" w14:textId="73E385B4" w:rsidR="00EA07C7" w:rsidRDefault="00EA07C7">
    <w:pPr>
      <w:pStyle w:val="Voettekst"/>
    </w:pPr>
    <w:r>
      <w:rPr>
        <w:noProof/>
      </w:rPr>
      <mc:AlternateContent>
        <mc:Choice Requires="wps">
          <w:drawing>
            <wp:anchor distT="0" distB="0" distL="0" distR="0" simplePos="0" relativeHeight="251659264" behindDoc="0" locked="0" layoutInCell="1" allowOverlap="1" wp14:anchorId="7A8D35D6" wp14:editId="262A5B3B">
              <wp:simplePos x="635" y="635"/>
              <wp:positionH relativeFrom="page">
                <wp:align>left</wp:align>
              </wp:positionH>
              <wp:positionV relativeFrom="page">
                <wp:align>bottom</wp:align>
              </wp:positionV>
              <wp:extent cx="986155" cy="345440"/>
              <wp:effectExtent l="0" t="0" r="4445" b="0"/>
              <wp:wrapNone/>
              <wp:docPr id="61322986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37B5C0F" w14:textId="2E875DE1"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8D35D6"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37B5C0F" w14:textId="2E875DE1"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55A9" w14:textId="5B9532A2" w:rsidR="00EA07C7" w:rsidRDefault="00EA07C7">
    <w:pPr>
      <w:pStyle w:val="Voettekst"/>
    </w:pPr>
    <w:r>
      <w:rPr>
        <w:noProof/>
      </w:rPr>
      <mc:AlternateContent>
        <mc:Choice Requires="wps">
          <w:drawing>
            <wp:anchor distT="0" distB="0" distL="0" distR="0" simplePos="0" relativeHeight="251658240" behindDoc="0" locked="0" layoutInCell="1" allowOverlap="1" wp14:anchorId="05C4636C" wp14:editId="7554AC75">
              <wp:simplePos x="635" y="635"/>
              <wp:positionH relativeFrom="page">
                <wp:align>left</wp:align>
              </wp:positionH>
              <wp:positionV relativeFrom="page">
                <wp:align>bottom</wp:align>
              </wp:positionV>
              <wp:extent cx="986155" cy="345440"/>
              <wp:effectExtent l="0" t="0" r="4445" b="0"/>
              <wp:wrapNone/>
              <wp:docPr id="81421616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9F5BF8" w14:textId="21981FF9"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4636C"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699F5BF8" w14:textId="21981FF9"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88E6" w14:textId="77777777" w:rsidR="00C3331C" w:rsidRDefault="00C3331C">
      <w:pPr>
        <w:pStyle w:val="Amendement"/>
      </w:pPr>
      <w:r>
        <w:rPr>
          <w:b w:val="0"/>
        </w:rPr>
        <w:separator/>
      </w:r>
    </w:p>
  </w:footnote>
  <w:footnote w:type="continuationSeparator" w:id="0">
    <w:p w14:paraId="72F43E2A" w14:textId="77777777" w:rsidR="00C3331C" w:rsidRDefault="00C3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BBF"/>
    <w:multiLevelType w:val="hybridMultilevel"/>
    <w:tmpl w:val="45541712"/>
    <w:lvl w:ilvl="0" w:tplc="ABFA25C4">
      <w:numFmt w:val="bullet"/>
      <w:lvlText w:val="-"/>
      <w:lvlJc w:val="left"/>
      <w:pPr>
        <w:ind w:left="720" w:hanging="360"/>
      </w:pPr>
      <w:rPr>
        <w:rFonts w:ascii="Verdana" w:eastAsia="Aptos" w:hAnsi="Verdana" w:cs="Aptos"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57A3AAE"/>
    <w:multiLevelType w:val="hybridMultilevel"/>
    <w:tmpl w:val="92D6C2C4"/>
    <w:lvl w:ilvl="0" w:tplc="B23E7BF2">
      <w:start w:val="7"/>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02632478">
    <w:abstractNumId w:val="1"/>
  </w:num>
  <w:num w:numId="2" w16cid:durableId="87191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1A"/>
    <w:rsid w:val="00015AE5"/>
    <w:rsid w:val="0007471A"/>
    <w:rsid w:val="000D17BF"/>
    <w:rsid w:val="000D2E70"/>
    <w:rsid w:val="001404D3"/>
    <w:rsid w:val="0014444B"/>
    <w:rsid w:val="0015134C"/>
    <w:rsid w:val="00157CAF"/>
    <w:rsid w:val="001656EE"/>
    <w:rsid w:val="0016653D"/>
    <w:rsid w:val="00167375"/>
    <w:rsid w:val="00173744"/>
    <w:rsid w:val="001C5B1A"/>
    <w:rsid w:val="001D56AF"/>
    <w:rsid w:val="001E0E21"/>
    <w:rsid w:val="001F51F7"/>
    <w:rsid w:val="00212E0A"/>
    <w:rsid w:val="002153B0"/>
    <w:rsid w:val="0021777F"/>
    <w:rsid w:val="00230031"/>
    <w:rsid w:val="00241DD0"/>
    <w:rsid w:val="002A0713"/>
    <w:rsid w:val="003C21AC"/>
    <w:rsid w:val="003C5218"/>
    <w:rsid w:val="003C7876"/>
    <w:rsid w:val="003E2308"/>
    <w:rsid w:val="003E2F98"/>
    <w:rsid w:val="0040730B"/>
    <w:rsid w:val="00417B84"/>
    <w:rsid w:val="0042574B"/>
    <w:rsid w:val="004330ED"/>
    <w:rsid w:val="004346D0"/>
    <w:rsid w:val="00481C91"/>
    <w:rsid w:val="004911E3"/>
    <w:rsid w:val="00497D57"/>
    <w:rsid w:val="004A1E29"/>
    <w:rsid w:val="004A7DD4"/>
    <w:rsid w:val="004B50D8"/>
    <w:rsid w:val="004B5B90"/>
    <w:rsid w:val="00501109"/>
    <w:rsid w:val="0052706B"/>
    <w:rsid w:val="0054519A"/>
    <w:rsid w:val="00554CE3"/>
    <w:rsid w:val="005703C9"/>
    <w:rsid w:val="00570DC0"/>
    <w:rsid w:val="00581DAC"/>
    <w:rsid w:val="00594EFE"/>
    <w:rsid w:val="00597703"/>
    <w:rsid w:val="005A1E4B"/>
    <w:rsid w:val="005A6097"/>
    <w:rsid w:val="005B1DCC"/>
    <w:rsid w:val="005B7323"/>
    <w:rsid w:val="005C0A30"/>
    <w:rsid w:val="005C25B9"/>
    <w:rsid w:val="005C48FE"/>
    <w:rsid w:val="006267E6"/>
    <w:rsid w:val="006320FC"/>
    <w:rsid w:val="006417E6"/>
    <w:rsid w:val="006558D2"/>
    <w:rsid w:val="00665C62"/>
    <w:rsid w:val="00672D25"/>
    <w:rsid w:val="006738BC"/>
    <w:rsid w:val="006A1EF4"/>
    <w:rsid w:val="006D3E69"/>
    <w:rsid w:val="006E0971"/>
    <w:rsid w:val="0070020B"/>
    <w:rsid w:val="007613E2"/>
    <w:rsid w:val="007709F6"/>
    <w:rsid w:val="00777343"/>
    <w:rsid w:val="00783215"/>
    <w:rsid w:val="00783AEE"/>
    <w:rsid w:val="007965FC"/>
    <w:rsid w:val="007D2608"/>
    <w:rsid w:val="007E7A98"/>
    <w:rsid w:val="00807C67"/>
    <w:rsid w:val="008164E5"/>
    <w:rsid w:val="00830081"/>
    <w:rsid w:val="008467D7"/>
    <w:rsid w:val="00852541"/>
    <w:rsid w:val="00865D47"/>
    <w:rsid w:val="0088452C"/>
    <w:rsid w:val="008A4957"/>
    <w:rsid w:val="008D7DCB"/>
    <w:rsid w:val="009055DB"/>
    <w:rsid w:val="00905ECB"/>
    <w:rsid w:val="00911781"/>
    <w:rsid w:val="0096165D"/>
    <w:rsid w:val="00993E91"/>
    <w:rsid w:val="009A409F"/>
    <w:rsid w:val="009B5845"/>
    <w:rsid w:val="009C0C1F"/>
    <w:rsid w:val="00A10505"/>
    <w:rsid w:val="00A1288B"/>
    <w:rsid w:val="00A53203"/>
    <w:rsid w:val="00A772EB"/>
    <w:rsid w:val="00B01BA6"/>
    <w:rsid w:val="00B4567F"/>
    <w:rsid w:val="00B4708A"/>
    <w:rsid w:val="00B715EC"/>
    <w:rsid w:val="00B97688"/>
    <w:rsid w:val="00BC3DF7"/>
    <w:rsid w:val="00BF623B"/>
    <w:rsid w:val="00C035D4"/>
    <w:rsid w:val="00C237BB"/>
    <w:rsid w:val="00C3331C"/>
    <w:rsid w:val="00C558AD"/>
    <w:rsid w:val="00C679BF"/>
    <w:rsid w:val="00C81BBD"/>
    <w:rsid w:val="00CD3132"/>
    <w:rsid w:val="00CE27CD"/>
    <w:rsid w:val="00CE7C6E"/>
    <w:rsid w:val="00D134F3"/>
    <w:rsid w:val="00D47D01"/>
    <w:rsid w:val="00D774B3"/>
    <w:rsid w:val="00DD35A5"/>
    <w:rsid w:val="00DD4FE9"/>
    <w:rsid w:val="00DE2948"/>
    <w:rsid w:val="00DF21A0"/>
    <w:rsid w:val="00DF68BE"/>
    <w:rsid w:val="00DF712A"/>
    <w:rsid w:val="00DF7D93"/>
    <w:rsid w:val="00E25DF4"/>
    <w:rsid w:val="00E3485D"/>
    <w:rsid w:val="00E450DE"/>
    <w:rsid w:val="00E46DBA"/>
    <w:rsid w:val="00E62BB1"/>
    <w:rsid w:val="00E6346F"/>
    <w:rsid w:val="00E6619B"/>
    <w:rsid w:val="00E841F7"/>
    <w:rsid w:val="00E908D7"/>
    <w:rsid w:val="00EA07C7"/>
    <w:rsid w:val="00EA1CE4"/>
    <w:rsid w:val="00EA4C1D"/>
    <w:rsid w:val="00EA69AC"/>
    <w:rsid w:val="00EB40A1"/>
    <w:rsid w:val="00EC3112"/>
    <w:rsid w:val="00ED5E57"/>
    <w:rsid w:val="00EE1BD8"/>
    <w:rsid w:val="00F4111A"/>
    <w:rsid w:val="00F66C1C"/>
    <w:rsid w:val="00F7358F"/>
    <w:rsid w:val="00FA216F"/>
    <w:rsid w:val="00FA5BBE"/>
    <w:rsid w:val="00FF5A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6A9DB4"/>
  <w15:docId w15:val="{6A6F24C1-4D85-4421-B108-DDD1CB0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77343"/>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841F7"/>
    <w:rPr>
      <w:sz w:val="24"/>
    </w:rPr>
  </w:style>
  <w:style w:type="paragraph" w:styleId="Lijstalinea">
    <w:name w:val="List Paragraph"/>
    <w:basedOn w:val="Standaard"/>
    <w:uiPriority w:val="34"/>
    <w:qFormat/>
    <w:rsid w:val="00E841F7"/>
    <w:pPr>
      <w:ind w:left="720"/>
      <w:contextualSpacing/>
    </w:pPr>
  </w:style>
  <w:style w:type="character" w:styleId="Verwijzingopmerking">
    <w:name w:val="annotation reference"/>
    <w:basedOn w:val="Standaardalinea-lettertype"/>
    <w:semiHidden/>
    <w:unhideWhenUsed/>
    <w:rsid w:val="00F7358F"/>
    <w:rPr>
      <w:sz w:val="16"/>
      <w:szCs w:val="16"/>
    </w:rPr>
  </w:style>
  <w:style w:type="paragraph" w:styleId="Tekstopmerking">
    <w:name w:val="annotation text"/>
    <w:basedOn w:val="Standaard"/>
    <w:link w:val="TekstopmerkingChar"/>
    <w:unhideWhenUsed/>
    <w:rsid w:val="00F7358F"/>
    <w:rPr>
      <w:sz w:val="20"/>
    </w:rPr>
  </w:style>
  <w:style w:type="character" w:customStyle="1" w:styleId="TekstopmerkingChar">
    <w:name w:val="Tekst opmerking Char"/>
    <w:basedOn w:val="Standaardalinea-lettertype"/>
    <w:link w:val="Tekstopmerking"/>
    <w:rsid w:val="00F7358F"/>
  </w:style>
  <w:style w:type="paragraph" w:styleId="Onderwerpvanopmerking">
    <w:name w:val="annotation subject"/>
    <w:basedOn w:val="Tekstopmerking"/>
    <w:next w:val="Tekstopmerking"/>
    <w:link w:val="OnderwerpvanopmerkingChar"/>
    <w:semiHidden/>
    <w:unhideWhenUsed/>
    <w:rsid w:val="00F7358F"/>
    <w:rPr>
      <w:b/>
      <w:bCs/>
    </w:rPr>
  </w:style>
  <w:style w:type="character" w:customStyle="1" w:styleId="OnderwerpvanopmerkingChar">
    <w:name w:val="Onderwerp van opmerking Char"/>
    <w:basedOn w:val="TekstopmerkingChar"/>
    <w:link w:val="Onderwerpvanopmerking"/>
    <w:semiHidden/>
    <w:rsid w:val="00F73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02845">
      <w:bodyDiv w:val="1"/>
      <w:marLeft w:val="0"/>
      <w:marRight w:val="0"/>
      <w:marTop w:val="0"/>
      <w:marBottom w:val="0"/>
      <w:divBdr>
        <w:top w:val="none" w:sz="0" w:space="0" w:color="auto"/>
        <w:left w:val="none" w:sz="0" w:space="0" w:color="auto"/>
        <w:bottom w:val="none" w:sz="0" w:space="0" w:color="auto"/>
        <w:right w:val="none" w:sz="0" w:space="0" w:color="auto"/>
      </w:divBdr>
    </w:div>
    <w:div w:id="1056590002">
      <w:bodyDiv w:val="1"/>
      <w:marLeft w:val="0"/>
      <w:marRight w:val="0"/>
      <w:marTop w:val="0"/>
      <w:marBottom w:val="0"/>
      <w:divBdr>
        <w:top w:val="none" w:sz="0" w:space="0" w:color="auto"/>
        <w:left w:val="none" w:sz="0" w:space="0" w:color="auto"/>
        <w:bottom w:val="none" w:sz="0" w:space="0" w:color="auto"/>
        <w:right w:val="none" w:sz="0" w:space="0" w:color="auto"/>
      </w:divBdr>
    </w:div>
    <w:div w:id="1116680045">
      <w:bodyDiv w:val="1"/>
      <w:marLeft w:val="0"/>
      <w:marRight w:val="0"/>
      <w:marTop w:val="0"/>
      <w:marBottom w:val="0"/>
      <w:divBdr>
        <w:top w:val="none" w:sz="0" w:space="0" w:color="auto"/>
        <w:left w:val="none" w:sz="0" w:space="0" w:color="auto"/>
        <w:bottom w:val="none" w:sz="0" w:space="0" w:color="auto"/>
        <w:right w:val="none" w:sz="0" w:space="0" w:color="auto"/>
      </w:divBdr>
    </w:div>
    <w:div w:id="1312174188">
      <w:bodyDiv w:val="1"/>
      <w:marLeft w:val="0"/>
      <w:marRight w:val="0"/>
      <w:marTop w:val="0"/>
      <w:marBottom w:val="0"/>
      <w:divBdr>
        <w:top w:val="none" w:sz="0" w:space="0" w:color="auto"/>
        <w:left w:val="none" w:sz="0" w:space="0" w:color="auto"/>
        <w:bottom w:val="none" w:sz="0" w:space="0" w:color="auto"/>
        <w:right w:val="none" w:sz="0" w:space="0" w:color="auto"/>
      </w:divBdr>
    </w:div>
    <w:div w:id="1495561753">
      <w:bodyDiv w:val="1"/>
      <w:marLeft w:val="0"/>
      <w:marRight w:val="0"/>
      <w:marTop w:val="0"/>
      <w:marBottom w:val="0"/>
      <w:divBdr>
        <w:top w:val="none" w:sz="0" w:space="0" w:color="auto"/>
        <w:left w:val="none" w:sz="0" w:space="0" w:color="auto"/>
        <w:bottom w:val="none" w:sz="0" w:space="0" w:color="auto"/>
        <w:right w:val="none" w:sz="0" w:space="0" w:color="auto"/>
      </w:divBdr>
    </w:div>
    <w:div w:id="17346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267</ap:Words>
  <ap:Characters>1516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2025-06-26T12:15:00.0000000Z</dcterms:created>
  <dcterms:modified xsi:type="dcterms:W3CDTF">2025-06-26T12:22:00.0000000Z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3087f3e2,248d2528,7ecb30bc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