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387E" w:rsidP="00AB387E" w:rsidRDefault="00AB387E" w14:paraId="1219BA44" w14:textId="77777777"/>
    <w:p w:rsidR="007B3E57" w:rsidP="00AB387E" w:rsidRDefault="007B3E57" w14:paraId="58FA5C02" w14:textId="77777777"/>
    <w:p w:rsidR="007B3E57" w:rsidP="00AB387E" w:rsidRDefault="007B3E57" w14:paraId="46A423BC" w14:textId="2A6F0D60">
      <w:r>
        <w:t xml:space="preserve">Geachte </w:t>
      </w:r>
      <w:r w:rsidR="00BD74D1">
        <w:t>vo</w:t>
      </w:r>
      <w:r>
        <w:t xml:space="preserve">orzitter, </w:t>
      </w:r>
    </w:p>
    <w:p w:rsidR="007B3E57" w:rsidP="00AB387E" w:rsidRDefault="007B3E57" w14:paraId="5342E5FD" w14:textId="77777777"/>
    <w:p w:rsidR="00AB387E" w:rsidP="00AB387E" w:rsidRDefault="00AB387E" w14:paraId="61736696" w14:textId="6645F2A3">
      <w:r w:rsidRPr="009D5CF5">
        <w:t>Hierbij bied ik u</w:t>
      </w:r>
      <w:r w:rsidR="007B3E57">
        <w:t>,</w:t>
      </w:r>
      <w:r w:rsidRPr="009D5CF5">
        <w:t xml:space="preserve"> </w:t>
      </w:r>
      <w:bookmarkStart w:name="_Hlk200551785" w:id="0"/>
      <w:r w:rsidRPr="009D5CF5">
        <w:t>mede namens de minister van Klimaat en Groene Groei</w:t>
      </w:r>
      <w:bookmarkEnd w:id="0"/>
      <w:r w:rsidR="007B3E57">
        <w:t>,</w:t>
      </w:r>
      <w:r w:rsidRPr="009D5CF5">
        <w:t xml:space="preserve"> de antwoorden aan op de schriftelijke vragen gesteld door de leden Boswijk (CDA), Dassen (Volt), Van der Burg (VVD), Paternotte (D66) en Piri (GL-PvdA) over het bericht dat Nederland de Russische oorlogskas spekt en mogelijk spionnen binnenlaat.</w:t>
      </w:r>
      <w:r w:rsidR="007B3E57">
        <w:t xml:space="preserve"> </w:t>
      </w:r>
      <w:r>
        <w:t>Deze vragen werden ingezonden op 12 mei 2025 met kenmerk 2025Z08994.</w:t>
      </w:r>
    </w:p>
    <w:p w:rsidR="00AB387E" w:rsidP="00AB387E" w:rsidRDefault="00AB387E" w14:paraId="76E67B09" w14:textId="77777777"/>
    <w:p w:rsidR="00AB387E" w:rsidP="00AB387E" w:rsidRDefault="00AB387E" w14:paraId="030B0AB9" w14:textId="77777777"/>
    <w:p w:rsidR="00AB387E" w:rsidP="00AB387E" w:rsidRDefault="00AB387E" w14:paraId="59A717D3" w14:textId="77777777">
      <w:r>
        <w:t>De minister van Buitenlandse Zaken,</w:t>
      </w:r>
      <w:r>
        <w:br/>
      </w:r>
      <w:r>
        <w:br/>
      </w:r>
      <w:r>
        <w:br/>
      </w:r>
      <w:r>
        <w:br/>
      </w:r>
      <w:r>
        <w:br/>
      </w:r>
      <w:r>
        <w:br/>
        <w:t>Caspar Veldkamp</w:t>
      </w:r>
    </w:p>
    <w:p w:rsidR="00AB387E" w:rsidP="00AB387E" w:rsidRDefault="00AB387E" w14:paraId="7A49D178" w14:textId="77777777">
      <w:pPr>
        <w:pStyle w:val="WitregelW1bodytekst"/>
      </w:pPr>
      <w:r>
        <w:br w:type="page"/>
      </w:r>
    </w:p>
    <w:p w:rsidR="00AB387E" w:rsidP="00AB387E" w:rsidRDefault="00AB387E" w14:paraId="7CF5D4F0" w14:textId="6F664EFF">
      <w:r>
        <w:rPr>
          <w:b/>
        </w:rPr>
        <w:lastRenderedPageBreak/>
        <w:t xml:space="preserve">Antwoorden van de </w:t>
      </w:r>
      <w:r w:rsidR="007B3E57">
        <w:rPr>
          <w:b/>
        </w:rPr>
        <w:t>m</w:t>
      </w:r>
      <w:r>
        <w:rPr>
          <w:b/>
        </w:rPr>
        <w:t>inister van Buitenlandse Zaken</w:t>
      </w:r>
      <w:r w:rsidR="007B3E57">
        <w:rPr>
          <w:b/>
        </w:rPr>
        <w:t>,</w:t>
      </w:r>
      <w:r w:rsidRPr="007B3E57" w:rsidR="007B3E57">
        <w:t xml:space="preserve"> </w:t>
      </w:r>
      <w:r w:rsidRPr="007B3E57" w:rsidR="007B3E57">
        <w:rPr>
          <w:b/>
        </w:rPr>
        <w:t>mede namens de minister van Klimaat en Groene Groei</w:t>
      </w:r>
      <w:r w:rsidR="007B3E57">
        <w:rPr>
          <w:b/>
        </w:rPr>
        <w:t>,</w:t>
      </w:r>
      <w:r>
        <w:rPr>
          <w:b/>
        </w:rPr>
        <w:t xml:space="preserve"> op vragen van de leden Boswijk (CDA), Dassen (Volt), Van der Burg (VVD), Paternotte (D66) en Piri (GL-PvdA) over het bericht dat Nederland de Russische oorlogskas spekt en mogelijk spionnen binnenlaat</w:t>
      </w:r>
    </w:p>
    <w:p w:rsidR="00AB387E" w:rsidP="00AB387E" w:rsidRDefault="00AB387E" w14:paraId="7DF6EE33" w14:textId="77777777"/>
    <w:p w:rsidR="00AB387E" w:rsidP="00AB387E" w:rsidRDefault="00AB387E" w14:paraId="051D13D7" w14:textId="77777777">
      <w:r>
        <w:rPr>
          <w:b/>
        </w:rPr>
        <w:t>Vraag 1</w:t>
      </w:r>
    </w:p>
    <w:p w:rsidR="00AB387E" w:rsidP="00AB387E" w:rsidRDefault="00AB387E" w14:paraId="478ED594" w14:textId="77777777">
      <w:r>
        <w:t>Bent u op de hoogte van het artikel “Russische tankers: Nederland spekt Russische oorlogskas en laat mogelijk spionnen binnen”?</w:t>
      </w:r>
      <w:r>
        <w:rPr>
          <w:rStyle w:val="FootnoteReference"/>
        </w:rPr>
        <w:footnoteReference w:id="1"/>
      </w:r>
    </w:p>
    <w:p w:rsidR="00AB387E" w:rsidP="00AB387E" w:rsidRDefault="00AB387E" w14:paraId="4DA46AA1" w14:textId="77777777"/>
    <w:p w:rsidR="00AB387E" w:rsidP="00AB387E" w:rsidRDefault="00AB387E" w14:paraId="379B707D" w14:textId="77777777">
      <w:r>
        <w:rPr>
          <w:b/>
        </w:rPr>
        <w:t>Antwoord</w:t>
      </w:r>
    </w:p>
    <w:p w:rsidR="00AB387E" w:rsidP="00AB387E" w:rsidRDefault="00AB387E" w14:paraId="6137489F" w14:textId="77777777">
      <w:r>
        <w:t>Ja.</w:t>
      </w:r>
    </w:p>
    <w:p w:rsidR="00AB387E" w:rsidP="00AB387E" w:rsidRDefault="00AB387E" w14:paraId="20E9D41B" w14:textId="77777777"/>
    <w:p w:rsidR="00AB387E" w:rsidP="00AB387E" w:rsidRDefault="00AB387E" w14:paraId="457AC934" w14:textId="77777777">
      <w:r>
        <w:rPr>
          <w:b/>
        </w:rPr>
        <w:t>Vraag 2</w:t>
      </w:r>
    </w:p>
    <w:p w:rsidR="00AB387E" w:rsidP="00AB387E" w:rsidRDefault="00AB387E" w14:paraId="1285AEFA" w14:textId="77777777">
      <w:r>
        <w:t>Was u al op de hoogte van het feit dat tankers met Russisch aardgascondensaat net als tankers met Russisch LNG nog steeds hun toegang weten te vinden tot de Nederlandse havens en specifiek de haven van Rotterdam?</w:t>
      </w:r>
    </w:p>
    <w:p w:rsidR="00AB387E" w:rsidP="00AB387E" w:rsidRDefault="00AB387E" w14:paraId="2D96738E" w14:textId="77777777"/>
    <w:p w:rsidR="00AB387E" w:rsidP="00AB387E" w:rsidRDefault="00AB387E" w14:paraId="7FDBD40A" w14:textId="77777777">
      <w:r>
        <w:rPr>
          <w:b/>
        </w:rPr>
        <w:t>Antwoord</w:t>
      </w:r>
    </w:p>
    <w:p w:rsidR="00AB387E" w:rsidP="00AB387E" w:rsidRDefault="00AB387E" w14:paraId="2F629273" w14:textId="77777777">
      <w:r>
        <w:t>Ja.</w:t>
      </w:r>
    </w:p>
    <w:p w:rsidR="00AB387E" w:rsidP="00AB387E" w:rsidRDefault="00AB387E" w14:paraId="73990158" w14:textId="77777777"/>
    <w:p w:rsidR="00AB387E" w:rsidP="00AB387E" w:rsidRDefault="00AB387E" w14:paraId="4FD57651" w14:textId="77777777">
      <w:r>
        <w:rPr>
          <w:b/>
        </w:rPr>
        <w:t>Vraag 3</w:t>
      </w:r>
    </w:p>
    <w:p w:rsidR="00AB387E" w:rsidP="00AB387E" w:rsidRDefault="00AB387E" w14:paraId="4B28EA40" w14:textId="77777777">
      <w:r>
        <w:t>Heeft u een verklaring voor het feit dat Russisch aardgascondensaat niet onder de Europese sanctiepakketten valt?</w:t>
      </w:r>
    </w:p>
    <w:p w:rsidR="00AB387E" w:rsidP="00AB387E" w:rsidRDefault="00AB387E" w14:paraId="7BAF7782" w14:textId="77777777"/>
    <w:p w:rsidR="00AB387E" w:rsidP="00AB387E" w:rsidRDefault="00AB387E" w14:paraId="1588A366" w14:textId="77777777">
      <w:r>
        <w:rPr>
          <w:b/>
        </w:rPr>
        <w:t>Antwoord</w:t>
      </w:r>
    </w:p>
    <w:p w:rsidRPr="00664EB2" w:rsidR="00AB387E" w:rsidP="00AB387E" w:rsidRDefault="00AB387E" w14:paraId="35F14C8F" w14:textId="77777777">
      <w:r>
        <w:t>De Europese Unie heeft in het kader van sancties geen importverbod ingesteld op Russisch aardgas of aanverwante producten. Voor het instellen van sancties is altijd EU-unanimiteit vereist, en dit is voor aardgascondensaat net als voor aardgas tot op heden niet bereikt.</w:t>
      </w:r>
    </w:p>
    <w:p w:rsidR="00AB387E" w:rsidP="00AB387E" w:rsidRDefault="00AB387E" w14:paraId="0512CEE3" w14:textId="77777777"/>
    <w:p w:rsidR="00AB387E" w:rsidP="00AB387E" w:rsidRDefault="00AB387E" w14:paraId="3D979223" w14:textId="77777777">
      <w:r>
        <w:rPr>
          <w:b/>
        </w:rPr>
        <w:t>Vraag 4</w:t>
      </w:r>
    </w:p>
    <w:p w:rsidR="00AB387E" w:rsidP="00AB387E" w:rsidRDefault="00AB387E" w14:paraId="7ACE20FA" w14:textId="77777777">
      <w:r>
        <w:t>Deelt u de mening dat het onwenselijk is dat Nederland en de Europese Unie (EU) Russisch aardgascondensaat en LNG afnemen en daarmee bedrijven financieren die nauwe banden hebben met de Russische staat en mogelijk zelfs de Russische oorlogskas spekken? Zo nee, waarom niet?</w:t>
      </w:r>
    </w:p>
    <w:p w:rsidR="00AB387E" w:rsidP="00AB387E" w:rsidRDefault="00AB387E" w14:paraId="50D415F9" w14:textId="77777777"/>
    <w:p w:rsidR="00AB387E" w:rsidP="00AB387E" w:rsidRDefault="00AB387E" w14:paraId="735BD4BC" w14:textId="77777777">
      <w:r>
        <w:rPr>
          <w:b/>
        </w:rPr>
        <w:t>Antwoord</w:t>
      </w:r>
    </w:p>
    <w:p w:rsidRPr="000A0A40" w:rsidR="00AB387E" w:rsidP="00AB387E" w:rsidRDefault="00AB387E" w14:paraId="24FD23FD" w14:textId="77777777">
      <w:r>
        <w:t>Ja, het kabinet acht het onwenselijk dat de Europese Unie op deze wijze bijdraagt aan het verdienvermogen van Rusland en spant zich daarom in om de import van Russische fossiele brandstoffen op zo kort mogelijke termijn uit te faseren gegeven de randvoorwaarde dat dit geen negatieve gevolgen mag hebben voor de leveringszekerheid van de Unie.</w:t>
      </w:r>
    </w:p>
    <w:p w:rsidR="00AB387E" w:rsidP="00AB387E" w:rsidRDefault="00AB387E" w14:paraId="1E5A65C6" w14:textId="77777777"/>
    <w:p w:rsidR="00AB387E" w:rsidP="00AB387E" w:rsidRDefault="00AB387E" w14:paraId="0CFF0DA3" w14:textId="77777777">
      <w:r>
        <w:rPr>
          <w:b/>
        </w:rPr>
        <w:t>Vraag 5</w:t>
      </w:r>
    </w:p>
    <w:p w:rsidR="00AB387E" w:rsidP="00AB387E" w:rsidRDefault="00AB387E" w14:paraId="2FBADC3D" w14:textId="77777777">
      <w:r>
        <w:t>Bent u bereid om in Europa te pleiten voor het toevoegen van Russisch aardgascondensaat aan de sanctielijst? Zo nee, waarom niet?</w:t>
      </w:r>
      <w:r>
        <w:br/>
      </w:r>
    </w:p>
    <w:p w:rsidR="00AB387E" w:rsidP="00AB387E" w:rsidRDefault="00AB387E" w14:paraId="2E9FE894" w14:textId="77777777">
      <w:r>
        <w:rPr>
          <w:b/>
        </w:rPr>
        <w:lastRenderedPageBreak/>
        <w:t>Antwoord</w:t>
      </w:r>
    </w:p>
    <w:p w:rsidRPr="000A0A40" w:rsidR="00AB387E" w:rsidP="00AB387E" w:rsidRDefault="00AB387E" w14:paraId="47AA3621" w14:textId="77777777">
      <w:r>
        <w:t>Ja, voor het kabinet liggen alle opties op tafel om het Russische verdienvermogen verder in te perken en het kabinet is hier dan ook toe bereid. Tegelijkertijd constateert het kabinet dat het zeer complex blijkt om unanimiteit te bereiken op importbeperkende maatregelen in de energiesector met het oog op de leveringszekerheid in een aantal EU-lidstaten.</w:t>
      </w:r>
    </w:p>
    <w:p w:rsidR="00AB387E" w:rsidP="00AB387E" w:rsidRDefault="00AB387E" w14:paraId="67EB6AF3" w14:textId="77777777"/>
    <w:p w:rsidR="00AB387E" w:rsidP="00AB387E" w:rsidRDefault="00AB387E" w14:paraId="4D72D9BF" w14:textId="77777777">
      <w:pPr>
        <w:rPr>
          <w:b/>
          <w:bCs/>
        </w:rPr>
      </w:pPr>
      <w:r>
        <w:rPr>
          <w:b/>
          <w:bCs/>
        </w:rPr>
        <w:t>Vraag 6</w:t>
      </w:r>
    </w:p>
    <w:p w:rsidR="00AB387E" w:rsidP="00AB387E" w:rsidRDefault="00AB387E" w14:paraId="4A185CB0" w14:textId="77777777">
      <w:r>
        <w:t>Op welke termijn verwacht u dat Europa over zal gaan tot het volledig aan banden leggen van Russisch LNG door sanctiepakketten?</w:t>
      </w:r>
    </w:p>
    <w:p w:rsidR="00AB387E" w:rsidP="00AB387E" w:rsidRDefault="00AB387E" w14:paraId="23A89FC9" w14:textId="77777777"/>
    <w:p w:rsidR="00AB387E" w:rsidP="00AB387E" w:rsidRDefault="00AB387E" w14:paraId="17069F50" w14:textId="77777777">
      <w:pPr>
        <w:rPr>
          <w:b/>
          <w:bCs/>
        </w:rPr>
      </w:pPr>
      <w:r>
        <w:rPr>
          <w:b/>
          <w:bCs/>
        </w:rPr>
        <w:t>Antwoord</w:t>
      </w:r>
    </w:p>
    <w:p w:rsidRPr="000A0A40" w:rsidR="00AB387E" w:rsidP="00AB387E" w:rsidRDefault="00AB387E" w14:paraId="741A89DD" w14:textId="2C43150F">
      <w:r>
        <w:t>De Europese Commissie heeft op 6 mei jl. de zogenaamde RePowerEU Routekaart gepubliceerd.</w:t>
      </w:r>
      <w:r w:rsidRPr="00C83E0C">
        <w:t xml:space="preserve"> </w:t>
      </w:r>
      <w:r>
        <w:t>Het kabinet heeft u bij brief van 30 mei jl. een appreciatie van deze Routekaart toegezonden.</w:t>
      </w:r>
      <w:r>
        <w:rPr>
          <w:rStyle w:val="FootnoteReference"/>
        </w:rPr>
        <w:footnoteReference w:id="2"/>
      </w:r>
      <w:r>
        <w:t xml:space="preserve"> Deze Routekaart schetst een scenario voor de geleidelijke uitfasering van de Russische energie-import waaronder de import van Russisch LNG uiterlijk eind 2027. In de aanloop naar deze datum kunnen gerichte sancties tegen bijvoorbeeld specifieke bedrijven en schepen het geschetste afbouwplan complementeren.</w:t>
      </w:r>
    </w:p>
    <w:p w:rsidR="00AB387E" w:rsidP="00AB387E" w:rsidRDefault="00AB387E" w14:paraId="3927E044" w14:textId="77777777">
      <w:pPr>
        <w:rPr>
          <w:b/>
          <w:bCs/>
        </w:rPr>
      </w:pPr>
    </w:p>
    <w:p w:rsidR="00AB387E" w:rsidP="00AB387E" w:rsidRDefault="00AB387E" w14:paraId="49D369A5" w14:textId="77777777">
      <w:pPr>
        <w:rPr>
          <w:b/>
          <w:bCs/>
        </w:rPr>
      </w:pPr>
      <w:r>
        <w:rPr>
          <w:b/>
          <w:bCs/>
        </w:rPr>
        <w:t>Vraag 7</w:t>
      </w:r>
    </w:p>
    <w:p w:rsidR="00AB387E" w:rsidP="00AB387E" w:rsidRDefault="00AB387E" w14:paraId="4E88A9B8" w14:textId="77777777">
      <w:r>
        <w:t>Bent u bereid om in Europa de druk op te voeren om over te gaan tot een totaal verbod op de import van Russisch LNG? Zo nee, waarom niet?</w:t>
      </w:r>
    </w:p>
    <w:p w:rsidR="00AB387E" w:rsidP="00AB387E" w:rsidRDefault="00AB387E" w14:paraId="6BE3DC52" w14:textId="77777777"/>
    <w:p w:rsidR="00AB387E" w:rsidP="00AB387E" w:rsidRDefault="00AB387E" w14:paraId="1F8825E2" w14:textId="77777777">
      <w:pPr>
        <w:rPr>
          <w:b/>
          <w:bCs/>
        </w:rPr>
      </w:pPr>
      <w:r>
        <w:rPr>
          <w:b/>
          <w:bCs/>
        </w:rPr>
        <w:t>Antwoord</w:t>
      </w:r>
    </w:p>
    <w:p w:rsidRPr="000A0A40" w:rsidR="00AB387E" w:rsidP="00AB387E" w:rsidRDefault="00AB387E" w14:paraId="45221EC0" w14:textId="77777777">
      <w:r>
        <w:t>Het kabinet pleit conform de moties Klaver c.s.</w:t>
      </w:r>
      <w:r>
        <w:rPr>
          <w:rStyle w:val="FootnoteReference"/>
        </w:rPr>
        <w:footnoteReference w:id="3"/>
      </w:r>
      <w:r>
        <w:t xml:space="preserve">, </w:t>
      </w:r>
      <w:r w:rsidRPr="00C83E0C">
        <w:t>Teunisse</w:t>
      </w:r>
      <w:r>
        <w:t>n</w:t>
      </w:r>
      <w:r>
        <w:rPr>
          <w:rStyle w:val="FootnoteReference"/>
        </w:rPr>
        <w:footnoteReference w:id="4"/>
      </w:r>
      <w:r>
        <w:t>,</w:t>
      </w:r>
      <w:r w:rsidRPr="00C83E0C">
        <w:t xml:space="preserve"> Paternotte c.s.</w:t>
      </w:r>
      <w:r>
        <w:rPr>
          <w:rStyle w:val="FootnoteReference"/>
        </w:rPr>
        <w:footnoteReference w:id="5"/>
      </w:r>
      <w:r w:rsidRPr="00C83E0C">
        <w:t xml:space="preserve"> en Van der B</w:t>
      </w:r>
      <w:r>
        <w:t>u</w:t>
      </w:r>
      <w:r w:rsidRPr="00C83E0C">
        <w:t>rg c.s.</w:t>
      </w:r>
      <w:r>
        <w:rPr>
          <w:rStyle w:val="FootnoteReference"/>
        </w:rPr>
        <w:footnoteReference w:id="6"/>
      </w:r>
      <w:r>
        <w:t xml:space="preserve"> die oproepen tot het zo spoedig mogelijk beëindigen van de import van Russische fossiele energie tijdens sanctie-onderhandelingen al langer voor een importverbod op Russisch LNG, met daarbij de randvoorwaarde dat dit geen onaanvaardbare gevolgen mag hebben voor de leveringszekerheid van de Unie. Het kabinet constateert ook dat hierover ondanks aanhoudende druk van een groep lidstaten tot op heden niet de benodigde unanimiteit over is bereikt. Daarom lijkt de door de Europese Commissie gepresenteerde REPowerEU Routekaart, en daarin aangekondigde wetgevingsvoorstellen die de Commissie medio juni zal presenteren. op dit moment de meest perspectiefrijke optie om de import van Russisch LNG op termijn geheel uit te faseren.</w:t>
      </w:r>
    </w:p>
    <w:p w:rsidR="00AB387E" w:rsidP="00AB387E" w:rsidRDefault="00AB387E" w14:paraId="490288D0" w14:textId="77777777">
      <w:pPr>
        <w:rPr>
          <w:b/>
          <w:bCs/>
        </w:rPr>
      </w:pPr>
    </w:p>
    <w:p w:rsidR="00AB387E" w:rsidP="00AB387E" w:rsidRDefault="00AB387E" w14:paraId="01475DF8" w14:textId="77777777">
      <w:r>
        <w:rPr>
          <w:b/>
          <w:bCs/>
        </w:rPr>
        <w:t>Vraag 8</w:t>
      </w:r>
    </w:p>
    <w:p w:rsidR="00AB387E" w:rsidP="00AB387E" w:rsidRDefault="00AB387E" w14:paraId="29ECB4BC" w14:textId="77777777">
      <w:r>
        <w:t>Ziet u mogelijkheden om de import van Russisch LNG en aardgascondensaat aan banden te leggen door middel van een landelijk verbod wanneer dit sneller effect zal hebben dan een Europees sanctiepakket? Zo nee, waarom niet?</w:t>
      </w:r>
    </w:p>
    <w:p w:rsidR="00AB387E" w:rsidP="00AB387E" w:rsidRDefault="00AB387E" w14:paraId="78DE4844" w14:textId="77777777"/>
    <w:p w:rsidR="00AB387E" w:rsidP="00AB387E" w:rsidRDefault="00AB387E" w14:paraId="02875859" w14:textId="77777777">
      <w:pPr>
        <w:rPr>
          <w:b/>
          <w:bCs/>
        </w:rPr>
      </w:pPr>
      <w:r>
        <w:rPr>
          <w:b/>
          <w:bCs/>
        </w:rPr>
        <w:t>Antwoord</w:t>
      </w:r>
    </w:p>
    <w:p w:rsidRPr="000A0A40" w:rsidR="00AB387E" w:rsidP="00AB387E" w:rsidRDefault="00AB387E" w14:paraId="1D54FEF7" w14:textId="77777777">
      <w:r>
        <w:t xml:space="preserve">Het kabinet is in principe geen voorstander van nationale importverboden omdat deze de gemeenschappelijke markt verstoren en daarmee kwetsbaar zijn voor omzeilings- en verschuivingseffecten. Een nationaal importverbod draagt een groot risico op een direct concurrentienadeel voor de Nederlandse industrie zonder </w:t>
      </w:r>
      <w:r>
        <w:lastRenderedPageBreak/>
        <w:t>dat de feitelijke doelstelling van de maatregel, het raken van de Russische staatsinkomsten, wordt behaald. Het kabinet zet daarom in op Europese maatregelen die effectiviteit en gelijk speelveld garanderen waarbij gekeken wordt naar de volle breedte van zowel het sanctie- als het handelsinstrument.</w:t>
      </w:r>
    </w:p>
    <w:p w:rsidR="00AB387E" w:rsidP="00AB387E" w:rsidRDefault="00AB387E" w14:paraId="60C5F8C9" w14:textId="77777777">
      <w:pPr>
        <w:rPr>
          <w:b/>
          <w:bCs/>
        </w:rPr>
      </w:pPr>
    </w:p>
    <w:p w:rsidR="00AB387E" w:rsidP="00AB387E" w:rsidRDefault="00AB387E" w14:paraId="25E62A90" w14:textId="77777777">
      <w:pPr>
        <w:rPr>
          <w:b/>
          <w:bCs/>
        </w:rPr>
      </w:pPr>
      <w:r>
        <w:rPr>
          <w:b/>
          <w:bCs/>
        </w:rPr>
        <w:t>Vraag 9</w:t>
      </w:r>
    </w:p>
    <w:p w:rsidR="00AB387E" w:rsidP="00AB387E" w:rsidRDefault="00AB387E" w14:paraId="09FB8D3D" w14:textId="77777777">
      <w:r>
        <w:t>Kunt u reflecteren op de bevinding dat Russische geheimagenten hoogstwaarschijnlijk via Russisch LNG en aardgascondensaat vervoerende tankers met regelmaat de Nederlandse havens aandoen?</w:t>
      </w:r>
    </w:p>
    <w:p w:rsidR="00AB387E" w:rsidP="00AB387E" w:rsidRDefault="00AB387E" w14:paraId="1266161C" w14:textId="77777777"/>
    <w:p w:rsidR="00AB387E" w:rsidP="00AB387E" w:rsidRDefault="00AB387E" w14:paraId="716AE571" w14:textId="77777777">
      <w:pPr>
        <w:rPr>
          <w:b/>
          <w:bCs/>
        </w:rPr>
      </w:pPr>
      <w:r>
        <w:rPr>
          <w:b/>
          <w:bCs/>
        </w:rPr>
        <w:t>Antwoord</w:t>
      </w:r>
    </w:p>
    <w:p w:rsidRPr="008733F4" w:rsidR="00AB387E" w:rsidP="00AB387E" w:rsidRDefault="00AB387E" w14:paraId="2CF125E0" w14:textId="77777777">
      <w:r w:rsidRPr="008733F4">
        <w:t>Het kabinet kan geen uitspraken doen over of Rusland gebruik maakt van bemanning van LNG- en aardgascondensaattankers als dekmantel voor Russische inlichtingenofficieren. Een eventuele reflectie hierop geeft informatie over het kennisniveau van de diensten en dat is onwenselijk om operationele redenen.</w:t>
      </w:r>
    </w:p>
    <w:p w:rsidR="00AB387E" w:rsidP="00AB387E" w:rsidRDefault="00AB387E" w14:paraId="3A46C5BC" w14:textId="77777777">
      <w:pPr>
        <w:rPr>
          <w:b/>
          <w:bCs/>
        </w:rPr>
      </w:pPr>
    </w:p>
    <w:p w:rsidR="00AB387E" w:rsidP="00AB387E" w:rsidRDefault="00AB387E" w14:paraId="481CA273" w14:textId="77777777">
      <w:pPr>
        <w:rPr>
          <w:b/>
          <w:bCs/>
        </w:rPr>
      </w:pPr>
      <w:r>
        <w:rPr>
          <w:b/>
          <w:bCs/>
        </w:rPr>
        <w:t>Vraag 10</w:t>
      </w:r>
    </w:p>
    <w:p w:rsidR="00AB387E" w:rsidP="00AB387E" w:rsidRDefault="00AB387E" w14:paraId="0D90F7DD" w14:textId="77777777">
      <w:pPr>
        <w:rPr>
          <w:b/>
          <w:bCs/>
        </w:rPr>
      </w:pPr>
      <w:r>
        <w:t>Deelt u, in het kader van deze bevindingen, de mening dat het onwenselijk is dat schepen met vrijwel uitsluitend Russische bemanning vrij kunnen rond bewegen tussen onze Nederlandse cruciale infrastructuur? Zo nee, waarom niet?</w:t>
      </w:r>
    </w:p>
    <w:p w:rsidR="00AB387E" w:rsidP="00AB387E" w:rsidRDefault="00AB387E" w14:paraId="0D8183D9" w14:textId="77777777">
      <w:pPr>
        <w:rPr>
          <w:b/>
          <w:bCs/>
        </w:rPr>
      </w:pPr>
    </w:p>
    <w:p w:rsidR="00AB387E" w:rsidP="00AB387E" w:rsidRDefault="00AB387E" w14:paraId="3CABD5E7" w14:textId="77777777">
      <w:pPr>
        <w:rPr>
          <w:b/>
          <w:bCs/>
        </w:rPr>
      </w:pPr>
      <w:r>
        <w:rPr>
          <w:b/>
          <w:bCs/>
        </w:rPr>
        <w:t>Antwoord</w:t>
      </w:r>
    </w:p>
    <w:p w:rsidRPr="008733F4" w:rsidR="00AB387E" w:rsidP="00AB387E" w:rsidRDefault="00AB387E" w14:paraId="2739CFFE" w14:textId="77777777">
      <w:r>
        <w:t>Het feit op zich dat scheepslieden over de Russische</w:t>
      </w:r>
      <w:r>
        <w:rPr>
          <w:iCs/>
        </w:rPr>
        <w:t xml:space="preserve"> nationaliteit beschikken is niet automatisch reden tot zorg. Immers niet iedereen die over de Russische nationaliteit beschikt is betrokken bij inlichtingenactiviteiten. Het kabinet mitigeert de dreiging op spionage door statelijke actoren door waar nodig passende maatregelen te nemen. De recentelijk aangenomen Wet uitbreiding strafbaarheid spionageactiviteiten breidt de mogelijkheden uit om hier strafrechtelijk tegen op te treden. </w:t>
      </w:r>
      <w:r w:rsidRPr="008733F4">
        <w:t xml:space="preserve">De mogelijke risico’s voor de Nederlandse cruciale infrastructuur afkomstig uit de scheepvaart staan hoog op de agenda voor het kabinet. De veiligheid van de Nederlandse kritieke infrastructuur op zee wordt onder andere versterkt door het interdepartementale Programma Bescherming Noordzee Infrastructuur. Ook binnen de NAVO en met buurlanden wordt er intensief samengewerkt om de infrastructuur op zee te beschermen. </w:t>
      </w:r>
    </w:p>
    <w:p w:rsidR="00AB387E" w:rsidP="00AB387E" w:rsidRDefault="00AB387E" w14:paraId="6FED0B47" w14:textId="77777777">
      <w:pPr>
        <w:rPr>
          <w:b/>
          <w:bCs/>
        </w:rPr>
      </w:pPr>
    </w:p>
    <w:p w:rsidR="00AB387E" w:rsidP="00AB387E" w:rsidRDefault="00AB387E" w14:paraId="73D691FC" w14:textId="77777777">
      <w:pPr>
        <w:rPr>
          <w:b/>
          <w:bCs/>
        </w:rPr>
      </w:pPr>
      <w:r>
        <w:rPr>
          <w:b/>
          <w:bCs/>
        </w:rPr>
        <w:t>Vraag 11</w:t>
      </w:r>
    </w:p>
    <w:p w:rsidR="00AB387E" w:rsidP="00AB387E" w:rsidRDefault="00AB387E" w14:paraId="09AB5FAB" w14:textId="77777777">
      <w:pPr>
        <w:rPr>
          <w:b/>
          <w:bCs/>
        </w:rPr>
      </w:pPr>
      <w:r>
        <w:t>Schepen die onder de Russische vlag varen zijn al verboden in alle Nederlandse havens, bent u bereid dit verbod uit te breiden voor de schepen die sterke banden hebben met Rusland? Zo nee, waarom niet?</w:t>
      </w:r>
    </w:p>
    <w:p w:rsidR="00AB387E" w:rsidP="00AB387E" w:rsidRDefault="00AB387E" w14:paraId="0E81E4FD" w14:textId="77777777">
      <w:pPr>
        <w:rPr>
          <w:b/>
          <w:bCs/>
        </w:rPr>
      </w:pPr>
    </w:p>
    <w:p w:rsidR="00AB387E" w:rsidP="00AB387E" w:rsidRDefault="00AB387E" w14:paraId="283A646D" w14:textId="77777777">
      <w:pPr>
        <w:rPr>
          <w:b/>
          <w:bCs/>
        </w:rPr>
      </w:pPr>
      <w:r>
        <w:rPr>
          <w:b/>
          <w:bCs/>
        </w:rPr>
        <w:t>Antwoord</w:t>
      </w:r>
    </w:p>
    <w:p w:rsidRPr="00664EB2" w:rsidR="00AB387E" w:rsidP="00AB387E" w:rsidRDefault="00AB387E" w14:paraId="632B6B02" w14:textId="41948DCA">
      <w:r>
        <w:t>In het kader van EU-sancties geldt een havenverbod voor alle schepen die varen onder Russische vlag of dat in het recente verleden gedaan hebben. Mede op initiatief van Nederland is in juli 20</w:t>
      </w:r>
      <w:r w:rsidR="00EA08D5">
        <w:t>2</w:t>
      </w:r>
      <w:r>
        <w:t xml:space="preserve">4 een instrument toegevoegd waarmee onder andere havenverboden kunnen worden opgelegd aan individuele schepen die sterke banden hebben met Rusland door betrokkenheid bij omzeiling van het olieprijsplafond, de ontwikkeling van de Russische energie-infrastructuur, wapenleveranties aan Rusland of de export van gestolen Oekraïens graan. Op dit moment zijn op deze manier 342 schepen gesanctioneerd en deze lijst wordt voortdurend verder aangevuld. Tot slot geldt het havenverbod ook voor schepen die eigendom zijn van bedrijven of personen die op de sanctielijst staan. De EU </w:t>
      </w:r>
      <w:r>
        <w:lastRenderedPageBreak/>
        <w:t>sanctioneerde als onderdeel van het 17</w:t>
      </w:r>
      <w:r w:rsidRPr="00664EB2">
        <w:rPr>
          <w:vertAlign w:val="superscript"/>
        </w:rPr>
        <w:t>de</w:t>
      </w:r>
      <w:r>
        <w:t xml:space="preserve"> sanctiepakket op 20 mei bijvoorbeeld zes rederijen.</w:t>
      </w:r>
    </w:p>
    <w:p w:rsidR="00AB387E" w:rsidP="00AB387E" w:rsidRDefault="00AB387E" w14:paraId="13B51B86" w14:textId="77777777">
      <w:pPr>
        <w:rPr>
          <w:b/>
          <w:bCs/>
        </w:rPr>
      </w:pPr>
    </w:p>
    <w:p w:rsidR="00AB387E" w:rsidP="00AB387E" w:rsidRDefault="00AB387E" w14:paraId="25ED9775" w14:textId="77777777">
      <w:pPr>
        <w:rPr>
          <w:b/>
          <w:bCs/>
        </w:rPr>
      </w:pPr>
      <w:r>
        <w:rPr>
          <w:b/>
          <w:bCs/>
        </w:rPr>
        <w:t>Vraag 12</w:t>
      </w:r>
    </w:p>
    <w:p w:rsidR="00AB387E" w:rsidP="00AB387E" w:rsidRDefault="00AB387E" w14:paraId="26D82AB0" w14:textId="77777777">
      <w:pPr>
        <w:rPr>
          <w:b/>
          <w:bCs/>
        </w:rPr>
      </w:pPr>
      <w:r>
        <w:t>Welke stappen bent u bereid te nemen om in het vervolg beter inzichtelijk te hebben welke schepen mogelijke banden hebben met Rusland om zo deze effectiever te kunnen weren?</w:t>
      </w:r>
    </w:p>
    <w:p w:rsidR="00AB387E" w:rsidP="00AB387E" w:rsidRDefault="00AB387E" w14:paraId="4DEA6AD8" w14:textId="77777777">
      <w:pPr>
        <w:rPr>
          <w:b/>
          <w:bCs/>
        </w:rPr>
      </w:pPr>
    </w:p>
    <w:p w:rsidR="00AB387E" w:rsidP="00AB387E" w:rsidRDefault="00AB387E" w14:paraId="3511B032" w14:textId="77777777">
      <w:pPr>
        <w:rPr>
          <w:b/>
          <w:bCs/>
        </w:rPr>
      </w:pPr>
      <w:r>
        <w:rPr>
          <w:b/>
          <w:bCs/>
        </w:rPr>
        <w:t>Antwoord</w:t>
      </w:r>
    </w:p>
    <w:p w:rsidRPr="008733F4" w:rsidR="00AB387E" w:rsidP="00AB387E" w:rsidRDefault="00AB387E" w14:paraId="02A12BD6" w14:textId="4E15C31A">
      <w:bookmarkStart w:name="_Hlk199850455" w:id="1"/>
      <w:r w:rsidRPr="008733F4">
        <w:t xml:space="preserve">Schepen die onder de sancties tegen Rusland vallen worden in overeenstemming met de Europese sanctiemaatregelen geweerd uit Nederlandse havens. </w:t>
      </w:r>
      <w:r w:rsidR="0072366E">
        <w:t>Uw Kamer wordt naar aanleiding van de motie Paternotte en Boswijk</w:t>
      </w:r>
      <w:r w:rsidR="0072366E">
        <w:rPr>
          <w:rStyle w:val="FootnoteReference"/>
        </w:rPr>
        <w:footnoteReference w:id="7"/>
      </w:r>
      <w:r w:rsidR="0072366E">
        <w:t xml:space="preserve"> op korte termijn nader geïnformeerd over </w:t>
      </w:r>
      <w:r>
        <w:t>de stappen die het</w:t>
      </w:r>
      <w:r w:rsidRPr="008733F4">
        <w:t xml:space="preserve"> </w:t>
      </w:r>
      <w:r w:rsidR="0072366E">
        <w:t xml:space="preserve">kabinet </w:t>
      </w:r>
      <w:r w:rsidRPr="008733F4">
        <w:t>neemt op het gebied van sancties en beeldopbouw tegen schepen die mogelijk banden hebben met Rusland</w:t>
      </w:r>
      <w:r w:rsidR="0043132C">
        <w:t>.</w:t>
      </w:r>
      <w:r w:rsidRPr="008733F4">
        <w:t xml:space="preserve"> Daarnaast neemt het kabinet waar nodig aanvullende maatregelen bovenop de Europese sancties. Zo weert het kabinet alle Russisch gevlagde schepen uit Nederlandse havens, ook wanneer er binnen de EU-sancties uitzonderingen mogelijk zij</w:t>
      </w:r>
      <w:r>
        <w:t>n</w:t>
      </w:r>
      <w:r w:rsidR="0043132C">
        <w:t>.</w:t>
      </w:r>
      <w:r>
        <w:rPr>
          <w:rStyle w:val="FootnoteReference"/>
        </w:rPr>
        <w:footnoteReference w:id="8"/>
      </w:r>
      <w:r w:rsidRPr="008733F4">
        <w:t xml:space="preserve"> De Inspectie Leefomgeving Transport (ILT) kan verdachte schepen die nog niet gesanctioneerd zijn in het kader van de havenstaatcontrole controleren op het naleven van de regelgeving op het gebied van veiligheid en milieu. Daarnaast kan de Douane in de haven inspecties uitvoeren op</w:t>
      </w:r>
      <w:r w:rsidR="007643EE">
        <w:t xml:space="preserve"> en</w:t>
      </w:r>
      <w:r w:rsidRPr="008733F4">
        <w:t xml:space="preserve"> naar de lading aan boord van verdachte schepen.</w:t>
      </w:r>
      <w:bookmarkEnd w:id="1"/>
    </w:p>
    <w:p w:rsidRPr="00AB387E" w:rsidR="001E6A90" w:rsidP="00AB387E" w:rsidRDefault="001E6A90" w14:paraId="28AE1E5E" w14:textId="4E724DA6"/>
    <w:sectPr w:rsidRPr="00AB387E" w:rsidR="001E6A90">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4B9D" w14:textId="77777777" w:rsidR="00296784" w:rsidRDefault="00296784">
      <w:pPr>
        <w:spacing w:line="240" w:lineRule="auto"/>
      </w:pPr>
      <w:r>
        <w:separator/>
      </w:r>
    </w:p>
  </w:endnote>
  <w:endnote w:type="continuationSeparator" w:id="0">
    <w:p w14:paraId="4AD54B9F" w14:textId="77777777" w:rsidR="00296784" w:rsidRDefault="002967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DF7C" w14:textId="77777777" w:rsidR="006D5673" w:rsidRDefault="006D5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84E1" w14:textId="77777777" w:rsidR="006D5673" w:rsidRDefault="006D5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1C7C" w14:textId="77777777" w:rsidR="006D5673" w:rsidRDefault="006D5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4B99" w14:textId="77777777" w:rsidR="00296784" w:rsidRDefault="00296784">
      <w:pPr>
        <w:spacing w:line="240" w:lineRule="auto"/>
      </w:pPr>
      <w:r>
        <w:separator/>
      </w:r>
    </w:p>
  </w:footnote>
  <w:footnote w:type="continuationSeparator" w:id="0">
    <w:p w14:paraId="4AD54B9B" w14:textId="77777777" w:rsidR="00296784" w:rsidRDefault="00296784">
      <w:pPr>
        <w:spacing w:line="240" w:lineRule="auto"/>
      </w:pPr>
      <w:r>
        <w:continuationSeparator/>
      </w:r>
    </w:p>
  </w:footnote>
  <w:footnote w:id="1">
    <w:p w14:paraId="7C1B50A9" w14:textId="77777777" w:rsidR="00AB387E" w:rsidRPr="00AB387E" w:rsidRDefault="00AB387E" w:rsidP="00AB387E">
      <w:pPr>
        <w:pStyle w:val="FootnoteText"/>
        <w:rPr>
          <w:sz w:val="18"/>
          <w:szCs w:val="18"/>
        </w:rPr>
      </w:pPr>
      <w:r w:rsidRPr="00027FC6">
        <w:rPr>
          <w:rStyle w:val="FootnoteReference"/>
          <w:sz w:val="16"/>
          <w:szCs w:val="16"/>
        </w:rPr>
        <w:footnoteRef/>
      </w:r>
      <w:r w:rsidRPr="00027FC6">
        <w:rPr>
          <w:sz w:val="16"/>
          <w:szCs w:val="16"/>
        </w:rPr>
        <w:t xml:space="preserve"> Pointer, 8 mei 2025, ''Russische tankers: Nederland spekt Russische oorlogskas en laat mogelijk spionnen binnen'' (https://pointer.kro-ncrv.nl/russische-tankers-nederland-spekt-russische-oorlogskas-mogelijk-spionnen)</w:t>
      </w:r>
    </w:p>
  </w:footnote>
  <w:footnote w:id="2">
    <w:p w14:paraId="3EF24BC6" w14:textId="77777777" w:rsidR="00AB387E" w:rsidRPr="00027FC6" w:rsidRDefault="00AB387E" w:rsidP="00AB387E">
      <w:pPr>
        <w:pStyle w:val="FootnoteText"/>
        <w:rPr>
          <w:sz w:val="16"/>
          <w:szCs w:val="16"/>
        </w:rPr>
      </w:pPr>
      <w:r w:rsidRPr="00027FC6">
        <w:rPr>
          <w:rStyle w:val="FootnoteReference"/>
          <w:sz w:val="16"/>
          <w:szCs w:val="16"/>
        </w:rPr>
        <w:footnoteRef/>
      </w:r>
      <w:r w:rsidRPr="00027FC6">
        <w:rPr>
          <w:sz w:val="16"/>
          <w:szCs w:val="16"/>
        </w:rPr>
        <w:t xml:space="preserve"> Kamerstukken II 2024/2025, 22112, nr. 4074. </w:t>
      </w:r>
    </w:p>
  </w:footnote>
  <w:footnote w:id="3">
    <w:p w14:paraId="7051B661" w14:textId="77777777" w:rsidR="00AB387E" w:rsidRPr="00027FC6" w:rsidRDefault="00AB387E" w:rsidP="00AB387E">
      <w:pPr>
        <w:pStyle w:val="FootnoteText"/>
        <w:rPr>
          <w:sz w:val="16"/>
          <w:szCs w:val="16"/>
        </w:rPr>
      </w:pPr>
      <w:r w:rsidRPr="00027FC6">
        <w:rPr>
          <w:rStyle w:val="FootnoteReference"/>
          <w:sz w:val="16"/>
          <w:szCs w:val="16"/>
        </w:rPr>
        <w:footnoteRef/>
      </w:r>
      <w:r w:rsidRPr="00027FC6">
        <w:rPr>
          <w:sz w:val="16"/>
          <w:szCs w:val="16"/>
        </w:rPr>
        <w:t xml:space="preserve"> Kamerstukken 36 476, nr. 3.</w:t>
      </w:r>
    </w:p>
  </w:footnote>
  <w:footnote w:id="4">
    <w:p w14:paraId="09CEA413" w14:textId="77777777" w:rsidR="00AB387E" w:rsidRPr="00027FC6" w:rsidRDefault="00AB387E" w:rsidP="00AB387E">
      <w:pPr>
        <w:pStyle w:val="FootnoteText"/>
        <w:rPr>
          <w:sz w:val="16"/>
          <w:szCs w:val="16"/>
        </w:rPr>
      </w:pPr>
      <w:r w:rsidRPr="00027FC6">
        <w:rPr>
          <w:rStyle w:val="FootnoteReference"/>
          <w:sz w:val="16"/>
          <w:szCs w:val="16"/>
        </w:rPr>
        <w:footnoteRef/>
      </w:r>
      <w:r w:rsidRPr="00027FC6">
        <w:rPr>
          <w:sz w:val="16"/>
          <w:szCs w:val="16"/>
        </w:rPr>
        <w:t xml:space="preserve"> Kamerstukken II 2024/25, 36 045, nr. 201.</w:t>
      </w:r>
    </w:p>
  </w:footnote>
  <w:footnote w:id="5">
    <w:p w14:paraId="577911B1" w14:textId="77777777" w:rsidR="00AB387E" w:rsidRPr="00027FC6" w:rsidRDefault="00AB387E" w:rsidP="00AB387E">
      <w:pPr>
        <w:pStyle w:val="FootnoteText"/>
        <w:rPr>
          <w:sz w:val="16"/>
          <w:szCs w:val="16"/>
        </w:rPr>
      </w:pPr>
      <w:r w:rsidRPr="00027FC6">
        <w:rPr>
          <w:rStyle w:val="FootnoteReference"/>
          <w:sz w:val="16"/>
          <w:szCs w:val="16"/>
        </w:rPr>
        <w:footnoteRef/>
      </w:r>
      <w:r w:rsidRPr="00027FC6">
        <w:rPr>
          <w:sz w:val="16"/>
          <w:szCs w:val="16"/>
        </w:rPr>
        <w:t xml:space="preserve"> Kamerstukken II 2024/25, 21 501-02, nr. 3058.</w:t>
      </w:r>
    </w:p>
  </w:footnote>
  <w:footnote w:id="6">
    <w:p w14:paraId="5AA89442" w14:textId="77777777" w:rsidR="00AB387E" w:rsidRDefault="00AB387E" w:rsidP="00AB387E">
      <w:pPr>
        <w:pStyle w:val="FootnoteText"/>
      </w:pPr>
      <w:r w:rsidRPr="00027FC6">
        <w:rPr>
          <w:rStyle w:val="FootnoteReference"/>
          <w:sz w:val="16"/>
          <w:szCs w:val="16"/>
        </w:rPr>
        <w:footnoteRef/>
      </w:r>
      <w:r w:rsidRPr="00027FC6">
        <w:rPr>
          <w:sz w:val="16"/>
          <w:szCs w:val="16"/>
        </w:rPr>
        <w:t xml:space="preserve"> Kamerstukken II 2024/25, 21 501-02, nr. 3118.</w:t>
      </w:r>
    </w:p>
  </w:footnote>
  <w:footnote w:id="7">
    <w:p w14:paraId="5C44AD74" w14:textId="0A46FE46" w:rsidR="0072366E" w:rsidRPr="0030372F" w:rsidRDefault="0072366E">
      <w:pPr>
        <w:pStyle w:val="FootnoteText"/>
        <w:rPr>
          <w:sz w:val="16"/>
          <w:szCs w:val="16"/>
        </w:rPr>
      </w:pPr>
      <w:r w:rsidRPr="0030372F">
        <w:rPr>
          <w:rStyle w:val="FootnoteReference"/>
          <w:sz w:val="16"/>
          <w:szCs w:val="16"/>
        </w:rPr>
        <w:footnoteRef/>
      </w:r>
      <w:r w:rsidRPr="0030372F">
        <w:rPr>
          <w:sz w:val="16"/>
          <w:szCs w:val="16"/>
        </w:rPr>
        <w:t xml:space="preserve"> Kamerstukken 2024/56, 21 501-02, nr. 3021.</w:t>
      </w:r>
    </w:p>
  </w:footnote>
  <w:footnote w:id="8">
    <w:p w14:paraId="625C3DC0" w14:textId="77777777" w:rsidR="00AB387E" w:rsidRDefault="00AB387E" w:rsidP="00AB387E">
      <w:pPr>
        <w:pStyle w:val="FootnoteText"/>
      </w:pPr>
      <w:r w:rsidRPr="008E40C7">
        <w:rPr>
          <w:rStyle w:val="FootnoteReference"/>
          <w:sz w:val="16"/>
          <w:szCs w:val="16"/>
        </w:rPr>
        <w:footnoteRef/>
      </w:r>
      <w:r w:rsidRPr="008E40C7">
        <w:rPr>
          <w:sz w:val="16"/>
          <w:szCs w:val="16"/>
        </w:rPr>
        <w:t xml:space="preserve"> Besluit rond ontheffing Russisch gevlagde schepen, 17 mei 2024, IENW/BSK-2024/150605.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D066" w14:textId="77777777" w:rsidR="006D5673" w:rsidRDefault="006D5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4B95" w14:textId="433BFB33" w:rsidR="001E7DD8" w:rsidRDefault="00296784">
    <w:r>
      <w:rPr>
        <w:noProof/>
      </w:rPr>
      <mc:AlternateContent>
        <mc:Choice Requires="wps">
          <w:drawing>
            <wp:anchor distT="0" distB="0" distL="0" distR="0" simplePos="0" relativeHeight="251652608" behindDoc="0" locked="1" layoutInCell="1" allowOverlap="1" wp14:anchorId="4AD54B99" wp14:editId="5EC0A79B">
              <wp:simplePos x="0" y="0"/>
              <wp:positionH relativeFrom="page">
                <wp:posOffset>5924550</wp:posOffset>
              </wp:positionH>
              <wp:positionV relativeFrom="page">
                <wp:posOffset>1968500</wp:posOffset>
              </wp:positionV>
              <wp:extent cx="14478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47800" cy="8009890"/>
                      </a:xfrm>
                      <a:prstGeom prst="rect">
                        <a:avLst/>
                      </a:prstGeom>
                      <a:noFill/>
                    </wps:spPr>
                    <wps:txbx>
                      <w:txbxContent>
                        <w:p w14:paraId="4AD54BC9" w14:textId="77777777" w:rsidR="001E7DD8" w:rsidRDefault="00296784">
                          <w:pPr>
                            <w:pStyle w:val="Referentiegegevensbold"/>
                          </w:pPr>
                          <w:r>
                            <w:t>Ministerie van Buitenlandse Zaken</w:t>
                          </w:r>
                        </w:p>
                        <w:p w14:paraId="4AD54BCA" w14:textId="77777777" w:rsidR="001E7DD8" w:rsidRDefault="001E7DD8">
                          <w:pPr>
                            <w:pStyle w:val="WitregelW2"/>
                          </w:pPr>
                        </w:p>
                        <w:p w14:paraId="4AD54BCB" w14:textId="77777777" w:rsidR="001E7DD8" w:rsidRDefault="00296784">
                          <w:pPr>
                            <w:pStyle w:val="Referentiegegevensbold"/>
                          </w:pPr>
                          <w:r>
                            <w:t>Onze referentie</w:t>
                          </w:r>
                        </w:p>
                        <w:p w14:paraId="4AD54BCC" w14:textId="77777777" w:rsidR="001E7DD8" w:rsidRDefault="00296784">
                          <w:pPr>
                            <w:pStyle w:val="Referentiegegevens"/>
                          </w:pPr>
                          <w:r>
                            <w:t>BZ2516139</w:t>
                          </w:r>
                        </w:p>
                      </w:txbxContent>
                    </wps:txbx>
                    <wps:bodyPr vert="horz" wrap="square" lIns="0" tIns="0" rIns="0" bIns="0" anchor="t" anchorCtr="0"/>
                  </wps:wsp>
                </a:graphicData>
              </a:graphic>
              <wp14:sizeRelH relativeFrom="margin">
                <wp14:pctWidth>0</wp14:pctWidth>
              </wp14:sizeRelH>
            </wp:anchor>
          </w:drawing>
        </mc:Choice>
        <mc:Fallback>
          <w:pict>
            <v:shapetype w14:anchorId="4AD54B99" id="_x0000_t202" coordsize="21600,21600" o:spt="202" path="m,l,21600r21600,l21600,xe">
              <v:stroke joinstyle="miter"/>
              <v:path gradientshapeok="t" o:connecttype="rect"/>
            </v:shapetype>
            <v:shape id="41b1110a-80a4-11ea-b356-6230a4311406" o:spid="_x0000_s1026" type="#_x0000_t202" style="position:absolute;margin-left:466.5pt;margin-top:155pt;width:114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" filled="f" stroked="f">
              <v:textbox inset="0,0,0,0">
                <w:txbxContent>
                  <w:p w14:paraId="4AD54BC9" w14:textId="77777777" w:rsidR="001E7DD8" w:rsidRDefault="00296784">
                    <w:pPr>
                      <w:pStyle w:val="Referentiegegevensbold"/>
                    </w:pPr>
                    <w:r>
                      <w:t>Ministerie van Buitenlandse Zaken</w:t>
                    </w:r>
                  </w:p>
                  <w:p w14:paraId="4AD54BCA" w14:textId="77777777" w:rsidR="001E7DD8" w:rsidRDefault="001E7DD8">
                    <w:pPr>
                      <w:pStyle w:val="WitregelW2"/>
                    </w:pPr>
                  </w:p>
                  <w:p w14:paraId="4AD54BCB" w14:textId="77777777" w:rsidR="001E7DD8" w:rsidRDefault="00296784">
                    <w:pPr>
                      <w:pStyle w:val="Referentiegegevensbold"/>
                    </w:pPr>
                    <w:r>
                      <w:t>Onze referentie</w:t>
                    </w:r>
                  </w:p>
                  <w:p w14:paraId="4AD54BCC" w14:textId="77777777" w:rsidR="001E7DD8" w:rsidRDefault="00296784">
                    <w:pPr>
                      <w:pStyle w:val="Referentiegegevens"/>
                    </w:pPr>
                    <w:r>
                      <w:t>BZ2516139</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AD54B9D" wp14:editId="6F20BE7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AD54BCE" w14:textId="68D772CA" w:rsidR="001E7DD8" w:rsidRDefault="00296784">
                          <w:pPr>
                            <w:pStyle w:val="Referentiegegevens"/>
                          </w:pPr>
                          <w:r>
                            <w:t xml:space="preserve">Pagina </w:t>
                          </w:r>
                          <w:r>
                            <w:fldChar w:fldCharType="begin"/>
                          </w:r>
                          <w:r>
                            <w:instrText>=</w:instrText>
                          </w:r>
                          <w:r>
                            <w:fldChar w:fldCharType="begin"/>
                          </w:r>
                          <w:r>
                            <w:instrText>PAGE</w:instrText>
                          </w:r>
                          <w:r>
                            <w:fldChar w:fldCharType="separate"/>
                          </w:r>
                          <w:r w:rsidR="006D5673">
                            <w:rPr>
                              <w:noProof/>
                            </w:rPr>
                            <w:instrText>2</w:instrText>
                          </w:r>
                          <w:r>
                            <w:fldChar w:fldCharType="end"/>
                          </w:r>
                          <w:r>
                            <w:instrText>-1</w:instrText>
                          </w:r>
                          <w:r>
                            <w:fldChar w:fldCharType="separate"/>
                          </w:r>
                          <w:r w:rsidR="006D5673">
                            <w:rPr>
                              <w:noProof/>
                            </w:rPr>
                            <w:t>1</w:t>
                          </w:r>
                          <w:r>
                            <w:fldChar w:fldCharType="end"/>
                          </w:r>
                          <w:r>
                            <w:t xml:space="preserve"> van </w:t>
                          </w:r>
                          <w:r>
                            <w:fldChar w:fldCharType="begin"/>
                          </w:r>
                          <w:r>
                            <w:instrText>=</w:instrText>
                          </w:r>
                          <w:r>
                            <w:fldChar w:fldCharType="begin"/>
                          </w:r>
                          <w:r>
                            <w:instrText>NUMPAGES</w:instrText>
                          </w:r>
                          <w:r>
                            <w:fldChar w:fldCharType="separate"/>
                          </w:r>
                          <w:r w:rsidR="006D5673">
                            <w:rPr>
                              <w:noProof/>
                            </w:rPr>
                            <w:instrText>5</w:instrText>
                          </w:r>
                          <w:r>
                            <w:fldChar w:fldCharType="end"/>
                          </w:r>
                          <w:r>
                            <w:instrText>-1</w:instrText>
                          </w:r>
                          <w:r>
                            <w:fldChar w:fldCharType="separate"/>
                          </w:r>
                          <w:r w:rsidR="006D5673">
                            <w:rPr>
                              <w:noProof/>
                            </w:rPr>
                            <w:t>4</w:t>
                          </w:r>
                          <w:r>
                            <w:fldChar w:fldCharType="end"/>
                          </w:r>
                        </w:p>
                      </w:txbxContent>
                    </wps:txbx>
                    <wps:bodyPr vert="horz" wrap="square" lIns="0" tIns="0" rIns="0" bIns="0" anchor="t" anchorCtr="0"/>
                  </wps:wsp>
                </a:graphicData>
              </a:graphic>
            </wp:anchor>
          </w:drawing>
        </mc:Choice>
        <mc:Fallback>
          <w:pict>
            <v:shape w14:anchorId="4AD54B9D"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AD54BCE" w14:textId="68D772CA" w:rsidR="001E7DD8" w:rsidRDefault="00296784">
                    <w:pPr>
                      <w:pStyle w:val="Referentiegegevens"/>
                    </w:pPr>
                    <w:r>
                      <w:t xml:space="preserve">Pagina </w:t>
                    </w:r>
                    <w:r>
                      <w:fldChar w:fldCharType="begin"/>
                    </w:r>
                    <w:r>
                      <w:instrText>=</w:instrText>
                    </w:r>
                    <w:r>
                      <w:fldChar w:fldCharType="begin"/>
                    </w:r>
                    <w:r>
                      <w:instrText>PAGE</w:instrText>
                    </w:r>
                    <w:r>
                      <w:fldChar w:fldCharType="separate"/>
                    </w:r>
                    <w:r w:rsidR="006D5673">
                      <w:rPr>
                        <w:noProof/>
                      </w:rPr>
                      <w:instrText>2</w:instrText>
                    </w:r>
                    <w:r>
                      <w:fldChar w:fldCharType="end"/>
                    </w:r>
                    <w:r>
                      <w:instrText>-1</w:instrText>
                    </w:r>
                    <w:r>
                      <w:fldChar w:fldCharType="separate"/>
                    </w:r>
                    <w:r w:rsidR="006D5673">
                      <w:rPr>
                        <w:noProof/>
                      </w:rPr>
                      <w:t>1</w:t>
                    </w:r>
                    <w:r>
                      <w:fldChar w:fldCharType="end"/>
                    </w:r>
                    <w:r>
                      <w:t xml:space="preserve"> van </w:t>
                    </w:r>
                    <w:r>
                      <w:fldChar w:fldCharType="begin"/>
                    </w:r>
                    <w:r>
                      <w:instrText>=</w:instrText>
                    </w:r>
                    <w:r>
                      <w:fldChar w:fldCharType="begin"/>
                    </w:r>
                    <w:r>
                      <w:instrText>NUMPAGES</w:instrText>
                    </w:r>
                    <w:r>
                      <w:fldChar w:fldCharType="separate"/>
                    </w:r>
                    <w:r w:rsidR="006D5673">
                      <w:rPr>
                        <w:noProof/>
                      </w:rPr>
                      <w:instrText>5</w:instrText>
                    </w:r>
                    <w:r>
                      <w:fldChar w:fldCharType="end"/>
                    </w:r>
                    <w:r>
                      <w:instrText>-1</w:instrText>
                    </w:r>
                    <w:r>
                      <w:fldChar w:fldCharType="separate"/>
                    </w:r>
                    <w:r w:rsidR="006D5673">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4B97" w14:textId="3D5D5747" w:rsidR="001E7DD8" w:rsidRDefault="00296784">
    <w:pPr>
      <w:spacing w:after="7131" w:line="14" w:lineRule="exact"/>
    </w:pPr>
    <w:r>
      <w:rPr>
        <w:noProof/>
      </w:rPr>
      <mc:AlternateContent>
        <mc:Choice Requires="wps">
          <w:drawing>
            <wp:anchor distT="0" distB="0" distL="0" distR="0" simplePos="0" relativeHeight="251655680" behindDoc="0" locked="1" layoutInCell="1" allowOverlap="1" wp14:anchorId="4AD54B9F" wp14:editId="4AD54BA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AD54BCF" w14:textId="77777777" w:rsidR="00296784" w:rsidRDefault="00296784"/>
                      </w:txbxContent>
                    </wps:txbx>
                    <wps:bodyPr vert="horz" wrap="square" lIns="0" tIns="0" rIns="0" bIns="0" anchor="t" anchorCtr="0"/>
                  </wps:wsp>
                </a:graphicData>
              </a:graphic>
            </wp:anchor>
          </w:drawing>
        </mc:Choice>
        <mc:Fallback>
          <w:pict>
            <v:shapetype w14:anchorId="4AD54B9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AD54BCF" w14:textId="77777777" w:rsidR="00296784" w:rsidRDefault="00296784"/>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AD54BA1" wp14:editId="4AD54BA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AD54BB0" w14:textId="77777777" w:rsidR="001E7DD8" w:rsidRDefault="00296784">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AD54BA1"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AD54BB0" w14:textId="77777777" w:rsidR="001E7DD8" w:rsidRDefault="00296784">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AD54BA3" wp14:editId="5AD8B252">
              <wp:simplePos x="0" y="0"/>
              <wp:positionH relativeFrom="page">
                <wp:posOffset>1009650</wp:posOffset>
              </wp:positionH>
              <wp:positionV relativeFrom="page">
                <wp:posOffset>3761740</wp:posOffset>
              </wp:positionV>
              <wp:extent cx="4780915" cy="75247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752475"/>
                      </a:xfrm>
                      <a:prstGeom prst="rect">
                        <a:avLst/>
                      </a:prstGeom>
                      <a:noFill/>
                    </wps:spPr>
                    <wps:txbx>
                      <w:txbxContent>
                        <w:p w14:paraId="117FDD80" w14:textId="1D5DD670" w:rsidR="00BD74D1" w:rsidRDefault="00BD74D1" w:rsidP="00BD74D1">
                          <w:r>
                            <w:t>Datum</w:t>
                          </w:r>
                          <w:r>
                            <w:tab/>
                          </w:r>
                          <w:r w:rsidR="006D5673">
                            <w:t>23</w:t>
                          </w:r>
                          <w:r>
                            <w:t xml:space="preserve"> juni 2025</w:t>
                          </w:r>
                        </w:p>
                        <w:p w14:paraId="38B1BF5F" w14:textId="5CDCECA0" w:rsidR="00BD74D1" w:rsidRDefault="00BD74D1" w:rsidP="00BD74D1">
                          <w:r>
                            <w:t>Betreft Beantwoording vragen van de leden Boswijk (CDA), Dassen (Volt), Van der Burg (VVD), Paternotte (D66) en Piri (GL-PvdA) over het bericht dat Nederland de Russische oorlogskas spekt en mogelijk spionnen binnenlaat</w:t>
                          </w:r>
                        </w:p>
                        <w:p w14:paraId="4AD54BB9" w14:textId="77777777" w:rsidR="001E7DD8" w:rsidRDefault="001E7DD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AD54BA3" id="41b10c7e-80a4-11ea-b356-6230a4311406" o:spid="_x0000_s1030" type="#_x0000_t202" style="position:absolute;margin-left:79.5pt;margin-top:296.2pt;width:376.45pt;height:59.25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" filled="f" stroked="f">
              <v:textbox inset="0,0,0,0">
                <w:txbxContent>
                  <w:p w14:paraId="117FDD80" w14:textId="1D5DD670" w:rsidR="00BD74D1" w:rsidRDefault="00BD74D1" w:rsidP="00BD74D1">
                    <w:r>
                      <w:t>Datum</w:t>
                    </w:r>
                    <w:r>
                      <w:tab/>
                    </w:r>
                    <w:r w:rsidR="006D5673">
                      <w:t>23</w:t>
                    </w:r>
                    <w:r>
                      <w:t xml:space="preserve"> juni 2025</w:t>
                    </w:r>
                  </w:p>
                  <w:p w14:paraId="38B1BF5F" w14:textId="5CDCECA0" w:rsidR="00BD74D1" w:rsidRDefault="00BD74D1" w:rsidP="00BD74D1">
                    <w:r>
                      <w:t>Betreft Beantwoording vragen van de leden Boswijk (CDA), Dassen (Volt), Van der Burg (VVD), Paternotte (D66) en Piri (GL-PvdA) over het bericht dat Nederland de Russische oorlogskas spekt en mogelijk spionnen binnenlaat</w:t>
                    </w:r>
                  </w:p>
                  <w:p w14:paraId="4AD54BB9" w14:textId="77777777" w:rsidR="001E7DD8" w:rsidRDefault="001E7DD8"/>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AD54BA5" wp14:editId="1AD330BD">
              <wp:simplePos x="0" y="0"/>
              <wp:positionH relativeFrom="page">
                <wp:posOffset>5924550</wp:posOffset>
              </wp:positionH>
              <wp:positionV relativeFrom="page">
                <wp:posOffset>1968500</wp:posOffset>
              </wp:positionV>
              <wp:extent cx="13335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4AD54BBB" w14:textId="65F4F890" w:rsidR="001E7DD8" w:rsidRDefault="00296784" w:rsidP="00397D76">
                          <w:pPr>
                            <w:pStyle w:val="Referentiegegevensbold"/>
                          </w:pPr>
                          <w:r>
                            <w:t>Ministerie van Buitenlandse Zaken</w:t>
                          </w:r>
                        </w:p>
                        <w:p w14:paraId="4AD54BBD" w14:textId="3479CCF6" w:rsidR="001E7DD8" w:rsidRDefault="007B3E57">
                          <w:pPr>
                            <w:pStyle w:val="Referentiegegevens"/>
                          </w:pPr>
                          <w:r>
                            <w:t>Rijnstraat 8</w:t>
                          </w:r>
                          <w:r>
                            <w:br/>
                            <w:t>2515 XP Den Haag</w:t>
                          </w:r>
                          <w:r>
                            <w:br/>
                            <w:t>Postbus 20061</w:t>
                          </w:r>
                          <w:r>
                            <w:br/>
                            <w:t>Nederland</w:t>
                          </w:r>
                          <w:r>
                            <w:br/>
                          </w:r>
                          <w:r w:rsidR="00296784">
                            <w:t>www.minbuza.nl</w:t>
                          </w:r>
                        </w:p>
                        <w:p w14:paraId="4AD54BBE" w14:textId="77777777" w:rsidR="001E7DD8" w:rsidRDefault="001E7DD8">
                          <w:pPr>
                            <w:pStyle w:val="WitregelW2"/>
                          </w:pPr>
                        </w:p>
                        <w:p w14:paraId="4AD54BBF" w14:textId="77777777" w:rsidR="001E7DD8" w:rsidRDefault="00296784">
                          <w:pPr>
                            <w:pStyle w:val="Referentiegegevensbold"/>
                          </w:pPr>
                          <w:r>
                            <w:t>Onze referentie</w:t>
                          </w:r>
                        </w:p>
                        <w:p w14:paraId="4AD54BC0" w14:textId="77777777" w:rsidR="001E7DD8" w:rsidRDefault="00296784">
                          <w:pPr>
                            <w:pStyle w:val="Referentiegegevens"/>
                          </w:pPr>
                          <w:r>
                            <w:t>BZ2516139</w:t>
                          </w:r>
                        </w:p>
                        <w:p w14:paraId="4AD54BC1" w14:textId="77777777" w:rsidR="001E7DD8" w:rsidRDefault="001E7DD8">
                          <w:pPr>
                            <w:pStyle w:val="WitregelW1"/>
                          </w:pPr>
                        </w:p>
                        <w:p w14:paraId="4AD54BC2" w14:textId="77777777" w:rsidR="001E7DD8" w:rsidRDefault="00296784">
                          <w:pPr>
                            <w:pStyle w:val="Referentiegegevensbold"/>
                          </w:pPr>
                          <w:r>
                            <w:t>Uw referentie</w:t>
                          </w:r>
                        </w:p>
                        <w:p w14:paraId="4AD54BC3" w14:textId="77777777" w:rsidR="001E7DD8" w:rsidRDefault="00296784">
                          <w:pPr>
                            <w:pStyle w:val="Referentiegegevens"/>
                          </w:pPr>
                          <w:r>
                            <w:t>2025Z08994</w:t>
                          </w:r>
                        </w:p>
                        <w:p w14:paraId="4AD54BC4" w14:textId="77777777" w:rsidR="001E7DD8" w:rsidRDefault="001E7DD8">
                          <w:pPr>
                            <w:pStyle w:val="WitregelW1"/>
                          </w:pPr>
                        </w:p>
                        <w:p w14:paraId="4AD54BC5" w14:textId="77777777" w:rsidR="001E7DD8" w:rsidRDefault="00296784">
                          <w:pPr>
                            <w:pStyle w:val="Referentiegegevensbold"/>
                          </w:pPr>
                          <w:r>
                            <w:t>Bijlage(n)</w:t>
                          </w:r>
                        </w:p>
                        <w:p w14:paraId="4AD54BC6" w14:textId="77777777" w:rsidR="001E7DD8" w:rsidRDefault="0029678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AD54BA5" id="41b10cd4-80a4-11ea-b356-6230a4311406" o:spid="_x0000_s1031" type="#_x0000_t202" style="position:absolute;margin-left:466.5pt;margin-top:155pt;width:10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" filled="f" stroked="f">
              <v:textbox inset="0,0,0,0">
                <w:txbxContent>
                  <w:p w14:paraId="4AD54BBB" w14:textId="65F4F890" w:rsidR="001E7DD8" w:rsidRDefault="00296784" w:rsidP="00397D76">
                    <w:pPr>
                      <w:pStyle w:val="Referentiegegevensbold"/>
                    </w:pPr>
                    <w:r>
                      <w:t>Ministerie van Buitenlandse Zaken</w:t>
                    </w:r>
                  </w:p>
                  <w:p w14:paraId="4AD54BBD" w14:textId="3479CCF6" w:rsidR="001E7DD8" w:rsidRDefault="007B3E57">
                    <w:pPr>
                      <w:pStyle w:val="Referentiegegevens"/>
                    </w:pPr>
                    <w:r>
                      <w:t>Rijnstraat 8</w:t>
                    </w:r>
                    <w:r>
                      <w:br/>
                      <w:t>2515 XP Den Haag</w:t>
                    </w:r>
                    <w:r>
                      <w:br/>
                      <w:t>Postbus 20061</w:t>
                    </w:r>
                    <w:r>
                      <w:br/>
                      <w:t>Nederland</w:t>
                    </w:r>
                    <w:r>
                      <w:br/>
                    </w:r>
                    <w:r w:rsidR="00296784">
                      <w:t>www.minbuza.nl</w:t>
                    </w:r>
                  </w:p>
                  <w:p w14:paraId="4AD54BBE" w14:textId="77777777" w:rsidR="001E7DD8" w:rsidRDefault="001E7DD8">
                    <w:pPr>
                      <w:pStyle w:val="WitregelW2"/>
                    </w:pPr>
                  </w:p>
                  <w:p w14:paraId="4AD54BBF" w14:textId="77777777" w:rsidR="001E7DD8" w:rsidRDefault="00296784">
                    <w:pPr>
                      <w:pStyle w:val="Referentiegegevensbold"/>
                    </w:pPr>
                    <w:r>
                      <w:t>Onze referentie</w:t>
                    </w:r>
                  </w:p>
                  <w:p w14:paraId="4AD54BC0" w14:textId="77777777" w:rsidR="001E7DD8" w:rsidRDefault="00296784">
                    <w:pPr>
                      <w:pStyle w:val="Referentiegegevens"/>
                    </w:pPr>
                    <w:r>
                      <w:t>BZ2516139</w:t>
                    </w:r>
                  </w:p>
                  <w:p w14:paraId="4AD54BC1" w14:textId="77777777" w:rsidR="001E7DD8" w:rsidRDefault="001E7DD8">
                    <w:pPr>
                      <w:pStyle w:val="WitregelW1"/>
                    </w:pPr>
                  </w:p>
                  <w:p w14:paraId="4AD54BC2" w14:textId="77777777" w:rsidR="001E7DD8" w:rsidRDefault="00296784">
                    <w:pPr>
                      <w:pStyle w:val="Referentiegegevensbold"/>
                    </w:pPr>
                    <w:r>
                      <w:t>Uw referentie</w:t>
                    </w:r>
                  </w:p>
                  <w:p w14:paraId="4AD54BC3" w14:textId="77777777" w:rsidR="001E7DD8" w:rsidRDefault="00296784">
                    <w:pPr>
                      <w:pStyle w:val="Referentiegegevens"/>
                    </w:pPr>
                    <w:r>
                      <w:t>2025Z08994</w:t>
                    </w:r>
                  </w:p>
                  <w:p w14:paraId="4AD54BC4" w14:textId="77777777" w:rsidR="001E7DD8" w:rsidRDefault="001E7DD8">
                    <w:pPr>
                      <w:pStyle w:val="WitregelW1"/>
                    </w:pPr>
                  </w:p>
                  <w:p w14:paraId="4AD54BC5" w14:textId="77777777" w:rsidR="001E7DD8" w:rsidRDefault="00296784">
                    <w:pPr>
                      <w:pStyle w:val="Referentiegegevensbold"/>
                    </w:pPr>
                    <w:r>
                      <w:t>Bijlage(n)</w:t>
                    </w:r>
                  </w:p>
                  <w:p w14:paraId="4AD54BC6" w14:textId="77777777" w:rsidR="001E7DD8" w:rsidRDefault="0029678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AD54BA9" wp14:editId="40EA028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AD54BD5" w14:textId="77777777" w:rsidR="00296784" w:rsidRDefault="00296784"/>
                      </w:txbxContent>
                    </wps:txbx>
                    <wps:bodyPr vert="horz" wrap="square" lIns="0" tIns="0" rIns="0" bIns="0" anchor="t" anchorCtr="0"/>
                  </wps:wsp>
                </a:graphicData>
              </a:graphic>
            </wp:anchor>
          </w:drawing>
        </mc:Choice>
        <mc:Fallback>
          <w:pict>
            <v:shape w14:anchorId="4AD54BA9"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AD54BD5" w14:textId="77777777" w:rsidR="00296784" w:rsidRDefault="00296784"/>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AD54BAB" wp14:editId="4AD54BA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AD54BD7" w14:textId="77777777" w:rsidR="00296784" w:rsidRDefault="00296784"/>
                      </w:txbxContent>
                    </wps:txbx>
                    <wps:bodyPr vert="horz" wrap="square" lIns="0" tIns="0" rIns="0" bIns="0" anchor="t" anchorCtr="0"/>
                  </wps:wsp>
                </a:graphicData>
              </a:graphic>
            </wp:anchor>
          </w:drawing>
        </mc:Choice>
        <mc:Fallback>
          <w:pict>
            <v:shape w14:anchorId="4AD54BAB"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AD54BD7" w14:textId="77777777" w:rsidR="00296784" w:rsidRDefault="00296784"/>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AD54BAD" wp14:editId="4AD54BAE">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AD54BC8" w14:textId="77777777" w:rsidR="001E7DD8" w:rsidRDefault="00296784">
                          <w:pPr>
                            <w:spacing w:line="240" w:lineRule="auto"/>
                          </w:pPr>
                          <w:r>
                            <w:rPr>
                              <w:noProof/>
                            </w:rPr>
                            <w:drawing>
                              <wp:inline distT="0" distB="0" distL="0" distR="0" wp14:anchorId="4AD54BCF" wp14:editId="4AD54BD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D54BAD"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AD54BC8" w14:textId="77777777" w:rsidR="001E7DD8" w:rsidRDefault="00296784">
                    <w:pPr>
                      <w:spacing w:line="240" w:lineRule="auto"/>
                    </w:pPr>
                    <w:r>
                      <w:rPr>
                        <w:noProof/>
                      </w:rPr>
                      <w:drawing>
                        <wp:inline distT="0" distB="0" distL="0" distR="0" wp14:anchorId="4AD54BCF" wp14:editId="4AD54BD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588243"/>
    <w:multiLevelType w:val="multilevel"/>
    <w:tmpl w:val="6C7EAC8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386EEE49"/>
    <w:multiLevelType w:val="multilevel"/>
    <w:tmpl w:val="179029D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4F41AB87"/>
    <w:multiLevelType w:val="multilevel"/>
    <w:tmpl w:val="22FECB02"/>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09CCEF5"/>
    <w:multiLevelType w:val="multilevel"/>
    <w:tmpl w:val="EF48074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42FE87"/>
    <w:multiLevelType w:val="multilevel"/>
    <w:tmpl w:val="7C74E5B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49037241">
    <w:abstractNumId w:val="4"/>
  </w:num>
  <w:num w:numId="2" w16cid:durableId="1214193784">
    <w:abstractNumId w:val="0"/>
  </w:num>
  <w:num w:numId="3" w16cid:durableId="1140806283">
    <w:abstractNumId w:val="1"/>
  </w:num>
  <w:num w:numId="4" w16cid:durableId="125246603">
    <w:abstractNumId w:val="2"/>
  </w:num>
  <w:num w:numId="5" w16cid:durableId="1951432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DD8"/>
    <w:rsid w:val="00027FC6"/>
    <w:rsid w:val="000A0A40"/>
    <w:rsid w:val="000D6109"/>
    <w:rsid w:val="0012457B"/>
    <w:rsid w:val="001C3C4E"/>
    <w:rsid w:val="001E6A90"/>
    <w:rsid w:val="001E7DD8"/>
    <w:rsid w:val="0023386D"/>
    <w:rsid w:val="002679AE"/>
    <w:rsid w:val="00273507"/>
    <w:rsid w:val="00296784"/>
    <w:rsid w:val="002B0081"/>
    <w:rsid w:val="002D24E9"/>
    <w:rsid w:val="0030372F"/>
    <w:rsid w:val="00303B70"/>
    <w:rsid w:val="00375CB6"/>
    <w:rsid w:val="00397D76"/>
    <w:rsid w:val="003B2970"/>
    <w:rsid w:val="003C44DE"/>
    <w:rsid w:val="0043132C"/>
    <w:rsid w:val="0044667C"/>
    <w:rsid w:val="00501DC5"/>
    <w:rsid w:val="0056416C"/>
    <w:rsid w:val="005E33EB"/>
    <w:rsid w:val="005E3AA4"/>
    <w:rsid w:val="006459CB"/>
    <w:rsid w:val="00664EB2"/>
    <w:rsid w:val="006A420B"/>
    <w:rsid w:val="006D5673"/>
    <w:rsid w:val="00703B03"/>
    <w:rsid w:val="0072366E"/>
    <w:rsid w:val="007643EE"/>
    <w:rsid w:val="00773B25"/>
    <w:rsid w:val="007B3E57"/>
    <w:rsid w:val="007C6DA3"/>
    <w:rsid w:val="007E79E1"/>
    <w:rsid w:val="008733F4"/>
    <w:rsid w:val="00881E58"/>
    <w:rsid w:val="00886614"/>
    <w:rsid w:val="008B60CB"/>
    <w:rsid w:val="008E40C7"/>
    <w:rsid w:val="009B2CE3"/>
    <w:rsid w:val="009D5CF5"/>
    <w:rsid w:val="00A05F2E"/>
    <w:rsid w:val="00A47B51"/>
    <w:rsid w:val="00AB387E"/>
    <w:rsid w:val="00AD2D6D"/>
    <w:rsid w:val="00BC7F7D"/>
    <w:rsid w:val="00BD74D1"/>
    <w:rsid w:val="00DC4996"/>
    <w:rsid w:val="00EA08D5"/>
    <w:rsid w:val="00FB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AD54B6D"/>
  <w15:docId w15:val="{5220BC89-2334-46FF-A6A1-00B49EA1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A05F2E"/>
    <w:pPr>
      <w:tabs>
        <w:tab w:val="center" w:pos="4513"/>
        <w:tab w:val="right" w:pos="9026"/>
      </w:tabs>
      <w:spacing w:line="240" w:lineRule="auto"/>
    </w:pPr>
  </w:style>
  <w:style w:type="character" w:customStyle="1" w:styleId="HeaderChar">
    <w:name w:val="Header Char"/>
    <w:basedOn w:val="DefaultParagraphFont"/>
    <w:link w:val="Header"/>
    <w:uiPriority w:val="99"/>
    <w:rsid w:val="00A05F2E"/>
    <w:rPr>
      <w:rFonts w:ascii="Verdana" w:hAnsi="Verdana"/>
      <w:color w:val="000000"/>
      <w:sz w:val="18"/>
      <w:szCs w:val="18"/>
    </w:rPr>
  </w:style>
  <w:style w:type="paragraph" w:styleId="Footer">
    <w:name w:val="footer"/>
    <w:basedOn w:val="Normal"/>
    <w:link w:val="FooterChar"/>
    <w:uiPriority w:val="99"/>
    <w:unhideWhenUsed/>
    <w:rsid w:val="00A05F2E"/>
    <w:pPr>
      <w:tabs>
        <w:tab w:val="center" w:pos="4513"/>
        <w:tab w:val="right" w:pos="9026"/>
      </w:tabs>
      <w:spacing w:line="240" w:lineRule="auto"/>
    </w:pPr>
  </w:style>
  <w:style w:type="character" w:customStyle="1" w:styleId="FooterChar">
    <w:name w:val="Footer Char"/>
    <w:basedOn w:val="DefaultParagraphFont"/>
    <w:link w:val="Footer"/>
    <w:uiPriority w:val="99"/>
    <w:rsid w:val="00A05F2E"/>
    <w:rPr>
      <w:rFonts w:ascii="Verdana" w:hAnsi="Verdana"/>
      <w:color w:val="000000"/>
      <w:sz w:val="18"/>
      <w:szCs w:val="18"/>
    </w:rPr>
  </w:style>
  <w:style w:type="paragraph" w:styleId="FootnoteText">
    <w:name w:val="footnote text"/>
    <w:basedOn w:val="Normal"/>
    <w:link w:val="FootnoteTextChar"/>
    <w:uiPriority w:val="99"/>
    <w:semiHidden/>
    <w:unhideWhenUsed/>
    <w:rsid w:val="00A05F2E"/>
    <w:pPr>
      <w:spacing w:line="240" w:lineRule="auto"/>
    </w:pPr>
    <w:rPr>
      <w:sz w:val="20"/>
      <w:szCs w:val="20"/>
    </w:rPr>
  </w:style>
  <w:style w:type="character" w:customStyle="1" w:styleId="FootnoteTextChar">
    <w:name w:val="Footnote Text Char"/>
    <w:basedOn w:val="DefaultParagraphFont"/>
    <w:link w:val="FootnoteText"/>
    <w:uiPriority w:val="99"/>
    <w:semiHidden/>
    <w:rsid w:val="00A05F2E"/>
    <w:rPr>
      <w:rFonts w:ascii="Verdana" w:hAnsi="Verdana"/>
      <w:color w:val="000000"/>
    </w:rPr>
  </w:style>
  <w:style w:type="character" w:styleId="FootnoteReference">
    <w:name w:val="footnote reference"/>
    <w:basedOn w:val="DefaultParagraphFont"/>
    <w:uiPriority w:val="99"/>
    <w:semiHidden/>
    <w:unhideWhenUsed/>
    <w:rsid w:val="00A05F2E"/>
    <w:rPr>
      <w:vertAlign w:val="superscript"/>
    </w:rPr>
  </w:style>
  <w:style w:type="paragraph" w:styleId="Revision">
    <w:name w:val="Revision"/>
    <w:hidden/>
    <w:uiPriority w:val="99"/>
    <w:semiHidden/>
    <w:rsid w:val="00EA08D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12465">
      <w:bodyDiv w:val="1"/>
      <w:marLeft w:val="0"/>
      <w:marRight w:val="0"/>
      <w:marTop w:val="0"/>
      <w:marBottom w:val="0"/>
      <w:divBdr>
        <w:top w:val="none" w:sz="0" w:space="0" w:color="auto"/>
        <w:left w:val="none" w:sz="0" w:space="0" w:color="auto"/>
        <w:bottom w:val="none" w:sz="0" w:space="0" w:color="auto"/>
        <w:right w:val="none" w:sz="0" w:space="0" w:color="auto"/>
      </w:divBdr>
    </w:div>
    <w:div w:id="321130209">
      <w:bodyDiv w:val="1"/>
      <w:marLeft w:val="0"/>
      <w:marRight w:val="0"/>
      <w:marTop w:val="0"/>
      <w:marBottom w:val="0"/>
      <w:divBdr>
        <w:top w:val="none" w:sz="0" w:space="0" w:color="auto"/>
        <w:left w:val="none" w:sz="0" w:space="0" w:color="auto"/>
        <w:bottom w:val="none" w:sz="0" w:space="0" w:color="auto"/>
        <w:right w:val="none" w:sz="0" w:space="0" w:color="auto"/>
      </w:divBdr>
    </w:div>
    <w:div w:id="843011992">
      <w:bodyDiv w:val="1"/>
      <w:marLeft w:val="0"/>
      <w:marRight w:val="0"/>
      <w:marTop w:val="0"/>
      <w:marBottom w:val="0"/>
      <w:divBdr>
        <w:top w:val="none" w:sz="0" w:space="0" w:color="auto"/>
        <w:left w:val="none" w:sz="0" w:space="0" w:color="auto"/>
        <w:bottom w:val="none" w:sz="0" w:space="0" w:color="auto"/>
        <w:right w:val="none" w:sz="0" w:space="0" w:color="auto"/>
      </w:divBdr>
    </w:div>
    <w:div w:id="1429306686">
      <w:bodyDiv w:val="1"/>
      <w:marLeft w:val="0"/>
      <w:marRight w:val="0"/>
      <w:marTop w:val="0"/>
      <w:marBottom w:val="0"/>
      <w:divBdr>
        <w:top w:val="none" w:sz="0" w:space="0" w:color="auto"/>
        <w:left w:val="none" w:sz="0" w:space="0" w:color="auto"/>
        <w:bottom w:val="none" w:sz="0" w:space="0" w:color="auto"/>
        <w:right w:val="none" w:sz="0" w:space="0" w:color="auto"/>
      </w:divBdr>
    </w:div>
    <w:div w:id="1726181843">
      <w:bodyDiv w:val="1"/>
      <w:marLeft w:val="0"/>
      <w:marRight w:val="0"/>
      <w:marTop w:val="0"/>
      <w:marBottom w:val="0"/>
      <w:divBdr>
        <w:top w:val="none" w:sz="0" w:space="0" w:color="auto"/>
        <w:left w:val="none" w:sz="0" w:space="0" w:color="auto"/>
        <w:bottom w:val="none" w:sz="0" w:space="0" w:color="auto"/>
        <w:right w:val="none" w:sz="0" w:space="0" w:color="auto"/>
      </w:divBdr>
    </w:div>
    <w:div w:id="1874271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1397</ap:Words>
  <ap:Characters>7686</ap:Characters>
  <ap:DocSecurity>0</ap:DocSecurity>
  <ap:Lines>64</ap:Lines>
  <ap:Paragraphs>18</ap:Paragraphs>
  <ap:ScaleCrop>false</ap:ScaleCrop>
  <ap:HeadingPairs>
    <vt:vector baseType="variant" size="2">
      <vt:variant>
        <vt:lpstr>Title</vt:lpstr>
      </vt:variant>
      <vt:variant>
        <vt:i4>1</vt:i4>
      </vt:variant>
    </vt:vector>
  </ap:HeadingPairs>
  <ap:TitlesOfParts>
    <vt:vector baseType="lpstr" size="1">
      <vt:lpstr>Vragen aan M en MinIenW - bericht dat NL Russische oorlogskas spekt en mogelijk spionnen binnenlaat</vt:lpstr>
    </vt:vector>
  </ap:TitlesOfParts>
  <ap:LinksUpToDate>false</ap:LinksUpToDate>
  <ap:CharactersWithSpaces>9065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2025-06-23T11:56:00.0000000Z</dcterms:created>
  <dcterms:modified xsi:type="dcterms:W3CDTF">2025-06-23T11:56:00.0000000Z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a5d217cb-cef2-47ea-a547-7e7e33d71635</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