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2025Z12966</w:t>
        <w:br/>
      </w:r>
      <w:proofErr w:type="spellEnd"/>
    </w:p>
    <w:p>
      <w:pPr>
        <w:pStyle w:val="Normal"/>
        <w:rPr>
          <w:b w:val="1"/>
          <w:bCs w:val="1"/>
        </w:rPr>
      </w:pPr>
      <w:r w:rsidR="250AE766">
        <w:rPr>
          <w:b w:val="0"/>
          <w:bCs w:val="0"/>
        </w:rPr>
        <w:t>(ingezonden 23 juni 2025)</w:t>
        <w:br/>
      </w:r>
    </w:p>
    <w:p>
      <w:r>
        <w:t xml:space="preserve">Vragen van het lid Sneller (D66) aan de minister van Economische Zaken over de rol van de overheid om gebrekkige marktwerking.</w:t>
      </w:r>
      <w:r>
        <w:br/>
      </w:r>
    </w:p>
    <w:p>
      <w:pPr>
        <w:pStyle w:val="ListParagraph"/>
        <w:numPr>
          <w:ilvl w:val="0"/>
          <w:numId w:val="100481770"/>
        </w:numPr>
        <w:ind w:left="360"/>
      </w:pPr>
      <w:r>
        <w:t>Bent u bekend met het rapport ‘Een eerlijke premie voor loyale verzekerden’, van de Autoriteit Financiële Markten (AFM) waaruit blijkt dat de helft van de verzekeraars loyale klanten hogere premies rekenen dan nieuwe klanten? 1)</w:t>
      </w:r>
      <w:r>
        <w:br/>
      </w:r>
    </w:p>
    <w:p>
      <w:pPr>
        <w:pStyle w:val="ListParagraph"/>
        <w:numPr>
          <w:ilvl w:val="0"/>
          <w:numId w:val="100481770"/>
        </w:numPr>
        <w:ind w:left="360"/>
      </w:pPr>
      <w:r>
        <w:t>Deelt u de zorgen over het feit dat loyale klanten die hogere premies betalen vaker een lager inkomen hebben, en dat margepersonalisatie kwetsbare klanten disproportioneel raakt? Welke feitelijke gegevens heeft u hierover beschikbaar?</w:t>
      </w:r>
      <w:r>
        <w:br/>
      </w:r>
    </w:p>
    <w:p>
      <w:pPr>
        <w:pStyle w:val="ListParagraph"/>
        <w:numPr>
          <w:ilvl w:val="0"/>
          <w:numId w:val="100481770"/>
        </w:numPr>
        <w:ind w:left="360"/>
      </w:pPr>
      <w:r>
        <w:t>Bent u bekend met het rapport ‘Polisverschillen en consumentenkeuzes in de zorgverzekeringsmarkt’ van de Autoriteit Consument &amp; Markt (ACM) en Nederlandse Zorgautoriteit (NZa) uit juni 2024? 2)</w:t>
      </w:r>
      <w:r>
        <w:br/>
      </w:r>
    </w:p>
    <w:p>
      <w:pPr>
        <w:pStyle w:val="ListParagraph"/>
        <w:numPr>
          <w:ilvl w:val="0"/>
          <w:numId w:val="100481770"/>
        </w:numPr>
        <w:ind w:left="360"/>
      </w:pPr>
      <w:r>
        <w:t>Bent u bekend met het feit dat er in 2023 voor ruim 8,7 miljoen euro premiebetalers een goedkoper (bijna) gelijk alternatief was, waarmee zij in totaal 900 miljoen euro teveel betaalden?</w:t>
      </w:r>
      <w:r>
        <w:br/>
      </w:r>
    </w:p>
    <w:p>
      <w:pPr>
        <w:pStyle w:val="ListParagraph"/>
        <w:numPr>
          <w:ilvl w:val="0"/>
          <w:numId w:val="100481770"/>
        </w:numPr>
        <w:ind w:left="360"/>
      </w:pPr>
      <w:r>
        <w:t>Kunt u delen welke stappen u heeft gezet en zal zetten om dergelijke polisverschillen en margepersonalisatie te verminderen?</w:t>
      </w:r>
      <w:r>
        <w:br/>
      </w:r>
    </w:p>
    <w:p>
      <w:pPr>
        <w:pStyle w:val="ListParagraph"/>
        <w:numPr>
          <w:ilvl w:val="0"/>
          <w:numId w:val="100481770"/>
        </w:numPr>
        <w:ind w:left="360"/>
      </w:pPr>
      <w:r>
        <w:t>Kunt u inzichtelijk maken hoe transparantie en vergelijkbaarheid van verschillende verzekeringen vergroot kunnen worden?</w:t>
      </w:r>
      <w:r>
        <w:br/>
      </w:r>
    </w:p>
    <w:p>
      <w:pPr>
        <w:pStyle w:val="ListParagraph"/>
        <w:numPr>
          <w:ilvl w:val="0"/>
          <w:numId w:val="100481770"/>
        </w:numPr>
        <w:ind w:left="360"/>
      </w:pPr>
      <w:r>
        <w:t>Hoe kijkt u naar een verbod op dergelijke verschillen in premies zoals in het Verenigd Koninkrijk is ingevoerd?</w:t>
      </w:r>
      <w:r>
        <w:br/>
      </w:r>
    </w:p>
    <w:p>
      <w:pPr>
        <w:pStyle w:val="ListParagraph"/>
        <w:numPr>
          <w:ilvl w:val="0"/>
          <w:numId w:val="100481770"/>
        </w:numPr>
        <w:ind w:left="360"/>
      </w:pPr>
      <w:r>
        <w:t>Bent u bekend met het nieuwsbericht van de ACM van 16 januari 2025 waaruit blijkt dat de meerderheid van de telecomabonnementen ‘slapend’ zijn, en soms duurder dan die voor nieuwe klanten? 3)</w:t>
      </w:r>
      <w:r>
        <w:br/>
      </w:r>
    </w:p>
    <w:p>
      <w:pPr>
        <w:pStyle w:val="ListParagraph"/>
        <w:numPr>
          <w:ilvl w:val="0"/>
          <w:numId w:val="100481770"/>
        </w:numPr>
        <w:ind w:left="360"/>
      </w:pPr>
      <w:r>
        <w:t>Kunt u delen welke stappen u heeft gezet en zal zetten om ongegronde prijsverschillen te verminderen en de marktdynamiek te verbeteren?</w:t>
      </w:r>
      <w:r>
        <w:br/>
      </w:r>
    </w:p>
    <w:p>
      <w:pPr>
        <w:pStyle w:val="ListParagraph"/>
        <w:numPr>
          <w:ilvl w:val="0"/>
          <w:numId w:val="100481770"/>
        </w:numPr>
        <w:ind w:left="360"/>
      </w:pPr>
      <w:r>
        <w:t>Heeft het in ministerie in beeld waarom mensen weinig overstappen bij telecomabonnementen?</w:t>
      </w:r>
      <w:r>
        <w:br/>
      </w:r>
    </w:p>
    <w:p>
      <w:pPr>
        <w:pStyle w:val="ListParagraph"/>
        <w:numPr>
          <w:ilvl w:val="0"/>
          <w:numId w:val="100481770"/>
        </w:numPr>
        <w:ind w:left="360"/>
      </w:pPr>
      <w:r>
        <w:t>Kunt u de Kamer informeren over mogelijkheden om overstappen te vergemakkelijken en te stimuleren, juist voor mensen die het meest gebaat zouden zijn bij de mogelijke besparingen die hier het geval van zouden kunnen zijn?</w:t>
      </w:r>
      <w:r>
        <w:br/>
      </w:r>
    </w:p>
    <w:p>
      <w:pPr>
        <w:pStyle w:val="ListParagraph"/>
        <w:numPr>
          <w:ilvl w:val="0"/>
          <w:numId w:val="100481770"/>
        </w:numPr>
        <w:ind w:left="360"/>
      </w:pPr>
      <w:r>
        <w:t>Hoe denkt u over een beperking op prijsdiscriminatie, waarbij bestaande klanten bij verlenging niet een hogere prijs mogen krijgen dan op dat moment geldt voor nieuwe klanten met hetzelfde product?</w:t>
      </w:r>
      <w:r>
        <w:br/>
      </w:r>
    </w:p>
    <w:p>
      <w:pPr>
        <w:pStyle w:val="ListParagraph"/>
        <w:numPr>
          <w:ilvl w:val="0"/>
          <w:numId w:val="100481770"/>
        </w:numPr>
        <w:ind w:left="360"/>
      </w:pPr>
      <w:r>
        <w:t>Hoe denkt u over een beperking op prijsdiscriminatie, waarbij bestaande klanten bij verlenging van hun telecomabonnement niet een hogere prijs mogen krijgen dan op dat moment geldt voor nieuwe klanten met hetzelfde product? 4)</w:t>
      </w:r>
      <w:r>
        <w:br/>
      </w:r>
    </w:p>
    <w:p>
      <w:r>
        <w:t xml:space="preserve"> </w:t>
      </w:r>
      <w:r>
        <w:br/>
      </w:r>
    </w:p>
    <w:p>
      <w:r>
        <w:t xml:space="preserve">1) AFM, 8 april 2025, ‘Een eerlijke premie voor loyale verzekerden’. (https://www.afm.nl/~/profmedia/files/rapporten/2025/deep-dive-margepersonalisatie-nl.pdf)</w:t>
      </w:r>
      <w:r>
        <w:br/>
      </w:r>
    </w:p>
    <w:p>
      <w:r>
        <w:t xml:space="preserve">2) ACM &amp; NZa, 4 juni 2024, 'Rapport ACM en NZa: Polisverschillen en consumentenkeuzes in de zorgverzekeringsmarkt'. (www.acm.nl/nl/publicaties/rapport-acm-en-nza-polisverschillen-en-consumentenkeuzes-de-zorgverzekeringsmarkt)</w:t>
      </w:r>
      <w:r>
        <w:br/>
      </w:r>
    </w:p>
    <w:p>
      <w:r>
        <w:t xml:space="preserve">3) ACM, 16 januari 2025, 'ACM: Strenger toezicht op informatieplicht telecombedrijven en nader onderzoek prijzen budgetsegment internetdiensten'. (https://www.acm.nl/nl/publicaties/acm-strenger-toezicht-op-informatieplicht-telecombedrijven-en-nader-onderzoek-prijzen-budgetsegment-internetdiensten)</w:t>
      </w:r>
      <w:r>
        <w:br/>
      </w:r>
    </w:p>
    <w:p>
      <w:r>
        <w:t xml:space="preserve">4) Deze vragen hoeven wat vragensteller betreft niet binnen een termijn van 6 weken beantwoord te worden als nader onderzoek nodig is of meer tijd voor gedachtevorming wenselijk is.</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8168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81680">
    <w:abstractNumId w:val="10048168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