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720FC2" w:rsidRDefault="00295A66" w14:paraId="65ED4903" w14:textId="77777777">
      <w:r>
        <w:t>Geachte Voorzitter,</w:t>
      </w:r>
    </w:p>
    <w:p w:rsidR="00B22B82" w:rsidP="00720FC2" w:rsidRDefault="00B22B82" w14:paraId="164F5FD3" w14:textId="77777777"/>
    <w:p w:rsidR="00BF2437" w:rsidP="00720FC2" w:rsidRDefault="0060292E" w14:paraId="7E1BDEDE" w14:textId="3F183DCF">
      <w:r w:rsidRPr="0060292E">
        <w:t>Op maandag 26 mei heeft de Afdeling advisering van de Raad van State haar voorlichting gepubliceerd</w:t>
      </w:r>
      <w:r>
        <w:t xml:space="preserve"> over</w:t>
      </w:r>
      <w:r w:rsidRPr="0060292E">
        <w:t xml:space="preserve"> de mogelijkheden tot introductie van een wetenschappelijke onderbouwde rekenkundige ondergrens voor stikstofdepositie van 1 mol per hectare per jaar.</w:t>
      </w:r>
      <w:r w:rsidR="008E042C">
        <w:rPr>
          <w:rStyle w:val="Voetnootmarkering"/>
        </w:rPr>
        <w:footnoteReference w:id="1"/>
      </w:r>
      <w:r>
        <w:t xml:space="preserve"> Ik heb uw Kamer in mijn vorige brief</w:t>
      </w:r>
      <w:r w:rsidR="003326FB">
        <w:rPr>
          <w:rStyle w:val="Voetnootmarkering"/>
        </w:rPr>
        <w:footnoteReference w:id="2"/>
      </w:r>
      <w:r>
        <w:t xml:space="preserve"> toegezegd een eerste appreciatie te delen </w:t>
      </w:r>
      <w:r w:rsidRPr="0060292E">
        <w:t>voor het Commissiedebat Stikstof en Mestbeleid van 18 juni</w:t>
      </w:r>
      <w:r>
        <w:t>, dit doe ik met deze brief.</w:t>
      </w:r>
    </w:p>
    <w:p w:rsidR="0060292E" w:rsidP="00720FC2" w:rsidRDefault="0060292E" w14:paraId="484173EA" w14:textId="77777777"/>
    <w:p w:rsidR="003A244C" w:rsidP="00720FC2" w:rsidRDefault="0060292E" w14:paraId="4B0C09C8" w14:textId="025EB1D8">
      <w:r>
        <w:t>Zoals ik in mijn vorige brief al schreef zie ik een aantal herkenbare aandachtspunten. Deze neem ik ter harte want</w:t>
      </w:r>
      <w:r w:rsidR="00A536F2">
        <w:t xml:space="preserve"> z</w:t>
      </w:r>
      <w:r w:rsidR="009705FD">
        <w:t>oals u weet</w:t>
      </w:r>
      <w:r>
        <w:t xml:space="preserve"> </w:t>
      </w:r>
      <w:r w:rsidR="00A536F2">
        <w:t xml:space="preserve">gaat het kabinet </w:t>
      </w:r>
      <w:r>
        <w:t>een rekenkundige ondergrens invoeren</w:t>
      </w:r>
      <w:r w:rsidR="00236AA3">
        <w:t>.</w:t>
      </w:r>
      <w:r w:rsidR="00A536F2">
        <w:t xml:space="preserve"> </w:t>
      </w:r>
      <w:r w:rsidR="00D764DA">
        <w:t>In haar voorlichting</w:t>
      </w:r>
      <w:r>
        <w:t xml:space="preserve"> geeft de Afdeling advisering aan dat </w:t>
      </w:r>
      <w:r w:rsidR="00D764DA">
        <w:t>er risico’s</w:t>
      </w:r>
      <w:r w:rsidR="00934101">
        <w:t xml:space="preserve"> </w:t>
      </w:r>
      <w:r w:rsidR="00D764DA">
        <w:t>zitten aan de introductie van de rekenkundige ondergrens. We gaan als kabinet zoveel mogelijk doen om de juridische risico’s te ondervangen</w:t>
      </w:r>
      <w:r w:rsidR="00067225">
        <w:t xml:space="preserve">. Tegelijkertijd zullen </w:t>
      </w:r>
      <w:r w:rsidR="00D764DA">
        <w:t>er altijd risico’s blijven bestaan daar waar wetgeving en beleid worden gemaakt.</w:t>
      </w:r>
      <w:r w:rsidR="003A244C">
        <w:t xml:space="preserve"> </w:t>
      </w:r>
    </w:p>
    <w:p w:rsidR="003A244C" w:rsidP="00720FC2" w:rsidRDefault="003A244C" w14:paraId="0AD1D8E8" w14:textId="77777777"/>
    <w:p w:rsidR="003A244C" w:rsidP="00720FC2" w:rsidRDefault="003A244C" w14:paraId="53A3D69D" w14:textId="6E5A803E">
      <w:pPr>
        <w:rPr>
          <w:b/>
          <w:bCs/>
        </w:rPr>
      </w:pPr>
      <w:r>
        <w:t xml:space="preserve">Voordat ik op de voorlichting van de Raad van State in ga hecht ik er waarde aan te benadrukken dat ik de individuele ondernemer </w:t>
      </w:r>
      <w:r w:rsidRPr="00FA4B8D" w:rsidR="00FA4B8D">
        <w:t>of initiatiefnemer van een maatschappelijke activiteit</w:t>
      </w:r>
      <w:r w:rsidR="00FA4B8D">
        <w:t xml:space="preserve"> </w:t>
      </w:r>
      <w:r w:rsidR="00D54ADD">
        <w:t xml:space="preserve">niet </w:t>
      </w:r>
      <w:r>
        <w:t>wil belasten met de schijnzekerheid verbonden aan de modellen</w:t>
      </w:r>
      <w:r w:rsidR="00D54ADD">
        <w:t>.</w:t>
      </w:r>
    </w:p>
    <w:p w:rsidR="003A244C" w:rsidP="00720FC2" w:rsidRDefault="003A244C" w14:paraId="4478B6BC" w14:textId="77777777">
      <w:pPr>
        <w:rPr>
          <w:b/>
          <w:bCs/>
        </w:rPr>
      </w:pPr>
    </w:p>
    <w:p w:rsidR="004606FA" w:rsidP="00720FC2" w:rsidRDefault="004606FA" w14:paraId="3D427C6D" w14:textId="53202B40">
      <w:pPr>
        <w:rPr>
          <w:b/>
          <w:bCs/>
        </w:rPr>
      </w:pPr>
      <w:r>
        <w:rPr>
          <w:b/>
          <w:bCs/>
        </w:rPr>
        <w:t>Schijnzekerheid en de wetenschappelijke onderbouwing</w:t>
      </w:r>
    </w:p>
    <w:p w:rsidR="004606FA" w:rsidP="00720FC2" w:rsidRDefault="00EA2C75" w14:paraId="5E865D5B" w14:textId="0A91FE4B">
      <w:r>
        <w:t>V</w:t>
      </w:r>
      <w:r w:rsidR="004606FA">
        <w:t xml:space="preserve">erschillende onderzoeken sinds de commissie-Hordijk </w:t>
      </w:r>
      <w:r>
        <w:t xml:space="preserve">bevestigen </w:t>
      </w:r>
      <w:r w:rsidR="004606FA">
        <w:t>dat er sprake is van schijnzekerheid</w:t>
      </w:r>
      <w:r w:rsidR="003326FB">
        <w:t xml:space="preserve"> bij het gebruik van AERIUS Calculator</w:t>
      </w:r>
      <w:r w:rsidR="004606FA">
        <w:t>, onder andere door het gebruik van de huidige lage ondergrens. Zoals het onderzoek van TNO/UvA aangeeft vergt een afbakening van een toepassingsbereik</w:t>
      </w:r>
      <w:r w:rsidR="003326FB">
        <w:t xml:space="preserve"> </w:t>
      </w:r>
      <w:r w:rsidR="004606FA">
        <w:t>van een model</w:t>
      </w:r>
      <w:r w:rsidR="003326FB">
        <w:t>, zoals met een ondergrens,</w:t>
      </w:r>
      <w:r w:rsidR="004606FA">
        <w:t xml:space="preserve"> een expertoordeel. Het expertoordeel over de rekenkundige ondergrens van Petersen is gereviewd en hoewel er geen consensus is, is er wel brede steun voor het gebruik van de meetdetectielimiet.</w:t>
      </w:r>
      <w:r>
        <w:t xml:space="preserve"> </w:t>
      </w:r>
      <w:r w:rsidR="004606FA">
        <w:t>H</w:t>
      </w:r>
      <w:r w:rsidRPr="00325211" w:rsidR="004606FA">
        <w:t>et</w:t>
      </w:r>
      <w:r w:rsidR="004606FA">
        <w:t xml:space="preserve"> is</w:t>
      </w:r>
      <w:r w:rsidRPr="00325211" w:rsidR="004606FA">
        <w:t xml:space="preserve"> inherent aan de wetenschap dat inzichten uiteenlopen</w:t>
      </w:r>
      <w:r>
        <w:t>. Ik sta</w:t>
      </w:r>
      <w:r w:rsidR="00AD386D">
        <w:t xml:space="preserve"> nog steeds</w:t>
      </w:r>
      <w:r>
        <w:t xml:space="preserve"> achter het expertoordeel </w:t>
      </w:r>
      <w:r>
        <w:lastRenderedPageBreak/>
        <w:t>van Arthur Petersen, het is uiteindelijk</w:t>
      </w:r>
      <w:r w:rsidR="004606FA">
        <w:t xml:space="preserve"> aan de Afdeling bestuursrechtspraak om te wegen of het expertoordeel voldoende wetenschappelijke onderbouwing geeft.</w:t>
      </w:r>
    </w:p>
    <w:p w:rsidR="00EA2C75" w:rsidP="00720FC2" w:rsidRDefault="00EA2C75" w14:paraId="03046FD8" w14:textId="77777777"/>
    <w:p w:rsidR="00EA2C75" w:rsidP="00720FC2" w:rsidRDefault="00EA2C75" w14:paraId="6F747389" w14:textId="26E7A89E">
      <w:r>
        <w:t>Hier</w:t>
      </w:r>
      <w:r w:rsidR="00110AA2">
        <w:t>in</w:t>
      </w:r>
      <w:r>
        <w:t xml:space="preserve"> ziet de Afdeling advisering een risico dat het expertoordeel van Petersen mogelijk niet kwalificeert als de beste wetenschappelijke kennis en daarom geen stand houdt bij de bestuursrechter.</w:t>
      </w:r>
      <w:r w:rsidRPr="00EA2C75">
        <w:t xml:space="preserve"> </w:t>
      </w:r>
      <w:r>
        <w:t>In de voorlichting reflecteert zij op de discussies over AERIUS en de ondergrens</w:t>
      </w:r>
      <w:r w:rsidR="008E042C">
        <w:t>. M</w:t>
      </w:r>
      <w:r>
        <w:t xml:space="preserve">aar de Afdeling advisering </w:t>
      </w:r>
      <w:r w:rsidR="008E042C">
        <w:t>benadrukt dat zij</w:t>
      </w:r>
      <w:r>
        <w:t xml:space="preserve"> zelf geen wetenschappelijk oordeel </w:t>
      </w:r>
      <w:r w:rsidR="008E042C">
        <w:t xml:space="preserve">kan </w:t>
      </w:r>
      <w:r>
        <w:t>geven</w:t>
      </w:r>
      <w:r w:rsidR="008E042C">
        <w:t xml:space="preserve"> over het expertoordeel van Petersen</w:t>
      </w:r>
      <w:r>
        <w:t>.</w:t>
      </w:r>
    </w:p>
    <w:p w:rsidR="004606FA" w:rsidP="00720FC2" w:rsidRDefault="004606FA" w14:paraId="4C30B267" w14:textId="77777777"/>
    <w:p w:rsidRPr="0016700F" w:rsidR="0016700F" w:rsidP="00720FC2" w:rsidRDefault="006B4CD6" w14:paraId="5F9F16EB" w14:textId="5E161144">
      <w:pPr>
        <w:rPr>
          <w:b/>
          <w:bCs/>
        </w:rPr>
      </w:pPr>
      <w:r>
        <w:rPr>
          <w:b/>
          <w:bCs/>
        </w:rPr>
        <w:t>R</w:t>
      </w:r>
      <w:r w:rsidR="00EE6D58">
        <w:rPr>
          <w:b/>
          <w:bCs/>
        </w:rPr>
        <w:t>ekenkundige ondergrens</w:t>
      </w:r>
      <w:r>
        <w:rPr>
          <w:b/>
          <w:bCs/>
        </w:rPr>
        <w:t>,</w:t>
      </w:r>
      <w:r w:rsidR="00EE6D58">
        <w:rPr>
          <w:b/>
          <w:bCs/>
        </w:rPr>
        <w:t xml:space="preserve"> drempelwaarde</w:t>
      </w:r>
      <w:r>
        <w:rPr>
          <w:b/>
          <w:bCs/>
        </w:rPr>
        <w:t xml:space="preserve"> en</w:t>
      </w:r>
      <w:r w:rsidR="00EE6D58">
        <w:rPr>
          <w:b/>
          <w:bCs/>
        </w:rPr>
        <w:t xml:space="preserve"> maatregelpakket </w:t>
      </w:r>
    </w:p>
    <w:p w:rsidR="00F006AB" w:rsidP="00720FC2" w:rsidRDefault="00067225" w14:paraId="5B85A1BB" w14:textId="324518DC">
      <w:r>
        <w:t xml:space="preserve">De Afdeling advisering stelt dat een rekenkundige ondergrens alleen verdedigbaar </w:t>
      </w:r>
      <w:r w:rsidR="003A244C">
        <w:t xml:space="preserve">zou zijn </w:t>
      </w:r>
      <w:r>
        <w:t xml:space="preserve">als er eerst een robuust, geloofwaardig en effectief pakket van natuurherstel maatregelen is gerealiseerd. </w:t>
      </w:r>
    </w:p>
    <w:p w:rsidR="00EE6D58" w:rsidP="00720FC2" w:rsidRDefault="009D4CB8" w14:paraId="75A33D53" w14:textId="46B6F59E">
      <w:r>
        <w:br/>
      </w:r>
      <w:r w:rsidR="00F33810">
        <w:t xml:space="preserve">Het is </w:t>
      </w:r>
      <w:r w:rsidR="005738C9">
        <w:t xml:space="preserve">echter </w:t>
      </w:r>
      <w:r w:rsidR="00F33810">
        <w:t>van</w:t>
      </w:r>
      <w:r w:rsidR="00EE6D58">
        <w:t xml:space="preserve"> groot</w:t>
      </w:r>
      <w:r w:rsidR="00F33810">
        <w:t xml:space="preserve"> belang onderscheid te maken tussen een </w:t>
      </w:r>
      <w:r w:rsidR="00EE6D58">
        <w:t xml:space="preserve">beleidsmatige </w:t>
      </w:r>
      <w:r w:rsidR="00F33810">
        <w:t xml:space="preserve">drempelwaarde en een </w:t>
      </w:r>
      <w:r w:rsidR="00EE6D58">
        <w:t xml:space="preserve">wetenschappelijke </w:t>
      </w:r>
      <w:r w:rsidR="00F33810">
        <w:t>rekenkundige ondergrens</w:t>
      </w:r>
      <w:r w:rsidR="00EE6D58">
        <w:t>, waar de Raad van State ook aandacht voor vraagt</w:t>
      </w:r>
      <w:r w:rsidR="00F33810">
        <w:t>.</w:t>
      </w:r>
      <w:r w:rsidR="00EE6D58">
        <w:t xml:space="preserve"> Dat is een wezenlijk onderscheid.</w:t>
      </w:r>
      <w:r w:rsidR="00F33810">
        <w:t xml:space="preserve"> </w:t>
      </w:r>
      <w:r w:rsidRPr="00341717" w:rsidR="00F33810">
        <w:rPr>
          <w:color w:val="000000" w:themeColor="text1"/>
        </w:rPr>
        <w:t xml:space="preserve">Een drempelwaarde </w:t>
      </w:r>
      <w:r w:rsidR="00EE6D58">
        <w:rPr>
          <w:color w:val="000000" w:themeColor="text1"/>
        </w:rPr>
        <w:t>– waarvan in dit geval geen sprake is- betreft immers</w:t>
      </w:r>
      <w:r w:rsidRPr="00341717" w:rsidR="00F33810">
        <w:rPr>
          <w:color w:val="000000" w:themeColor="text1"/>
        </w:rPr>
        <w:t xml:space="preserve"> een beleidsmatige keuze waarbij projecten met een depositiebijdrage onder een bepaalde grens vrij worden gesteld van de vergunningplicht</w:t>
      </w:r>
      <w:r w:rsidR="00F33810">
        <w:rPr>
          <w:color w:val="000000" w:themeColor="text1"/>
        </w:rPr>
        <w:t xml:space="preserve">. </w:t>
      </w:r>
      <w:r w:rsidR="005738C9">
        <w:t xml:space="preserve">Ik ben van mening dat het maatregelenpakket dat volgt op de brief van </w:t>
      </w:r>
      <w:r w:rsidRPr="00934101" w:rsidR="005738C9">
        <w:t>25 april 2025</w:t>
      </w:r>
      <w:r w:rsidRPr="00934101" w:rsidR="00934101">
        <w:rPr>
          <w:rStyle w:val="Voetnootmarkering"/>
        </w:rPr>
        <w:footnoteReference w:id="3"/>
      </w:r>
      <w:r w:rsidR="005738C9">
        <w:t xml:space="preserve"> noodzakelijk is om de natuur te verbeteren </w:t>
      </w:r>
      <w:r w:rsidR="005F6008">
        <w:t xml:space="preserve">en versterken. Maar aangezien een rekenkundige ondergrens niet hetzelfde is als een drempelwaarde is dat in het kader van de invoering van een hogere rekenkundige ondergrens niet relevant. </w:t>
      </w:r>
    </w:p>
    <w:p w:rsidR="006B4CD6" w:rsidP="00720FC2" w:rsidRDefault="006B4CD6" w14:paraId="608036C2" w14:textId="77777777"/>
    <w:p w:rsidR="00636F52" w:rsidP="00720FC2" w:rsidRDefault="00F33810" w14:paraId="631B3E53" w14:textId="3A6D7D54">
      <w:r w:rsidRPr="00341717">
        <w:rPr>
          <w:color w:val="000000" w:themeColor="text1"/>
        </w:rPr>
        <w:t>Een rekenkundige ondergrens</w:t>
      </w:r>
      <w:r w:rsidR="00CA096A">
        <w:rPr>
          <w:color w:val="000000" w:themeColor="text1"/>
        </w:rPr>
        <w:t>, daarentegen</w:t>
      </w:r>
      <w:r w:rsidR="00EE6D58">
        <w:rPr>
          <w:color w:val="000000" w:themeColor="text1"/>
        </w:rPr>
        <w:t xml:space="preserve"> -waarvan in dit geval sprake is-</w:t>
      </w:r>
      <w:r w:rsidRPr="00341717">
        <w:rPr>
          <w:color w:val="000000" w:themeColor="text1"/>
        </w:rPr>
        <w:t xml:space="preserve"> volgt uit wetenschappelijke argumenten dat een met een model berekende depositiebijdrage onder deze ondergrens niet meer met voldoende zekerheid aan een individuele bron kan worden toegerekend</w:t>
      </w:r>
      <w:r w:rsidR="00325CF6">
        <w:rPr>
          <w:color w:val="000000" w:themeColor="text1"/>
        </w:rPr>
        <w:t>.</w:t>
      </w:r>
      <w:r>
        <w:rPr>
          <w:color w:val="000000" w:themeColor="text1"/>
        </w:rPr>
        <w:t xml:space="preserve"> </w:t>
      </w:r>
      <w:r>
        <w:t>A</w:t>
      </w:r>
      <w:r w:rsidR="00A947A5">
        <w:t>an</w:t>
      </w:r>
      <w:r w:rsidR="009D4CB8">
        <w:t xml:space="preserve">gezien </w:t>
      </w:r>
      <w:r>
        <w:t xml:space="preserve">het om een wetenschappelijk onderbouwde </w:t>
      </w:r>
      <w:r w:rsidR="009D4CB8">
        <w:t xml:space="preserve">rekenkundige ondergrens </w:t>
      </w:r>
      <w:r>
        <w:t>gaat</w:t>
      </w:r>
      <w:r w:rsidR="009D4CB8">
        <w:t xml:space="preserve"> ben ik</w:t>
      </w:r>
      <w:r w:rsidR="00CA096A">
        <w:t xml:space="preserve"> daarom</w:t>
      </w:r>
      <w:r w:rsidR="009D4CB8">
        <w:t xml:space="preserve"> van mening dat</w:t>
      </w:r>
      <w:r w:rsidR="00CA096A">
        <w:t xml:space="preserve"> alhoewel de Staat nog steeds gehouden is</w:t>
      </w:r>
      <w:r w:rsidR="009D4CB8">
        <w:t xml:space="preserve"> maatregelen</w:t>
      </w:r>
      <w:r w:rsidR="00CA096A">
        <w:t xml:space="preserve"> te nemen, dit</w:t>
      </w:r>
      <w:r w:rsidR="009D4CB8">
        <w:t xml:space="preserve"> niet randvoorwaardelijk</w:t>
      </w:r>
      <w:r w:rsidR="00544B7C">
        <w:t xml:space="preserve"> </w:t>
      </w:r>
      <w:r w:rsidR="00CA096A">
        <w:t>is voor het invoeren van een rekenkundige ondergrens voor individuele initiatiefnemers</w:t>
      </w:r>
      <w:r w:rsidR="009D4CB8">
        <w:t>.</w:t>
      </w:r>
      <w:r w:rsidR="003458C8">
        <w:t xml:space="preserve"> </w:t>
      </w:r>
      <w:r w:rsidRPr="00A536F2" w:rsidR="00A536F2">
        <w:t>Het gaat er bij een rekenkundige ondergrens om dat de beperkingen aan het model redelijkerwijs niet mogen</w:t>
      </w:r>
      <w:r w:rsidR="003717B1">
        <w:t xml:space="preserve"> </w:t>
      </w:r>
      <w:r w:rsidRPr="00A536F2" w:rsidR="00A536F2">
        <w:t>worden toegerekend aan individuele initiatiefnemers.</w:t>
      </w:r>
    </w:p>
    <w:p w:rsidR="00636F52" w:rsidP="00720FC2" w:rsidRDefault="00636F52" w14:paraId="6B2A2F1C" w14:textId="77777777"/>
    <w:p w:rsidRPr="00CF6D8C" w:rsidR="00636F52" w:rsidP="00720FC2" w:rsidRDefault="00636F52" w14:paraId="11411A8C" w14:textId="00AC54B0">
      <w:pPr>
        <w:rPr>
          <w:b/>
          <w:bCs/>
        </w:rPr>
      </w:pPr>
      <w:r>
        <w:rPr>
          <w:b/>
          <w:bCs/>
        </w:rPr>
        <w:t>Situatie in andere lidstaten</w:t>
      </w:r>
    </w:p>
    <w:p w:rsidR="007D082A" w:rsidP="00720FC2" w:rsidRDefault="00DC77F0" w14:paraId="396B896E" w14:textId="4B616FDF">
      <w:r w:rsidRPr="00DC77F0">
        <w:t>In de verschillende lidstaten om ons heen worden drempelwaarden</w:t>
      </w:r>
      <w:r w:rsidR="006C4C63">
        <w:t xml:space="preserve"> (niet structureel voorzien van een flankerend maatregelpakket)</w:t>
      </w:r>
      <w:r w:rsidRPr="00DC77F0">
        <w:t xml:space="preserve"> en ondergrenzen gehanteerd die flink hoger zijn dan in Nederland. Waarvan een aantal (deels) gebaseerd zijn op de meetdetectielimiet, zo hanteert Duitsland 21 mol.</w:t>
      </w:r>
      <w:r>
        <w:t xml:space="preserve"> </w:t>
      </w:r>
    </w:p>
    <w:p w:rsidR="0092701F" w:rsidP="00720FC2" w:rsidRDefault="0092701F" w14:paraId="1B01665D" w14:textId="77777777"/>
    <w:p w:rsidR="00BD5FBD" w:rsidP="00720FC2" w:rsidRDefault="00FE4A38" w14:paraId="4D2082C2" w14:textId="2EEA6A0E">
      <w:pPr>
        <w:rPr>
          <w:b/>
          <w:bCs/>
        </w:rPr>
      </w:pPr>
      <w:r>
        <w:rPr>
          <w:b/>
          <w:bCs/>
        </w:rPr>
        <w:t>Voldoen aan het v</w:t>
      </w:r>
      <w:r w:rsidR="00BD5FBD">
        <w:rPr>
          <w:b/>
          <w:bCs/>
        </w:rPr>
        <w:t xml:space="preserve">oorzorgsbeginsel en </w:t>
      </w:r>
      <w:r>
        <w:rPr>
          <w:b/>
          <w:bCs/>
        </w:rPr>
        <w:t>c</w:t>
      </w:r>
      <w:r w:rsidR="00BD5FBD">
        <w:rPr>
          <w:b/>
          <w:bCs/>
        </w:rPr>
        <w:t>umulatie</w:t>
      </w:r>
    </w:p>
    <w:p w:rsidR="00F87AC1" w:rsidP="00720FC2" w:rsidRDefault="00A947A5" w14:paraId="0EE85D1E" w14:textId="0DC2010C">
      <w:r>
        <w:t xml:space="preserve">De Afdeling advisering ziet ook risico’s in cumulatie en het voorzorgsbeginsel. </w:t>
      </w:r>
      <w:r w:rsidR="00BD5FBD">
        <w:t xml:space="preserve">Met de </w:t>
      </w:r>
      <w:r w:rsidR="00D048E1">
        <w:t xml:space="preserve">maatregelen </w:t>
      </w:r>
      <w:r w:rsidR="00BD5FBD">
        <w:t xml:space="preserve">van de MCEN </w:t>
      </w:r>
      <w:r w:rsidR="00AD386D">
        <w:t>versnellen we de</w:t>
      </w:r>
      <w:r w:rsidR="00BD5FBD">
        <w:t xml:space="preserve"> structureel dalende lijn van de depositie. Dit vraagt dan </w:t>
      </w:r>
      <w:r w:rsidRPr="0016700F" w:rsidR="00BD5FBD">
        <w:t>wel om monitoring</w:t>
      </w:r>
      <w:r w:rsidR="00BD5FBD">
        <w:t xml:space="preserve"> van de depositie</w:t>
      </w:r>
      <w:r w:rsidRPr="0016700F" w:rsidR="00BD5FBD">
        <w:t>. Het effect van een rekenkundige ondergrens kan niet losstaand gemonitord worden. Daarom zal via de al bestaande landelijke depositie monitoring in kaart moeten worden gebracht of de dalende lijn voldoende is, of dat er extra maatregelen nodig zijn.</w:t>
      </w:r>
      <w:r w:rsidR="00454CDD">
        <w:t xml:space="preserve"> Wanneer het maatregelenpakket voldoende is </w:t>
      </w:r>
      <w:r w:rsidR="00AD386D">
        <w:t xml:space="preserve">voor </w:t>
      </w:r>
      <w:r w:rsidRPr="00FD2DFE" w:rsidR="00AD386D">
        <w:t xml:space="preserve">het behalen van de landelijke </w:t>
      </w:r>
      <w:r w:rsidRPr="00FD2DFE" w:rsidR="00AD386D">
        <w:lastRenderedPageBreak/>
        <w:t>instandhoudingsdoelstellingen voor Natura 2000-gebieden en het voorkomen van verslechtering</w:t>
      </w:r>
      <w:r w:rsidR="00AD386D">
        <w:t xml:space="preserve">, </w:t>
      </w:r>
      <w:r w:rsidR="00454CDD">
        <w:t xml:space="preserve">dan kan ook worden voldaan aan het voorzorgsbeginsel. </w:t>
      </w:r>
      <w:r w:rsidRPr="00F87AC1" w:rsidR="00BD5FBD">
        <w:t xml:space="preserve">Overigens is het </w:t>
      </w:r>
      <w:r w:rsidR="00BD5FBD">
        <w:t xml:space="preserve">(op basis van de IPO-verkenning) </w:t>
      </w:r>
      <w:r w:rsidRPr="00F87AC1" w:rsidR="00BD5FBD">
        <w:t>niet de verwachting dat de rekenkundige ondergrens zal leiden tot een toename van depositi</w:t>
      </w:r>
      <w:r w:rsidR="00BD5FBD">
        <w:t>e</w:t>
      </w:r>
      <w:r w:rsidRPr="00F87AC1" w:rsidR="00BD5FBD">
        <w:t xml:space="preserve"> ten opzichte van het pad in de prognoses.</w:t>
      </w:r>
      <w:r w:rsidR="003D4534">
        <w:t xml:space="preserve"> Daarnaast wijs ik ook in dit verband op het onderscheid tussen een rekenkundige ondergrens en een drempelwaarde. </w:t>
      </w:r>
    </w:p>
    <w:p w:rsidR="006B4CD6" w:rsidP="00720FC2" w:rsidRDefault="006B4CD6" w14:paraId="309E0AC4" w14:textId="77777777">
      <w:pPr>
        <w:rPr>
          <w:b/>
          <w:bCs/>
        </w:rPr>
      </w:pPr>
    </w:p>
    <w:p w:rsidR="00E13FC5" w:rsidP="00720FC2" w:rsidRDefault="006E6EF6" w14:paraId="10086E06" w14:textId="36247736">
      <w:pPr>
        <w:rPr>
          <w:b/>
          <w:bCs/>
        </w:rPr>
      </w:pPr>
      <w:r>
        <w:rPr>
          <w:b/>
          <w:bCs/>
        </w:rPr>
        <w:t>Rechterlijke toets</w:t>
      </w:r>
    </w:p>
    <w:p w:rsidR="002B594E" w:rsidP="00720FC2" w:rsidRDefault="00E13FC5" w14:paraId="7B65A8A4" w14:textId="740D95AD">
      <w:r>
        <w:t xml:space="preserve">De Afdeling advisering geeft aan dat zij niet de taak en verantwoordelijkheden van een rechter op zich </w:t>
      </w:r>
      <w:r w:rsidR="00AD386D">
        <w:t xml:space="preserve">kan </w:t>
      </w:r>
      <w:r>
        <w:t>nemen</w:t>
      </w:r>
      <w:r w:rsidR="002C438B">
        <w:t xml:space="preserve">, dat is </w:t>
      </w:r>
      <w:r w:rsidR="006E6EF6">
        <w:t xml:space="preserve">de taak van de </w:t>
      </w:r>
      <w:r w:rsidR="005F6008">
        <w:t>rechtsspraak</w:t>
      </w:r>
      <w:r w:rsidR="004A6045">
        <w:t>.</w:t>
      </w:r>
      <w:r>
        <w:t xml:space="preserve"> Eerder heb ik al aangegeven</w:t>
      </w:r>
      <w:r w:rsidR="002C438B">
        <w:t xml:space="preserve"> dat ik</w:t>
      </w:r>
      <w:r>
        <w:t xml:space="preserve"> de rekenkundige ondergrens zo snel mogelijk wil </w:t>
      </w:r>
      <w:r w:rsidRPr="006E6EF6" w:rsidR="006E6EF6">
        <w:t>laten onderwerpen aan een rechterlijke toets</w:t>
      </w:r>
      <w:r w:rsidR="00424ACE">
        <w:t>, door het in te brengen in een lopende procedure</w:t>
      </w:r>
      <w:r>
        <w:t xml:space="preserve">. Deze voorlichting van de Afdeling advisering onderstreept dat </w:t>
      </w:r>
      <w:r w:rsidR="004A6045">
        <w:t xml:space="preserve">nogmaals </w:t>
      </w:r>
      <w:r>
        <w:t xml:space="preserve">voor mij. </w:t>
      </w:r>
    </w:p>
    <w:p w:rsidR="00FB3EF6" w:rsidP="00720FC2" w:rsidRDefault="00FB3EF6" w14:paraId="45DC98A7" w14:textId="77777777"/>
    <w:p w:rsidRPr="00F20456" w:rsidR="00FB3EF6" w:rsidP="00720FC2" w:rsidRDefault="00FB3EF6" w14:paraId="2F7700FB" w14:textId="4833FB9E">
      <w:r w:rsidRPr="00FB3EF6">
        <w:t>Zoals altijd wordt de juridische houdbaarheid, van in dit geval de rekenkundige ondergrens, vastgesteld in een juridische procedure wanneer in laatste instantie een uitspraak van de Afdeling bestuursrechtsspraak volgt, met eventueel betrokkenheid van het Europese hof (via prejudiciële vragen). Uiteraard zal het kabinet zich daartoe hebben te verhouden.</w:t>
      </w:r>
    </w:p>
    <w:p w:rsidR="003458C8" w:rsidP="00720FC2" w:rsidRDefault="003458C8" w14:paraId="2294E4ED" w14:textId="77777777">
      <w:pPr>
        <w:rPr>
          <w:b/>
          <w:bCs/>
        </w:rPr>
      </w:pPr>
    </w:p>
    <w:p w:rsidRPr="004A6045" w:rsidR="004A6045" w:rsidP="00720FC2" w:rsidRDefault="004A6045" w14:paraId="7641D4FF" w14:textId="088CF4B8">
      <w:pPr>
        <w:rPr>
          <w:b/>
          <w:bCs/>
        </w:rPr>
      </w:pPr>
      <w:r w:rsidRPr="004A6045">
        <w:rPr>
          <w:b/>
          <w:bCs/>
        </w:rPr>
        <w:t>Motie Flach</w:t>
      </w:r>
    </w:p>
    <w:p w:rsidRPr="004A6045" w:rsidR="004A6045" w:rsidP="00720FC2" w:rsidRDefault="004A6045" w14:paraId="72512123" w14:textId="228DEFEF">
      <w:r>
        <w:t>Tot slot geeft de Afdeling advisering ook voorlichting over de motie-Flach</w:t>
      </w:r>
      <w:r w:rsidR="00016D37">
        <w:t>: “v</w:t>
      </w:r>
      <w:r w:rsidRPr="00222015" w:rsidR="00016D37">
        <w:rPr>
          <w:szCs w:val="18"/>
        </w:rPr>
        <w:t>erzoekt de regering naast de toepassing van een verhoogde rekenkundige ondergrens bij de voortoets als vergunningvrijstelling ook de mogelijkheid om deze rekenkundige ondergrens als eenzelfde detectiegrens toe te passen in de fase van de passende beoordeling voor vergunningverlening mee te nemen in de adviesaanvraag richting Raad van State</w:t>
      </w:r>
      <w:r w:rsidR="00016D37">
        <w:rPr>
          <w:szCs w:val="18"/>
        </w:rPr>
        <w:t>”.</w:t>
      </w:r>
      <w:r w:rsidR="003326FB">
        <w:rPr>
          <w:rStyle w:val="Voetnootmarkering"/>
          <w:szCs w:val="18"/>
        </w:rPr>
        <w:footnoteReference w:id="4"/>
      </w:r>
      <w:r w:rsidR="00BD5FBD">
        <w:t xml:space="preserve"> Hierbij </w:t>
      </w:r>
      <w:r w:rsidR="00016D37">
        <w:t>wijst de Afdeling advisering</w:t>
      </w:r>
      <w:r w:rsidR="00BD5FBD">
        <w:t xml:space="preserve"> op de wettelijke systematiek: wanneer (als de ondergrens standhoudt) een voortoets uitwijst dat een depositiebijdrage van een project onder de rekenkundige ondergrens blijft er geen vergunning nodig is voor het aspect stikstof, en bij een depositie boven de ondergrens dan een passende beoordeling vereist is. </w:t>
      </w:r>
    </w:p>
    <w:p w:rsidR="000C5BA9" w:rsidP="00720FC2" w:rsidRDefault="000C5BA9" w14:paraId="2EBCF1E1" w14:textId="77777777"/>
    <w:p w:rsidRPr="00735114" w:rsidR="00561844" w:rsidP="00720FC2" w:rsidRDefault="006C6C30" w14:paraId="0ADBA573" w14:textId="72314B23">
      <w:pPr>
        <w:rPr>
          <w:b/>
          <w:bCs/>
        </w:rPr>
      </w:pPr>
      <w:r>
        <w:rPr>
          <w:b/>
          <w:bCs/>
        </w:rPr>
        <w:t>Vervolgtraject</w:t>
      </w:r>
      <w:r w:rsidR="00EE6D58">
        <w:rPr>
          <w:b/>
          <w:bCs/>
        </w:rPr>
        <w:t>: stappen en uitwerking</w:t>
      </w:r>
      <w:r>
        <w:rPr>
          <w:b/>
          <w:bCs/>
        </w:rPr>
        <w:t xml:space="preserve"> </w:t>
      </w:r>
    </w:p>
    <w:p w:rsidR="00E71306" w:rsidP="00720FC2" w:rsidRDefault="00A536F2" w14:paraId="7B0F943A" w14:textId="6A3DD062">
      <w:r>
        <w:t>Ter voorbereiding op de invoering zijn nog enkele stappen nodig</w:t>
      </w:r>
      <w:r w:rsidR="00FE30B4">
        <w:t xml:space="preserve">. </w:t>
      </w:r>
      <w:r w:rsidR="00E71306">
        <w:t>De komende periode zullen de voorbereidingen daarvoor voortvarend worden opgepakt.</w:t>
      </w:r>
      <w:r w:rsidR="00CD57F2">
        <w:t xml:space="preserve"> </w:t>
      </w:r>
      <w:r w:rsidR="00E71306">
        <w:t xml:space="preserve">Ten eerste zal op zo kort mogelijke termijn de rekenkundige ondergrens </w:t>
      </w:r>
      <w:r>
        <w:t>worden ingebracht</w:t>
      </w:r>
      <w:r w:rsidR="00E71306">
        <w:t xml:space="preserve"> in een lopend proces, vanzelfsprekend in samenwerking met</w:t>
      </w:r>
      <w:r w:rsidR="003717B1">
        <w:t xml:space="preserve"> </w:t>
      </w:r>
      <w:r w:rsidR="00E71306">
        <w:t xml:space="preserve">provincies. </w:t>
      </w:r>
    </w:p>
    <w:p w:rsidR="006B4CD6" w:rsidP="00720FC2" w:rsidRDefault="006B4CD6" w14:paraId="501FB82C" w14:textId="77777777"/>
    <w:p w:rsidR="00E71306" w:rsidP="00720FC2" w:rsidRDefault="00E71306" w14:paraId="581D468A" w14:textId="3E110F6D">
      <w:r>
        <w:t>Ten tweede z</w:t>
      </w:r>
      <w:r w:rsidR="00FE30B4">
        <w:t>al</w:t>
      </w:r>
      <w:r>
        <w:t xml:space="preserve"> parallel de voorbereiding voor een werkbare uitvoering </w:t>
      </w:r>
      <w:r w:rsidR="00FE30B4">
        <w:t>in gang worden gezet</w:t>
      </w:r>
      <w:r>
        <w:t xml:space="preserve">. </w:t>
      </w:r>
      <w:r w:rsidR="00E64D45">
        <w:t>Hier</w:t>
      </w:r>
      <w:r w:rsidR="00616753">
        <w:t xml:space="preserve">voor is het bijvoorbeeld nodig om uit te werken hoe de ondergrens toegepast wordt bij salderen en is er ook </w:t>
      </w:r>
      <w:r>
        <w:t>‘</w:t>
      </w:r>
      <w:r w:rsidR="00616753">
        <w:t>tooling</w:t>
      </w:r>
      <w:r>
        <w:t>’</w:t>
      </w:r>
      <w:r w:rsidR="00616753">
        <w:t xml:space="preserve"> </w:t>
      </w:r>
      <w:r w:rsidR="00AD386D">
        <w:t>(</w:t>
      </w:r>
      <w:r w:rsidR="00616753">
        <w:t>en op termijn een aanpassing aan AERIUS</w:t>
      </w:r>
      <w:r w:rsidR="00AD386D">
        <w:t>)</w:t>
      </w:r>
      <w:r w:rsidR="00616753">
        <w:t xml:space="preserve"> nodig</w:t>
      </w:r>
      <w:r w:rsidR="00FE30B4">
        <w:t xml:space="preserve"> om vergunningverleners te ondersteunen. </w:t>
      </w:r>
      <w:r w:rsidRPr="008F4E52" w:rsidR="008F4E52">
        <w:t>Ik verwacht dat de praktische voorbereidingen in het derde kwartaal kunnen worden vormgegeven.</w:t>
      </w:r>
      <w:r w:rsidR="008F4E52">
        <w:t xml:space="preserve"> </w:t>
      </w:r>
      <w:r w:rsidR="00A536F2">
        <w:t>Daarna zal de daadwerkelijke invoering plaatsvinden</w:t>
      </w:r>
      <w:r w:rsidR="002C31D4">
        <w:t xml:space="preserve">. </w:t>
      </w:r>
    </w:p>
    <w:p w:rsidR="00757835" w:rsidP="00720FC2" w:rsidRDefault="00757835" w14:paraId="13069EBC" w14:textId="77777777"/>
    <w:p w:rsidR="003F7EF3" w:rsidP="00720FC2" w:rsidRDefault="00295A66" w14:paraId="61F6FB2A" w14:textId="77777777">
      <w:pPr>
        <w:rPr>
          <w:rFonts w:asciiTheme="minorHAnsi" w:hAnsiTheme="minorHAnsi"/>
          <w:sz w:val="22"/>
          <w:szCs w:val="18"/>
        </w:rPr>
      </w:pPr>
      <w:r>
        <w:rPr>
          <w:rFonts w:asciiTheme="minorHAnsi" w:hAnsiTheme="minorHAnsi"/>
          <w:sz w:val="22"/>
          <w:szCs w:val="18"/>
        </w:rPr>
        <w:t>Hoogachtend,</w:t>
      </w:r>
    </w:p>
    <w:p w:rsidRPr="00EC58D9" w:rsidR="0060292E" w:rsidP="00720FC2" w:rsidRDefault="0060292E" w14:paraId="106DC97D" w14:textId="77777777"/>
    <w:p w:rsidRPr="006A15A5" w:rsidR="007239A1" w:rsidP="00720FC2" w:rsidRDefault="00295A66" w14:paraId="07210BBE" w14:textId="77777777">
      <w:pPr>
        <w:rPr>
          <w:szCs w:val="18"/>
        </w:rPr>
      </w:pPr>
      <w:r w:rsidRPr="00B11DD6">
        <w:t>Femke Marije Wiersma</w:t>
      </w:r>
    </w:p>
    <w:p w:rsidR="006F04AF" w:rsidP="00720FC2" w:rsidRDefault="00295A66" w14:paraId="433BE8A8" w14:textId="06988AF3">
      <w:r w:rsidRPr="00EC58D9">
        <w:t xml:space="preserve">Minister van </w:t>
      </w:r>
      <w:r w:rsidR="00704E60">
        <w:rPr>
          <w:rFonts w:cs="Calibri"/>
          <w:szCs w:val="18"/>
        </w:rPr>
        <w:t>Landbouw, Visserij, Voedselzekerheid en Natuur</w:t>
      </w:r>
    </w:p>
    <w:sectPr w:rsidR="006F04AF"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59B2A" w14:textId="77777777" w:rsidR="0083123F" w:rsidRDefault="0083123F">
      <w:r>
        <w:separator/>
      </w:r>
    </w:p>
    <w:p w14:paraId="0F6E4D10" w14:textId="77777777" w:rsidR="0083123F" w:rsidRDefault="0083123F"/>
  </w:endnote>
  <w:endnote w:type="continuationSeparator" w:id="0">
    <w:p w14:paraId="2D9DA878" w14:textId="77777777" w:rsidR="0083123F" w:rsidRDefault="0083123F">
      <w:r>
        <w:continuationSeparator/>
      </w:r>
    </w:p>
    <w:p w14:paraId="1454CE73" w14:textId="77777777" w:rsidR="0083123F" w:rsidRDefault="00831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AD7B9" w14:textId="05913B98"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56425" w14:paraId="01F9D600" w14:textId="77777777" w:rsidTr="00CA6A25">
      <w:trPr>
        <w:trHeight w:hRule="exact" w:val="240"/>
      </w:trPr>
      <w:tc>
        <w:tcPr>
          <w:tcW w:w="7601" w:type="dxa"/>
          <w:shd w:val="clear" w:color="auto" w:fill="auto"/>
        </w:tcPr>
        <w:p w14:paraId="29628057" w14:textId="77777777" w:rsidR="00527BD4" w:rsidRDefault="00527BD4" w:rsidP="003F1F6B">
          <w:pPr>
            <w:pStyle w:val="Huisstijl-Rubricering"/>
          </w:pPr>
        </w:p>
      </w:tc>
      <w:tc>
        <w:tcPr>
          <w:tcW w:w="2156" w:type="dxa"/>
        </w:tcPr>
        <w:p w14:paraId="42E262EC" w14:textId="17EA6C71" w:rsidR="00527BD4" w:rsidRPr="00645414" w:rsidRDefault="00295A66"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633723">
              <w:t>3</w:t>
            </w:r>
          </w:fldSimple>
        </w:p>
      </w:tc>
    </w:tr>
  </w:tbl>
  <w:p w14:paraId="68935E7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56425" w14:paraId="62A8A494" w14:textId="77777777" w:rsidTr="00CA6A25">
      <w:trPr>
        <w:trHeight w:hRule="exact" w:val="240"/>
      </w:trPr>
      <w:tc>
        <w:tcPr>
          <w:tcW w:w="7601" w:type="dxa"/>
          <w:shd w:val="clear" w:color="auto" w:fill="auto"/>
        </w:tcPr>
        <w:p w14:paraId="1818E2E5" w14:textId="467159DD" w:rsidR="00527BD4" w:rsidRDefault="00527BD4" w:rsidP="008C356D">
          <w:pPr>
            <w:pStyle w:val="Huisstijl-Rubricering"/>
          </w:pPr>
        </w:p>
      </w:tc>
      <w:tc>
        <w:tcPr>
          <w:tcW w:w="2170" w:type="dxa"/>
        </w:tcPr>
        <w:p w14:paraId="0DC53C58" w14:textId="4A5BD6F8" w:rsidR="00527BD4" w:rsidRPr="00ED539E" w:rsidRDefault="00295A66"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633723">
              <w:t>3</w:t>
            </w:r>
          </w:fldSimple>
        </w:p>
      </w:tc>
    </w:tr>
  </w:tbl>
  <w:p w14:paraId="7ABEACD6" w14:textId="77777777" w:rsidR="00527BD4" w:rsidRPr="00BC3B53" w:rsidRDefault="00527BD4" w:rsidP="008C356D">
    <w:pPr>
      <w:pStyle w:val="Voettekst"/>
      <w:spacing w:line="240" w:lineRule="auto"/>
      <w:rPr>
        <w:sz w:val="2"/>
        <w:szCs w:val="2"/>
      </w:rPr>
    </w:pPr>
  </w:p>
  <w:p w14:paraId="7FF97D3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88B91" w14:textId="77777777" w:rsidR="0083123F" w:rsidRDefault="0083123F">
      <w:r>
        <w:separator/>
      </w:r>
    </w:p>
    <w:p w14:paraId="46DEFAA3" w14:textId="77777777" w:rsidR="0083123F" w:rsidRDefault="0083123F"/>
  </w:footnote>
  <w:footnote w:type="continuationSeparator" w:id="0">
    <w:p w14:paraId="4C8DFFD0" w14:textId="77777777" w:rsidR="0083123F" w:rsidRDefault="0083123F">
      <w:r>
        <w:continuationSeparator/>
      </w:r>
    </w:p>
    <w:p w14:paraId="7E9BB9EE" w14:textId="77777777" w:rsidR="0083123F" w:rsidRDefault="0083123F"/>
  </w:footnote>
  <w:footnote w:id="1">
    <w:p w14:paraId="32863E8A" w14:textId="52FBF0F0" w:rsidR="008E042C" w:rsidRDefault="008E042C">
      <w:pPr>
        <w:pStyle w:val="Voetnoottekst"/>
      </w:pPr>
      <w:r>
        <w:rPr>
          <w:rStyle w:val="Voetnootmarkering"/>
        </w:rPr>
        <w:footnoteRef/>
      </w:r>
      <w:r>
        <w:t xml:space="preserve"> </w:t>
      </w:r>
      <w:hyperlink r:id="rId1" w:history="1">
        <w:r w:rsidR="003326FB" w:rsidRPr="00276214">
          <w:rPr>
            <w:rStyle w:val="Hyperlink"/>
          </w:rPr>
          <w:t>https://www.raadvanstate.nl/adviezen/@149237/w11-25-00063-iv/</w:t>
        </w:r>
      </w:hyperlink>
      <w:r w:rsidR="003326FB">
        <w:t xml:space="preserve"> </w:t>
      </w:r>
    </w:p>
  </w:footnote>
  <w:footnote w:id="2">
    <w:p w14:paraId="20080D83" w14:textId="057BFB03" w:rsidR="003326FB" w:rsidRDefault="003326FB">
      <w:pPr>
        <w:pStyle w:val="Voetnoottekst"/>
      </w:pPr>
      <w:r>
        <w:rPr>
          <w:rStyle w:val="Voetnootmarkering"/>
        </w:rPr>
        <w:footnoteRef/>
      </w:r>
      <w:r>
        <w:t xml:space="preserve"> Kamerstuk 35 334, nr. 393.</w:t>
      </w:r>
    </w:p>
  </w:footnote>
  <w:footnote w:id="3">
    <w:p w14:paraId="63F12127" w14:textId="497E2C7B" w:rsidR="00934101" w:rsidRDefault="00934101">
      <w:pPr>
        <w:pStyle w:val="Voetnoottekst"/>
      </w:pPr>
      <w:r>
        <w:rPr>
          <w:rStyle w:val="Voetnootmarkering"/>
        </w:rPr>
        <w:footnoteRef/>
      </w:r>
      <w:r>
        <w:t xml:space="preserve"> Kamerstuk </w:t>
      </w:r>
      <w:r w:rsidRPr="00934101">
        <w:t>35</w:t>
      </w:r>
      <w:r>
        <w:t xml:space="preserve"> </w:t>
      </w:r>
      <w:r w:rsidRPr="00934101">
        <w:t>334</w:t>
      </w:r>
      <w:r>
        <w:t xml:space="preserve">, nr. </w:t>
      </w:r>
      <w:r w:rsidRPr="00934101">
        <w:t>362</w:t>
      </w:r>
    </w:p>
  </w:footnote>
  <w:footnote w:id="4">
    <w:p w14:paraId="3A3A67A3" w14:textId="7EDA9F5F" w:rsidR="003326FB" w:rsidRDefault="003326FB">
      <w:pPr>
        <w:pStyle w:val="Voetnoottekst"/>
      </w:pPr>
      <w:r>
        <w:rPr>
          <w:rStyle w:val="Voetnootmarkering"/>
        </w:rPr>
        <w:footnoteRef/>
      </w:r>
      <w:r>
        <w:t xml:space="preserve"> Kamerstuk 35 334, nr. 353.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56425" w14:paraId="678F45D7" w14:textId="77777777" w:rsidTr="00A50CF6">
      <w:tc>
        <w:tcPr>
          <w:tcW w:w="2156" w:type="dxa"/>
          <w:shd w:val="clear" w:color="auto" w:fill="auto"/>
        </w:tcPr>
        <w:p w14:paraId="4828FD6E" w14:textId="77777777" w:rsidR="00527BD4" w:rsidRPr="005819CE" w:rsidRDefault="00295A66" w:rsidP="00A50CF6">
          <w:pPr>
            <w:pStyle w:val="Huisstijl-Adres"/>
          </w:pPr>
          <w:r>
            <w:rPr>
              <w:b/>
            </w:rPr>
            <w:t>Directoraat Generaal Landelijk Gebied en Stikstof</w:t>
          </w:r>
        </w:p>
      </w:tc>
    </w:tr>
    <w:tr w:rsidR="00656425" w14:paraId="4078168E" w14:textId="77777777" w:rsidTr="00A50CF6">
      <w:trPr>
        <w:trHeight w:hRule="exact" w:val="200"/>
      </w:trPr>
      <w:tc>
        <w:tcPr>
          <w:tcW w:w="2156" w:type="dxa"/>
          <w:shd w:val="clear" w:color="auto" w:fill="auto"/>
        </w:tcPr>
        <w:p w14:paraId="7E7743FC" w14:textId="77777777" w:rsidR="00527BD4" w:rsidRPr="005819CE" w:rsidRDefault="00527BD4" w:rsidP="00A50CF6"/>
      </w:tc>
    </w:tr>
    <w:tr w:rsidR="00656425" w14:paraId="5D4298FC" w14:textId="77777777" w:rsidTr="00502512">
      <w:trPr>
        <w:trHeight w:hRule="exact" w:val="774"/>
      </w:trPr>
      <w:tc>
        <w:tcPr>
          <w:tcW w:w="2156" w:type="dxa"/>
          <w:shd w:val="clear" w:color="auto" w:fill="auto"/>
        </w:tcPr>
        <w:p w14:paraId="5A0610BD" w14:textId="77777777" w:rsidR="00527BD4" w:rsidRDefault="00527BD4" w:rsidP="003A5290">
          <w:pPr>
            <w:pStyle w:val="Huisstijl-Kopje"/>
          </w:pPr>
        </w:p>
        <w:p w14:paraId="35BD039E" w14:textId="77777777" w:rsidR="00502512" w:rsidRPr="00502512" w:rsidRDefault="00295A66" w:rsidP="003A5290">
          <w:pPr>
            <w:pStyle w:val="Huisstijl-Kopje"/>
            <w:rPr>
              <w:b w:val="0"/>
            </w:rPr>
          </w:pPr>
          <w:r>
            <w:rPr>
              <w:b w:val="0"/>
            </w:rPr>
            <w:t>DGLGS</w:t>
          </w:r>
          <w:r w:rsidRPr="00502512">
            <w:rPr>
              <w:b w:val="0"/>
            </w:rPr>
            <w:t xml:space="preserve"> / </w:t>
          </w:r>
          <w:r>
            <w:rPr>
              <w:b w:val="0"/>
            </w:rPr>
            <w:t>99204936</w:t>
          </w:r>
        </w:p>
        <w:p w14:paraId="2F409FE3" w14:textId="77777777" w:rsidR="00527BD4" w:rsidRPr="005819CE" w:rsidRDefault="00527BD4" w:rsidP="00361A56">
          <w:pPr>
            <w:pStyle w:val="Huisstijl-Kopje"/>
          </w:pPr>
        </w:p>
      </w:tc>
    </w:tr>
  </w:tbl>
  <w:p w14:paraId="5EF3ED5D" w14:textId="77777777" w:rsidR="00527BD4" w:rsidRPr="00740712" w:rsidRDefault="00527BD4" w:rsidP="004F44C2"/>
  <w:p w14:paraId="4EE5DF4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56425" w14:paraId="0BBB1A9E" w14:textId="77777777" w:rsidTr="00751A6A">
      <w:trPr>
        <w:trHeight w:val="2636"/>
      </w:trPr>
      <w:tc>
        <w:tcPr>
          <w:tcW w:w="737" w:type="dxa"/>
          <w:shd w:val="clear" w:color="auto" w:fill="auto"/>
        </w:tcPr>
        <w:p w14:paraId="6E88BE6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EFEA7EE" w14:textId="77777777" w:rsidR="003B2E54" w:rsidRDefault="00295A66"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7CF52162" wp14:editId="630EACB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A7D15D3" w14:textId="77777777" w:rsidR="00527BD4" w:rsidRDefault="00527BD4" w:rsidP="00651CEE">
          <w:pPr>
            <w:framePr w:w="6340" w:h="2750" w:hRule="exact" w:hSpace="180" w:wrap="around" w:vAnchor="page" w:hAnchor="text" w:x="3873" w:y="-140"/>
            <w:spacing w:line="240" w:lineRule="auto"/>
          </w:pPr>
        </w:p>
      </w:tc>
    </w:tr>
  </w:tbl>
  <w:p w14:paraId="23F8E682" w14:textId="77777777" w:rsidR="00527BD4" w:rsidRDefault="00527BD4" w:rsidP="00D0609E">
    <w:pPr>
      <w:framePr w:w="6340" w:h="2750" w:hRule="exact" w:hSpace="180" w:wrap="around" w:vAnchor="page" w:hAnchor="text" w:x="3873" w:y="-140"/>
    </w:pPr>
  </w:p>
  <w:p w14:paraId="1EAFCB2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56425" w14:paraId="4665909C" w14:textId="77777777" w:rsidTr="00A50CF6">
      <w:tc>
        <w:tcPr>
          <w:tcW w:w="2160" w:type="dxa"/>
          <w:shd w:val="clear" w:color="auto" w:fill="auto"/>
        </w:tcPr>
        <w:p w14:paraId="5911DE1A" w14:textId="77777777" w:rsidR="005C07D1" w:rsidRDefault="00295A66" w:rsidP="00A50CF6">
          <w:pPr>
            <w:pStyle w:val="Huisstijl-Adres"/>
          </w:pPr>
          <w:r>
            <w:rPr>
              <w:b/>
            </w:rPr>
            <w:t>Directoraat Generaal Landelijk Gebied en Stikstof</w:t>
          </w:r>
          <w:r w:rsidR="00527BD4" w:rsidRPr="005819CE">
            <w:rPr>
              <w:b/>
            </w:rPr>
            <w:br/>
          </w:r>
        </w:p>
        <w:p w14:paraId="1D826F1A" w14:textId="77777777" w:rsidR="00527BD4" w:rsidRPr="009000E4" w:rsidRDefault="00295A66" w:rsidP="00A72979">
          <w:pPr>
            <w:pStyle w:val="Huisstijl-Adres"/>
          </w:pPr>
          <w:r>
            <w:rPr>
              <w:b/>
            </w:rPr>
            <w:t>Bezoekadres</w:t>
          </w:r>
          <w:r>
            <w:rPr>
              <w:b/>
            </w:rPr>
            <w:br/>
          </w:r>
          <w:r>
            <w:t>Bezuidenhoutseweg 73</w:t>
          </w:r>
          <w:r w:rsidRPr="005819CE">
            <w:br/>
          </w:r>
          <w:r>
            <w:t>2594 AC Den Haag</w:t>
          </w:r>
        </w:p>
        <w:p w14:paraId="2FED0240" w14:textId="77777777" w:rsidR="00EF495B" w:rsidRDefault="00295A66" w:rsidP="0098788A">
          <w:pPr>
            <w:pStyle w:val="Huisstijl-Adres"/>
          </w:pPr>
          <w:r>
            <w:rPr>
              <w:b/>
            </w:rPr>
            <w:t>Postadres</w:t>
          </w:r>
          <w:r>
            <w:rPr>
              <w:b/>
            </w:rPr>
            <w:br/>
          </w:r>
          <w:r>
            <w:t>Postbus 20401</w:t>
          </w:r>
          <w:r w:rsidRPr="005819CE">
            <w:br/>
            <w:t>2500 E</w:t>
          </w:r>
          <w:r>
            <w:t>K</w:t>
          </w:r>
          <w:r w:rsidRPr="005819CE">
            <w:t xml:space="preserve"> Den Haag</w:t>
          </w:r>
        </w:p>
        <w:p w14:paraId="327C27DE" w14:textId="77777777" w:rsidR="00556BEE" w:rsidRPr="005B3814" w:rsidRDefault="00295A66" w:rsidP="0098788A">
          <w:pPr>
            <w:pStyle w:val="Huisstijl-Adres"/>
          </w:pPr>
          <w:r>
            <w:rPr>
              <w:b/>
            </w:rPr>
            <w:t>Overheidsidentificatienr</w:t>
          </w:r>
          <w:r>
            <w:rPr>
              <w:b/>
            </w:rPr>
            <w:br/>
          </w:r>
          <w:r w:rsidR="00BA129E">
            <w:rPr>
              <w:rFonts w:cs="Agrofont"/>
              <w:iCs/>
            </w:rPr>
            <w:t>00000001858272854000</w:t>
          </w:r>
        </w:p>
        <w:p w14:paraId="5E679254" w14:textId="157B11B2" w:rsidR="00527BD4" w:rsidRPr="00720FC2" w:rsidRDefault="00295A66"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56425" w14:paraId="076CA6DB" w14:textId="77777777" w:rsidTr="00A50CF6">
      <w:trPr>
        <w:trHeight w:hRule="exact" w:val="200"/>
      </w:trPr>
      <w:tc>
        <w:tcPr>
          <w:tcW w:w="2160" w:type="dxa"/>
          <w:shd w:val="clear" w:color="auto" w:fill="auto"/>
        </w:tcPr>
        <w:p w14:paraId="41698052" w14:textId="77777777" w:rsidR="00527BD4" w:rsidRPr="00A72979" w:rsidRDefault="00527BD4" w:rsidP="00A50CF6">
          <w:pPr>
            <w:rPr>
              <w:lang w:val="fr-FR"/>
            </w:rPr>
          </w:pPr>
        </w:p>
      </w:tc>
    </w:tr>
    <w:tr w:rsidR="00656425" w14:paraId="317A544F" w14:textId="77777777" w:rsidTr="00A50CF6">
      <w:tc>
        <w:tcPr>
          <w:tcW w:w="2160" w:type="dxa"/>
          <w:shd w:val="clear" w:color="auto" w:fill="auto"/>
        </w:tcPr>
        <w:p w14:paraId="6E49C399" w14:textId="77777777" w:rsidR="000C0163" w:rsidRPr="005819CE" w:rsidRDefault="00295A66" w:rsidP="000C0163">
          <w:pPr>
            <w:pStyle w:val="Huisstijl-Kopje"/>
          </w:pPr>
          <w:r>
            <w:t>Ons kenmerk</w:t>
          </w:r>
        </w:p>
        <w:p w14:paraId="2583199D" w14:textId="77D15742" w:rsidR="00527BD4" w:rsidRPr="005819CE" w:rsidRDefault="00295A66" w:rsidP="00720FC2">
          <w:pPr>
            <w:pStyle w:val="Huisstijl-Gegeven"/>
          </w:pPr>
          <w:r>
            <w:t>DGLGS</w:t>
          </w:r>
          <w:r w:rsidR="00926AE2">
            <w:t xml:space="preserve"> / </w:t>
          </w:r>
          <w:r>
            <w:t>99204936</w:t>
          </w:r>
        </w:p>
      </w:tc>
    </w:tr>
  </w:tbl>
  <w:p w14:paraId="3D011DF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656425" w14:paraId="5BBC2E22" w14:textId="77777777" w:rsidTr="001B667E">
      <w:trPr>
        <w:trHeight w:val="400"/>
      </w:trPr>
      <w:tc>
        <w:tcPr>
          <w:tcW w:w="7371" w:type="dxa"/>
          <w:gridSpan w:val="2"/>
          <w:shd w:val="clear" w:color="auto" w:fill="auto"/>
        </w:tcPr>
        <w:p w14:paraId="6EE82ABB" w14:textId="77777777" w:rsidR="00527BD4" w:rsidRPr="00BC3B53" w:rsidRDefault="00295A66"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656425" w14:paraId="65967F4B" w14:textId="77777777" w:rsidTr="001B667E">
      <w:tc>
        <w:tcPr>
          <w:tcW w:w="7371" w:type="dxa"/>
          <w:gridSpan w:val="2"/>
          <w:shd w:val="clear" w:color="auto" w:fill="auto"/>
        </w:tcPr>
        <w:p w14:paraId="5D42C543" w14:textId="77777777" w:rsidR="00527BD4" w:rsidRPr="00983E8F" w:rsidRDefault="00527BD4" w:rsidP="00A50CF6">
          <w:pPr>
            <w:pStyle w:val="Huisstijl-Rubricering"/>
          </w:pPr>
        </w:p>
      </w:tc>
    </w:tr>
    <w:tr w:rsidR="00656425" w14:paraId="68E580F5" w14:textId="77777777" w:rsidTr="001B667E">
      <w:trPr>
        <w:trHeight w:hRule="exact" w:val="2440"/>
      </w:trPr>
      <w:tc>
        <w:tcPr>
          <w:tcW w:w="7371" w:type="dxa"/>
          <w:gridSpan w:val="2"/>
          <w:shd w:val="clear" w:color="auto" w:fill="auto"/>
        </w:tcPr>
        <w:p w14:paraId="599E45EC" w14:textId="77777777" w:rsidR="00527BD4" w:rsidRDefault="00295A66" w:rsidP="00A50CF6">
          <w:pPr>
            <w:pStyle w:val="Huisstijl-NAW"/>
          </w:pPr>
          <w:r>
            <w:t xml:space="preserve">De Voorzitter van de Tweede Kamer </w:t>
          </w:r>
        </w:p>
        <w:p w14:paraId="27ED5B3B" w14:textId="77777777" w:rsidR="00D87195" w:rsidRDefault="00295A66" w:rsidP="00D87195">
          <w:pPr>
            <w:pStyle w:val="Huisstijl-NAW"/>
          </w:pPr>
          <w:r>
            <w:t>der Staten-Generaal</w:t>
          </w:r>
        </w:p>
        <w:p w14:paraId="57D1C0DF" w14:textId="77777777" w:rsidR="005C769E" w:rsidRDefault="00295A66" w:rsidP="005C769E">
          <w:pPr>
            <w:rPr>
              <w:szCs w:val="18"/>
            </w:rPr>
          </w:pPr>
          <w:r>
            <w:rPr>
              <w:szCs w:val="18"/>
            </w:rPr>
            <w:t>Prinses Irenestraat 6</w:t>
          </w:r>
        </w:p>
        <w:p w14:paraId="24E10E12" w14:textId="77777777" w:rsidR="005C769E" w:rsidRDefault="00295A66" w:rsidP="005C769E">
          <w:pPr>
            <w:pStyle w:val="Huisstijl-NAW"/>
          </w:pPr>
          <w:r>
            <w:t>2595 BD  DEN HAAG</w:t>
          </w:r>
        </w:p>
      </w:tc>
    </w:tr>
    <w:tr w:rsidR="00656425" w14:paraId="27B52CCD" w14:textId="77777777" w:rsidTr="001B667E">
      <w:trPr>
        <w:trHeight w:hRule="exact" w:val="400"/>
      </w:trPr>
      <w:tc>
        <w:tcPr>
          <w:tcW w:w="7371" w:type="dxa"/>
          <w:gridSpan w:val="2"/>
          <w:shd w:val="clear" w:color="auto" w:fill="auto"/>
        </w:tcPr>
        <w:p w14:paraId="47912E9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56425" w14:paraId="79F7F49B" w14:textId="77777777" w:rsidTr="001B667E">
      <w:trPr>
        <w:trHeight w:val="240"/>
      </w:trPr>
      <w:tc>
        <w:tcPr>
          <w:tcW w:w="709" w:type="dxa"/>
          <w:shd w:val="clear" w:color="auto" w:fill="auto"/>
        </w:tcPr>
        <w:p w14:paraId="6C84750F" w14:textId="77777777" w:rsidR="00527BD4" w:rsidRPr="00C21A01" w:rsidRDefault="00295A66" w:rsidP="00A50CF6">
          <w:pPr>
            <w:rPr>
              <w:szCs w:val="18"/>
            </w:rPr>
          </w:pPr>
          <w:r>
            <w:rPr>
              <w:szCs w:val="18"/>
            </w:rPr>
            <w:t>Datum</w:t>
          </w:r>
        </w:p>
      </w:tc>
      <w:tc>
        <w:tcPr>
          <w:tcW w:w="6662" w:type="dxa"/>
          <w:shd w:val="clear" w:color="auto" w:fill="auto"/>
        </w:tcPr>
        <w:p w14:paraId="308BB052" w14:textId="1EE5EA40" w:rsidR="00527BD4" w:rsidRPr="007709EF" w:rsidRDefault="00763B4B" w:rsidP="00A50CF6">
          <w:r>
            <w:t>13 juni 2025</w:t>
          </w:r>
        </w:p>
      </w:tc>
    </w:tr>
    <w:tr w:rsidR="00656425" w14:paraId="6BA4B1CC" w14:textId="77777777" w:rsidTr="001B667E">
      <w:trPr>
        <w:trHeight w:val="240"/>
      </w:trPr>
      <w:tc>
        <w:tcPr>
          <w:tcW w:w="709" w:type="dxa"/>
          <w:shd w:val="clear" w:color="auto" w:fill="auto"/>
        </w:tcPr>
        <w:p w14:paraId="386FCEB4" w14:textId="77777777" w:rsidR="00527BD4" w:rsidRPr="00C21A01" w:rsidRDefault="00295A66" w:rsidP="00A50CF6">
          <w:pPr>
            <w:rPr>
              <w:szCs w:val="18"/>
            </w:rPr>
          </w:pPr>
          <w:r>
            <w:rPr>
              <w:szCs w:val="18"/>
            </w:rPr>
            <w:t>Betreft</w:t>
          </w:r>
        </w:p>
      </w:tc>
      <w:tc>
        <w:tcPr>
          <w:tcW w:w="6662" w:type="dxa"/>
          <w:shd w:val="clear" w:color="auto" w:fill="auto"/>
        </w:tcPr>
        <w:p w14:paraId="3459948D" w14:textId="77777777" w:rsidR="00527BD4" w:rsidRPr="007709EF" w:rsidRDefault="00295A66" w:rsidP="00A50CF6">
          <w:r>
            <w:t>Eerste appreciatie voorlichting van de Raad van State over de Rekenkundige Ondergrens</w:t>
          </w:r>
        </w:p>
      </w:tc>
    </w:tr>
  </w:tbl>
  <w:p w14:paraId="2845D16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E4040CC">
      <w:start w:val="1"/>
      <w:numFmt w:val="bullet"/>
      <w:pStyle w:val="Lijstopsomteken"/>
      <w:lvlText w:val="•"/>
      <w:lvlJc w:val="left"/>
      <w:pPr>
        <w:tabs>
          <w:tab w:val="num" w:pos="227"/>
        </w:tabs>
        <w:ind w:left="227" w:hanging="227"/>
      </w:pPr>
      <w:rPr>
        <w:rFonts w:ascii="Verdana" w:hAnsi="Verdana" w:hint="default"/>
        <w:sz w:val="18"/>
        <w:szCs w:val="18"/>
      </w:rPr>
    </w:lvl>
    <w:lvl w:ilvl="1" w:tplc="65946084" w:tentative="1">
      <w:start w:val="1"/>
      <w:numFmt w:val="bullet"/>
      <w:lvlText w:val="o"/>
      <w:lvlJc w:val="left"/>
      <w:pPr>
        <w:tabs>
          <w:tab w:val="num" w:pos="1440"/>
        </w:tabs>
        <w:ind w:left="1440" w:hanging="360"/>
      </w:pPr>
      <w:rPr>
        <w:rFonts w:ascii="Courier New" w:hAnsi="Courier New" w:cs="Courier New" w:hint="default"/>
      </w:rPr>
    </w:lvl>
    <w:lvl w:ilvl="2" w:tplc="245417CE" w:tentative="1">
      <w:start w:val="1"/>
      <w:numFmt w:val="bullet"/>
      <w:lvlText w:val=""/>
      <w:lvlJc w:val="left"/>
      <w:pPr>
        <w:tabs>
          <w:tab w:val="num" w:pos="2160"/>
        </w:tabs>
        <w:ind w:left="2160" w:hanging="360"/>
      </w:pPr>
      <w:rPr>
        <w:rFonts w:ascii="Wingdings" w:hAnsi="Wingdings" w:hint="default"/>
      </w:rPr>
    </w:lvl>
    <w:lvl w:ilvl="3" w:tplc="7CDC9192" w:tentative="1">
      <w:start w:val="1"/>
      <w:numFmt w:val="bullet"/>
      <w:lvlText w:val=""/>
      <w:lvlJc w:val="left"/>
      <w:pPr>
        <w:tabs>
          <w:tab w:val="num" w:pos="2880"/>
        </w:tabs>
        <w:ind w:left="2880" w:hanging="360"/>
      </w:pPr>
      <w:rPr>
        <w:rFonts w:ascii="Symbol" w:hAnsi="Symbol" w:hint="default"/>
      </w:rPr>
    </w:lvl>
    <w:lvl w:ilvl="4" w:tplc="FB885572" w:tentative="1">
      <w:start w:val="1"/>
      <w:numFmt w:val="bullet"/>
      <w:lvlText w:val="o"/>
      <w:lvlJc w:val="left"/>
      <w:pPr>
        <w:tabs>
          <w:tab w:val="num" w:pos="3600"/>
        </w:tabs>
        <w:ind w:left="3600" w:hanging="360"/>
      </w:pPr>
      <w:rPr>
        <w:rFonts w:ascii="Courier New" w:hAnsi="Courier New" w:cs="Courier New" w:hint="default"/>
      </w:rPr>
    </w:lvl>
    <w:lvl w:ilvl="5" w:tplc="636827FE" w:tentative="1">
      <w:start w:val="1"/>
      <w:numFmt w:val="bullet"/>
      <w:lvlText w:val=""/>
      <w:lvlJc w:val="left"/>
      <w:pPr>
        <w:tabs>
          <w:tab w:val="num" w:pos="4320"/>
        </w:tabs>
        <w:ind w:left="4320" w:hanging="360"/>
      </w:pPr>
      <w:rPr>
        <w:rFonts w:ascii="Wingdings" w:hAnsi="Wingdings" w:hint="default"/>
      </w:rPr>
    </w:lvl>
    <w:lvl w:ilvl="6" w:tplc="AA8A0F60" w:tentative="1">
      <w:start w:val="1"/>
      <w:numFmt w:val="bullet"/>
      <w:lvlText w:val=""/>
      <w:lvlJc w:val="left"/>
      <w:pPr>
        <w:tabs>
          <w:tab w:val="num" w:pos="5040"/>
        </w:tabs>
        <w:ind w:left="5040" w:hanging="360"/>
      </w:pPr>
      <w:rPr>
        <w:rFonts w:ascii="Symbol" w:hAnsi="Symbol" w:hint="default"/>
      </w:rPr>
    </w:lvl>
    <w:lvl w:ilvl="7" w:tplc="16B6A484" w:tentative="1">
      <w:start w:val="1"/>
      <w:numFmt w:val="bullet"/>
      <w:lvlText w:val="o"/>
      <w:lvlJc w:val="left"/>
      <w:pPr>
        <w:tabs>
          <w:tab w:val="num" w:pos="5760"/>
        </w:tabs>
        <w:ind w:left="5760" w:hanging="360"/>
      </w:pPr>
      <w:rPr>
        <w:rFonts w:ascii="Courier New" w:hAnsi="Courier New" w:cs="Courier New" w:hint="default"/>
      </w:rPr>
    </w:lvl>
    <w:lvl w:ilvl="8" w:tplc="D69EE71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4A68120">
      <w:start w:val="1"/>
      <w:numFmt w:val="bullet"/>
      <w:pStyle w:val="Lijstopsomteken2"/>
      <w:lvlText w:val="–"/>
      <w:lvlJc w:val="left"/>
      <w:pPr>
        <w:tabs>
          <w:tab w:val="num" w:pos="227"/>
        </w:tabs>
        <w:ind w:left="227" w:firstLine="0"/>
      </w:pPr>
      <w:rPr>
        <w:rFonts w:ascii="Verdana" w:hAnsi="Verdana" w:hint="default"/>
      </w:rPr>
    </w:lvl>
    <w:lvl w:ilvl="1" w:tplc="1C8EC766" w:tentative="1">
      <w:start w:val="1"/>
      <w:numFmt w:val="bullet"/>
      <w:lvlText w:val="o"/>
      <w:lvlJc w:val="left"/>
      <w:pPr>
        <w:tabs>
          <w:tab w:val="num" w:pos="1440"/>
        </w:tabs>
        <w:ind w:left="1440" w:hanging="360"/>
      </w:pPr>
      <w:rPr>
        <w:rFonts w:ascii="Courier New" w:hAnsi="Courier New" w:cs="Courier New" w:hint="default"/>
      </w:rPr>
    </w:lvl>
    <w:lvl w:ilvl="2" w:tplc="36E68B70" w:tentative="1">
      <w:start w:val="1"/>
      <w:numFmt w:val="bullet"/>
      <w:lvlText w:val=""/>
      <w:lvlJc w:val="left"/>
      <w:pPr>
        <w:tabs>
          <w:tab w:val="num" w:pos="2160"/>
        </w:tabs>
        <w:ind w:left="2160" w:hanging="360"/>
      </w:pPr>
      <w:rPr>
        <w:rFonts w:ascii="Wingdings" w:hAnsi="Wingdings" w:hint="default"/>
      </w:rPr>
    </w:lvl>
    <w:lvl w:ilvl="3" w:tplc="BB183742" w:tentative="1">
      <w:start w:val="1"/>
      <w:numFmt w:val="bullet"/>
      <w:lvlText w:val=""/>
      <w:lvlJc w:val="left"/>
      <w:pPr>
        <w:tabs>
          <w:tab w:val="num" w:pos="2880"/>
        </w:tabs>
        <w:ind w:left="2880" w:hanging="360"/>
      </w:pPr>
      <w:rPr>
        <w:rFonts w:ascii="Symbol" w:hAnsi="Symbol" w:hint="default"/>
      </w:rPr>
    </w:lvl>
    <w:lvl w:ilvl="4" w:tplc="3B1C24D6" w:tentative="1">
      <w:start w:val="1"/>
      <w:numFmt w:val="bullet"/>
      <w:lvlText w:val="o"/>
      <w:lvlJc w:val="left"/>
      <w:pPr>
        <w:tabs>
          <w:tab w:val="num" w:pos="3600"/>
        </w:tabs>
        <w:ind w:left="3600" w:hanging="360"/>
      </w:pPr>
      <w:rPr>
        <w:rFonts w:ascii="Courier New" w:hAnsi="Courier New" w:cs="Courier New" w:hint="default"/>
      </w:rPr>
    </w:lvl>
    <w:lvl w:ilvl="5" w:tplc="A678D632" w:tentative="1">
      <w:start w:val="1"/>
      <w:numFmt w:val="bullet"/>
      <w:lvlText w:val=""/>
      <w:lvlJc w:val="left"/>
      <w:pPr>
        <w:tabs>
          <w:tab w:val="num" w:pos="4320"/>
        </w:tabs>
        <w:ind w:left="4320" w:hanging="360"/>
      </w:pPr>
      <w:rPr>
        <w:rFonts w:ascii="Wingdings" w:hAnsi="Wingdings" w:hint="default"/>
      </w:rPr>
    </w:lvl>
    <w:lvl w:ilvl="6" w:tplc="BBE26BA8" w:tentative="1">
      <w:start w:val="1"/>
      <w:numFmt w:val="bullet"/>
      <w:lvlText w:val=""/>
      <w:lvlJc w:val="left"/>
      <w:pPr>
        <w:tabs>
          <w:tab w:val="num" w:pos="5040"/>
        </w:tabs>
        <w:ind w:left="5040" w:hanging="360"/>
      </w:pPr>
      <w:rPr>
        <w:rFonts w:ascii="Symbol" w:hAnsi="Symbol" w:hint="default"/>
      </w:rPr>
    </w:lvl>
    <w:lvl w:ilvl="7" w:tplc="8BBE5FF4" w:tentative="1">
      <w:start w:val="1"/>
      <w:numFmt w:val="bullet"/>
      <w:lvlText w:val="o"/>
      <w:lvlJc w:val="left"/>
      <w:pPr>
        <w:tabs>
          <w:tab w:val="num" w:pos="5760"/>
        </w:tabs>
        <w:ind w:left="5760" w:hanging="360"/>
      </w:pPr>
      <w:rPr>
        <w:rFonts w:ascii="Courier New" w:hAnsi="Courier New" w:cs="Courier New" w:hint="default"/>
      </w:rPr>
    </w:lvl>
    <w:lvl w:ilvl="8" w:tplc="99724D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8B4C91"/>
    <w:multiLevelType w:val="hybridMultilevel"/>
    <w:tmpl w:val="F19468FC"/>
    <w:lvl w:ilvl="0" w:tplc="4E462A8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1071324">
    <w:abstractNumId w:val="10"/>
  </w:num>
  <w:num w:numId="2" w16cid:durableId="672300525">
    <w:abstractNumId w:val="7"/>
  </w:num>
  <w:num w:numId="3" w16cid:durableId="1778677535">
    <w:abstractNumId w:val="6"/>
  </w:num>
  <w:num w:numId="4" w16cid:durableId="799342596">
    <w:abstractNumId w:val="5"/>
  </w:num>
  <w:num w:numId="5" w16cid:durableId="1635410589">
    <w:abstractNumId w:val="4"/>
  </w:num>
  <w:num w:numId="6" w16cid:durableId="547303648">
    <w:abstractNumId w:val="8"/>
  </w:num>
  <w:num w:numId="7" w16cid:durableId="1017853014">
    <w:abstractNumId w:val="3"/>
  </w:num>
  <w:num w:numId="8" w16cid:durableId="86194704">
    <w:abstractNumId w:val="2"/>
  </w:num>
  <w:num w:numId="9" w16cid:durableId="371662131">
    <w:abstractNumId w:val="1"/>
  </w:num>
  <w:num w:numId="10" w16cid:durableId="285476983">
    <w:abstractNumId w:val="0"/>
  </w:num>
  <w:num w:numId="11" w16cid:durableId="1024942743">
    <w:abstractNumId w:val="9"/>
  </w:num>
  <w:num w:numId="12" w16cid:durableId="1115754724">
    <w:abstractNumId w:val="11"/>
  </w:num>
  <w:num w:numId="13" w16cid:durableId="1517694081">
    <w:abstractNumId w:val="13"/>
  </w:num>
  <w:num w:numId="14" w16cid:durableId="1946647607">
    <w:abstractNumId w:val="12"/>
  </w:num>
  <w:num w:numId="15" w16cid:durableId="6461895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16D37"/>
    <w:rsid w:val="00020189"/>
    <w:rsid w:val="00020EE4"/>
    <w:rsid w:val="00023E9A"/>
    <w:rsid w:val="00033CDD"/>
    <w:rsid w:val="00034A84"/>
    <w:rsid w:val="00035E67"/>
    <w:rsid w:val="000366F3"/>
    <w:rsid w:val="000540A0"/>
    <w:rsid w:val="0006024D"/>
    <w:rsid w:val="00067225"/>
    <w:rsid w:val="00071F28"/>
    <w:rsid w:val="00074079"/>
    <w:rsid w:val="00092799"/>
    <w:rsid w:val="00092C5F"/>
    <w:rsid w:val="00096680"/>
    <w:rsid w:val="000A0F36"/>
    <w:rsid w:val="000A174A"/>
    <w:rsid w:val="000A2894"/>
    <w:rsid w:val="000A3E0A"/>
    <w:rsid w:val="000A65AC"/>
    <w:rsid w:val="000B7281"/>
    <w:rsid w:val="000B7FAB"/>
    <w:rsid w:val="000C0163"/>
    <w:rsid w:val="000C1BA1"/>
    <w:rsid w:val="000C3EA9"/>
    <w:rsid w:val="000C5BA9"/>
    <w:rsid w:val="000D0225"/>
    <w:rsid w:val="000E7895"/>
    <w:rsid w:val="000F161D"/>
    <w:rsid w:val="000F3CAA"/>
    <w:rsid w:val="00110AA2"/>
    <w:rsid w:val="00121BF0"/>
    <w:rsid w:val="00123704"/>
    <w:rsid w:val="001270C7"/>
    <w:rsid w:val="00132540"/>
    <w:rsid w:val="0013778D"/>
    <w:rsid w:val="0014786A"/>
    <w:rsid w:val="001516A4"/>
    <w:rsid w:val="00151E5F"/>
    <w:rsid w:val="00153E28"/>
    <w:rsid w:val="00154908"/>
    <w:rsid w:val="001569AB"/>
    <w:rsid w:val="00164D63"/>
    <w:rsid w:val="0016700F"/>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C7A99"/>
    <w:rsid w:val="001E34C6"/>
    <w:rsid w:val="001E5581"/>
    <w:rsid w:val="001F3C70"/>
    <w:rsid w:val="00200D88"/>
    <w:rsid w:val="00201F68"/>
    <w:rsid w:val="00212F2A"/>
    <w:rsid w:val="00214F2B"/>
    <w:rsid w:val="00217880"/>
    <w:rsid w:val="00222D66"/>
    <w:rsid w:val="00224A8A"/>
    <w:rsid w:val="002309A8"/>
    <w:rsid w:val="00234675"/>
    <w:rsid w:val="00236AA3"/>
    <w:rsid w:val="00236CFE"/>
    <w:rsid w:val="002428E3"/>
    <w:rsid w:val="00243031"/>
    <w:rsid w:val="002570B4"/>
    <w:rsid w:val="00260BAF"/>
    <w:rsid w:val="002650F7"/>
    <w:rsid w:val="00266D65"/>
    <w:rsid w:val="002713B3"/>
    <w:rsid w:val="00273F3B"/>
    <w:rsid w:val="00274DB7"/>
    <w:rsid w:val="00275984"/>
    <w:rsid w:val="00280F74"/>
    <w:rsid w:val="002822CA"/>
    <w:rsid w:val="00286998"/>
    <w:rsid w:val="00291AB7"/>
    <w:rsid w:val="00292EB2"/>
    <w:rsid w:val="0029422B"/>
    <w:rsid w:val="00295A66"/>
    <w:rsid w:val="002A0938"/>
    <w:rsid w:val="002B153C"/>
    <w:rsid w:val="002B40C8"/>
    <w:rsid w:val="002B52FC"/>
    <w:rsid w:val="002B594E"/>
    <w:rsid w:val="002C2830"/>
    <w:rsid w:val="002C31D4"/>
    <w:rsid w:val="002C438B"/>
    <w:rsid w:val="002D001A"/>
    <w:rsid w:val="002D28E2"/>
    <w:rsid w:val="002D317B"/>
    <w:rsid w:val="002D3587"/>
    <w:rsid w:val="002D502D"/>
    <w:rsid w:val="002E0F69"/>
    <w:rsid w:val="002F5147"/>
    <w:rsid w:val="002F7ABD"/>
    <w:rsid w:val="00312597"/>
    <w:rsid w:val="00312F73"/>
    <w:rsid w:val="00325211"/>
    <w:rsid w:val="00325CF6"/>
    <w:rsid w:val="00327BA5"/>
    <w:rsid w:val="003326FB"/>
    <w:rsid w:val="00334154"/>
    <w:rsid w:val="003372C4"/>
    <w:rsid w:val="00340ECA"/>
    <w:rsid w:val="00341FA0"/>
    <w:rsid w:val="00344F3D"/>
    <w:rsid w:val="00345299"/>
    <w:rsid w:val="003458C8"/>
    <w:rsid w:val="00351A8D"/>
    <w:rsid w:val="003526BB"/>
    <w:rsid w:val="00352BCF"/>
    <w:rsid w:val="00352DFB"/>
    <w:rsid w:val="00353932"/>
    <w:rsid w:val="0035464B"/>
    <w:rsid w:val="00361A56"/>
    <w:rsid w:val="0036252A"/>
    <w:rsid w:val="00364D9D"/>
    <w:rsid w:val="00371048"/>
    <w:rsid w:val="003717B1"/>
    <w:rsid w:val="0037396C"/>
    <w:rsid w:val="0037421D"/>
    <w:rsid w:val="00376093"/>
    <w:rsid w:val="00383DA1"/>
    <w:rsid w:val="00385F30"/>
    <w:rsid w:val="00393696"/>
    <w:rsid w:val="00393963"/>
    <w:rsid w:val="00395575"/>
    <w:rsid w:val="00395672"/>
    <w:rsid w:val="003A06C8"/>
    <w:rsid w:val="003A0D7C"/>
    <w:rsid w:val="003A244C"/>
    <w:rsid w:val="003A5290"/>
    <w:rsid w:val="003B0155"/>
    <w:rsid w:val="003B2E54"/>
    <w:rsid w:val="003B7EE7"/>
    <w:rsid w:val="003C2CCB"/>
    <w:rsid w:val="003D39EC"/>
    <w:rsid w:val="003D4534"/>
    <w:rsid w:val="003D5DED"/>
    <w:rsid w:val="003E3DD5"/>
    <w:rsid w:val="003E520B"/>
    <w:rsid w:val="003F07C6"/>
    <w:rsid w:val="003F1F6B"/>
    <w:rsid w:val="003F3757"/>
    <w:rsid w:val="003F38BD"/>
    <w:rsid w:val="003F44B7"/>
    <w:rsid w:val="003F7EF3"/>
    <w:rsid w:val="004008E9"/>
    <w:rsid w:val="0040328C"/>
    <w:rsid w:val="00413D48"/>
    <w:rsid w:val="00424ACE"/>
    <w:rsid w:val="00441AC2"/>
    <w:rsid w:val="0044249B"/>
    <w:rsid w:val="0044604A"/>
    <w:rsid w:val="0045023C"/>
    <w:rsid w:val="00451A5B"/>
    <w:rsid w:val="00452BCD"/>
    <w:rsid w:val="00452CEA"/>
    <w:rsid w:val="004548F5"/>
    <w:rsid w:val="00454CDD"/>
    <w:rsid w:val="004606FA"/>
    <w:rsid w:val="00465B52"/>
    <w:rsid w:val="0046708E"/>
    <w:rsid w:val="00472A65"/>
    <w:rsid w:val="00474463"/>
    <w:rsid w:val="00474B75"/>
    <w:rsid w:val="0047538F"/>
    <w:rsid w:val="00481085"/>
    <w:rsid w:val="00483F0B"/>
    <w:rsid w:val="00496319"/>
    <w:rsid w:val="00497279"/>
    <w:rsid w:val="004A163B"/>
    <w:rsid w:val="004A6045"/>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694"/>
    <w:rsid w:val="00527BD4"/>
    <w:rsid w:val="00537095"/>
    <w:rsid w:val="005403C8"/>
    <w:rsid w:val="005429DC"/>
    <w:rsid w:val="00544B7C"/>
    <w:rsid w:val="005565F9"/>
    <w:rsid w:val="00556BEE"/>
    <w:rsid w:val="00561844"/>
    <w:rsid w:val="00573041"/>
    <w:rsid w:val="005738C9"/>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2703"/>
    <w:rsid w:val="005D32D1"/>
    <w:rsid w:val="005D625B"/>
    <w:rsid w:val="005E0AFC"/>
    <w:rsid w:val="005E5358"/>
    <w:rsid w:val="005F6008"/>
    <w:rsid w:val="005F62D3"/>
    <w:rsid w:val="005F6D11"/>
    <w:rsid w:val="00600CF0"/>
    <w:rsid w:val="0060292E"/>
    <w:rsid w:val="006048F4"/>
    <w:rsid w:val="0060660A"/>
    <w:rsid w:val="00613B1D"/>
    <w:rsid w:val="00616753"/>
    <w:rsid w:val="00617A44"/>
    <w:rsid w:val="006202B6"/>
    <w:rsid w:val="00625CD0"/>
    <w:rsid w:val="0062627D"/>
    <w:rsid w:val="00627432"/>
    <w:rsid w:val="00633723"/>
    <w:rsid w:val="00636F52"/>
    <w:rsid w:val="006441C6"/>
    <w:rsid w:val="006448E4"/>
    <w:rsid w:val="00644A66"/>
    <w:rsid w:val="00645414"/>
    <w:rsid w:val="00651CEE"/>
    <w:rsid w:val="00653606"/>
    <w:rsid w:val="00656425"/>
    <w:rsid w:val="006603C8"/>
    <w:rsid w:val="006610E9"/>
    <w:rsid w:val="00661591"/>
    <w:rsid w:val="00661F83"/>
    <w:rsid w:val="00664678"/>
    <w:rsid w:val="00665F10"/>
    <w:rsid w:val="0066632F"/>
    <w:rsid w:val="00672D06"/>
    <w:rsid w:val="00674A89"/>
    <w:rsid w:val="00674F3D"/>
    <w:rsid w:val="00685545"/>
    <w:rsid w:val="006864B3"/>
    <w:rsid w:val="00692D64"/>
    <w:rsid w:val="006A10F8"/>
    <w:rsid w:val="006A15A5"/>
    <w:rsid w:val="006A2100"/>
    <w:rsid w:val="006A5C3B"/>
    <w:rsid w:val="006A72E0"/>
    <w:rsid w:val="006B0BF3"/>
    <w:rsid w:val="006B46B7"/>
    <w:rsid w:val="006B4CD6"/>
    <w:rsid w:val="006B775E"/>
    <w:rsid w:val="006B7BC7"/>
    <w:rsid w:val="006C2535"/>
    <w:rsid w:val="006C441E"/>
    <w:rsid w:val="006C4B90"/>
    <w:rsid w:val="006C4C63"/>
    <w:rsid w:val="006C6C30"/>
    <w:rsid w:val="006D1016"/>
    <w:rsid w:val="006D17F2"/>
    <w:rsid w:val="006E3546"/>
    <w:rsid w:val="006E3C4E"/>
    <w:rsid w:val="006E3FA9"/>
    <w:rsid w:val="006E6EF6"/>
    <w:rsid w:val="006E770C"/>
    <w:rsid w:val="006E7D82"/>
    <w:rsid w:val="006F038F"/>
    <w:rsid w:val="006F04AF"/>
    <w:rsid w:val="006F0F93"/>
    <w:rsid w:val="006F31F2"/>
    <w:rsid w:val="006F7494"/>
    <w:rsid w:val="006F751F"/>
    <w:rsid w:val="00704E60"/>
    <w:rsid w:val="00714DC5"/>
    <w:rsid w:val="00715237"/>
    <w:rsid w:val="00720FC2"/>
    <w:rsid w:val="00721AE1"/>
    <w:rsid w:val="007239A1"/>
    <w:rsid w:val="007254A5"/>
    <w:rsid w:val="007255FC"/>
    <w:rsid w:val="00725748"/>
    <w:rsid w:val="00735114"/>
    <w:rsid w:val="00735D88"/>
    <w:rsid w:val="0073720D"/>
    <w:rsid w:val="00737507"/>
    <w:rsid w:val="0074025D"/>
    <w:rsid w:val="00740712"/>
    <w:rsid w:val="00742AB9"/>
    <w:rsid w:val="00747083"/>
    <w:rsid w:val="00751A6A"/>
    <w:rsid w:val="00753027"/>
    <w:rsid w:val="00754FBF"/>
    <w:rsid w:val="00757835"/>
    <w:rsid w:val="007610AA"/>
    <w:rsid w:val="00763B4B"/>
    <w:rsid w:val="007709EF"/>
    <w:rsid w:val="00782701"/>
    <w:rsid w:val="00783559"/>
    <w:rsid w:val="00786858"/>
    <w:rsid w:val="00790FDB"/>
    <w:rsid w:val="0079551B"/>
    <w:rsid w:val="00797AA5"/>
    <w:rsid w:val="007A26BD"/>
    <w:rsid w:val="007A4105"/>
    <w:rsid w:val="007B4503"/>
    <w:rsid w:val="007C406E"/>
    <w:rsid w:val="007C5183"/>
    <w:rsid w:val="007C7573"/>
    <w:rsid w:val="007D082A"/>
    <w:rsid w:val="007E2B20"/>
    <w:rsid w:val="007E5F1F"/>
    <w:rsid w:val="007F1572"/>
    <w:rsid w:val="007F4317"/>
    <w:rsid w:val="007F439C"/>
    <w:rsid w:val="007F5331"/>
    <w:rsid w:val="00800CCA"/>
    <w:rsid w:val="00806120"/>
    <w:rsid w:val="00806F63"/>
    <w:rsid w:val="00810C93"/>
    <w:rsid w:val="0081180D"/>
    <w:rsid w:val="00812028"/>
    <w:rsid w:val="00812DD8"/>
    <w:rsid w:val="00813082"/>
    <w:rsid w:val="00814D03"/>
    <w:rsid w:val="00816993"/>
    <w:rsid w:val="00820371"/>
    <w:rsid w:val="00821FC1"/>
    <w:rsid w:val="00823AE2"/>
    <w:rsid w:val="0083123F"/>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1A06"/>
    <w:rsid w:val="00872271"/>
    <w:rsid w:val="00883137"/>
    <w:rsid w:val="00886073"/>
    <w:rsid w:val="00894A3B"/>
    <w:rsid w:val="008A1F5D"/>
    <w:rsid w:val="008A28F5"/>
    <w:rsid w:val="008B110C"/>
    <w:rsid w:val="008B1198"/>
    <w:rsid w:val="008B3471"/>
    <w:rsid w:val="008B3929"/>
    <w:rsid w:val="008B4125"/>
    <w:rsid w:val="008B4CB3"/>
    <w:rsid w:val="008B54DC"/>
    <w:rsid w:val="008B567B"/>
    <w:rsid w:val="008B7B24"/>
    <w:rsid w:val="008C356D"/>
    <w:rsid w:val="008C7762"/>
    <w:rsid w:val="008D43B5"/>
    <w:rsid w:val="008D4D48"/>
    <w:rsid w:val="008E042C"/>
    <w:rsid w:val="008E07EA"/>
    <w:rsid w:val="008E0B3F"/>
    <w:rsid w:val="008E49AD"/>
    <w:rsid w:val="008E698E"/>
    <w:rsid w:val="008F2584"/>
    <w:rsid w:val="008F288B"/>
    <w:rsid w:val="008F3246"/>
    <w:rsid w:val="008F3C1B"/>
    <w:rsid w:val="008F4E52"/>
    <w:rsid w:val="008F508C"/>
    <w:rsid w:val="009000E4"/>
    <w:rsid w:val="0090271B"/>
    <w:rsid w:val="00910642"/>
    <w:rsid w:val="00910DDF"/>
    <w:rsid w:val="00926AE2"/>
    <w:rsid w:val="0092701F"/>
    <w:rsid w:val="00930B13"/>
    <w:rsid w:val="009311C8"/>
    <w:rsid w:val="00933376"/>
    <w:rsid w:val="00933A2F"/>
    <w:rsid w:val="00934101"/>
    <w:rsid w:val="00967600"/>
    <w:rsid w:val="009705FD"/>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D4CB8"/>
    <w:rsid w:val="009F3259"/>
    <w:rsid w:val="00A056DE"/>
    <w:rsid w:val="00A128AD"/>
    <w:rsid w:val="00A21E76"/>
    <w:rsid w:val="00A23BC8"/>
    <w:rsid w:val="00A245F8"/>
    <w:rsid w:val="00A30E68"/>
    <w:rsid w:val="00A310D5"/>
    <w:rsid w:val="00A31933"/>
    <w:rsid w:val="00A329D2"/>
    <w:rsid w:val="00A34AA0"/>
    <w:rsid w:val="00A3715C"/>
    <w:rsid w:val="00A41D4F"/>
    <w:rsid w:val="00A41FE2"/>
    <w:rsid w:val="00A420D2"/>
    <w:rsid w:val="00A46FEF"/>
    <w:rsid w:val="00A47948"/>
    <w:rsid w:val="00A50CF6"/>
    <w:rsid w:val="00A536F2"/>
    <w:rsid w:val="00A56946"/>
    <w:rsid w:val="00A6170E"/>
    <w:rsid w:val="00A63B8C"/>
    <w:rsid w:val="00A715F8"/>
    <w:rsid w:val="00A72979"/>
    <w:rsid w:val="00A77F6F"/>
    <w:rsid w:val="00A82594"/>
    <w:rsid w:val="00A831FD"/>
    <w:rsid w:val="00A83352"/>
    <w:rsid w:val="00A850A2"/>
    <w:rsid w:val="00A91FA3"/>
    <w:rsid w:val="00A927D3"/>
    <w:rsid w:val="00A947A5"/>
    <w:rsid w:val="00AA7E60"/>
    <w:rsid w:val="00AA7FC9"/>
    <w:rsid w:val="00AB237D"/>
    <w:rsid w:val="00AB5933"/>
    <w:rsid w:val="00AD386D"/>
    <w:rsid w:val="00AE013D"/>
    <w:rsid w:val="00AE11B7"/>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33755"/>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D5FBD"/>
    <w:rsid w:val="00BE3F88"/>
    <w:rsid w:val="00BE4756"/>
    <w:rsid w:val="00BE5ED9"/>
    <w:rsid w:val="00BE7B41"/>
    <w:rsid w:val="00BF2437"/>
    <w:rsid w:val="00C15A91"/>
    <w:rsid w:val="00C206F1"/>
    <w:rsid w:val="00C217E1"/>
    <w:rsid w:val="00C219B1"/>
    <w:rsid w:val="00C21A01"/>
    <w:rsid w:val="00C3127B"/>
    <w:rsid w:val="00C3752E"/>
    <w:rsid w:val="00C4015B"/>
    <w:rsid w:val="00C40C60"/>
    <w:rsid w:val="00C5258E"/>
    <w:rsid w:val="00C530C9"/>
    <w:rsid w:val="00C54265"/>
    <w:rsid w:val="00C55E8B"/>
    <w:rsid w:val="00C619A7"/>
    <w:rsid w:val="00C72C79"/>
    <w:rsid w:val="00C73D5F"/>
    <w:rsid w:val="00C80852"/>
    <w:rsid w:val="00C82AFE"/>
    <w:rsid w:val="00C83DBC"/>
    <w:rsid w:val="00C97C80"/>
    <w:rsid w:val="00CA096A"/>
    <w:rsid w:val="00CA47D3"/>
    <w:rsid w:val="00CA6533"/>
    <w:rsid w:val="00CA6A25"/>
    <w:rsid w:val="00CA6A3F"/>
    <w:rsid w:val="00CA7C99"/>
    <w:rsid w:val="00CC6290"/>
    <w:rsid w:val="00CD233D"/>
    <w:rsid w:val="00CD3499"/>
    <w:rsid w:val="00CD362D"/>
    <w:rsid w:val="00CD57F2"/>
    <w:rsid w:val="00CE101D"/>
    <w:rsid w:val="00CE1814"/>
    <w:rsid w:val="00CE1A95"/>
    <w:rsid w:val="00CE1C84"/>
    <w:rsid w:val="00CE22C5"/>
    <w:rsid w:val="00CE5055"/>
    <w:rsid w:val="00CF053F"/>
    <w:rsid w:val="00CF1156"/>
    <w:rsid w:val="00CF1A17"/>
    <w:rsid w:val="00CF6D8C"/>
    <w:rsid w:val="00D0375A"/>
    <w:rsid w:val="00D048E1"/>
    <w:rsid w:val="00D0609E"/>
    <w:rsid w:val="00D078E1"/>
    <w:rsid w:val="00D100E9"/>
    <w:rsid w:val="00D1132E"/>
    <w:rsid w:val="00D15779"/>
    <w:rsid w:val="00D17942"/>
    <w:rsid w:val="00D21E4B"/>
    <w:rsid w:val="00D22441"/>
    <w:rsid w:val="00D23522"/>
    <w:rsid w:val="00D264D6"/>
    <w:rsid w:val="00D32169"/>
    <w:rsid w:val="00D33BF0"/>
    <w:rsid w:val="00D33DE0"/>
    <w:rsid w:val="00D36447"/>
    <w:rsid w:val="00D443C6"/>
    <w:rsid w:val="00D516BE"/>
    <w:rsid w:val="00D5423B"/>
    <w:rsid w:val="00D54ADD"/>
    <w:rsid w:val="00D54E6A"/>
    <w:rsid w:val="00D54F4E"/>
    <w:rsid w:val="00D57A56"/>
    <w:rsid w:val="00D604B3"/>
    <w:rsid w:val="00D60BA4"/>
    <w:rsid w:val="00D62419"/>
    <w:rsid w:val="00D70298"/>
    <w:rsid w:val="00D764DA"/>
    <w:rsid w:val="00D77870"/>
    <w:rsid w:val="00D80977"/>
    <w:rsid w:val="00D80CCE"/>
    <w:rsid w:val="00D83C4E"/>
    <w:rsid w:val="00D86EEA"/>
    <w:rsid w:val="00D87195"/>
    <w:rsid w:val="00D87D03"/>
    <w:rsid w:val="00D9360B"/>
    <w:rsid w:val="00D95C88"/>
    <w:rsid w:val="00D97B2E"/>
    <w:rsid w:val="00DA241E"/>
    <w:rsid w:val="00DB36FE"/>
    <w:rsid w:val="00DB533A"/>
    <w:rsid w:val="00DB59D7"/>
    <w:rsid w:val="00DB60AE"/>
    <w:rsid w:val="00DB6307"/>
    <w:rsid w:val="00DC77F0"/>
    <w:rsid w:val="00DD1DCD"/>
    <w:rsid w:val="00DD338F"/>
    <w:rsid w:val="00DD66F2"/>
    <w:rsid w:val="00DE3FE0"/>
    <w:rsid w:val="00DE578A"/>
    <w:rsid w:val="00DF2583"/>
    <w:rsid w:val="00DF3BA6"/>
    <w:rsid w:val="00DF3E74"/>
    <w:rsid w:val="00DF54D9"/>
    <w:rsid w:val="00DF7283"/>
    <w:rsid w:val="00E01A59"/>
    <w:rsid w:val="00E10DC6"/>
    <w:rsid w:val="00E11F8E"/>
    <w:rsid w:val="00E13FC5"/>
    <w:rsid w:val="00E15881"/>
    <w:rsid w:val="00E15D00"/>
    <w:rsid w:val="00E16A8F"/>
    <w:rsid w:val="00E21DE3"/>
    <w:rsid w:val="00E273C5"/>
    <w:rsid w:val="00E307D1"/>
    <w:rsid w:val="00E3731D"/>
    <w:rsid w:val="00E51469"/>
    <w:rsid w:val="00E609FB"/>
    <w:rsid w:val="00E610C2"/>
    <w:rsid w:val="00E634E3"/>
    <w:rsid w:val="00E64D45"/>
    <w:rsid w:val="00E71306"/>
    <w:rsid w:val="00E717C4"/>
    <w:rsid w:val="00E77E18"/>
    <w:rsid w:val="00E77F89"/>
    <w:rsid w:val="00E80330"/>
    <w:rsid w:val="00E806C5"/>
    <w:rsid w:val="00E80E71"/>
    <w:rsid w:val="00E850D3"/>
    <w:rsid w:val="00E853D6"/>
    <w:rsid w:val="00E876B9"/>
    <w:rsid w:val="00E95E34"/>
    <w:rsid w:val="00EA2C75"/>
    <w:rsid w:val="00EA381F"/>
    <w:rsid w:val="00EC0DFF"/>
    <w:rsid w:val="00EC237D"/>
    <w:rsid w:val="00EC2918"/>
    <w:rsid w:val="00EC4D0E"/>
    <w:rsid w:val="00EC4E2B"/>
    <w:rsid w:val="00EC58D9"/>
    <w:rsid w:val="00ED072A"/>
    <w:rsid w:val="00ED539E"/>
    <w:rsid w:val="00EE4A1F"/>
    <w:rsid w:val="00EE4C2D"/>
    <w:rsid w:val="00EE6D58"/>
    <w:rsid w:val="00EF1B5A"/>
    <w:rsid w:val="00EF24FB"/>
    <w:rsid w:val="00EF2CCA"/>
    <w:rsid w:val="00EF495B"/>
    <w:rsid w:val="00EF60DC"/>
    <w:rsid w:val="00F006AB"/>
    <w:rsid w:val="00F00F54"/>
    <w:rsid w:val="00F03963"/>
    <w:rsid w:val="00F11068"/>
    <w:rsid w:val="00F1256D"/>
    <w:rsid w:val="00F13A4E"/>
    <w:rsid w:val="00F17100"/>
    <w:rsid w:val="00F172BB"/>
    <w:rsid w:val="00F17B10"/>
    <w:rsid w:val="00F20456"/>
    <w:rsid w:val="00F21BEF"/>
    <w:rsid w:val="00F222D6"/>
    <w:rsid w:val="00F2315B"/>
    <w:rsid w:val="00F33810"/>
    <w:rsid w:val="00F41A6F"/>
    <w:rsid w:val="00F45A25"/>
    <w:rsid w:val="00F50F86"/>
    <w:rsid w:val="00F53220"/>
    <w:rsid w:val="00F53F91"/>
    <w:rsid w:val="00F61569"/>
    <w:rsid w:val="00F61A72"/>
    <w:rsid w:val="00F62B44"/>
    <w:rsid w:val="00F62B67"/>
    <w:rsid w:val="00F66F13"/>
    <w:rsid w:val="00F71F9E"/>
    <w:rsid w:val="00F74073"/>
    <w:rsid w:val="00F75603"/>
    <w:rsid w:val="00F845B4"/>
    <w:rsid w:val="00F8713B"/>
    <w:rsid w:val="00F87AC1"/>
    <w:rsid w:val="00F90D0F"/>
    <w:rsid w:val="00F93F9E"/>
    <w:rsid w:val="00FA2BE8"/>
    <w:rsid w:val="00FA2CD7"/>
    <w:rsid w:val="00FA4B8D"/>
    <w:rsid w:val="00FB06ED"/>
    <w:rsid w:val="00FB3EF6"/>
    <w:rsid w:val="00FC2311"/>
    <w:rsid w:val="00FC3165"/>
    <w:rsid w:val="00FC36AB"/>
    <w:rsid w:val="00FC4300"/>
    <w:rsid w:val="00FC7F66"/>
    <w:rsid w:val="00FD5776"/>
    <w:rsid w:val="00FE1CB6"/>
    <w:rsid w:val="00FE30B4"/>
    <w:rsid w:val="00FE486B"/>
    <w:rsid w:val="00FE4A38"/>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5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Onderwerpvanopmerking">
    <w:name w:val="annotation subject"/>
    <w:basedOn w:val="Tekstopmerking"/>
    <w:next w:val="Tekstopmerking"/>
    <w:link w:val="OnderwerpvanopmerkingChar"/>
    <w:semiHidden/>
    <w:unhideWhenUsed/>
    <w:rsid w:val="0074025D"/>
    <w:rPr>
      <w:b/>
      <w:bCs/>
    </w:rPr>
  </w:style>
  <w:style w:type="character" w:customStyle="1" w:styleId="OnderwerpvanopmerkingChar">
    <w:name w:val="Onderwerp van opmerking Char"/>
    <w:basedOn w:val="TekstopmerkingChar"/>
    <w:link w:val="Onderwerpvanopmerking"/>
    <w:semiHidden/>
    <w:rsid w:val="0074025D"/>
    <w:rPr>
      <w:rFonts w:ascii="Verdana" w:hAnsi="Verdana"/>
      <w:b/>
      <w:bCs/>
      <w:lang w:val="nl-NL" w:eastAsia="nl-NL"/>
    </w:rPr>
  </w:style>
  <w:style w:type="paragraph" w:styleId="Lijstalinea">
    <w:name w:val="List Paragraph"/>
    <w:basedOn w:val="Standaard"/>
    <w:uiPriority w:val="34"/>
    <w:qFormat/>
    <w:rsid w:val="00BD5FBD"/>
    <w:pPr>
      <w:ind w:left="720"/>
      <w:contextualSpacing/>
    </w:pPr>
  </w:style>
  <w:style w:type="paragraph" w:styleId="Revisie">
    <w:name w:val="Revision"/>
    <w:hidden/>
    <w:uiPriority w:val="99"/>
    <w:semiHidden/>
    <w:rsid w:val="008D4D48"/>
    <w:rPr>
      <w:rFonts w:ascii="Verdana" w:hAnsi="Verdana"/>
      <w:sz w:val="18"/>
      <w:szCs w:val="24"/>
      <w:lang w:val="nl-NL" w:eastAsia="nl-NL"/>
    </w:rPr>
  </w:style>
  <w:style w:type="character" w:styleId="Voetnootmarkering">
    <w:name w:val="footnote reference"/>
    <w:basedOn w:val="Standaardalinea-lettertype"/>
    <w:semiHidden/>
    <w:unhideWhenUsed/>
    <w:rsid w:val="008B54DC"/>
    <w:rPr>
      <w:vertAlign w:val="superscript"/>
    </w:rPr>
  </w:style>
  <w:style w:type="character" w:styleId="Onopgelostemelding">
    <w:name w:val="Unresolved Mention"/>
    <w:basedOn w:val="Standaardalinea-lettertype"/>
    <w:uiPriority w:val="99"/>
    <w:semiHidden/>
    <w:unhideWhenUsed/>
    <w:rsid w:val="00332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197235">
      <w:bodyDiv w:val="1"/>
      <w:marLeft w:val="0"/>
      <w:marRight w:val="0"/>
      <w:marTop w:val="0"/>
      <w:marBottom w:val="0"/>
      <w:divBdr>
        <w:top w:val="none" w:sz="0" w:space="0" w:color="auto"/>
        <w:left w:val="none" w:sz="0" w:space="0" w:color="auto"/>
        <w:bottom w:val="none" w:sz="0" w:space="0" w:color="auto"/>
        <w:right w:val="none" w:sz="0" w:space="0" w:color="auto"/>
      </w:divBdr>
    </w:div>
    <w:div w:id="616256302">
      <w:bodyDiv w:val="1"/>
      <w:marLeft w:val="0"/>
      <w:marRight w:val="0"/>
      <w:marTop w:val="0"/>
      <w:marBottom w:val="0"/>
      <w:divBdr>
        <w:top w:val="none" w:sz="0" w:space="0" w:color="auto"/>
        <w:left w:val="none" w:sz="0" w:space="0" w:color="auto"/>
        <w:bottom w:val="none" w:sz="0" w:space="0" w:color="auto"/>
        <w:right w:val="none" w:sz="0" w:space="0" w:color="auto"/>
      </w:divBdr>
      <w:divsChild>
        <w:div w:id="459347213">
          <w:marLeft w:val="0"/>
          <w:marRight w:val="0"/>
          <w:marTop w:val="0"/>
          <w:marBottom w:val="0"/>
          <w:divBdr>
            <w:top w:val="none" w:sz="0" w:space="0" w:color="auto"/>
            <w:left w:val="none" w:sz="0" w:space="0" w:color="auto"/>
            <w:bottom w:val="none" w:sz="0" w:space="0" w:color="auto"/>
            <w:right w:val="none" w:sz="0" w:space="0" w:color="auto"/>
          </w:divBdr>
          <w:divsChild>
            <w:div w:id="14426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2456">
      <w:bodyDiv w:val="1"/>
      <w:marLeft w:val="0"/>
      <w:marRight w:val="0"/>
      <w:marTop w:val="0"/>
      <w:marBottom w:val="0"/>
      <w:divBdr>
        <w:top w:val="none" w:sz="0" w:space="0" w:color="auto"/>
        <w:left w:val="none" w:sz="0" w:space="0" w:color="auto"/>
        <w:bottom w:val="none" w:sz="0" w:space="0" w:color="auto"/>
        <w:right w:val="none" w:sz="0" w:space="0" w:color="auto"/>
      </w:divBdr>
      <w:divsChild>
        <w:div w:id="2074503677">
          <w:marLeft w:val="0"/>
          <w:marRight w:val="0"/>
          <w:marTop w:val="0"/>
          <w:marBottom w:val="0"/>
          <w:divBdr>
            <w:top w:val="none" w:sz="0" w:space="0" w:color="auto"/>
            <w:left w:val="none" w:sz="0" w:space="0" w:color="auto"/>
            <w:bottom w:val="none" w:sz="0" w:space="0" w:color="auto"/>
            <w:right w:val="none" w:sz="0" w:space="0" w:color="auto"/>
          </w:divBdr>
          <w:divsChild>
            <w:div w:id="6423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adviezen/@149237/w11-25-00063-i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1147</ap:Words>
  <ap:Characters>6853</ap:Characters>
  <ap:DocSecurity>0</ap:DocSecurity>
  <ap:Lines>57</ap:Lines>
  <ap:Paragraphs>15</ap:Paragraphs>
  <ap:ScaleCrop>false</ap:ScaleCrop>
  <ap:LinksUpToDate>false</ap:LinksUpToDate>
  <ap:CharactersWithSpaces>7985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2025-06-13T15:59:00.0000000Z</dcterms:created>
  <dcterms:modified xsi:type="dcterms:W3CDTF">2025-06-13T16:00:00.0000000Z</dcterms:modified>
  <dc:description>------------------------</dc:description>
  <dc:subject/>
  <keywords/>
  <version/>
  <category/>
</coreProperties>
</file>