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2794" w:rsidP="00AE2794" w:rsidRDefault="00AE2794" w14:paraId="750F9BFD" w14:textId="77777777">
      <w:pPr>
        <w:spacing w:line="264" w:lineRule="auto"/>
        <w:rPr>
          <w:rFonts w:ascii="Verdana" w:hAnsi="Verdana"/>
          <w:b/>
          <w:bCs/>
          <w:sz w:val="18"/>
          <w:szCs w:val="18"/>
          <w:u w:val="single"/>
        </w:rPr>
      </w:pPr>
      <w:r w:rsidRPr="007A5AE4">
        <w:rPr>
          <w:rFonts w:ascii="Verdana" w:hAnsi="Verdana"/>
          <w:b/>
          <w:bCs/>
          <w:sz w:val="18"/>
          <w:szCs w:val="18"/>
          <w:u w:val="single"/>
        </w:rPr>
        <w:t>Verslag van de voorjaarsvergadering Wereldbank 2025 in Washington D.C.</w:t>
      </w:r>
      <w:r>
        <w:rPr>
          <w:rFonts w:ascii="Verdana" w:hAnsi="Verdana"/>
          <w:b/>
          <w:bCs/>
          <w:sz w:val="18"/>
          <w:szCs w:val="18"/>
          <w:u w:val="single"/>
        </w:rPr>
        <w:t xml:space="preserve"> en de </w:t>
      </w:r>
      <w:r w:rsidRPr="00D7389D">
        <w:rPr>
          <w:rFonts w:ascii="Verdana" w:hAnsi="Verdana"/>
          <w:b/>
          <w:bCs/>
          <w:sz w:val="18"/>
          <w:szCs w:val="18"/>
          <w:u w:val="single"/>
        </w:rPr>
        <w:t xml:space="preserve">onderhandelingen </w:t>
      </w:r>
      <w:r>
        <w:rPr>
          <w:rFonts w:ascii="Verdana" w:hAnsi="Verdana"/>
          <w:b/>
          <w:bCs/>
          <w:sz w:val="18"/>
          <w:szCs w:val="18"/>
          <w:u w:val="single"/>
        </w:rPr>
        <w:t xml:space="preserve">van de </w:t>
      </w:r>
      <w:r w:rsidRPr="00D7389D">
        <w:rPr>
          <w:rFonts w:ascii="Verdana" w:hAnsi="Verdana"/>
          <w:b/>
          <w:bCs/>
          <w:sz w:val="18"/>
          <w:szCs w:val="18"/>
          <w:u w:val="single"/>
        </w:rPr>
        <w:t xml:space="preserve">21ste middelenaanvulling </w:t>
      </w:r>
      <w:r>
        <w:rPr>
          <w:rFonts w:ascii="Verdana" w:hAnsi="Verdana"/>
          <w:b/>
          <w:bCs/>
          <w:sz w:val="18"/>
          <w:szCs w:val="18"/>
          <w:u w:val="single"/>
        </w:rPr>
        <w:t>van de International Development Association (IDA)</w:t>
      </w:r>
    </w:p>
    <w:p w:rsidR="00AE2794" w:rsidP="00AE2794" w:rsidRDefault="00AE2794" w14:paraId="72E02747" w14:textId="77777777">
      <w:pPr>
        <w:spacing w:line="264" w:lineRule="auto"/>
        <w:rPr>
          <w:rFonts w:ascii="Verdana" w:hAnsi="Verdana" w:eastAsia="Calibri" w:cs="Times New Roman"/>
          <w:sz w:val="18"/>
          <w:szCs w:val="18"/>
        </w:rPr>
      </w:pPr>
      <w:r>
        <w:rPr>
          <w:rFonts w:ascii="Verdana" w:hAnsi="Verdana" w:eastAsia="Calibri" w:cs="Times New Roman"/>
          <w:sz w:val="18"/>
          <w:szCs w:val="18"/>
        </w:rPr>
        <w:t>V</w:t>
      </w:r>
      <w:r w:rsidRPr="00B50ED3">
        <w:rPr>
          <w:rFonts w:ascii="Verdana" w:hAnsi="Verdana" w:eastAsia="Calibri" w:cs="Times New Roman"/>
          <w:sz w:val="18"/>
          <w:szCs w:val="18"/>
        </w:rPr>
        <w:t>an 21 tot 2</w:t>
      </w:r>
      <w:r>
        <w:rPr>
          <w:rFonts w:ascii="Verdana" w:hAnsi="Verdana" w:eastAsia="Calibri" w:cs="Times New Roman"/>
          <w:sz w:val="18"/>
          <w:szCs w:val="18"/>
        </w:rPr>
        <w:t>5</w:t>
      </w:r>
      <w:r w:rsidRPr="00B50ED3">
        <w:rPr>
          <w:rFonts w:ascii="Verdana" w:hAnsi="Verdana" w:eastAsia="Calibri" w:cs="Times New Roman"/>
          <w:sz w:val="18"/>
          <w:szCs w:val="18"/>
        </w:rPr>
        <w:t xml:space="preserve"> </w:t>
      </w:r>
      <w:r>
        <w:rPr>
          <w:rFonts w:ascii="Verdana" w:hAnsi="Verdana" w:eastAsia="Calibri" w:cs="Times New Roman"/>
          <w:sz w:val="18"/>
          <w:szCs w:val="18"/>
        </w:rPr>
        <w:t>april</w:t>
      </w:r>
      <w:r w:rsidRPr="00B50ED3">
        <w:rPr>
          <w:rFonts w:ascii="Verdana" w:hAnsi="Verdana" w:eastAsia="Calibri" w:cs="Times New Roman"/>
          <w:sz w:val="18"/>
          <w:szCs w:val="18"/>
        </w:rPr>
        <w:t xml:space="preserve"> 202</w:t>
      </w:r>
      <w:r>
        <w:rPr>
          <w:rFonts w:ascii="Verdana" w:hAnsi="Verdana" w:eastAsia="Calibri" w:cs="Times New Roman"/>
          <w:sz w:val="18"/>
          <w:szCs w:val="18"/>
        </w:rPr>
        <w:t xml:space="preserve">5 </w:t>
      </w:r>
      <w:r w:rsidRPr="00B50ED3">
        <w:rPr>
          <w:rFonts w:ascii="Verdana" w:hAnsi="Verdana" w:eastAsia="Calibri" w:cs="Times New Roman"/>
          <w:sz w:val="18"/>
          <w:szCs w:val="18"/>
        </w:rPr>
        <w:t>von</w:t>
      </w:r>
      <w:r>
        <w:rPr>
          <w:rFonts w:ascii="Verdana" w:hAnsi="Verdana" w:eastAsia="Calibri" w:cs="Times New Roman"/>
          <w:sz w:val="18"/>
          <w:szCs w:val="18"/>
        </w:rPr>
        <w:t>d</w:t>
      </w:r>
      <w:r w:rsidRPr="00B50ED3">
        <w:rPr>
          <w:rFonts w:ascii="Verdana" w:hAnsi="Verdana" w:eastAsia="Calibri" w:cs="Times New Roman"/>
          <w:sz w:val="18"/>
          <w:szCs w:val="18"/>
        </w:rPr>
        <w:t xml:space="preserve"> de </w:t>
      </w:r>
      <w:r>
        <w:rPr>
          <w:rFonts w:ascii="Verdana" w:hAnsi="Verdana" w:eastAsia="Calibri" w:cs="Times New Roman"/>
          <w:sz w:val="18"/>
          <w:szCs w:val="18"/>
        </w:rPr>
        <w:t>voorjaarsvergadering</w:t>
      </w:r>
      <w:r w:rsidRPr="00B50ED3">
        <w:rPr>
          <w:rFonts w:ascii="Verdana" w:hAnsi="Verdana" w:eastAsia="Calibri" w:cs="Times New Roman"/>
          <w:sz w:val="18"/>
          <w:szCs w:val="18"/>
        </w:rPr>
        <w:t xml:space="preserve"> van de Wereldbank (‘de Bank’) en het Internationaal Monetair Fonds (</w:t>
      </w:r>
      <w:r>
        <w:rPr>
          <w:rFonts w:ascii="Verdana" w:hAnsi="Verdana" w:eastAsia="Calibri" w:cs="Times New Roman"/>
          <w:sz w:val="18"/>
          <w:szCs w:val="18"/>
        </w:rPr>
        <w:t>‘</w:t>
      </w:r>
      <w:r w:rsidRPr="00B50ED3">
        <w:rPr>
          <w:rFonts w:ascii="Verdana" w:hAnsi="Verdana" w:eastAsia="Calibri" w:cs="Times New Roman"/>
          <w:sz w:val="18"/>
          <w:szCs w:val="18"/>
        </w:rPr>
        <w:t>IMF</w:t>
      </w:r>
      <w:r>
        <w:rPr>
          <w:rFonts w:ascii="Verdana" w:hAnsi="Verdana" w:eastAsia="Calibri" w:cs="Times New Roman"/>
          <w:sz w:val="18"/>
          <w:szCs w:val="18"/>
        </w:rPr>
        <w:t>’</w:t>
      </w:r>
      <w:r w:rsidRPr="00B50ED3">
        <w:rPr>
          <w:rFonts w:ascii="Verdana" w:hAnsi="Verdana" w:eastAsia="Calibri" w:cs="Times New Roman"/>
          <w:sz w:val="18"/>
          <w:szCs w:val="18"/>
        </w:rPr>
        <w:t>) plaats in Washington D.C</w:t>
      </w:r>
      <w:r>
        <w:rPr>
          <w:rFonts w:ascii="Verdana" w:hAnsi="Verdana" w:eastAsia="Calibri" w:cs="Times New Roman"/>
          <w:sz w:val="18"/>
          <w:szCs w:val="18"/>
        </w:rPr>
        <w:t xml:space="preserve">. </w:t>
      </w:r>
      <w:r w:rsidRPr="004100BE">
        <w:rPr>
          <w:rFonts w:ascii="Verdana" w:hAnsi="Verdana" w:eastAsia="Calibri" w:cs="Times New Roman"/>
          <w:sz w:val="18"/>
          <w:szCs w:val="18"/>
        </w:rPr>
        <w:t xml:space="preserve">Hierbij informeer ik u, mede namens de Minister van Financiën, over </w:t>
      </w:r>
      <w:r>
        <w:rPr>
          <w:rFonts w:ascii="Verdana" w:hAnsi="Verdana" w:eastAsia="Calibri" w:cs="Times New Roman"/>
          <w:sz w:val="18"/>
          <w:szCs w:val="18"/>
        </w:rPr>
        <w:t>deze vergadering</w:t>
      </w:r>
      <w:r w:rsidRPr="004100BE">
        <w:rPr>
          <w:rFonts w:ascii="Verdana" w:hAnsi="Verdana" w:eastAsia="Calibri" w:cs="Times New Roman"/>
          <w:sz w:val="18"/>
          <w:szCs w:val="18"/>
        </w:rPr>
        <w:t xml:space="preserve"> </w:t>
      </w:r>
      <w:r>
        <w:rPr>
          <w:rFonts w:ascii="Verdana" w:hAnsi="Verdana" w:eastAsia="Calibri" w:cs="Times New Roman"/>
          <w:sz w:val="18"/>
          <w:szCs w:val="18"/>
        </w:rPr>
        <w:t xml:space="preserve">en over de uitkomsten van de </w:t>
      </w:r>
      <w:r w:rsidRPr="00D7389D">
        <w:rPr>
          <w:rFonts w:ascii="Verdana" w:hAnsi="Verdana" w:eastAsia="Calibri" w:cs="Times New Roman"/>
          <w:sz w:val="18"/>
          <w:szCs w:val="18"/>
        </w:rPr>
        <w:t xml:space="preserve">21ste middelenaanvulling van de </w:t>
      </w:r>
      <w:r w:rsidRPr="00DD7F43">
        <w:rPr>
          <w:rFonts w:ascii="Verdana" w:hAnsi="Verdana" w:eastAsia="Calibri" w:cs="Times New Roman"/>
          <w:i/>
          <w:iCs/>
          <w:sz w:val="18"/>
          <w:szCs w:val="18"/>
        </w:rPr>
        <w:t>International Development Association</w:t>
      </w:r>
      <w:r w:rsidRPr="00D7389D">
        <w:rPr>
          <w:rFonts w:ascii="Verdana" w:hAnsi="Verdana" w:eastAsia="Calibri" w:cs="Times New Roman"/>
          <w:sz w:val="18"/>
          <w:szCs w:val="18"/>
        </w:rPr>
        <w:t xml:space="preserve"> (IDA21).</w:t>
      </w:r>
    </w:p>
    <w:p w:rsidR="00AE2794" w:rsidP="00AE2794" w:rsidRDefault="00AE2794" w14:paraId="1C4FBE10" w14:textId="77777777">
      <w:pPr>
        <w:spacing w:line="240" w:lineRule="atLeast"/>
        <w:rPr>
          <w:rFonts w:ascii="Verdana" w:hAnsi="Verdana" w:eastAsia="Times New Roman"/>
          <w:sz w:val="18"/>
          <w:szCs w:val="18"/>
        </w:rPr>
      </w:pPr>
      <w:r w:rsidRPr="0003731A">
        <w:rPr>
          <w:rFonts w:ascii="Verdana" w:hAnsi="Verdana" w:eastAsia="Times New Roman"/>
          <w:sz w:val="18"/>
          <w:szCs w:val="18"/>
        </w:rPr>
        <w:t xml:space="preserve">De </w:t>
      </w:r>
      <w:r>
        <w:rPr>
          <w:rFonts w:ascii="Verdana" w:hAnsi="Verdana" w:eastAsia="Times New Roman"/>
          <w:sz w:val="18"/>
          <w:szCs w:val="18"/>
        </w:rPr>
        <w:t>voor</w:t>
      </w:r>
      <w:r w:rsidRPr="0003731A">
        <w:rPr>
          <w:rFonts w:ascii="Verdana" w:hAnsi="Verdana" w:eastAsia="Times New Roman"/>
          <w:sz w:val="18"/>
          <w:szCs w:val="18"/>
        </w:rPr>
        <w:t>jaar</w:t>
      </w:r>
      <w:r>
        <w:rPr>
          <w:rFonts w:ascii="Verdana" w:hAnsi="Verdana" w:eastAsia="Times New Roman"/>
          <w:sz w:val="18"/>
          <w:szCs w:val="18"/>
        </w:rPr>
        <w:t>s</w:t>
      </w:r>
      <w:r w:rsidRPr="0003731A">
        <w:rPr>
          <w:rFonts w:ascii="Verdana" w:hAnsi="Verdana" w:eastAsia="Times New Roman"/>
          <w:sz w:val="18"/>
          <w:szCs w:val="18"/>
        </w:rPr>
        <w:t xml:space="preserve">vergadering vond plaats tegen de achtergrond van </w:t>
      </w:r>
      <w:r>
        <w:rPr>
          <w:rFonts w:ascii="Verdana" w:hAnsi="Verdana" w:eastAsia="Times New Roman"/>
          <w:sz w:val="18"/>
          <w:szCs w:val="18"/>
        </w:rPr>
        <w:t xml:space="preserve">aankondigingen van handelstarieven door de Verenigde Staten, </w:t>
      </w:r>
      <w:r w:rsidRPr="0003731A">
        <w:rPr>
          <w:rFonts w:ascii="Verdana" w:hAnsi="Verdana" w:eastAsia="Times New Roman"/>
          <w:sz w:val="18"/>
          <w:szCs w:val="18"/>
        </w:rPr>
        <w:t>de aanhoudende Russische aanvalsoorlog in Oekraïne</w:t>
      </w:r>
      <w:r>
        <w:rPr>
          <w:rFonts w:ascii="Verdana" w:hAnsi="Verdana" w:eastAsia="Times New Roman"/>
          <w:sz w:val="18"/>
          <w:szCs w:val="18"/>
        </w:rPr>
        <w:t xml:space="preserve"> en </w:t>
      </w:r>
      <w:r w:rsidRPr="0003731A">
        <w:rPr>
          <w:rFonts w:ascii="Verdana" w:hAnsi="Verdana" w:eastAsia="Times New Roman"/>
          <w:sz w:val="18"/>
          <w:szCs w:val="18"/>
        </w:rPr>
        <w:t>spanningen in het Midden-Oosten</w:t>
      </w:r>
      <w:r>
        <w:rPr>
          <w:rFonts w:ascii="Verdana" w:hAnsi="Verdana" w:eastAsia="Times New Roman"/>
          <w:sz w:val="18"/>
          <w:szCs w:val="18"/>
        </w:rPr>
        <w:t>.</w:t>
      </w:r>
      <w:r w:rsidRPr="0003731A">
        <w:rPr>
          <w:rFonts w:ascii="Verdana" w:hAnsi="Verdana" w:eastAsia="Times New Roman"/>
          <w:sz w:val="18"/>
          <w:szCs w:val="18"/>
        </w:rPr>
        <w:t xml:space="preserve"> </w:t>
      </w:r>
      <w:r>
        <w:rPr>
          <w:rFonts w:ascii="Verdana" w:hAnsi="Verdana" w:eastAsia="Times New Roman"/>
          <w:sz w:val="18"/>
          <w:szCs w:val="18"/>
        </w:rPr>
        <w:t xml:space="preserve">Daarnaast heeft president </w:t>
      </w:r>
      <w:proofErr w:type="spellStart"/>
      <w:r>
        <w:rPr>
          <w:rFonts w:ascii="Verdana" w:hAnsi="Verdana" w:eastAsia="Times New Roman"/>
          <w:sz w:val="18"/>
          <w:szCs w:val="18"/>
        </w:rPr>
        <w:t>Trump</w:t>
      </w:r>
      <w:proofErr w:type="spellEnd"/>
      <w:r>
        <w:rPr>
          <w:rFonts w:ascii="Verdana" w:hAnsi="Verdana" w:eastAsia="Times New Roman"/>
          <w:sz w:val="18"/>
          <w:szCs w:val="18"/>
        </w:rPr>
        <w:t xml:space="preserve"> in februari een decreet uitgevaardigd om het Amerikaanse lidmaatschap van de internationale financiële instellingen te evalueren. Voor aanvang van de voorjaarsvergadering </w:t>
      </w:r>
      <w:r w:rsidRPr="008E692E">
        <w:rPr>
          <w:rFonts w:ascii="Verdana" w:hAnsi="Verdana" w:eastAsia="Times New Roman"/>
          <w:sz w:val="18"/>
          <w:szCs w:val="18"/>
        </w:rPr>
        <w:t>zette de Amerikaanse Minister van Financi</w:t>
      </w:r>
      <w:r>
        <w:rPr>
          <w:rFonts w:ascii="Verdana" w:hAnsi="Verdana" w:eastAsia="Times New Roman"/>
          <w:sz w:val="18"/>
          <w:szCs w:val="18"/>
        </w:rPr>
        <w:t>ë</w:t>
      </w:r>
      <w:r w:rsidRPr="008E692E">
        <w:rPr>
          <w:rFonts w:ascii="Verdana" w:hAnsi="Verdana" w:eastAsia="Times New Roman"/>
          <w:sz w:val="18"/>
          <w:szCs w:val="18"/>
        </w:rPr>
        <w:t xml:space="preserve">n Scott </w:t>
      </w:r>
      <w:proofErr w:type="spellStart"/>
      <w:r w:rsidRPr="008E692E">
        <w:rPr>
          <w:rFonts w:ascii="Verdana" w:hAnsi="Verdana" w:eastAsia="Times New Roman"/>
          <w:sz w:val="18"/>
          <w:szCs w:val="18"/>
        </w:rPr>
        <w:t>Bessent</w:t>
      </w:r>
      <w:proofErr w:type="spellEnd"/>
      <w:r w:rsidRPr="008E692E">
        <w:rPr>
          <w:rFonts w:ascii="Verdana" w:hAnsi="Verdana" w:eastAsia="Times New Roman"/>
          <w:sz w:val="18"/>
          <w:szCs w:val="18"/>
        </w:rPr>
        <w:t xml:space="preserve"> </w:t>
      </w:r>
      <w:r>
        <w:rPr>
          <w:rFonts w:ascii="Verdana" w:hAnsi="Verdana" w:eastAsia="Times New Roman"/>
          <w:sz w:val="18"/>
          <w:szCs w:val="18"/>
        </w:rPr>
        <w:t xml:space="preserve">zijn visie op de </w:t>
      </w:r>
      <w:proofErr w:type="spellStart"/>
      <w:r>
        <w:rPr>
          <w:rFonts w:ascii="Verdana" w:hAnsi="Verdana" w:eastAsia="Times New Roman"/>
          <w:sz w:val="18"/>
          <w:szCs w:val="18"/>
        </w:rPr>
        <w:t>Bretton</w:t>
      </w:r>
      <w:proofErr w:type="spellEnd"/>
      <w:r>
        <w:rPr>
          <w:rFonts w:ascii="Verdana" w:hAnsi="Verdana" w:eastAsia="Times New Roman"/>
          <w:sz w:val="18"/>
          <w:szCs w:val="18"/>
        </w:rPr>
        <w:t xml:space="preserve"> Woods instellingen uiteen in een speech</w:t>
      </w:r>
      <w:r w:rsidRPr="00001385">
        <w:rPr>
          <w:rFonts w:ascii="Verdana" w:hAnsi="Verdana" w:eastAsia="Times New Roman"/>
          <w:sz w:val="18"/>
          <w:szCs w:val="18"/>
        </w:rPr>
        <w:t xml:space="preserve"> </w:t>
      </w:r>
      <w:r>
        <w:rPr>
          <w:rFonts w:ascii="Verdana" w:hAnsi="Verdana" w:eastAsia="Times New Roman"/>
          <w:sz w:val="18"/>
          <w:szCs w:val="18"/>
        </w:rPr>
        <w:t>bij het ‘</w:t>
      </w:r>
      <w:proofErr w:type="spellStart"/>
      <w:r>
        <w:rPr>
          <w:rFonts w:ascii="Verdana" w:hAnsi="Verdana" w:eastAsia="Times New Roman"/>
          <w:sz w:val="18"/>
          <w:szCs w:val="18"/>
        </w:rPr>
        <w:t>Institute</w:t>
      </w:r>
      <w:proofErr w:type="spellEnd"/>
      <w:r>
        <w:rPr>
          <w:rFonts w:ascii="Verdana" w:hAnsi="Verdana" w:eastAsia="Times New Roman"/>
          <w:sz w:val="18"/>
          <w:szCs w:val="18"/>
        </w:rPr>
        <w:t xml:space="preserve"> </w:t>
      </w:r>
      <w:proofErr w:type="spellStart"/>
      <w:r>
        <w:rPr>
          <w:rFonts w:ascii="Verdana" w:hAnsi="Verdana" w:eastAsia="Times New Roman"/>
          <w:sz w:val="18"/>
          <w:szCs w:val="18"/>
        </w:rPr>
        <w:t>for</w:t>
      </w:r>
      <w:proofErr w:type="spellEnd"/>
      <w:r>
        <w:rPr>
          <w:rFonts w:ascii="Verdana" w:hAnsi="Verdana" w:eastAsia="Times New Roman"/>
          <w:sz w:val="18"/>
          <w:szCs w:val="18"/>
        </w:rPr>
        <w:t xml:space="preserve"> International Finance’. </w:t>
      </w:r>
      <w:proofErr w:type="spellStart"/>
      <w:r w:rsidRPr="007E4F87">
        <w:rPr>
          <w:rFonts w:ascii="Verdana" w:hAnsi="Verdana" w:eastAsia="Times New Roman"/>
          <w:sz w:val="18"/>
          <w:szCs w:val="18"/>
          <w:lang w:val="en-US"/>
        </w:rPr>
        <w:t>Zijn</w:t>
      </w:r>
      <w:proofErr w:type="spellEnd"/>
      <w:r w:rsidRPr="007E4F87">
        <w:rPr>
          <w:rFonts w:ascii="Verdana" w:hAnsi="Verdana" w:eastAsia="Times New Roman"/>
          <w:sz w:val="18"/>
          <w:szCs w:val="18"/>
          <w:lang w:val="en-US"/>
        </w:rPr>
        <w:t xml:space="preserve"> </w:t>
      </w:r>
      <w:proofErr w:type="spellStart"/>
      <w:r w:rsidRPr="007E4F87">
        <w:rPr>
          <w:rFonts w:ascii="Verdana" w:hAnsi="Verdana" w:eastAsia="Times New Roman"/>
          <w:sz w:val="18"/>
          <w:szCs w:val="18"/>
          <w:lang w:val="en-US"/>
        </w:rPr>
        <w:t>hoofdboodschap</w:t>
      </w:r>
      <w:proofErr w:type="spellEnd"/>
      <w:r w:rsidRPr="007E4F87">
        <w:rPr>
          <w:rFonts w:ascii="Verdana" w:hAnsi="Verdana" w:eastAsia="Times New Roman"/>
          <w:sz w:val="18"/>
          <w:szCs w:val="18"/>
          <w:lang w:val="en-US"/>
        </w:rPr>
        <w:t xml:space="preserve"> was: “America first does not mean America alone”. </w:t>
      </w:r>
      <w:r w:rsidRPr="007E4F87">
        <w:rPr>
          <w:rFonts w:ascii="Verdana" w:hAnsi="Verdana" w:eastAsia="Times New Roman"/>
          <w:sz w:val="18"/>
          <w:szCs w:val="18"/>
        </w:rPr>
        <w:t>I</w:t>
      </w:r>
      <w:r>
        <w:rPr>
          <w:rFonts w:ascii="Verdana" w:hAnsi="Verdana" w:eastAsia="Times New Roman"/>
          <w:sz w:val="18"/>
          <w:szCs w:val="18"/>
        </w:rPr>
        <w:t xml:space="preserve">n zijn speech </w:t>
      </w:r>
      <w:r w:rsidRPr="00001385">
        <w:rPr>
          <w:rFonts w:ascii="Verdana" w:hAnsi="Verdana" w:eastAsia="Times New Roman"/>
          <w:sz w:val="18"/>
          <w:szCs w:val="18"/>
        </w:rPr>
        <w:t>gaf</w:t>
      </w:r>
      <w:r>
        <w:rPr>
          <w:rFonts w:ascii="Verdana" w:hAnsi="Verdana" w:eastAsia="Times New Roman"/>
          <w:sz w:val="18"/>
          <w:szCs w:val="18"/>
        </w:rPr>
        <w:t xml:space="preserve"> </w:t>
      </w:r>
      <w:proofErr w:type="spellStart"/>
      <w:r>
        <w:rPr>
          <w:rFonts w:ascii="Verdana" w:hAnsi="Verdana" w:eastAsia="Times New Roman"/>
          <w:sz w:val="18"/>
          <w:szCs w:val="18"/>
        </w:rPr>
        <w:t>Bessent</w:t>
      </w:r>
      <w:proofErr w:type="spellEnd"/>
      <w:r>
        <w:rPr>
          <w:rFonts w:ascii="Verdana" w:hAnsi="Verdana" w:eastAsia="Times New Roman"/>
          <w:sz w:val="18"/>
          <w:szCs w:val="18"/>
        </w:rPr>
        <w:t xml:space="preserve"> onder andere aan dat de </w:t>
      </w:r>
      <w:r w:rsidRPr="00001385">
        <w:rPr>
          <w:rFonts w:ascii="Verdana" w:hAnsi="Verdana" w:eastAsia="Times New Roman"/>
          <w:sz w:val="18"/>
          <w:szCs w:val="18"/>
        </w:rPr>
        <w:t xml:space="preserve">Wereldbank </w:t>
      </w:r>
      <w:r>
        <w:rPr>
          <w:rFonts w:ascii="Verdana" w:hAnsi="Verdana" w:eastAsia="Times New Roman"/>
          <w:sz w:val="18"/>
          <w:szCs w:val="18"/>
        </w:rPr>
        <w:t xml:space="preserve">en IMF </w:t>
      </w:r>
      <w:r w:rsidRPr="00001385">
        <w:rPr>
          <w:rFonts w:ascii="Verdana" w:hAnsi="Verdana" w:eastAsia="Times New Roman"/>
          <w:sz w:val="18"/>
          <w:szCs w:val="18"/>
        </w:rPr>
        <w:t>van blijvende waarde zijn</w:t>
      </w:r>
      <w:r>
        <w:rPr>
          <w:rFonts w:ascii="Verdana" w:hAnsi="Verdana" w:eastAsia="Times New Roman"/>
          <w:sz w:val="18"/>
          <w:szCs w:val="18"/>
        </w:rPr>
        <w:t xml:space="preserve">, maar zijn afgedreven van hun kernmandaten. </w:t>
      </w:r>
      <w:r w:rsidRPr="00ED4409">
        <w:rPr>
          <w:rFonts w:ascii="Verdana" w:hAnsi="Verdana" w:eastAsia="Times New Roman"/>
          <w:sz w:val="18"/>
          <w:szCs w:val="18"/>
        </w:rPr>
        <w:t>De VS wil dat Wereldbank en IMF terugkeren naar hun kerntaken en ziet daarin een leidende rol voor zichzelf</w:t>
      </w:r>
      <w:r>
        <w:rPr>
          <w:rFonts w:ascii="Verdana" w:hAnsi="Verdana" w:eastAsia="Times New Roman"/>
          <w:sz w:val="18"/>
          <w:szCs w:val="18"/>
        </w:rPr>
        <w:t>.</w:t>
      </w:r>
      <w:r>
        <w:rPr>
          <w:rStyle w:val="FootnoteReference"/>
          <w:rFonts w:ascii="Verdana" w:hAnsi="Verdana" w:eastAsia="Times New Roman"/>
          <w:sz w:val="18"/>
          <w:szCs w:val="18"/>
        </w:rPr>
        <w:footnoteReference w:id="2"/>
      </w:r>
    </w:p>
    <w:p w:rsidR="00AE2794" w:rsidP="00AE2794" w:rsidRDefault="00AE2794" w14:paraId="3A3B3B9D" w14:textId="77777777">
      <w:pPr>
        <w:spacing w:line="264" w:lineRule="auto"/>
        <w:rPr>
          <w:rFonts w:ascii="Verdana" w:hAnsi="Verdana" w:eastAsia="Calibri" w:cs="Times New Roman"/>
          <w:sz w:val="18"/>
          <w:szCs w:val="18"/>
        </w:rPr>
      </w:pPr>
      <w:r w:rsidRPr="002234E3">
        <w:rPr>
          <w:rFonts w:ascii="Verdana" w:hAnsi="Verdana" w:eastAsia="Calibri" w:cs="Times New Roman"/>
          <w:sz w:val="18"/>
          <w:szCs w:val="18"/>
        </w:rPr>
        <w:t xml:space="preserve">Het centrale thema van het </w:t>
      </w:r>
      <w:r w:rsidRPr="002234E3">
        <w:rPr>
          <w:rFonts w:ascii="Verdana" w:hAnsi="Verdana" w:eastAsia="Calibri" w:cs="Times New Roman"/>
          <w:i/>
          <w:iCs/>
          <w:sz w:val="18"/>
          <w:szCs w:val="18"/>
        </w:rPr>
        <w:t xml:space="preserve">Development </w:t>
      </w:r>
      <w:proofErr w:type="spellStart"/>
      <w:r w:rsidRPr="002234E3">
        <w:rPr>
          <w:rFonts w:ascii="Verdana" w:hAnsi="Verdana" w:eastAsia="Calibri" w:cs="Times New Roman"/>
          <w:i/>
          <w:iCs/>
          <w:sz w:val="18"/>
          <w:szCs w:val="18"/>
        </w:rPr>
        <w:t>Committee</w:t>
      </w:r>
      <w:proofErr w:type="spellEnd"/>
      <w:r w:rsidRPr="002234E3">
        <w:rPr>
          <w:rFonts w:ascii="Verdana" w:hAnsi="Verdana" w:eastAsia="Calibri" w:cs="Times New Roman"/>
          <w:sz w:val="18"/>
          <w:szCs w:val="18"/>
        </w:rPr>
        <w:t xml:space="preserve"> (‘DC’), het overlegorgaan bij de Bank op ministerieel niveau, was werkgelegenheid</w:t>
      </w:r>
      <w:r w:rsidRPr="002234E3">
        <w:rPr>
          <w:rFonts w:ascii="Verdana" w:hAnsi="Verdana" w:eastAsia="Calibri" w:cs="Times New Roman"/>
          <w:i/>
          <w:iCs/>
          <w:sz w:val="18"/>
          <w:szCs w:val="18"/>
        </w:rPr>
        <w:t xml:space="preserve"> (Jobs: The </w:t>
      </w:r>
      <w:proofErr w:type="spellStart"/>
      <w:r w:rsidRPr="002234E3">
        <w:rPr>
          <w:rFonts w:ascii="Verdana" w:hAnsi="Verdana" w:eastAsia="Calibri" w:cs="Times New Roman"/>
          <w:i/>
          <w:iCs/>
          <w:sz w:val="18"/>
          <w:szCs w:val="18"/>
        </w:rPr>
        <w:t>Path</w:t>
      </w:r>
      <w:proofErr w:type="spellEnd"/>
      <w:r w:rsidRPr="002234E3">
        <w:rPr>
          <w:rFonts w:ascii="Verdana" w:hAnsi="Verdana" w:eastAsia="Calibri" w:cs="Times New Roman"/>
          <w:i/>
          <w:iCs/>
          <w:sz w:val="18"/>
          <w:szCs w:val="18"/>
        </w:rPr>
        <w:t xml:space="preserve"> </w:t>
      </w:r>
      <w:proofErr w:type="spellStart"/>
      <w:r w:rsidRPr="002234E3">
        <w:rPr>
          <w:rFonts w:ascii="Verdana" w:hAnsi="Verdana" w:eastAsia="Calibri" w:cs="Times New Roman"/>
          <w:i/>
          <w:iCs/>
          <w:sz w:val="18"/>
          <w:szCs w:val="18"/>
        </w:rPr>
        <w:t>to</w:t>
      </w:r>
      <w:proofErr w:type="spellEnd"/>
      <w:r w:rsidRPr="002234E3">
        <w:rPr>
          <w:rFonts w:ascii="Verdana" w:hAnsi="Verdana" w:eastAsia="Calibri" w:cs="Times New Roman"/>
          <w:i/>
          <w:iCs/>
          <w:sz w:val="18"/>
          <w:szCs w:val="18"/>
        </w:rPr>
        <w:t xml:space="preserve"> </w:t>
      </w:r>
      <w:proofErr w:type="spellStart"/>
      <w:r w:rsidRPr="002234E3">
        <w:rPr>
          <w:rFonts w:ascii="Verdana" w:hAnsi="Verdana" w:eastAsia="Calibri" w:cs="Times New Roman"/>
          <w:i/>
          <w:iCs/>
          <w:sz w:val="18"/>
          <w:szCs w:val="18"/>
        </w:rPr>
        <w:t>Prosperity</w:t>
      </w:r>
      <w:proofErr w:type="spellEnd"/>
      <w:r w:rsidRPr="002234E3">
        <w:rPr>
          <w:rFonts w:ascii="Verdana" w:hAnsi="Verdana" w:eastAsia="Calibri" w:cs="Times New Roman"/>
          <w:sz w:val="18"/>
          <w:szCs w:val="18"/>
        </w:rPr>
        <w:t>)</w:t>
      </w:r>
      <w:r w:rsidRPr="002234E3">
        <w:rPr>
          <w:rStyle w:val="FootnoteReference"/>
          <w:rFonts w:ascii="Verdana" w:hAnsi="Verdana" w:eastAsia="Calibri" w:cs="Times New Roman"/>
          <w:sz w:val="18"/>
          <w:szCs w:val="18"/>
        </w:rPr>
        <w:footnoteReference w:id="3"/>
      </w:r>
      <w:r w:rsidRPr="002234E3">
        <w:rPr>
          <w:rFonts w:ascii="Verdana" w:hAnsi="Verdana" w:eastAsia="Calibri" w:cs="Times New Roman"/>
          <w:sz w:val="18"/>
          <w:szCs w:val="18"/>
        </w:rPr>
        <w:t>. Hieronder volgt een verslag van de bijeenkomst van het DC op 24 april 2025. Tegen de achtergrond van de Russische aanvalsoorlog in Oekraïne is het DC voor een zevende achtereenvolgende keer niet tot een gezamenlijk slotverklaring gekomen</w:t>
      </w:r>
      <w:r>
        <w:rPr>
          <w:rFonts w:ascii="Verdana" w:hAnsi="Verdana" w:eastAsia="Calibri" w:cs="Times New Roman"/>
          <w:sz w:val="18"/>
          <w:szCs w:val="18"/>
        </w:rPr>
        <w:t xml:space="preserve">. </w:t>
      </w:r>
      <w:r w:rsidRPr="00665C3C">
        <w:rPr>
          <w:rFonts w:ascii="Verdana" w:hAnsi="Verdana" w:eastAsia="Calibri" w:cs="Times New Roman"/>
          <w:sz w:val="18"/>
          <w:szCs w:val="18"/>
        </w:rPr>
        <w:t>In plaats daarvan is een</w:t>
      </w:r>
      <w:r>
        <w:rPr>
          <w:rFonts w:ascii="Verdana" w:hAnsi="Verdana" w:eastAsia="Calibri" w:cs="Times New Roman"/>
          <w:sz w:val="18"/>
          <w:szCs w:val="18"/>
        </w:rPr>
        <w:t xml:space="preserve"> ‘voorzittersverklaring’</w:t>
      </w:r>
      <w:r>
        <w:rPr>
          <w:rStyle w:val="FootnoteReference"/>
          <w:rFonts w:ascii="Verdana" w:hAnsi="Verdana" w:eastAsia="Calibri" w:cs="Times New Roman"/>
          <w:sz w:val="18"/>
          <w:szCs w:val="18"/>
        </w:rPr>
        <w:footnoteReference w:id="4"/>
      </w:r>
      <w:r>
        <w:rPr>
          <w:rFonts w:ascii="Verdana" w:hAnsi="Verdana" w:eastAsia="Calibri" w:cs="Times New Roman"/>
          <w:sz w:val="18"/>
          <w:szCs w:val="18"/>
        </w:rPr>
        <w:t xml:space="preserve"> </w:t>
      </w:r>
      <w:r w:rsidRPr="00665C3C">
        <w:rPr>
          <w:rFonts w:ascii="Verdana" w:hAnsi="Verdana" w:eastAsia="Calibri" w:cs="Times New Roman"/>
          <w:sz w:val="18"/>
          <w:szCs w:val="18"/>
        </w:rPr>
        <w:t>verspreid</w:t>
      </w:r>
      <w:r>
        <w:rPr>
          <w:rFonts w:ascii="Verdana" w:hAnsi="Verdana" w:eastAsia="Calibri" w:cs="Times New Roman"/>
          <w:sz w:val="18"/>
          <w:szCs w:val="18"/>
        </w:rPr>
        <w:t>, die op de beleidsinhoudelijke punten brede steun genoot van aandeelhouders, waaronder van Nederland.</w:t>
      </w:r>
    </w:p>
    <w:p w:rsidRPr="00CF0A7A" w:rsidR="00AE2794" w:rsidP="00AE2794" w:rsidRDefault="00AE2794" w14:paraId="0D6ABAAC" w14:textId="77777777">
      <w:pPr>
        <w:spacing w:line="264" w:lineRule="auto"/>
        <w:rPr>
          <w:rFonts w:ascii="Verdana" w:hAnsi="Verdana"/>
          <w:sz w:val="18"/>
          <w:szCs w:val="18"/>
        </w:rPr>
      </w:pPr>
      <w:r>
        <w:rPr>
          <w:rFonts w:ascii="Verdana" w:hAnsi="Verdana" w:eastAsia="Calibri" w:cs="Times New Roman"/>
          <w:sz w:val="18"/>
          <w:szCs w:val="18"/>
        </w:rPr>
        <w:t xml:space="preserve">Verder vond de zevende </w:t>
      </w:r>
      <w:r w:rsidRPr="00356571">
        <w:rPr>
          <w:rFonts w:ascii="Verdana" w:hAnsi="Verdana" w:eastAsia="Calibri" w:cs="Times New Roman"/>
          <w:sz w:val="18"/>
          <w:szCs w:val="18"/>
        </w:rPr>
        <w:t xml:space="preserve">rondetafelconferentie plaats over de </w:t>
      </w:r>
      <w:r>
        <w:rPr>
          <w:rFonts w:ascii="Verdana" w:hAnsi="Verdana" w:eastAsia="Calibri" w:cs="Times New Roman"/>
          <w:sz w:val="18"/>
          <w:szCs w:val="18"/>
        </w:rPr>
        <w:t xml:space="preserve">internationale steun aan </w:t>
      </w:r>
      <w:r w:rsidRPr="00356571">
        <w:rPr>
          <w:rFonts w:ascii="Verdana" w:hAnsi="Verdana" w:eastAsia="Calibri" w:cs="Times New Roman"/>
          <w:sz w:val="18"/>
          <w:szCs w:val="18"/>
        </w:rPr>
        <w:t>Oekraïne</w:t>
      </w:r>
      <w:r>
        <w:rPr>
          <w:rFonts w:ascii="Verdana" w:hAnsi="Verdana" w:eastAsia="Calibri" w:cs="Times New Roman"/>
          <w:sz w:val="18"/>
          <w:szCs w:val="18"/>
        </w:rPr>
        <w:t xml:space="preserve">. De </w:t>
      </w:r>
      <w:r w:rsidRPr="00CF0A7A">
        <w:rPr>
          <w:rFonts w:ascii="Verdana" w:hAnsi="Verdana" w:eastAsia="Calibri" w:cs="Times New Roman"/>
          <w:sz w:val="18"/>
          <w:szCs w:val="18"/>
        </w:rPr>
        <w:t xml:space="preserve">minister van Financiën nam hieraan deel en verzekerde </w:t>
      </w:r>
      <w:r w:rsidRPr="00CF0A7A">
        <w:rPr>
          <w:rFonts w:ascii="Verdana" w:hAnsi="Verdana" w:eastAsia="Times New Roman"/>
          <w:sz w:val="18"/>
          <w:szCs w:val="18"/>
        </w:rPr>
        <w:t xml:space="preserve">Oekraïne wederom van onverminderde steun vanuit Nederland voor zolang als dat nodig is. </w:t>
      </w:r>
      <w:r w:rsidRPr="00CF0A7A">
        <w:rPr>
          <w:rFonts w:ascii="Verdana" w:hAnsi="Verdana"/>
          <w:sz w:val="18"/>
          <w:szCs w:val="18"/>
        </w:rPr>
        <w:t xml:space="preserve">De Kamercommissie </w:t>
      </w:r>
      <w:r w:rsidRPr="00DD7F43">
        <w:rPr>
          <w:rFonts w:ascii="Verdana" w:hAnsi="Verdana" w:eastAsia="Times New Roman"/>
          <w:sz w:val="18"/>
          <w:szCs w:val="18"/>
        </w:rPr>
        <w:t>voor Financiën</w:t>
      </w:r>
      <w:r w:rsidRPr="00CF0A7A">
        <w:rPr>
          <w:rFonts w:ascii="Verdana" w:hAnsi="Verdana"/>
          <w:sz w:val="18"/>
          <w:szCs w:val="18"/>
        </w:rPr>
        <w:t xml:space="preserve"> </w:t>
      </w:r>
      <w:r>
        <w:rPr>
          <w:rFonts w:ascii="Verdana" w:hAnsi="Verdana"/>
          <w:sz w:val="18"/>
          <w:szCs w:val="18"/>
        </w:rPr>
        <w:t>wordt</w:t>
      </w:r>
      <w:r w:rsidRPr="00CF0A7A">
        <w:rPr>
          <w:rFonts w:ascii="Verdana" w:hAnsi="Verdana"/>
          <w:sz w:val="18"/>
          <w:szCs w:val="18"/>
        </w:rPr>
        <w:t xml:space="preserve"> </w:t>
      </w:r>
      <w:r>
        <w:rPr>
          <w:rFonts w:ascii="Verdana" w:hAnsi="Verdana"/>
          <w:sz w:val="18"/>
          <w:szCs w:val="18"/>
        </w:rPr>
        <w:t xml:space="preserve">hierover en </w:t>
      </w:r>
      <w:r w:rsidRPr="00CF0A7A">
        <w:rPr>
          <w:rFonts w:ascii="Verdana" w:hAnsi="Verdana"/>
          <w:sz w:val="18"/>
          <w:szCs w:val="18"/>
        </w:rPr>
        <w:t>over</w:t>
      </w:r>
      <w:r>
        <w:rPr>
          <w:rFonts w:ascii="Verdana" w:hAnsi="Verdana"/>
          <w:sz w:val="18"/>
          <w:szCs w:val="18"/>
        </w:rPr>
        <w:t xml:space="preserve"> het IMF-deel van</w:t>
      </w:r>
      <w:r w:rsidRPr="00CF0A7A">
        <w:rPr>
          <w:rFonts w:ascii="Verdana" w:hAnsi="Verdana"/>
          <w:sz w:val="18"/>
          <w:szCs w:val="18"/>
        </w:rPr>
        <w:t xml:space="preserve"> de voorjaarsvergadering separaat geïnformeerd.</w:t>
      </w:r>
    </w:p>
    <w:p w:rsidRPr="00E31D2D" w:rsidR="00AE2794" w:rsidP="00AE2794" w:rsidRDefault="00AE2794" w14:paraId="52881AA5" w14:textId="77777777">
      <w:pPr>
        <w:spacing w:line="264" w:lineRule="auto"/>
        <w:rPr>
          <w:rFonts w:ascii="Verdana" w:hAnsi="Verdana" w:eastAsia="Calibri" w:cs="Times New Roman"/>
          <w:b/>
          <w:bCs/>
          <w:sz w:val="18"/>
          <w:szCs w:val="18"/>
        </w:rPr>
      </w:pPr>
      <w:r w:rsidRPr="00E31D2D">
        <w:rPr>
          <w:rFonts w:ascii="Verdana" w:hAnsi="Verdana" w:eastAsia="Calibri" w:cs="Times New Roman"/>
          <w:b/>
          <w:bCs/>
          <w:sz w:val="18"/>
          <w:szCs w:val="18"/>
        </w:rPr>
        <w:t xml:space="preserve">Wereldbank Development </w:t>
      </w:r>
      <w:proofErr w:type="spellStart"/>
      <w:r w:rsidRPr="00E31D2D">
        <w:rPr>
          <w:rFonts w:ascii="Verdana" w:hAnsi="Verdana" w:eastAsia="Calibri" w:cs="Times New Roman"/>
          <w:b/>
          <w:bCs/>
          <w:sz w:val="18"/>
          <w:szCs w:val="18"/>
        </w:rPr>
        <w:t>Committee</w:t>
      </w:r>
      <w:proofErr w:type="spellEnd"/>
    </w:p>
    <w:p w:rsidR="00AE2794" w:rsidP="00AE2794" w:rsidRDefault="00AE2794" w14:paraId="4A7314B1" w14:textId="77777777">
      <w:pPr>
        <w:spacing w:line="264" w:lineRule="auto"/>
        <w:rPr>
          <w:rFonts w:ascii="Verdana" w:hAnsi="Verdana" w:eastAsia="Calibri" w:cs="Times New Roman"/>
          <w:sz w:val="18"/>
          <w:szCs w:val="18"/>
        </w:rPr>
      </w:pPr>
      <w:r w:rsidRPr="00DD7F43">
        <w:rPr>
          <w:rFonts w:ascii="Verdana" w:hAnsi="Verdana" w:eastAsia="Calibri" w:cs="Times New Roman"/>
          <w:sz w:val="18"/>
          <w:szCs w:val="18"/>
        </w:rPr>
        <w:t>Het DC van dit voorjaar stond volledig in het teken van werkgelegenheid: het creëren van miljoenen banen in ontwikkelingslanden. De uitdagingen zijn enorm</w:t>
      </w:r>
      <w:r>
        <w:rPr>
          <w:rFonts w:ascii="Verdana" w:hAnsi="Verdana" w:eastAsia="Calibri" w:cs="Times New Roman"/>
          <w:sz w:val="18"/>
          <w:szCs w:val="18"/>
        </w:rPr>
        <w:t>:</w:t>
      </w:r>
      <w:r w:rsidRPr="00DD7F43">
        <w:rPr>
          <w:rFonts w:ascii="Verdana" w:hAnsi="Verdana" w:eastAsia="Calibri" w:cs="Times New Roman"/>
          <w:sz w:val="18"/>
          <w:szCs w:val="18"/>
        </w:rPr>
        <w:t xml:space="preserve"> in het komende decennium zullen 1,2 miljard jongeren de arbeidsmarkt betreden, terwijl slechts 420 miljoen banen beschikbaar zullen zijn. </w:t>
      </w:r>
      <w:r>
        <w:rPr>
          <w:rFonts w:ascii="Verdana" w:hAnsi="Verdana" w:eastAsia="Calibri" w:cs="Times New Roman"/>
          <w:sz w:val="18"/>
          <w:szCs w:val="18"/>
        </w:rPr>
        <w:t>P</w:t>
      </w:r>
      <w:r w:rsidRPr="00DD7F43">
        <w:rPr>
          <w:rFonts w:ascii="Verdana" w:hAnsi="Verdana" w:eastAsia="Calibri" w:cs="Times New Roman"/>
          <w:sz w:val="18"/>
          <w:szCs w:val="18"/>
        </w:rPr>
        <w:t xml:space="preserve">resident </w:t>
      </w:r>
      <w:proofErr w:type="spellStart"/>
      <w:r w:rsidRPr="00DD7F43">
        <w:rPr>
          <w:rFonts w:ascii="Verdana" w:hAnsi="Verdana" w:eastAsia="Calibri" w:cs="Times New Roman"/>
          <w:sz w:val="18"/>
          <w:szCs w:val="18"/>
        </w:rPr>
        <w:t>Ajay</w:t>
      </w:r>
      <w:proofErr w:type="spellEnd"/>
      <w:r w:rsidRPr="00DD7F43">
        <w:rPr>
          <w:rFonts w:ascii="Verdana" w:hAnsi="Verdana" w:eastAsia="Calibri" w:cs="Times New Roman"/>
          <w:sz w:val="18"/>
          <w:szCs w:val="18"/>
        </w:rPr>
        <w:t xml:space="preserve"> Banga onderstreepte </w:t>
      </w:r>
      <w:r>
        <w:rPr>
          <w:rFonts w:ascii="Verdana" w:hAnsi="Verdana" w:eastAsia="Calibri" w:cs="Times New Roman"/>
          <w:sz w:val="18"/>
          <w:szCs w:val="18"/>
        </w:rPr>
        <w:t>de omvang</w:t>
      </w:r>
      <w:r w:rsidRPr="00DD7F43">
        <w:rPr>
          <w:rFonts w:ascii="Verdana" w:hAnsi="Verdana" w:eastAsia="Calibri" w:cs="Times New Roman"/>
          <w:sz w:val="18"/>
          <w:szCs w:val="18"/>
        </w:rPr>
        <w:t xml:space="preserve"> van deze uitdaging en kondigde aan dat werkgelegenheid centraal zal staan in de strategie van de Bank. Samen met ontwikkelingslanden zal de Bank onderzoeken hoe de volledige projectportefeuille kan worden ingezet om werkgelegenheid te maximaliseren. Volgens </w:t>
      </w:r>
      <w:r>
        <w:rPr>
          <w:rFonts w:ascii="Verdana" w:hAnsi="Verdana" w:eastAsia="Calibri" w:cs="Times New Roman"/>
          <w:sz w:val="18"/>
          <w:szCs w:val="18"/>
        </w:rPr>
        <w:t xml:space="preserve">President </w:t>
      </w:r>
      <w:r w:rsidRPr="00DD7F43">
        <w:rPr>
          <w:rFonts w:ascii="Verdana" w:hAnsi="Verdana" w:eastAsia="Calibri" w:cs="Times New Roman"/>
          <w:sz w:val="18"/>
          <w:szCs w:val="18"/>
        </w:rPr>
        <w:t xml:space="preserve">Banga bieden banen niet alleen een stabiele bron van inkomen en een uitweg uit armoede, maar vormen ze ook een </w:t>
      </w:r>
      <w:r>
        <w:rPr>
          <w:rFonts w:ascii="Verdana" w:hAnsi="Verdana" w:eastAsia="Calibri" w:cs="Times New Roman"/>
          <w:sz w:val="18"/>
          <w:szCs w:val="18"/>
        </w:rPr>
        <w:t xml:space="preserve">barrière </w:t>
      </w:r>
      <w:r w:rsidRPr="00DD7F43">
        <w:rPr>
          <w:rFonts w:ascii="Verdana" w:hAnsi="Verdana" w:eastAsia="Calibri" w:cs="Times New Roman"/>
          <w:sz w:val="18"/>
          <w:szCs w:val="18"/>
        </w:rPr>
        <w:t>tegen criminaliteit, extremisme en migratie. Bovendien dragen banen bij aan waardigheid en zelfredzaamheid, omdat ze mensen in staat stellen te zorgen voor zichzelf, hun gezinnen en hun gemeenschappen.</w:t>
      </w:r>
    </w:p>
    <w:p w:rsidR="00AE2794" w:rsidP="00AE2794" w:rsidRDefault="00AE2794" w14:paraId="3BEDA198" w14:textId="77777777">
      <w:pPr>
        <w:rPr>
          <w:rFonts w:ascii="Verdana" w:hAnsi="Verdana" w:eastAsia="Calibri" w:cs="Times New Roman"/>
          <w:sz w:val="18"/>
          <w:szCs w:val="18"/>
        </w:rPr>
      </w:pPr>
      <w:r w:rsidRPr="00DD7F43">
        <w:rPr>
          <w:rFonts w:ascii="Verdana" w:hAnsi="Verdana" w:eastAsia="Calibri" w:cs="Times New Roman"/>
          <w:sz w:val="18"/>
          <w:szCs w:val="18"/>
        </w:rPr>
        <w:t>Om meer banen te creëren zal de Wereldbank zich richten op drie strategische pijlers</w:t>
      </w:r>
      <w:r>
        <w:rPr>
          <w:rFonts w:ascii="Verdana" w:hAnsi="Verdana" w:eastAsia="Calibri" w:cs="Times New Roman"/>
          <w:sz w:val="18"/>
          <w:szCs w:val="18"/>
        </w:rPr>
        <w:t>: v</w:t>
      </w:r>
      <w:r w:rsidRPr="00DD7F43">
        <w:rPr>
          <w:rFonts w:ascii="Verdana" w:hAnsi="Verdana" w:eastAsia="Calibri" w:cs="Times New Roman"/>
          <w:sz w:val="18"/>
          <w:szCs w:val="18"/>
        </w:rPr>
        <w:t>erbeteren van de basisvoorwaarden voor groei</w:t>
      </w:r>
      <w:r>
        <w:rPr>
          <w:rFonts w:ascii="Verdana" w:hAnsi="Verdana" w:eastAsia="Calibri" w:cs="Times New Roman"/>
          <w:sz w:val="18"/>
          <w:szCs w:val="18"/>
        </w:rPr>
        <w:t>, v</w:t>
      </w:r>
      <w:r w:rsidRPr="00DD7F43">
        <w:rPr>
          <w:rFonts w:ascii="Verdana" w:hAnsi="Verdana" w:eastAsia="Calibri" w:cs="Times New Roman"/>
          <w:sz w:val="18"/>
          <w:szCs w:val="18"/>
        </w:rPr>
        <w:t>ersterken van het investerings- en ondernemingsklimaat</w:t>
      </w:r>
      <w:r>
        <w:rPr>
          <w:rFonts w:ascii="Verdana" w:hAnsi="Verdana" w:eastAsia="Calibri" w:cs="Times New Roman"/>
          <w:sz w:val="18"/>
          <w:szCs w:val="18"/>
        </w:rPr>
        <w:t>, en het m</w:t>
      </w:r>
      <w:r w:rsidRPr="00DD7F43">
        <w:rPr>
          <w:rFonts w:ascii="Verdana" w:hAnsi="Verdana" w:eastAsia="Calibri" w:cs="Times New Roman"/>
          <w:sz w:val="18"/>
          <w:szCs w:val="18"/>
        </w:rPr>
        <w:t>obiliseren van privaat kapitaal</w:t>
      </w:r>
      <w:r>
        <w:rPr>
          <w:rFonts w:ascii="Verdana" w:hAnsi="Verdana" w:eastAsia="Calibri" w:cs="Times New Roman"/>
          <w:sz w:val="18"/>
          <w:szCs w:val="18"/>
        </w:rPr>
        <w:t xml:space="preserve">. Allereerst blijft de </w:t>
      </w:r>
      <w:r w:rsidRPr="00DD7F43">
        <w:rPr>
          <w:rFonts w:ascii="Verdana" w:hAnsi="Verdana" w:eastAsia="Calibri" w:cs="Times New Roman"/>
          <w:sz w:val="18"/>
          <w:szCs w:val="18"/>
        </w:rPr>
        <w:t>Bank investeren in essentiële sectoren die de fundamenten vormen voor economische ontwikkeling. Dit omvat onderwijs, gezondheidszorg, en voedsel- en waterzekerheid. Daarnaast is betrouwbare infrastructuur</w:t>
      </w:r>
      <w:r>
        <w:rPr>
          <w:rFonts w:ascii="Verdana" w:hAnsi="Verdana" w:eastAsia="Calibri" w:cs="Times New Roman"/>
          <w:sz w:val="18"/>
          <w:szCs w:val="18"/>
        </w:rPr>
        <w:t>,</w:t>
      </w:r>
      <w:r w:rsidRPr="00DD7F43">
        <w:rPr>
          <w:rFonts w:ascii="Verdana" w:hAnsi="Verdana" w:eastAsia="Calibri" w:cs="Times New Roman"/>
          <w:sz w:val="18"/>
          <w:szCs w:val="18"/>
        </w:rPr>
        <w:t xml:space="preserve"> zoals wegen en energievoorziening</w:t>
      </w:r>
      <w:r>
        <w:rPr>
          <w:rFonts w:ascii="Verdana" w:hAnsi="Verdana" w:eastAsia="Calibri" w:cs="Times New Roman"/>
          <w:sz w:val="18"/>
          <w:szCs w:val="18"/>
        </w:rPr>
        <w:t>,</w:t>
      </w:r>
      <w:r w:rsidRPr="00DD7F43">
        <w:rPr>
          <w:rFonts w:ascii="Verdana" w:hAnsi="Verdana" w:eastAsia="Calibri" w:cs="Times New Roman"/>
          <w:sz w:val="18"/>
          <w:szCs w:val="18"/>
        </w:rPr>
        <w:t xml:space="preserve"> cruciaal om economische activiteit te ondersteunen</w:t>
      </w:r>
      <w:r>
        <w:rPr>
          <w:rFonts w:ascii="Verdana" w:hAnsi="Verdana" w:eastAsia="Calibri" w:cs="Times New Roman"/>
          <w:sz w:val="18"/>
          <w:szCs w:val="18"/>
        </w:rPr>
        <w:t xml:space="preserve">. Ten tweede </w:t>
      </w:r>
      <w:r w:rsidRPr="00DD7F43">
        <w:rPr>
          <w:rFonts w:ascii="Verdana" w:hAnsi="Verdana" w:eastAsia="Calibri" w:cs="Times New Roman"/>
          <w:sz w:val="18"/>
          <w:szCs w:val="18"/>
        </w:rPr>
        <w:t xml:space="preserve">zet </w:t>
      </w:r>
      <w:r>
        <w:rPr>
          <w:rFonts w:ascii="Verdana" w:hAnsi="Verdana" w:eastAsia="Calibri" w:cs="Times New Roman"/>
          <w:sz w:val="18"/>
          <w:szCs w:val="18"/>
        </w:rPr>
        <w:t xml:space="preserve">de Bank </w:t>
      </w:r>
      <w:r w:rsidRPr="00DD7F43">
        <w:rPr>
          <w:rFonts w:ascii="Verdana" w:hAnsi="Verdana" w:eastAsia="Calibri" w:cs="Times New Roman"/>
          <w:sz w:val="18"/>
          <w:szCs w:val="18"/>
        </w:rPr>
        <w:t xml:space="preserve">in op het creëren van een stabiele en voorspelbare omgeving voor ondernemers. Dit betekent onder </w:t>
      </w:r>
      <w:r>
        <w:rPr>
          <w:rFonts w:ascii="Verdana" w:hAnsi="Verdana" w:eastAsia="Calibri" w:cs="Times New Roman"/>
          <w:sz w:val="18"/>
          <w:szCs w:val="18"/>
        </w:rPr>
        <w:t>meer</w:t>
      </w:r>
      <w:r w:rsidRPr="00DD7F43">
        <w:rPr>
          <w:rFonts w:ascii="Verdana" w:hAnsi="Verdana" w:eastAsia="Calibri" w:cs="Times New Roman"/>
          <w:sz w:val="18"/>
          <w:szCs w:val="18"/>
        </w:rPr>
        <w:t xml:space="preserve"> het ondersteunen van wetgeving die bedrijven vertrouwen geeft om te investeren. Stabiele regelgeving is hierbij een sleutelelement</w:t>
      </w:r>
      <w:r>
        <w:rPr>
          <w:rFonts w:ascii="Verdana" w:hAnsi="Verdana" w:eastAsia="Calibri" w:cs="Times New Roman"/>
          <w:sz w:val="18"/>
          <w:szCs w:val="18"/>
        </w:rPr>
        <w:t xml:space="preserve">. Tot slot </w:t>
      </w:r>
      <w:r w:rsidRPr="00DD7F43">
        <w:rPr>
          <w:rFonts w:ascii="Verdana" w:hAnsi="Verdana" w:eastAsia="Calibri" w:cs="Times New Roman"/>
          <w:sz w:val="18"/>
          <w:szCs w:val="18"/>
        </w:rPr>
        <w:t xml:space="preserve">erkent </w:t>
      </w:r>
      <w:r>
        <w:rPr>
          <w:rFonts w:ascii="Verdana" w:hAnsi="Verdana" w:eastAsia="Calibri" w:cs="Times New Roman"/>
          <w:sz w:val="18"/>
          <w:szCs w:val="18"/>
        </w:rPr>
        <w:t xml:space="preserve">de Bank </w:t>
      </w:r>
      <w:r w:rsidRPr="00DD7F43">
        <w:rPr>
          <w:rFonts w:ascii="Verdana" w:hAnsi="Verdana" w:eastAsia="Calibri" w:cs="Times New Roman"/>
          <w:sz w:val="18"/>
          <w:szCs w:val="18"/>
        </w:rPr>
        <w:t xml:space="preserve">dat publieke middelen alleen niet </w:t>
      </w:r>
      <w:r w:rsidRPr="00DD7F43">
        <w:rPr>
          <w:rFonts w:ascii="Verdana" w:hAnsi="Verdana" w:eastAsia="Calibri" w:cs="Times New Roman"/>
          <w:sz w:val="18"/>
          <w:szCs w:val="18"/>
        </w:rPr>
        <w:lastRenderedPageBreak/>
        <w:t xml:space="preserve">volstaan om de benodigde investeringen te realiseren. Daarom </w:t>
      </w:r>
      <w:r>
        <w:rPr>
          <w:rFonts w:ascii="Verdana" w:hAnsi="Verdana" w:eastAsia="Calibri" w:cs="Times New Roman"/>
          <w:sz w:val="18"/>
          <w:szCs w:val="18"/>
        </w:rPr>
        <w:t xml:space="preserve">trekt zij </w:t>
      </w:r>
      <w:r w:rsidRPr="00DD7F43">
        <w:rPr>
          <w:rFonts w:ascii="Verdana" w:hAnsi="Verdana" w:eastAsia="Calibri" w:cs="Times New Roman"/>
          <w:sz w:val="18"/>
          <w:szCs w:val="18"/>
        </w:rPr>
        <w:t xml:space="preserve">actief privaat kapitaal </w:t>
      </w:r>
      <w:r>
        <w:rPr>
          <w:rFonts w:ascii="Verdana" w:hAnsi="Verdana" w:eastAsia="Calibri" w:cs="Times New Roman"/>
          <w:sz w:val="18"/>
          <w:szCs w:val="18"/>
        </w:rPr>
        <w:t xml:space="preserve">aan </w:t>
      </w:r>
      <w:r w:rsidRPr="00DD7F43">
        <w:rPr>
          <w:rFonts w:ascii="Verdana" w:hAnsi="Verdana" w:eastAsia="Calibri" w:cs="Times New Roman"/>
          <w:sz w:val="18"/>
          <w:szCs w:val="18"/>
        </w:rPr>
        <w:t>om investeringsgaten te dichten en zo de creatie van miljoenen extra banen mogelijk te maken.</w:t>
      </w:r>
      <w:r>
        <w:rPr>
          <w:rFonts w:ascii="Verdana" w:hAnsi="Verdana" w:eastAsia="Calibri" w:cs="Times New Roman"/>
          <w:sz w:val="18"/>
          <w:szCs w:val="18"/>
        </w:rPr>
        <w:t xml:space="preserve"> </w:t>
      </w:r>
    </w:p>
    <w:p w:rsidR="00AE2794" w:rsidP="00AE2794" w:rsidRDefault="00AE2794" w14:paraId="265D0F26" w14:textId="77777777">
      <w:pPr>
        <w:rPr>
          <w:rFonts w:ascii="Verdana" w:hAnsi="Verdana" w:eastAsia="Calibri" w:cs="Times New Roman"/>
          <w:sz w:val="18"/>
          <w:szCs w:val="18"/>
        </w:rPr>
      </w:pPr>
      <w:r w:rsidRPr="0035268A">
        <w:rPr>
          <w:rFonts w:ascii="Verdana" w:hAnsi="Verdana" w:eastAsia="Calibri" w:cs="Times New Roman"/>
          <w:sz w:val="18"/>
          <w:szCs w:val="18"/>
        </w:rPr>
        <w:t xml:space="preserve">In </w:t>
      </w:r>
      <w:r>
        <w:rPr>
          <w:rFonts w:ascii="Verdana" w:hAnsi="Verdana" w:eastAsia="Calibri" w:cs="Times New Roman"/>
          <w:sz w:val="18"/>
          <w:szCs w:val="18"/>
        </w:rPr>
        <w:t>het</w:t>
      </w:r>
      <w:r w:rsidRPr="0035268A">
        <w:rPr>
          <w:rFonts w:ascii="Verdana" w:hAnsi="Verdana" w:eastAsia="Calibri" w:cs="Times New Roman"/>
          <w:sz w:val="18"/>
          <w:szCs w:val="18"/>
        </w:rPr>
        <w:t xml:space="preserve"> statement</w:t>
      </w:r>
      <w:r>
        <w:rPr>
          <w:rFonts w:ascii="Verdana" w:hAnsi="Verdana" w:eastAsia="Calibri" w:cs="Times New Roman"/>
          <w:sz w:val="18"/>
          <w:szCs w:val="18"/>
        </w:rPr>
        <w:t xml:space="preserve"> van de minister voor Buitenlandse Handel en Ontwikkelingshulp</w:t>
      </w:r>
      <w:r>
        <w:rPr>
          <w:rStyle w:val="FootnoteReference"/>
          <w:rFonts w:ascii="Verdana" w:hAnsi="Verdana" w:eastAsia="Calibri" w:cs="Times New Roman"/>
          <w:sz w:val="18"/>
          <w:szCs w:val="18"/>
        </w:rPr>
        <w:footnoteReference w:id="5"/>
      </w:r>
      <w:r>
        <w:rPr>
          <w:rFonts w:ascii="Verdana" w:hAnsi="Verdana" w:eastAsia="Calibri" w:cs="Times New Roman"/>
          <w:sz w:val="18"/>
          <w:szCs w:val="18"/>
        </w:rPr>
        <w:t xml:space="preserve"> tijdens het DC</w:t>
      </w:r>
      <w:r w:rsidRPr="0035268A">
        <w:rPr>
          <w:rFonts w:ascii="Verdana" w:hAnsi="Verdana" w:eastAsia="Calibri" w:cs="Times New Roman"/>
          <w:sz w:val="18"/>
          <w:szCs w:val="18"/>
        </w:rPr>
        <w:t xml:space="preserve"> </w:t>
      </w:r>
      <w:r>
        <w:rPr>
          <w:rFonts w:ascii="Verdana" w:hAnsi="Verdana" w:eastAsia="Calibri" w:cs="Times New Roman"/>
          <w:sz w:val="18"/>
          <w:szCs w:val="18"/>
        </w:rPr>
        <w:t>heeft zij</w:t>
      </w:r>
      <w:r w:rsidRPr="0035268A">
        <w:rPr>
          <w:rFonts w:ascii="Verdana" w:hAnsi="Verdana" w:eastAsia="Calibri" w:cs="Times New Roman"/>
          <w:sz w:val="18"/>
          <w:szCs w:val="18"/>
        </w:rPr>
        <w:t xml:space="preserve"> het management van de </w:t>
      </w:r>
      <w:r>
        <w:rPr>
          <w:rFonts w:ascii="Verdana" w:hAnsi="Verdana" w:eastAsia="Calibri" w:cs="Times New Roman"/>
          <w:sz w:val="18"/>
          <w:szCs w:val="18"/>
        </w:rPr>
        <w:t xml:space="preserve">Bank </w:t>
      </w:r>
      <w:r w:rsidRPr="0035268A">
        <w:rPr>
          <w:rFonts w:ascii="Verdana" w:hAnsi="Verdana" w:eastAsia="Calibri" w:cs="Times New Roman"/>
          <w:sz w:val="18"/>
          <w:szCs w:val="18"/>
        </w:rPr>
        <w:t xml:space="preserve">opgeroepen om de focus op werkgelegenheid verder te versterken. Een baan is meer dan alleen een bron van inkomen – het biedt toekomstperspectief en kan de druk om te vluchten verminderen. Gezien het feit dat 90% van de werkgelegenheid in de klantlanden van de Bank door de private sector wordt gecreëerd, </w:t>
      </w:r>
      <w:r>
        <w:rPr>
          <w:rFonts w:ascii="Verdana" w:hAnsi="Verdana" w:eastAsia="Calibri" w:cs="Times New Roman"/>
          <w:sz w:val="18"/>
          <w:szCs w:val="18"/>
        </w:rPr>
        <w:t>heeft zij</w:t>
      </w:r>
      <w:r w:rsidRPr="0035268A">
        <w:rPr>
          <w:rFonts w:ascii="Verdana" w:hAnsi="Verdana" w:eastAsia="Calibri" w:cs="Times New Roman"/>
          <w:sz w:val="18"/>
          <w:szCs w:val="18"/>
        </w:rPr>
        <w:t xml:space="preserve"> </w:t>
      </w:r>
      <w:r>
        <w:rPr>
          <w:rFonts w:ascii="Verdana" w:hAnsi="Verdana" w:eastAsia="Calibri" w:cs="Times New Roman"/>
          <w:sz w:val="18"/>
          <w:szCs w:val="18"/>
        </w:rPr>
        <w:t xml:space="preserve">ook </w:t>
      </w:r>
      <w:r w:rsidRPr="0035268A">
        <w:rPr>
          <w:rFonts w:ascii="Verdana" w:hAnsi="Verdana" w:eastAsia="Calibri" w:cs="Times New Roman"/>
          <w:sz w:val="18"/>
          <w:szCs w:val="18"/>
        </w:rPr>
        <w:t xml:space="preserve">nadrukkelijk gewezen op het belang van </w:t>
      </w:r>
      <w:r>
        <w:rPr>
          <w:rFonts w:ascii="Verdana" w:hAnsi="Verdana" w:eastAsia="Calibri" w:cs="Times New Roman"/>
          <w:sz w:val="18"/>
          <w:szCs w:val="18"/>
        </w:rPr>
        <w:t xml:space="preserve">het versterken van de private sector en </w:t>
      </w:r>
      <w:r w:rsidRPr="0035268A">
        <w:rPr>
          <w:rFonts w:ascii="Verdana" w:hAnsi="Verdana" w:eastAsia="Calibri" w:cs="Times New Roman"/>
          <w:sz w:val="18"/>
          <w:szCs w:val="18"/>
        </w:rPr>
        <w:t xml:space="preserve">het aantrekken van privaat kapitaal. Dit vereist niet alleen een aantrekkelijk investeringsklimaat, maar ook goed bestuur en handelsintegratie. Daarnaast is het essentieel om het potentieel van vrouwen en jongeren beter te benutten. </w:t>
      </w:r>
      <w:r>
        <w:rPr>
          <w:rFonts w:ascii="Verdana" w:hAnsi="Verdana" w:eastAsia="Calibri" w:cs="Times New Roman"/>
          <w:sz w:val="18"/>
          <w:szCs w:val="18"/>
        </w:rPr>
        <w:t>Die</w:t>
      </w:r>
      <w:r w:rsidRPr="0035268A">
        <w:rPr>
          <w:rFonts w:ascii="Verdana" w:hAnsi="Verdana" w:eastAsia="Calibri" w:cs="Times New Roman"/>
          <w:sz w:val="18"/>
          <w:szCs w:val="18"/>
        </w:rPr>
        <w:t xml:space="preserve"> oproep vond brede steun onder andere gouverneurs, die deze boodschap tijdens het DC herhaalden.</w:t>
      </w:r>
      <w:r>
        <w:rPr>
          <w:rFonts w:ascii="Verdana" w:hAnsi="Verdana" w:eastAsia="Calibri" w:cs="Times New Roman"/>
          <w:sz w:val="18"/>
          <w:szCs w:val="18"/>
        </w:rPr>
        <w:t xml:space="preserve"> Ook heeft zij </w:t>
      </w:r>
      <w:r w:rsidRPr="0035268A">
        <w:rPr>
          <w:rFonts w:ascii="Verdana" w:hAnsi="Verdana" w:eastAsia="Calibri" w:cs="Times New Roman"/>
          <w:sz w:val="18"/>
          <w:szCs w:val="18"/>
        </w:rPr>
        <w:t xml:space="preserve">aandacht gevraagd voor de landen binnen de Nederlandse </w:t>
      </w:r>
      <w:r>
        <w:rPr>
          <w:rFonts w:ascii="Verdana" w:hAnsi="Verdana" w:eastAsia="Calibri" w:cs="Times New Roman"/>
          <w:sz w:val="18"/>
          <w:szCs w:val="18"/>
        </w:rPr>
        <w:t>k</w:t>
      </w:r>
      <w:r w:rsidRPr="0035268A">
        <w:rPr>
          <w:rFonts w:ascii="Verdana" w:hAnsi="Verdana" w:eastAsia="Calibri" w:cs="Times New Roman"/>
          <w:sz w:val="18"/>
          <w:szCs w:val="18"/>
        </w:rPr>
        <w:t>iesgroep</w:t>
      </w:r>
      <w:r>
        <w:rPr>
          <w:rFonts w:ascii="Verdana" w:hAnsi="Verdana" w:eastAsia="Calibri" w:cs="Times New Roman"/>
          <w:sz w:val="18"/>
          <w:szCs w:val="18"/>
        </w:rPr>
        <w:t xml:space="preserve">, in het bijzonder </w:t>
      </w:r>
      <w:r w:rsidRPr="0035268A">
        <w:rPr>
          <w:rFonts w:ascii="Verdana" w:hAnsi="Verdana" w:eastAsia="Calibri" w:cs="Times New Roman"/>
          <w:sz w:val="18"/>
          <w:szCs w:val="18"/>
        </w:rPr>
        <w:t xml:space="preserve">Oekraïne, </w:t>
      </w:r>
      <w:r>
        <w:rPr>
          <w:rFonts w:ascii="Verdana" w:hAnsi="Verdana" w:eastAsia="Calibri" w:cs="Times New Roman"/>
          <w:sz w:val="18"/>
          <w:szCs w:val="18"/>
        </w:rPr>
        <w:t xml:space="preserve">en heeft zij zowel het </w:t>
      </w:r>
      <w:r w:rsidRPr="0035268A">
        <w:rPr>
          <w:rFonts w:ascii="Verdana" w:hAnsi="Verdana" w:eastAsia="Calibri" w:cs="Times New Roman"/>
          <w:sz w:val="18"/>
          <w:szCs w:val="18"/>
        </w:rPr>
        <w:t xml:space="preserve">management van de Bank </w:t>
      </w:r>
      <w:r>
        <w:rPr>
          <w:rFonts w:ascii="Verdana" w:hAnsi="Verdana" w:eastAsia="Calibri" w:cs="Times New Roman"/>
          <w:sz w:val="18"/>
          <w:szCs w:val="18"/>
        </w:rPr>
        <w:t>als andere aandeelhouders opgeroepen</w:t>
      </w:r>
      <w:r w:rsidRPr="0035268A">
        <w:rPr>
          <w:rFonts w:ascii="Verdana" w:hAnsi="Verdana" w:eastAsia="Calibri" w:cs="Times New Roman"/>
          <w:sz w:val="18"/>
          <w:szCs w:val="18"/>
        </w:rPr>
        <w:t xml:space="preserve"> om Oekraïne </w:t>
      </w:r>
      <w:r>
        <w:rPr>
          <w:rFonts w:ascii="Verdana" w:hAnsi="Verdana" w:eastAsia="Calibri" w:cs="Times New Roman"/>
          <w:sz w:val="18"/>
          <w:szCs w:val="18"/>
        </w:rPr>
        <w:t>onverminderd te blijven steunen</w:t>
      </w:r>
      <w:r w:rsidRPr="0035268A">
        <w:rPr>
          <w:rFonts w:ascii="Verdana" w:hAnsi="Verdana" w:eastAsia="Calibri" w:cs="Times New Roman"/>
          <w:sz w:val="18"/>
          <w:szCs w:val="18"/>
        </w:rPr>
        <w:t>.</w:t>
      </w:r>
      <w:r>
        <w:rPr>
          <w:rFonts w:ascii="Verdana" w:hAnsi="Verdana" w:eastAsia="Calibri" w:cs="Times New Roman"/>
          <w:sz w:val="18"/>
          <w:szCs w:val="18"/>
        </w:rPr>
        <w:t xml:space="preserve"> </w:t>
      </w:r>
    </w:p>
    <w:p w:rsidR="00AE2794" w:rsidP="00AE2794" w:rsidRDefault="00AE2794" w14:paraId="5B1AF0DB" w14:textId="77777777">
      <w:pPr>
        <w:rPr>
          <w:rFonts w:ascii="Verdana" w:hAnsi="Verdana" w:eastAsia="Calibri" w:cs="Times New Roman"/>
          <w:sz w:val="18"/>
          <w:szCs w:val="18"/>
        </w:rPr>
      </w:pPr>
      <w:r w:rsidRPr="00C758D6">
        <w:rPr>
          <w:rFonts w:ascii="Verdana" w:hAnsi="Verdana" w:eastAsia="Calibri" w:cs="Times New Roman"/>
          <w:sz w:val="18"/>
          <w:szCs w:val="18"/>
        </w:rPr>
        <w:t xml:space="preserve">In bilaterale gesprekken met het Bank management </w:t>
      </w:r>
      <w:r>
        <w:rPr>
          <w:rFonts w:ascii="Verdana" w:hAnsi="Verdana" w:eastAsia="Calibri" w:cs="Times New Roman"/>
          <w:sz w:val="18"/>
          <w:szCs w:val="18"/>
        </w:rPr>
        <w:t>heeft zij</w:t>
      </w:r>
      <w:r w:rsidRPr="00C758D6">
        <w:rPr>
          <w:rFonts w:ascii="Verdana" w:hAnsi="Verdana" w:eastAsia="Calibri" w:cs="Times New Roman"/>
          <w:sz w:val="18"/>
          <w:szCs w:val="18"/>
        </w:rPr>
        <w:t xml:space="preserve"> het belang onderstreept van een actieve rol voor Nederlandse bedrijven bij de uitvoering van Bankprojecten, in het bijzonder in Oekraïne. Nederland beschikt over kennis en expertise die goed aansluiten bij de behoeften van wederopbouw en duurzame ontwikkeling. Daarbij </w:t>
      </w:r>
      <w:r>
        <w:rPr>
          <w:rFonts w:ascii="Verdana" w:hAnsi="Verdana" w:eastAsia="Calibri" w:cs="Times New Roman"/>
          <w:sz w:val="18"/>
          <w:szCs w:val="18"/>
        </w:rPr>
        <w:t>heeft zij</w:t>
      </w:r>
      <w:r w:rsidRPr="00C758D6">
        <w:rPr>
          <w:rFonts w:ascii="Verdana" w:hAnsi="Verdana" w:eastAsia="Calibri" w:cs="Times New Roman"/>
          <w:sz w:val="18"/>
          <w:szCs w:val="18"/>
        </w:rPr>
        <w:t xml:space="preserve"> een gelijk speelveld voor internationale marktdeelnemers benadrukt en aandacht gevraagd voor transparantie, eerlijke concurrentie en duurzame oplossingen bij aanbestedingsprocedures. Er zijn concrete afspraken gemaakt om deze ambitie te versterken: het management van de Bank zal het komend jaar meerdere workshops in Nederland geven, bedoeld om Nederlandse bedrijven te ondersteunen bij het verwerven van opdrachten en investeringskansen in opkomende markten. Daarmee zetten we weer stappen richting betere toegang tot multilaterale markten voor het Nederlandse </w:t>
      </w:r>
      <w:r>
        <w:rPr>
          <w:rFonts w:ascii="Verdana" w:hAnsi="Verdana" w:eastAsia="Calibri" w:cs="Times New Roman"/>
          <w:sz w:val="18"/>
          <w:szCs w:val="18"/>
        </w:rPr>
        <w:t>bedrijfsleven.</w:t>
      </w:r>
    </w:p>
    <w:p w:rsidRPr="00B66E6A" w:rsidR="00AE2794" w:rsidP="00AE2794" w:rsidRDefault="00AE2794" w14:paraId="3396E969" w14:textId="77777777">
      <w:pPr>
        <w:rPr>
          <w:rFonts w:ascii="Verdana" w:hAnsi="Verdana" w:eastAsia="Calibri" w:cs="Times New Roman"/>
          <w:b/>
          <w:bCs/>
          <w:sz w:val="18"/>
          <w:szCs w:val="18"/>
        </w:rPr>
      </w:pPr>
      <w:r w:rsidRPr="00E31D2D">
        <w:rPr>
          <w:rFonts w:ascii="Verdana" w:hAnsi="Verdana" w:eastAsia="Calibri" w:cs="Times New Roman"/>
          <w:b/>
          <w:bCs/>
          <w:sz w:val="18"/>
          <w:szCs w:val="18"/>
        </w:rPr>
        <w:t>O</w:t>
      </w:r>
      <w:r w:rsidRPr="00B66E6A">
        <w:rPr>
          <w:rFonts w:ascii="Verdana" w:hAnsi="Verdana" w:eastAsia="Calibri" w:cs="Times New Roman"/>
          <w:b/>
          <w:bCs/>
          <w:sz w:val="18"/>
          <w:szCs w:val="18"/>
        </w:rPr>
        <w:t xml:space="preserve">nderhandelingen </w:t>
      </w:r>
      <w:r w:rsidRPr="00E31D2D">
        <w:rPr>
          <w:rFonts w:ascii="Verdana" w:hAnsi="Verdana" w:eastAsia="Calibri" w:cs="Times New Roman"/>
          <w:b/>
          <w:bCs/>
          <w:sz w:val="18"/>
          <w:szCs w:val="18"/>
        </w:rPr>
        <w:t xml:space="preserve">over </w:t>
      </w:r>
      <w:r w:rsidRPr="00B66E6A">
        <w:rPr>
          <w:rFonts w:ascii="Verdana" w:hAnsi="Verdana" w:eastAsia="Calibri" w:cs="Times New Roman"/>
          <w:b/>
          <w:bCs/>
          <w:sz w:val="18"/>
          <w:szCs w:val="18"/>
        </w:rPr>
        <w:t>de 21ste middelenaanvulling van IDA</w:t>
      </w:r>
    </w:p>
    <w:p w:rsidRPr="00993998" w:rsidR="00AE2794" w:rsidP="00AE2794" w:rsidRDefault="00AE2794" w14:paraId="3F85318B" w14:textId="77777777">
      <w:pPr>
        <w:spacing w:line="264" w:lineRule="auto"/>
        <w:rPr>
          <w:rFonts w:ascii="Verdana" w:hAnsi="Verdana" w:eastAsia="Calibri" w:cs="Times New Roman"/>
          <w:sz w:val="18"/>
          <w:szCs w:val="18"/>
        </w:rPr>
      </w:pPr>
      <w:r w:rsidRPr="00993998">
        <w:rPr>
          <w:rFonts w:ascii="Verdana" w:hAnsi="Verdana" w:eastAsia="Calibri" w:cs="Times New Roman"/>
          <w:sz w:val="18"/>
          <w:szCs w:val="18"/>
        </w:rPr>
        <w:t xml:space="preserve">In 2024 vonden de onderhandelingen plaats over de </w:t>
      </w:r>
      <w:r>
        <w:rPr>
          <w:rFonts w:ascii="Verdana" w:hAnsi="Verdana" w:eastAsia="Calibri" w:cs="Times New Roman"/>
          <w:sz w:val="18"/>
          <w:szCs w:val="18"/>
        </w:rPr>
        <w:t>21</w:t>
      </w:r>
      <w:r w:rsidRPr="00571635">
        <w:rPr>
          <w:rFonts w:ascii="Verdana" w:hAnsi="Verdana" w:eastAsia="Calibri" w:cs="Times New Roman"/>
          <w:sz w:val="18"/>
          <w:szCs w:val="18"/>
          <w:vertAlign w:val="superscript"/>
        </w:rPr>
        <w:t>ste</w:t>
      </w:r>
      <w:r w:rsidRPr="00993998">
        <w:rPr>
          <w:rFonts w:ascii="Verdana" w:hAnsi="Verdana" w:eastAsia="Calibri" w:cs="Times New Roman"/>
          <w:sz w:val="18"/>
          <w:szCs w:val="18"/>
        </w:rPr>
        <w:t xml:space="preserve"> middelenaanvulling van de </w:t>
      </w:r>
      <w:r>
        <w:rPr>
          <w:rFonts w:ascii="Verdana" w:hAnsi="Verdana" w:eastAsia="Calibri" w:cs="Times New Roman"/>
          <w:sz w:val="18"/>
          <w:szCs w:val="18"/>
        </w:rPr>
        <w:t>‘</w:t>
      </w:r>
      <w:r w:rsidRPr="00993998">
        <w:rPr>
          <w:rFonts w:ascii="Verdana" w:hAnsi="Verdana" w:eastAsia="Calibri" w:cs="Times New Roman"/>
          <w:sz w:val="18"/>
          <w:szCs w:val="18"/>
        </w:rPr>
        <w:t>International Development Association</w:t>
      </w:r>
      <w:r>
        <w:rPr>
          <w:rFonts w:ascii="Verdana" w:hAnsi="Verdana" w:eastAsia="Calibri" w:cs="Times New Roman"/>
          <w:sz w:val="18"/>
          <w:szCs w:val="18"/>
        </w:rPr>
        <w:t>’</w:t>
      </w:r>
      <w:r w:rsidRPr="00993998">
        <w:rPr>
          <w:rFonts w:ascii="Verdana" w:hAnsi="Verdana" w:eastAsia="Calibri" w:cs="Times New Roman"/>
          <w:sz w:val="18"/>
          <w:szCs w:val="18"/>
        </w:rPr>
        <w:t xml:space="preserve"> (IDA). Tijdens dit traject bepaalden het management van de Wereldbank</w:t>
      </w:r>
      <w:r>
        <w:rPr>
          <w:rFonts w:ascii="Verdana" w:hAnsi="Verdana" w:eastAsia="Calibri" w:cs="Times New Roman"/>
          <w:sz w:val="18"/>
          <w:szCs w:val="18"/>
        </w:rPr>
        <w:t xml:space="preserve"> en </w:t>
      </w:r>
      <w:r w:rsidRPr="00993998">
        <w:rPr>
          <w:rFonts w:ascii="Verdana" w:hAnsi="Verdana" w:eastAsia="Calibri" w:cs="Times New Roman"/>
          <w:sz w:val="18"/>
          <w:szCs w:val="18"/>
        </w:rPr>
        <w:t xml:space="preserve">donorlanden </w:t>
      </w:r>
      <w:r>
        <w:rPr>
          <w:rFonts w:ascii="Verdana" w:hAnsi="Verdana" w:eastAsia="Calibri" w:cs="Times New Roman"/>
          <w:sz w:val="18"/>
          <w:szCs w:val="18"/>
        </w:rPr>
        <w:t>in samenspraak met</w:t>
      </w:r>
      <w:r w:rsidRPr="00993998">
        <w:rPr>
          <w:rFonts w:ascii="Verdana" w:hAnsi="Verdana" w:eastAsia="Calibri" w:cs="Times New Roman"/>
          <w:sz w:val="18"/>
          <w:szCs w:val="18"/>
        </w:rPr>
        <w:t xml:space="preserve"> klantlanden gezamenlijk de beleidsprioriteiten en financieringsafspraken voor de komende drie jaar.</w:t>
      </w:r>
      <w:r w:rsidRPr="000358CB">
        <w:rPr>
          <w:rFonts w:ascii="Verdana" w:hAnsi="Verdana" w:eastAsia="Calibri" w:cs="Times New Roman"/>
          <w:sz w:val="18"/>
          <w:szCs w:val="18"/>
          <w:vertAlign w:val="superscript"/>
        </w:rPr>
        <w:footnoteReference w:id="6"/>
      </w:r>
      <w:r w:rsidRPr="00993998">
        <w:rPr>
          <w:rFonts w:ascii="Verdana" w:hAnsi="Verdana" w:eastAsia="Calibri" w:cs="Times New Roman"/>
          <w:sz w:val="18"/>
          <w:szCs w:val="18"/>
        </w:rPr>
        <w:t xml:space="preserve"> Nederland heeft zich hierbij sterk gemaakt voor een pakket dat bijdraagt aan wereldwijde stabiliteit en economische groei, met specifieke aandacht voor </w:t>
      </w:r>
      <w:r>
        <w:rPr>
          <w:rFonts w:ascii="Verdana" w:hAnsi="Verdana" w:eastAsia="Calibri" w:cs="Times New Roman"/>
          <w:sz w:val="18"/>
          <w:szCs w:val="18"/>
        </w:rPr>
        <w:t xml:space="preserve">de </w:t>
      </w:r>
      <w:r w:rsidRPr="00993998">
        <w:rPr>
          <w:rFonts w:ascii="Verdana" w:hAnsi="Verdana" w:eastAsia="Calibri" w:cs="Times New Roman"/>
          <w:sz w:val="18"/>
          <w:szCs w:val="18"/>
        </w:rPr>
        <w:t>thema’s waterbeheer, migratie en schuldbeheer. Nederland heeft een bijdrage van EUR 935 miljoen toegezegd.</w:t>
      </w:r>
    </w:p>
    <w:p w:rsidR="00AE2794" w:rsidP="00AE2794" w:rsidRDefault="00AE2794" w14:paraId="73CA7783" w14:textId="77777777">
      <w:pPr>
        <w:spacing w:line="264" w:lineRule="auto"/>
        <w:rPr>
          <w:rFonts w:ascii="Verdana" w:hAnsi="Verdana" w:eastAsia="Calibri" w:cs="Times New Roman"/>
          <w:sz w:val="18"/>
          <w:szCs w:val="18"/>
        </w:rPr>
      </w:pPr>
      <w:r w:rsidRPr="00993998">
        <w:rPr>
          <w:rFonts w:ascii="Verdana" w:hAnsi="Verdana" w:eastAsia="Calibri" w:cs="Times New Roman"/>
          <w:sz w:val="18"/>
          <w:szCs w:val="18"/>
        </w:rPr>
        <w:t xml:space="preserve">De onderhandelingen werden in december 2024 afgerond met de aankondiging van de financiële </w:t>
      </w:r>
      <w:r>
        <w:rPr>
          <w:rFonts w:ascii="Verdana" w:hAnsi="Verdana" w:eastAsia="Calibri" w:cs="Times New Roman"/>
          <w:sz w:val="18"/>
          <w:szCs w:val="18"/>
        </w:rPr>
        <w:t>toezeggingen</w:t>
      </w:r>
      <w:r w:rsidRPr="00993998">
        <w:rPr>
          <w:rFonts w:ascii="Verdana" w:hAnsi="Verdana" w:eastAsia="Calibri" w:cs="Times New Roman"/>
          <w:sz w:val="18"/>
          <w:szCs w:val="18"/>
        </w:rPr>
        <w:t xml:space="preserve"> van alle donorlanden. </w:t>
      </w:r>
      <w:r>
        <w:rPr>
          <w:rFonts w:ascii="Verdana" w:hAnsi="Verdana" w:eastAsia="Calibri" w:cs="Times New Roman"/>
          <w:sz w:val="18"/>
          <w:szCs w:val="18"/>
        </w:rPr>
        <w:t>Na accordering van het onderhandelingsresultaat door de Raad van Bewindvoerders op 20 februari 2025 is het IDA21-pakket voor definitieve vaststelling voorgelegd aan de Raad van Gouverneurs, het hoogst bestuursorgaan van de Wereldbank</w:t>
      </w:r>
      <w:r w:rsidRPr="00993998">
        <w:rPr>
          <w:rFonts w:ascii="Verdana" w:hAnsi="Verdana" w:eastAsia="Calibri" w:cs="Times New Roman"/>
          <w:sz w:val="18"/>
          <w:szCs w:val="18"/>
        </w:rPr>
        <w:t>.</w:t>
      </w:r>
      <w:r>
        <w:rPr>
          <w:rFonts w:ascii="Verdana" w:hAnsi="Verdana" w:eastAsia="Calibri" w:cs="Times New Roman"/>
          <w:sz w:val="18"/>
          <w:szCs w:val="18"/>
        </w:rPr>
        <w:t xml:space="preserve"> In de week voor de voorjaarsvergadering, op 15 april 2025, is het IDA21-pakket definitief aangenomen. </w:t>
      </w:r>
      <w:r w:rsidRPr="00993998">
        <w:rPr>
          <w:rFonts w:ascii="Verdana" w:hAnsi="Verdana" w:eastAsia="Calibri" w:cs="Times New Roman"/>
          <w:sz w:val="18"/>
          <w:szCs w:val="18"/>
        </w:rPr>
        <w:t xml:space="preserve"> </w:t>
      </w:r>
      <w:r>
        <w:rPr>
          <w:rFonts w:ascii="Verdana" w:hAnsi="Verdana" w:eastAsia="Calibri" w:cs="Times New Roman"/>
          <w:sz w:val="18"/>
          <w:szCs w:val="18"/>
        </w:rPr>
        <w:t>Het</w:t>
      </w:r>
      <w:r w:rsidRPr="00993998">
        <w:rPr>
          <w:rFonts w:ascii="Verdana" w:hAnsi="Verdana" w:eastAsia="Calibri" w:cs="Times New Roman"/>
          <w:sz w:val="18"/>
          <w:szCs w:val="18"/>
        </w:rPr>
        <w:t xml:space="preserve"> pakket, samengevat in het </w:t>
      </w:r>
      <w:r w:rsidRPr="008F4D92">
        <w:rPr>
          <w:rFonts w:ascii="Verdana" w:hAnsi="Verdana" w:eastAsia="Calibri" w:cs="Times New Roman"/>
          <w:i/>
          <w:iCs/>
          <w:sz w:val="18"/>
          <w:szCs w:val="18"/>
        </w:rPr>
        <w:t xml:space="preserve">‘IDA21 </w:t>
      </w:r>
      <w:proofErr w:type="spellStart"/>
      <w:r w:rsidRPr="008F4D92">
        <w:rPr>
          <w:rFonts w:ascii="Verdana" w:hAnsi="Verdana" w:eastAsia="Calibri" w:cs="Times New Roman"/>
          <w:i/>
          <w:iCs/>
          <w:sz w:val="18"/>
          <w:szCs w:val="18"/>
        </w:rPr>
        <w:t>Replenishment</w:t>
      </w:r>
      <w:proofErr w:type="spellEnd"/>
      <w:r w:rsidRPr="008F4D92">
        <w:rPr>
          <w:rFonts w:ascii="Verdana" w:hAnsi="Verdana" w:eastAsia="Calibri" w:cs="Times New Roman"/>
          <w:i/>
          <w:iCs/>
          <w:sz w:val="18"/>
          <w:szCs w:val="18"/>
        </w:rPr>
        <w:t xml:space="preserve"> Report’</w:t>
      </w:r>
      <w:r w:rsidRPr="00993998">
        <w:rPr>
          <w:rFonts w:ascii="Verdana" w:hAnsi="Verdana" w:eastAsia="Calibri" w:cs="Times New Roman"/>
          <w:sz w:val="18"/>
          <w:szCs w:val="18"/>
        </w:rPr>
        <w:t>, bevat de strategische richting, beleidsprioriteiten en het financieel kader voor IDA21</w:t>
      </w:r>
      <w:r w:rsidRPr="000358CB">
        <w:rPr>
          <w:rFonts w:ascii="Verdana" w:hAnsi="Verdana" w:eastAsia="Calibri" w:cs="Times New Roman"/>
          <w:sz w:val="18"/>
          <w:szCs w:val="18"/>
          <w:vertAlign w:val="superscript"/>
        </w:rPr>
        <w:footnoteReference w:id="7"/>
      </w:r>
      <w:r w:rsidRPr="00993998">
        <w:rPr>
          <w:rFonts w:ascii="Verdana" w:hAnsi="Verdana" w:eastAsia="Calibri" w:cs="Times New Roman"/>
          <w:sz w:val="18"/>
          <w:szCs w:val="18"/>
        </w:rPr>
        <w:t>.</w:t>
      </w:r>
      <w:r>
        <w:rPr>
          <w:rFonts w:ascii="Verdana" w:hAnsi="Verdana" w:eastAsia="Calibri" w:cs="Times New Roman"/>
          <w:sz w:val="18"/>
          <w:szCs w:val="18"/>
        </w:rPr>
        <w:t xml:space="preserve"> </w:t>
      </w:r>
      <w:r w:rsidRPr="00993998">
        <w:rPr>
          <w:rFonts w:ascii="Verdana" w:hAnsi="Verdana" w:eastAsia="Calibri" w:cs="Times New Roman"/>
          <w:sz w:val="18"/>
          <w:szCs w:val="18"/>
        </w:rPr>
        <w:t xml:space="preserve">Zoals eerder toegezegd bij het Schriftelijk Overleg voorafgaand aan de jaarvergadering van 2024, wordt de Kamer met deze </w:t>
      </w:r>
      <w:r>
        <w:rPr>
          <w:rFonts w:ascii="Verdana" w:hAnsi="Verdana" w:eastAsia="Calibri" w:cs="Times New Roman"/>
          <w:sz w:val="18"/>
          <w:szCs w:val="18"/>
        </w:rPr>
        <w:t xml:space="preserve">brief </w:t>
      </w:r>
      <w:r w:rsidRPr="00993998">
        <w:rPr>
          <w:rFonts w:ascii="Verdana" w:hAnsi="Verdana" w:eastAsia="Calibri" w:cs="Times New Roman"/>
          <w:sz w:val="18"/>
          <w:szCs w:val="18"/>
        </w:rPr>
        <w:t>geïnformeerd over het resultaat van de onderhandelingen.</w:t>
      </w:r>
    </w:p>
    <w:p w:rsidR="00AE2794" w:rsidP="00AE2794" w:rsidRDefault="00AE2794" w14:paraId="3957CA83" w14:textId="77777777">
      <w:pPr>
        <w:spacing w:line="264" w:lineRule="auto"/>
        <w:rPr>
          <w:rFonts w:ascii="Verdana" w:hAnsi="Verdana" w:eastAsia="Calibri" w:cs="Times New Roman"/>
          <w:sz w:val="18"/>
          <w:szCs w:val="18"/>
        </w:rPr>
      </w:pPr>
      <w:r>
        <w:rPr>
          <w:rFonts w:ascii="Verdana" w:hAnsi="Verdana" w:eastAsia="Calibri" w:cs="Times New Roman"/>
          <w:sz w:val="18"/>
          <w:szCs w:val="18"/>
        </w:rPr>
        <w:t xml:space="preserve">Het kabinet </w:t>
      </w:r>
      <w:r w:rsidRPr="002A308E">
        <w:rPr>
          <w:rFonts w:ascii="Verdana" w:hAnsi="Verdana" w:eastAsia="Calibri" w:cs="Times New Roman"/>
          <w:sz w:val="18"/>
          <w:szCs w:val="18"/>
        </w:rPr>
        <w:t xml:space="preserve">kijkt tevreden terug op de IDA21-onderhandelingen, </w:t>
      </w:r>
      <w:r>
        <w:rPr>
          <w:rFonts w:ascii="Verdana" w:hAnsi="Verdana" w:eastAsia="Calibri" w:cs="Times New Roman"/>
          <w:sz w:val="18"/>
          <w:szCs w:val="18"/>
        </w:rPr>
        <w:t xml:space="preserve">met name op de </w:t>
      </w:r>
      <w:r w:rsidRPr="002A308E">
        <w:rPr>
          <w:rFonts w:ascii="Verdana" w:hAnsi="Verdana" w:eastAsia="Calibri" w:cs="Times New Roman"/>
          <w:sz w:val="18"/>
          <w:szCs w:val="18"/>
        </w:rPr>
        <w:t xml:space="preserve">thematische prioriteiten en beleidstoezeggingen </w:t>
      </w:r>
      <w:r>
        <w:rPr>
          <w:rFonts w:ascii="Verdana" w:hAnsi="Verdana" w:eastAsia="Calibri" w:cs="Times New Roman"/>
          <w:sz w:val="18"/>
          <w:szCs w:val="18"/>
        </w:rPr>
        <w:t xml:space="preserve">omdat </w:t>
      </w:r>
      <w:r w:rsidRPr="002A308E">
        <w:rPr>
          <w:rFonts w:ascii="Verdana" w:hAnsi="Verdana" w:eastAsia="Calibri" w:cs="Times New Roman"/>
          <w:sz w:val="18"/>
          <w:szCs w:val="18"/>
        </w:rPr>
        <w:t xml:space="preserve">die </w:t>
      </w:r>
      <w:r>
        <w:rPr>
          <w:rFonts w:ascii="Verdana" w:hAnsi="Verdana" w:eastAsia="Calibri" w:cs="Times New Roman"/>
          <w:sz w:val="18"/>
          <w:szCs w:val="18"/>
        </w:rPr>
        <w:t xml:space="preserve">goed </w:t>
      </w:r>
      <w:r w:rsidRPr="002A308E">
        <w:rPr>
          <w:rFonts w:ascii="Verdana" w:hAnsi="Verdana" w:eastAsia="Calibri" w:cs="Times New Roman"/>
          <w:sz w:val="18"/>
          <w:szCs w:val="18"/>
        </w:rPr>
        <w:t xml:space="preserve">aansluiten </w:t>
      </w:r>
      <w:r>
        <w:rPr>
          <w:rFonts w:ascii="Verdana" w:hAnsi="Verdana" w:eastAsia="Calibri" w:cs="Times New Roman"/>
          <w:sz w:val="18"/>
          <w:szCs w:val="18"/>
        </w:rPr>
        <w:t xml:space="preserve">op </w:t>
      </w:r>
      <w:r w:rsidRPr="002A308E">
        <w:rPr>
          <w:rFonts w:ascii="Verdana" w:hAnsi="Verdana" w:eastAsia="Calibri" w:cs="Times New Roman"/>
          <w:sz w:val="18"/>
          <w:szCs w:val="18"/>
        </w:rPr>
        <w:t xml:space="preserve">de Nederlandse belangen. </w:t>
      </w:r>
      <w:r w:rsidRPr="0055432D">
        <w:rPr>
          <w:rFonts w:ascii="Verdana" w:hAnsi="Verdana" w:eastAsia="Calibri" w:cs="Times New Roman"/>
          <w:sz w:val="18"/>
          <w:szCs w:val="18"/>
        </w:rPr>
        <w:t xml:space="preserve">Deze onderhandelingen zijn niet alleen van belang voor de armste landen, maar stellen </w:t>
      </w:r>
      <w:r>
        <w:rPr>
          <w:rFonts w:ascii="Verdana" w:hAnsi="Verdana" w:eastAsia="Calibri" w:cs="Times New Roman"/>
          <w:sz w:val="18"/>
          <w:szCs w:val="18"/>
        </w:rPr>
        <w:t xml:space="preserve">ons </w:t>
      </w:r>
      <w:r w:rsidRPr="0055432D">
        <w:rPr>
          <w:rFonts w:ascii="Verdana" w:hAnsi="Verdana" w:eastAsia="Calibri" w:cs="Times New Roman"/>
          <w:sz w:val="18"/>
          <w:szCs w:val="18"/>
        </w:rPr>
        <w:t xml:space="preserve">ook in staat om invloed te </w:t>
      </w:r>
      <w:r>
        <w:rPr>
          <w:rFonts w:ascii="Verdana" w:hAnsi="Verdana" w:eastAsia="Calibri" w:cs="Times New Roman"/>
          <w:sz w:val="18"/>
          <w:szCs w:val="18"/>
        </w:rPr>
        <w:t>blijven uit</w:t>
      </w:r>
      <w:r w:rsidRPr="0055432D">
        <w:rPr>
          <w:rFonts w:ascii="Verdana" w:hAnsi="Verdana" w:eastAsia="Calibri" w:cs="Times New Roman"/>
          <w:sz w:val="18"/>
          <w:szCs w:val="18"/>
        </w:rPr>
        <w:t>oefenen op internationale spelregels die directe gevolgen hebben voor onze veiligheid, economie en handelspositie.</w:t>
      </w:r>
      <w:r>
        <w:rPr>
          <w:rFonts w:ascii="Verdana" w:hAnsi="Verdana" w:eastAsia="Calibri" w:cs="Times New Roman"/>
          <w:sz w:val="18"/>
          <w:szCs w:val="18"/>
        </w:rPr>
        <w:t xml:space="preserve"> Ook zijn de stappen gezet om de financiële efficiëntie van IDA te versterken, bijvoorbeeld door leenvoorwaarden meer te differentiëren. Hierdoor worden donormiddelen in een periode van bezuinigingen zo doelmatig mogelijk ingezet.</w:t>
      </w:r>
    </w:p>
    <w:p w:rsidR="00094181" w:rsidP="00AE2794" w:rsidRDefault="00094181" w14:paraId="4C37FCE0" w14:textId="77777777">
      <w:pPr>
        <w:spacing w:line="264" w:lineRule="auto"/>
        <w:rPr>
          <w:rFonts w:ascii="Verdana" w:hAnsi="Verdana" w:eastAsia="Calibri" w:cs="Times New Roman"/>
          <w:b/>
          <w:bCs/>
          <w:i/>
          <w:iCs/>
          <w:sz w:val="18"/>
          <w:szCs w:val="18"/>
        </w:rPr>
      </w:pPr>
    </w:p>
    <w:p w:rsidRPr="00E31D2D" w:rsidR="00AE2794" w:rsidP="00AE2794" w:rsidRDefault="00AE2794" w14:paraId="7800C90C" w14:textId="519E97F2">
      <w:pPr>
        <w:spacing w:line="264" w:lineRule="auto"/>
        <w:rPr>
          <w:rFonts w:ascii="Verdana" w:hAnsi="Verdana" w:eastAsia="Calibri" w:cs="Times New Roman"/>
          <w:b/>
          <w:bCs/>
          <w:i/>
          <w:iCs/>
          <w:sz w:val="18"/>
          <w:szCs w:val="18"/>
        </w:rPr>
      </w:pPr>
      <w:r w:rsidRPr="00E31D2D">
        <w:rPr>
          <w:rFonts w:ascii="Verdana" w:hAnsi="Verdana" w:eastAsia="Calibri" w:cs="Times New Roman"/>
          <w:b/>
          <w:bCs/>
          <w:i/>
          <w:iCs/>
          <w:sz w:val="18"/>
          <w:szCs w:val="18"/>
        </w:rPr>
        <w:t>IDA: het onderdeel van de Wereldbankgroep voor lage-inkomenslanden</w:t>
      </w:r>
    </w:p>
    <w:p w:rsidRPr="00000EC2" w:rsidR="00AE2794" w:rsidP="00AE2794" w:rsidRDefault="00AE2794" w14:paraId="512DB9CF" w14:textId="77777777">
      <w:pPr>
        <w:spacing w:line="264" w:lineRule="auto"/>
        <w:rPr>
          <w:rFonts w:ascii="Verdana" w:hAnsi="Verdana" w:eastAsia="Calibri" w:cs="Times New Roman"/>
          <w:sz w:val="18"/>
          <w:szCs w:val="18"/>
        </w:rPr>
      </w:pPr>
      <w:r w:rsidRPr="00000EC2">
        <w:rPr>
          <w:rFonts w:ascii="Verdana" w:hAnsi="Verdana" w:eastAsia="Calibri" w:cs="Times New Roman"/>
          <w:sz w:val="18"/>
          <w:szCs w:val="18"/>
        </w:rPr>
        <w:t xml:space="preserve">IDA is het onderdeel van de </w:t>
      </w:r>
      <w:r>
        <w:rPr>
          <w:rFonts w:ascii="Verdana" w:hAnsi="Verdana" w:eastAsia="Calibri" w:cs="Times New Roman"/>
          <w:sz w:val="18"/>
          <w:szCs w:val="18"/>
        </w:rPr>
        <w:t>Bank</w:t>
      </w:r>
      <w:r w:rsidRPr="00000EC2">
        <w:rPr>
          <w:rFonts w:ascii="Verdana" w:hAnsi="Verdana" w:eastAsia="Calibri" w:cs="Times New Roman"/>
          <w:sz w:val="18"/>
          <w:szCs w:val="18"/>
        </w:rPr>
        <w:t xml:space="preserve"> dat </w:t>
      </w:r>
      <w:r>
        <w:rPr>
          <w:rFonts w:ascii="Verdana" w:hAnsi="Verdana" w:eastAsia="Calibri" w:cs="Times New Roman"/>
          <w:sz w:val="18"/>
          <w:szCs w:val="18"/>
        </w:rPr>
        <w:t xml:space="preserve">aan </w:t>
      </w:r>
      <w:r w:rsidRPr="00000EC2">
        <w:rPr>
          <w:rFonts w:ascii="Verdana" w:hAnsi="Verdana" w:eastAsia="Calibri" w:cs="Times New Roman"/>
          <w:sz w:val="18"/>
          <w:szCs w:val="18"/>
        </w:rPr>
        <w:t xml:space="preserve">de 78 armste landen ter wereld aan </w:t>
      </w:r>
      <w:r>
        <w:rPr>
          <w:rFonts w:ascii="Verdana" w:hAnsi="Verdana" w:eastAsia="Calibri" w:cs="Times New Roman"/>
          <w:sz w:val="18"/>
          <w:szCs w:val="18"/>
        </w:rPr>
        <w:t xml:space="preserve">(concessionele) </w:t>
      </w:r>
      <w:r w:rsidRPr="00000EC2">
        <w:rPr>
          <w:rFonts w:ascii="Verdana" w:hAnsi="Verdana" w:eastAsia="Calibri" w:cs="Times New Roman"/>
          <w:sz w:val="18"/>
          <w:szCs w:val="18"/>
        </w:rPr>
        <w:t xml:space="preserve">leningen en giften </w:t>
      </w:r>
      <w:r>
        <w:rPr>
          <w:rFonts w:ascii="Verdana" w:hAnsi="Verdana" w:eastAsia="Calibri" w:cs="Times New Roman"/>
          <w:sz w:val="18"/>
          <w:szCs w:val="18"/>
        </w:rPr>
        <w:t>verstrekt. Deze landen</w:t>
      </w:r>
      <w:r w:rsidRPr="00000EC2">
        <w:rPr>
          <w:rFonts w:ascii="Verdana" w:hAnsi="Verdana" w:eastAsia="Calibri" w:cs="Times New Roman"/>
          <w:sz w:val="18"/>
          <w:szCs w:val="18"/>
        </w:rPr>
        <w:t xml:space="preserve"> </w:t>
      </w:r>
      <w:r>
        <w:rPr>
          <w:rFonts w:ascii="Verdana" w:hAnsi="Verdana" w:eastAsia="Calibri" w:cs="Times New Roman"/>
          <w:sz w:val="18"/>
          <w:szCs w:val="18"/>
        </w:rPr>
        <w:t>hebben</w:t>
      </w:r>
      <w:r w:rsidRPr="00000EC2">
        <w:rPr>
          <w:rFonts w:ascii="Verdana" w:hAnsi="Verdana" w:eastAsia="Calibri" w:cs="Times New Roman"/>
          <w:sz w:val="18"/>
          <w:szCs w:val="18"/>
        </w:rPr>
        <w:t xml:space="preserve"> vaak geen of slechts beperkte toegang tot internationale kapitaalmarkten. Hierdoor is IDA voor hen een essentiële bron van financiering</w:t>
      </w:r>
      <w:r>
        <w:rPr>
          <w:rFonts w:ascii="Verdana" w:hAnsi="Verdana" w:eastAsia="Calibri" w:cs="Times New Roman"/>
          <w:sz w:val="18"/>
          <w:szCs w:val="18"/>
        </w:rPr>
        <w:t>, wat er ook toe leidt dat de Bank bij uitstek macro-economische hervormingen in deze landen kan bevorderen</w:t>
      </w:r>
      <w:r w:rsidRPr="00000EC2">
        <w:rPr>
          <w:rFonts w:ascii="Verdana" w:hAnsi="Verdana" w:eastAsia="Calibri" w:cs="Times New Roman"/>
          <w:sz w:val="18"/>
          <w:szCs w:val="18"/>
        </w:rPr>
        <w:t>.</w:t>
      </w:r>
      <w:r>
        <w:rPr>
          <w:rFonts w:ascii="Verdana" w:hAnsi="Verdana" w:eastAsia="Calibri" w:cs="Times New Roman"/>
          <w:sz w:val="18"/>
          <w:szCs w:val="18"/>
        </w:rPr>
        <w:t xml:space="preserve"> </w:t>
      </w:r>
      <w:r w:rsidRPr="00000EC2">
        <w:rPr>
          <w:rFonts w:ascii="Verdana" w:hAnsi="Verdana" w:eastAsia="Calibri" w:cs="Times New Roman"/>
          <w:sz w:val="18"/>
          <w:szCs w:val="18"/>
        </w:rPr>
        <w:t xml:space="preserve">Met IDA-financiering kunnen overheden investeren in vitale sectoren zoals water- en voedselvoorziening, gezondheidszorg, schuldbeheer en belastingheffing. Bovendien helpt IDA </w:t>
      </w:r>
      <w:r>
        <w:rPr>
          <w:rFonts w:ascii="Verdana" w:hAnsi="Verdana" w:eastAsia="Calibri" w:cs="Times New Roman"/>
          <w:sz w:val="18"/>
          <w:szCs w:val="18"/>
        </w:rPr>
        <w:t>haar klant</w:t>
      </w:r>
      <w:r w:rsidRPr="00000EC2">
        <w:rPr>
          <w:rFonts w:ascii="Verdana" w:hAnsi="Verdana" w:eastAsia="Calibri" w:cs="Times New Roman"/>
          <w:sz w:val="18"/>
          <w:szCs w:val="18"/>
        </w:rPr>
        <w:t>landen om klimaatcrises of conflictspiralen in te dammen en biedt het advies aan overheden om economische groei en sociale ontwikkeling te stimuleren.</w:t>
      </w:r>
    </w:p>
    <w:p w:rsidR="00AE2794" w:rsidP="00AE2794" w:rsidRDefault="00AE2794" w14:paraId="623E1C21" w14:textId="77777777">
      <w:pPr>
        <w:spacing w:line="264" w:lineRule="auto"/>
        <w:rPr>
          <w:rFonts w:ascii="Verdana" w:hAnsi="Verdana" w:eastAsia="Calibri" w:cs="Times New Roman"/>
          <w:sz w:val="18"/>
          <w:szCs w:val="18"/>
        </w:rPr>
      </w:pPr>
      <w:r w:rsidRPr="00000EC2">
        <w:rPr>
          <w:rFonts w:ascii="Verdana" w:hAnsi="Verdana" w:eastAsia="Calibri" w:cs="Times New Roman"/>
          <w:sz w:val="18"/>
          <w:szCs w:val="18"/>
        </w:rPr>
        <w:t xml:space="preserve">Het unieke karakter van IDA ligt </w:t>
      </w:r>
      <w:r>
        <w:rPr>
          <w:rFonts w:ascii="Verdana" w:hAnsi="Verdana" w:eastAsia="Calibri" w:cs="Times New Roman"/>
          <w:sz w:val="18"/>
          <w:szCs w:val="18"/>
        </w:rPr>
        <w:t xml:space="preserve">voor een groot deel </w:t>
      </w:r>
      <w:r w:rsidRPr="00000EC2">
        <w:rPr>
          <w:rFonts w:ascii="Verdana" w:hAnsi="Verdana" w:eastAsia="Calibri" w:cs="Times New Roman"/>
          <w:sz w:val="18"/>
          <w:szCs w:val="18"/>
        </w:rPr>
        <w:t>in de combinatie van financiële bijdragen van verschillende donoren</w:t>
      </w:r>
      <w:r>
        <w:rPr>
          <w:rFonts w:ascii="Verdana" w:hAnsi="Verdana" w:eastAsia="Calibri" w:cs="Times New Roman"/>
          <w:sz w:val="18"/>
          <w:szCs w:val="18"/>
        </w:rPr>
        <w:t xml:space="preserve"> en de hefboomwerking waarmee deze worden verviervoudigd</w:t>
      </w:r>
      <w:r w:rsidRPr="00000EC2">
        <w:rPr>
          <w:rFonts w:ascii="Verdana" w:hAnsi="Verdana" w:eastAsia="Calibri" w:cs="Times New Roman"/>
          <w:sz w:val="18"/>
          <w:szCs w:val="18"/>
        </w:rPr>
        <w:t xml:space="preserve">. Deze gezamenlijke middelen maken het mogelijk om </w:t>
      </w:r>
      <w:r>
        <w:rPr>
          <w:rFonts w:ascii="Verdana" w:hAnsi="Verdana" w:eastAsia="Calibri" w:cs="Times New Roman"/>
          <w:sz w:val="18"/>
          <w:szCs w:val="18"/>
        </w:rPr>
        <w:t xml:space="preserve">grote, integrale programma’s op te zetten die op bilateraal niveau moeilijker te realiseren zijn. Daarmee kan IDA onder andere </w:t>
      </w:r>
      <w:r w:rsidRPr="00000EC2">
        <w:rPr>
          <w:rFonts w:ascii="Verdana" w:hAnsi="Verdana" w:eastAsia="Calibri" w:cs="Times New Roman"/>
          <w:sz w:val="18"/>
          <w:szCs w:val="18"/>
        </w:rPr>
        <w:t>grensoverschrijdende uitdagingen aanpakken, zoals vluchtelingenstromen, pandemieën en klimaatverandering. Ook kunnen cruciale infrastructuurprojecten, zoals wegen en energievoorziening</w:t>
      </w:r>
      <w:r>
        <w:rPr>
          <w:rFonts w:ascii="Verdana" w:hAnsi="Verdana" w:eastAsia="Calibri" w:cs="Times New Roman"/>
          <w:sz w:val="18"/>
          <w:szCs w:val="18"/>
        </w:rPr>
        <w:t>en</w:t>
      </w:r>
      <w:r w:rsidRPr="00000EC2">
        <w:rPr>
          <w:rFonts w:ascii="Verdana" w:hAnsi="Verdana" w:eastAsia="Calibri" w:cs="Times New Roman"/>
          <w:sz w:val="18"/>
          <w:szCs w:val="18"/>
        </w:rPr>
        <w:t>, worden gerealiseerd.</w:t>
      </w:r>
      <w:r>
        <w:rPr>
          <w:rFonts w:ascii="Verdana" w:hAnsi="Verdana" w:eastAsia="Calibri" w:cs="Times New Roman"/>
          <w:sz w:val="18"/>
          <w:szCs w:val="18"/>
        </w:rPr>
        <w:t xml:space="preserve"> Belangrijk is ook dat IDA een mate van </w:t>
      </w:r>
      <w:proofErr w:type="spellStart"/>
      <w:r>
        <w:rPr>
          <w:rFonts w:ascii="Verdana" w:hAnsi="Verdana" w:eastAsia="Calibri" w:cs="Times New Roman"/>
          <w:sz w:val="18"/>
          <w:szCs w:val="18"/>
        </w:rPr>
        <w:t>conditionaliteit</w:t>
      </w:r>
      <w:proofErr w:type="spellEnd"/>
      <w:r>
        <w:rPr>
          <w:rFonts w:ascii="Verdana" w:hAnsi="Verdana" w:eastAsia="Calibri" w:cs="Times New Roman"/>
          <w:sz w:val="18"/>
          <w:szCs w:val="18"/>
        </w:rPr>
        <w:t xml:space="preserve"> kent: landen krijgen (een deel van) hun financiering op voorwaarde dat ze gepaste beleidsmaatregelen en hervormingen doorvoeren. </w:t>
      </w:r>
      <w:r w:rsidRPr="00000EC2">
        <w:rPr>
          <w:rFonts w:ascii="Verdana" w:hAnsi="Verdana" w:eastAsia="Calibri" w:cs="Times New Roman"/>
          <w:sz w:val="18"/>
          <w:szCs w:val="18"/>
        </w:rPr>
        <w:t xml:space="preserve">Omdat IDA concessionele leningen </w:t>
      </w:r>
      <w:r>
        <w:rPr>
          <w:rFonts w:ascii="Verdana" w:hAnsi="Verdana" w:eastAsia="Calibri" w:cs="Times New Roman"/>
          <w:sz w:val="18"/>
          <w:szCs w:val="18"/>
        </w:rPr>
        <w:t>(</w:t>
      </w:r>
      <w:r w:rsidRPr="00000EC2">
        <w:rPr>
          <w:rFonts w:ascii="Verdana" w:hAnsi="Verdana" w:eastAsia="Calibri" w:cs="Times New Roman"/>
          <w:sz w:val="18"/>
          <w:szCs w:val="18"/>
        </w:rPr>
        <w:t>leningen met gunstige voorwaarden</w:t>
      </w:r>
      <w:r>
        <w:rPr>
          <w:rFonts w:ascii="Verdana" w:hAnsi="Verdana" w:eastAsia="Calibri" w:cs="Times New Roman"/>
          <w:sz w:val="18"/>
          <w:szCs w:val="18"/>
        </w:rPr>
        <w:t>)</w:t>
      </w:r>
      <w:r w:rsidRPr="00000EC2">
        <w:rPr>
          <w:rFonts w:ascii="Verdana" w:hAnsi="Verdana" w:eastAsia="Calibri" w:cs="Times New Roman"/>
          <w:sz w:val="18"/>
          <w:szCs w:val="18"/>
        </w:rPr>
        <w:t xml:space="preserve"> </w:t>
      </w:r>
      <w:r>
        <w:rPr>
          <w:rFonts w:ascii="Verdana" w:hAnsi="Verdana" w:eastAsia="Calibri" w:cs="Times New Roman"/>
          <w:sz w:val="18"/>
          <w:szCs w:val="18"/>
        </w:rPr>
        <w:t xml:space="preserve">en giften </w:t>
      </w:r>
      <w:r w:rsidRPr="00000EC2">
        <w:rPr>
          <w:rFonts w:ascii="Verdana" w:hAnsi="Verdana" w:eastAsia="Calibri" w:cs="Times New Roman"/>
          <w:sz w:val="18"/>
          <w:szCs w:val="18"/>
        </w:rPr>
        <w:t>verstrekt</w:t>
      </w:r>
      <w:r>
        <w:rPr>
          <w:rFonts w:ascii="Verdana" w:hAnsi="Verdana" w:eastAsia="Calibri" w:cs="Times New Roman"/>
          <w:sz w:val="18"/>
          <w:szCs w:val="18"/>
        </w:rPr>
        <w:t xml:space="preserve">, </w:t>
      </w:r>
      <w:r w:rsidRPr="00000EC2">
        <w:rPr>
          <w:rFonts w:ascii="Verdana" w:hAnsi="Verdana" w:eastAsia="Calibri" w:cs="Times New Roman"/>
          <w:sz w:val="18"/>
          <w:szCs w:val="18"/>
        </w:rPr>
        <w:t xml:space="preserve">moeten donoren de middelen elke drie jaar aanvullen. Dit gebeurt tijdens de </w:t>
      </w:r>
      <w:r>
        <w:rPr>
          <w:rFonts w:ascii="Verdana" w:hAnsi="Verdana" w:eastAsia="Calibri" w:cs="Times New Roman"/>
          <w:sz w:val="18"/>
          <w:szCs w:val="18"/>
        </w:rPr>
        <w:t>middelenaanvulling</w:t>
      </w:r>
      <w:r w:rsidRPr="00000EC2">
        <w:rPr>
          <w:rFonts w:ascii="Verdana" w:hAnsi="Verdana" w:eastAsia="Calibri" w:cs="Times New Roman"/>
          <w:sz w:val="18"/>
          <w:szCs w:val="18"/>
        </w:rPr>
        <w:t>, waar</w:t>
      </w:r>
      <w:r>
        <w:rPr>
          <w:rFonts w:ascii="Verdana" w:hAnsi="Verdana" w:eastAsia="Calibri" w:cs="Times New Roman"/>
          <w:sz w:val="18"/>
          <w:szCs w:val="18"/>
        </w:rPr>
        <w:t>bij zowel</w:t>
      </w:r>
      <w:r w:rsidRPr="00000EC2">
        <w:rPr>
          <w:rFonts w:ascii="Verdana" w:hAnsi="Verdana" w:eastAsia="Calibri" w:cs="Times New Roman"/>
          <w:sz w:val="18"/>
          <w:szCs w:val="18"/>
        </w:rPr>
        <w:t xml:space="preserve"> de financiering </w:t>
      </w:r>
      <w:r>
        <w:rPr>
          <w:rFonts w:ascii="Verdana" w:hAnsi="Verdana" w:eastAsia="Calibri" w:cs="Times New Roman"/>
          <w:sz w:val="18"/>
          <w:szCs w:val="18"/>
        </w:rPr>
        <w:t xml:space="preserve">als </w:t>
      </w:r>
      <w:r w:rsidRPr="00000EC2">
        <w:rPr>
          <w:rFonts w:ascii="Verdana" w:hAnsi="Verdana" w:eastAsia="Calibri" w:cs="Times New Roman"/>
          <w:sz w:val="18"/>
          <w:szCs w:val="18"/>
        </w:rPr>
        <w:t>de beleidsprioriteiten worden herzien.</w:t>
      </w:r>
    </w:p>
    <w:p w:rsidRPr="00E31D2D" w:rsidR="00AE2794" w:rsidP="00AE2794" w:rsidRDefault="00AE2794" w14:paraId="03CA0757" w14:textId="77777777">
      <w:pPr>
        <w:spacing w:line="264" w:lineRule="auto"/>
        <w:rPr>
          <w:rFonts w:ascii="Verdana" w:hAnsi="Verdana" w:eastAsia="Calibri" w:cs="Times New Roman"/>
          <w:b/>
          <w:bCs/>
          <w:i/>
          <w:iCs/>
          <w:sz w:val="18"/>
          <w:szCs w:val="18"/>
        </w:rPr>
      </w:pPr>
      <w:r w:rsidRPr="00E31D2D">
        <w:rPr>
          <w:rFonts w:ascii="Verdana" w:hAnsi="Verdana" w:eastAsia="Calibri" w:cs="Times New Roman"/>
          <w:b/>
          <w:bCs/>
          <w:i/>
          <w:iCs/>
          <w:sz w:val="18"/>
          <w:szCs w:val="18"/>
        </w:rPr>
        <w:t>Financiële toezeggingen voor IDA21</w:t>
      </w:r>
    </w:p>
    <w:p w:rsidR="00AE2794" w:rsidP="00AE2794" w:rsidRDefault="00AE2794" w14:paraId="788856EA" w14:textId="77777777">
      <w:pPr>
        <w:spacing w:line="264" w:lineRule="auto"/>
        <w:rPr>
          <w:rFonts w:ascii="Verdana" w:hAnsi="Verdana" w:eastAsia="Calibri" w:cs="Times New Roman"/>
          <w:sz w:val="18"/>
          <w:szCs w:val="18"/>
        </w:rPr>
      </w:pPr>
      <w:r w:rsidRPr="7EB9AED9">
        <w:rPr>
          <w:rFonts w:ascii="Verdana" w:hAnsi="Verdana" w:eastAsia="Calibri" w:cs="Times New Roman"/>
          <w:sz w:val="18"/>
          <w:szCs w:val="18"/>
        </w:rPr>
        <w:t xml:space="preserve">In december 2024 werden de IDA21-onderhandelingen afgerond met de aankondiging van de financiële bijdragen van de donorlanden. In totaal zegden 59 donoren gezamenlijk USD 23,7 miljard toe. Dit is een </w:t>
      </w:r>
      <w:r>
        <w:rPr>
          <w:rFonts w:ascii="Verdana" w:hAnsi="Verdana" w:eastAsia="Calibri" w:cs="Times New Roman"/>
          <w:sz w:val="18"/>
          <w:szCs w:val="18"/>
        </w:rPr>
        <w:t xml:space="preserve">nominale </w:t>
      </w:r>
      <w:r w:rsidRPr="7EB9AED9">
        <w:rPr>
          <w:rFonts w:ascii="Verdana" w:hAnsi="Verdana" w:eastAsia="Calibri" w:cs="Times New Roman"/>
          <w:sz w:val="18"/>
          <w:szCs w:val="18"/>
        </w:rPr>
        <w:t xml:space="preserve">stijging van 13% in nationale valuta ten opzichte van IDA20. De Nederlandse bijdrage van EUR 935 mln. aan IDA21 is een stijging van 10,5% ten opzichte van de EUR 846 mln. die Nederland heeft bijgedragen aan IDA20. </w:t>
      </w:r>
      <w:r>
        <w:rPr>
          <w:rFonts w:ascii="Verdana" w:hAnsi="Verdana" w:eastAsia="Calibri" w:cs="Times New Roman"/>
          <w:sz w:val="18"/>
          <w:szCs w:val="18"/>
        </w:rPr>
        <w:t xml:space="preserve">Hiermee behoudt Nederland zijn stemaandeel binnen IDA. </w:t>
      </w:r>
    </w:p>
    <w:p w:rsidR="00AE2794" w:rsidP="00AE2794" w:rsidRDefault="00AE2794" w14:paraId="217B45B2" w14:textId="77777777">
      <w:pPr>
        <w:spacing w:line="264" w:lineRule="auto"/>
        <w:rPr>
          <w:rFonts w:ascii="Verdana" w:hAnsi="Verdana" w:eastAsia="Calibri" w:cs="Times New Roman"/>
          <w:sz w:val="18"/>
          <w:szCs w:val="18"/>
        </w:rPr>
      </w:pPr>
      <w:r w:rsidRPr="00072C0D">
        <w:rPr>
          <w:rFonts w:ascii="Verdana" w:hAnsi="Verdana" w:eastAsia="Calibri" w:cs="Times New Roman"/>
          <w:sz w:val="18"/>
          <w:szCs w:val="18"/>
        </w:rPr>
        <w:t xml:space="preserve">De bijdrage van 935 mln. bestaat uit een kernbijdrage van 924 mln. uit de Financiën-begroting en een bijdrage van 11 mln. voor schuldverlichting uit de BHO-begroting. Met de Wereldbank is hiervoor een betaalschema overeengekomen o.b.v. het kasritme uit de begroting. Hoewel de kernbijdrage vanuit de Financiën-begroting 924 mln. bedraagt, wordt gedurende de looptijd van IDA21 een cumulatief additioneel bedrag van 4 mln. overgemaakt om de verdiscontering op betalingen in latere jaren te herstellen. </w:t>
      </w:r>
    </w:p>
    <w:p w:rsidR="00AE2794" w:rsidP="00AE2794" w:rsidRDefault="00AE2794" w14:paraId="112D8CB7" w14:textId="77777777">
      <w:pPr>
        <w:spacing w:line="264" w:lineRule="auto"/>
        <w:rPr>
          <w:rFonts w:ascii="Verdana" w:hAnsi="Verdana" w:eastAsia="Calibri" w:cs="Times New Roman"/>
          <w:sz w:val="18"/>
          <w:szCs w:val="18"/>
        </w:rPr>
      </w:pPr>
      <w:r w:rsidRPr="00786FA4">
        <w:rPr>
          <w:rFonts w:ascii="Verdana" w:hAnsi="Verdana" w:eastAsia="Calibri" w:cs="Times New Roman"/>
          <w:sz w:val="18"/>
          <w:szCs w:val="18"/>
        </w:rPr>
        <w:t xml:space="preserve">Op de Financiën-begroting staat een reservering voor bijdrages aan deze en aankomende IDA-middelenaanvullingen. De keuze van het </w:t>
      </w:r>
      <w:r>
        <w:rPr>
          <w:rFonts w:ascii="Verdana" w:hAnsi="Verdana" w:eastAsia="Calibri" w:cs="Times New Roman"/>
          <w:sz w:val="18"/>
          <w:szCs w:val="18"/>
        </w:rPr>
        <w:t>k</w:t>
      </w:r>
      <w:r w:rsidRPr="00786FA4">
        <w:rPr>
          <w:rFonts w:ascii="Verdana" w:hAnsi="Verdana" w:eastAsia="Calibri" w:cs="Times New Roman"/>
          <w:sz w:val="18"/>
          <w:szCs w:val="18"/>
        </w:rPr>
        <w:t xml:space="preserve">abinet om een IDA21-bijdrage cf. </w:t>
      </w:r>
      <w:r>
        <w:rPr>
          <w:rFonts w:ascii="Verdana" w:hAnsi="Verdana" w:eastAsia="Calibri" w:cs="Times New Roman"/>
          <w:sz w:val="18"/>
          <w:szCs w:val="18"/>
        </w:rPr>
        <w:t>het Nederlandse bestaande</w:t>
      </w:r>
      <w:r w:rsidRPr="00786FA4">
        <w:rPr>
          <w:rFonts w:ascii="Verdana" w:hAnsi="Verdana" w:eastAsia="Calibri" w:cs="Times New Roman"/>
          <w:sz w:val="18"/>
          <w:szCs w:val="18"/>
        </w:rPr>
        <w:t xml:space="preserve"> netto-aandeel toe te zeggen heeft destijds de ruimte voor toekomstige IDA-bijdrages verlaagd. Tijdens de voorjaarsbesluitvorming is er additioneel budget beschikbaar gesteld voor IDA, om de budgettaire ruimte aan te vullen tot het oorspronkelijke niveau voor IDA22.</w:t>
      </w:r>
      <w:r>
        <w:rPr>
          <w:rFonts w:ascii="Verdana" w:hAnsi="Verdana" w:eastAsia="Calibri" w:cs="Times New Roman"/>
          <w:sz w:val="18"/>
          <w:szCs w:val="18"/>
        </w:rPr>
        <w:t xml:space="preserve"> Hiermee kan het kabinet</w:t>
      </w:r>
      <w:r w:rsidRPr="00786FA4">
        <w:rPr>
          <w:rFonts w:ascii="Verdana" w:hAnsi="Verdana" w:eastAsia="Calibri" w:cs="Times New Roman"/>
          <w:sz w:val="18"/>
          <w:szCs w:val="18"/>
        </w:rPr>
        <w:t xml:space="preserve"> </w:t>
      </w:r>
      <w:r>
        <w:rPr>
          <w:rFonts w:ascii="Verdana" w:hAnsi="Verdana" w:eastAsia="Calibri" w:cs="Times New Roman"/>
          <w:sz w:val="18"/>
          <w:szCs w:val="18"/>
        </w:rPr>
        <w:t xml:space="preserve">in </w:t>
      </w:r>
      <w:r w:rsidRPr="00786FA4">
        <w:rPr>
          <w:rFonts w:ascii="Verdana" w:hAnsi="Verdana" w:eastAsia="Calibri" w:cs="Times New Roman"/>
          <w:sz w:val="18"/>
          <w:szCs w:val="18"/>
        </w:rPr>
        <w:t xml:space="preserve">de toekomst bijdrages cf. </w:t>
      </w:r>
      <w:r>
        <w:rPr>
          <w:rFonts w:ascii="Verdana" w:hAnsi="Verdana" w:eastAsia="Calibri" w:cs="Times New Roman"/>
          <w:sz w:val="18"/>
          <w:szCs w:val="18"/>
        </w:rPr>
        <w:t>het Nederlandse</w:t>
      </w:r>
      <w:r w:rsidRPr="00786FA4">
        <w:rPr>
          <w:rFonts w:ascii="Verdana" w:hAnsi="Verdana" w:eastAsia="Calibri" w:cs="Times New Roman"/>
          <w:sz w:val="18"/>
          <w:szCs w:val="18"/>
        </w:rPr>
        <w:t xml:space="preserve"> netto-aandeel blijven plegen</w:t>
      </w:r>
      <w:r>
        <w:rPr>
          <w:rFonts w:ascii="Verdana" w:hAnsi="Verdana" w:eastAsia="Calibri" w:cs="Times New Roman"/>
          <w:sz w:val="18"/>
          <w:szCs w:val="18"/>
        </w:rPr>
        <w:t>,</w:t>
      </w:r>
      <w:r w:rsidRPr="00786FA4">
        <w:rPr>
          <w:rFonts w:ascii="Verdana" w:hAnsi="Verdana" w:eastAsia="Calibri" w:cs="Times New Roman"/>
          <w:sz w:val="18"/>
          <w:szCs w:val="18"/>
        </w:rPr>
        <w:t xml:space="preserve"> als dat t.z.t. wenselijk blijkt te zijn</w:t>
      </w:r>
      <w:r>
        <w:rPr>
          <w:rFonts w:ascii="Verdana" w:hAnsi="Verdana" w:eastAsia="Calibri" w:cs="Times New Roman"/>
          <w:sz w:val="18"/>
          <w:szCs w:val="18"/>
        </w:rPr>
        <w:t xml:space="preserve"> (</w:t>
      </w:r>
      <w:r w:rsidRPr="00786FA4">
        <w:rPr>
          <w:rFonts w:ascii="Verdana" w:hAnsi="Verdana" w:eastAsia="Calibri" w:cs="Times New Roman"/>
          <w:sz w:val="18"/>
          <w:szCs w:val="18"/>
        </w:rPr>
        <w:t>o.a. afhankelijk van de</w:t>
      </w:r>
      <w:r>
        <w:rPr>
          <w:rFonts w:ascii="Verdana" w:hAnsi="Verdana" w:eastAsia="Calibri" w:cs="Times New Roman"/>
          <w:sz w:val="18"/>
          <w:szCs w:val="18"/>
        </w:rPr>
        <w:t xml:space="preserve"> o</w:t>
      </w:r>
      <w:r w:rsidRPr="00786FA4">
        <w:rPr>
          <w:rFonts w:ascii="Verdana" w:hAnsi="Verdana" w:eastAsia="Calibri" w:cs="Times New Roman"/>
          <w:sz w:val="18"/>
          <w:szCs w:val="18"/>
        </w:rPr>
        <w:t>nderhandelingsresultaten</w:t>
      </w:r>
      <w:r>
        <w:rPr>
          <w:rFonts w:ascii="Verdana" w:hAnsi="Verdana" w:eastAsia="Calibri" w:cs="Times New Roman"/>
          <w:sz w:val="18"/>
          <w:szCs w:val="18"/>
        </w:rPr>
        <w:t xml:space="preserve"> van IDA22)</w:t>
      </w:r>
      <w:r w:rsidRPr="00786FA4">
        <w:rPr>
          <w:rFonts w:ascii="Verdana" w:hAnsi="Verdana" w:eastAsia="Calibri" w:cs="Times New Roman"/>
          <w:sz w:val="18"/>
          <w:szCs w:val="18"/>
        </w:rPr>
        <w:t>.</w:t>
      </w:r>
    </w:p>
    <w:p w:rsidR="00AE2794" w:rsidP="00AE2794" w:rsidRDefault="00AE2794" w14:paraId="1B7C1429" w14:textId="77777777">
      <w:pPr>
        <w:spacing w:line="264" w:lineRule="auto"/>
        <w:rPr>
          <w:rFonts w:ascii="Verdana" w:hAnsi="Verdana" w:eastAsia="Calibri" w:cs="Times New Roman"/>
          <w:sz w:val="18"/>
          <w:szCs w:val="18"/>
        </w:rPr>
      </w:pPr>
      <w:r w:rsidRPr="7EB9AED9">
        <w:rPr>
          <w:rFonts w:ascii="Verdana" w:hAnsi="Verdana" w:eastAsia="Calibri" w:cs="Times New Roman"/>
          <w:sz w:val="18"/>
          <w:szCs w:val="18"/>
        </w:rPr>
        <w:t>Dankzij deze toezeggingen kan de Bank een totale financieringsenvelop</w:t>
      </w:r>
      <w:r>
        <w:rPr>
          <w:rFonts w:ascii="Verdana" w:hAnsi="Verdana" w:eastAsia="Calibri" w:cs="Times New Roman"/>
          <w:sz w:val="18"/>
          <w:szCs w:val="18"/>
        </w:rPr>
        <w:t>pe</w:t>
      </w:r>
      <w:r w:rsidRPr="7EB9AED9">
        <w:rPr>
          <w:rFonts w:ascii="Verdana" w:hAnsi="Verdana" w:eastAsia="Calibri" w:cs="Times New Roman"/>
          <w:sz w:val="18"/>
          <w:szCs w:val="18"/>
        </w:rPr>
        <w:t xml:space="preserve"> van </w:t>
      </w:r>
      <w:r>
        <w:rPr>
          <w:rFonts w:ascii="Verdana" w:hAnsi="Verdana" w:eastAsia="Calibri" w:cs="Times New Roman"/>
          <w:sz w:val="18"/>
          <w:szCs w:val="18"/>
        </w:rPr>
        <w:t xml:space="preserve">tot </w:t>
      </w:r>
      <w:r w:rsidRPr="7EB9AED9">
        <w:rPr>
          <w:rFonts w:ascii="Verdana" w:hAnsi="Verdana" w:eastAsia="Calibri" w:cs="Times New Roman"/>
          <w:sz w:val="18"/>
          <w:szCs w:val="18"/>
        </w:rPr>
        <w:t>USD 100 miljard samenstellen voor de periode juli 2025 – juni 2028.</w:t>
      </w:r>
      <w:r>
        <w:rPr>
          <w:rFonts w:ascii="Verdana" w:hAnsi="Verdana" w:eastAsia="Calibri" w:cs="Times New Roman"/>
          <w:sz w:val="18"/>
          <w:szCs w:val="18"/>
        </w:rPr>
        <w:t xml:space="preserve"> Dat is nominaal een stijging van USD 7 </w:t>
      </w:r>
      <w:r w:rsidRPr="7EB9AED9">
        <w:rPr>
          <w:rFonts w:ascii="Verdana" w:hAnsi="Verdana" w:eastAsia="Calibri" w:cs="Times New Roman"/>
          <w:sz w:val="18"/>
          <w:szCs w:val="18"/>
        </w:rPr>
        <w:t>miljar</w:t>
      </w:r>
      <w:r>
        <w:rPr>
          <w:rFonts w:ascii="Verdana" w:hAnsi="Verdana" w:eastAsia="Calibri" w:cs="Times New Roman"/>
          <w:sz w:val="18"/>
          <w:szCs w:val="18"/>
        </w:rPr>
        <w:t xml:space="preserve">d t.o.v. het IDA20-financieringspakket (USD 93 mld. in totaal), maar in reële termen een bescheiden daling; een reëel constant financieringspakket zou een omvang van USD 105 </w:t>
      </w:r>
      <w:r w:rsidRPr="7EB9AED9">
        <w:rPr>
          <w:rFonts w:ascii="Verdana" w:hAnsi="Verdana" w:eastAsia="Calibri" w:cs="Times New Roman"/>
          <w:sz w:val="18"/>
          <w:szCs w:val="18"/>
        </w:rPr>
        <w:t>miljard</w:t>
      </w:r>
      <w:r>
        <w:rPr>
          <w:rFonts w:ascii="Verdana" w:hAnsi="Verdana" w:eastAsia="Calibri" w:cs="Times New Roman"/>
          <w:sz w:val="18"/>
          <w:szCs w:val="18"/>
        </w:rPr>
        <w:t xml:space="preserve"> hebben gehad.</w:t>
      </w:r>
    </w:p>
    <w:p w:rsidR="00617CA6" w:rsidP="00AE2794" w:rsidRDefault="00AE2794" w14:paraId="025FEEED" w14:textId="1A3441A2">
      <w:pPr>
        <w:spacing w:line="264" w:lineRule="auto"/>
        <w:rPr>
          <w:rFonts w:ascii="Verdana" w:hAnsi="Verdana" w:eastAsia="Calibri" w:cs="Times New Roman"/>
          <w:sz w:val="18"/>
          <w:szCs w:val="18"/>
        </w:rPr>
      </w:pPr>
      <w:r w:rsidRPr="7EB9AED9">
        <w:rPr>
          <w:rFonts w:ascii="Verdana" w:hAnsi="Verdana" w:eastAsia="Calibri" w:cs="Times New Roman"/>
          <w:sz w:val="18"/>
          <w:szCs w:val="18"/>
        </w:rPr>
        <w:t xml:space="preserve">Dit bedrag wordt bereikt </w:t>
      </w:r>
      <w:r>
        <w:rPr>
          <w:rFonts w:ascii="Verdana" w:hAnsi="Verdana" w:eastAsia="Calibri" w:cs="Times New Roman"/>
          <w:sz w:val="18"/>
          <w:szCs w:val="18"/>
        </w:rPr>
        <w:t>via</w:t>
      </w:r>
      <w:r w:rsidRPr="7EB9AED9">
        <w:rPr>
          <w:rFonts w:ascii="Verdana" w:hAnsi="Verdana" w:eastAsia="Calibri" w:cs="Times New Roman"/>
          <w:sz w:val="18"/>
          <w:szCs w:val="18"/>
        </w:rPr>
        <w:t xml:space="preserve"> hefboomwerking: voor elke dollar die door donoren wordt ingelegd, genereert IDA vier dollar aan ontwikkelingsfinanciering. Deze hefboom ontstaat door goedkope leningen aan te trekken op de kapitaalmarkt en door aflossingen van eerdere IDA-leningen opnieuw in te zetten. Ook worden er, mede vanwege de onderhandelingsinspanning van Nederland, stappen gezet om de IDA-balans efficiënter in te zetten. </w:t>
      </w:r>
    </w:p>
    <w:p w:rsidR="00AE2794" w:rsidP="00AE2794" w:rsidRDefault="00AE2794" w14:paraId="5AD3DBEC" w14:textId="3B352F2F">
      <w:pPr>
        <w:spacing w:line="264" w:lineRule="auto"/>
        <w:rPr>
          <w:rFonts w:ascii="Verdana" w:hAnsi="Verdana" w:eastAsia="Calibri" w:cs="Times New Roman"/>
          <w:sz w:val="18"/>
          <w:szCs w:val="18"/>
        </w:rPr>
      </w:pPr>
      <w:r w:rsidRPr="006C5AC7">
        <w:rPr>
          <w:rFonts w:ascii="Verdana" w:hAnsi="Verdana" w:eastAsia="Calibri" w:cs="Times New Roman"/>
          <w:sz w:val="18"/>
          <w:szCs w:val="18"/>
        </w:rPr>
        <w:lastRenderedPageBreak/>
        <w:t xml:space="preserve">Hieronder </w:t>
      </w:r>
      <w:r>
        <w:rPr>
          <w:rFonts w:ascii="Verdana" w:hAnsi="Verdana" w:eastAsia="Calibri" w:cs="Times New Roman"/>
          <w:sz w:val="18"/>
          <w:szCs w:val="18"/>
        </w:rPr>
        <w:t xml:space="preserve">volgen </w:t>
      </w:r>
      <w:r w:rsidRPr="006C5AC7">
        <w:rPr>
          <w:rFonts w:ascii="Verdana" w:hAnsi="Verdana" w:eastAsia="Calibri" w:cs="Times New Roman"/>
          <w:sz w:val="18"/>
          <w:szCs w:val="18"/>
        </w:rPr>
        <w:t>drie tabellen. Tabel 1 laat zien hoe Nederland zich verhoudt tot andere topdonoren, zowel in absolute bijdragen als in relatieve aandelen. Tabel 2 vergelijkt de samenstelling van de Nederlandse bijdrage tussen IDA21 en de vorige onderhandelingsronde. Tabel 3 toont hoe de IDA21-middelen worden verdeeld over verschillende thematische loketten, inclusief het aandeel bestemd voor grensoverschrijdende uitdagingen.</w:t>
      </w:r>
    </w:p>
    <w:p w:rsidR="00AE2794" w:rsidP="00AE2794" w:rsidRDefault="00AE2794" w14:paraId="0CA8C0E2" w14:textId="77777777">
      <w:pPr>
        <w:spacing w:line="264" w:lineRule="auto"/>
        <w:rPr>
          <w:rFonts w:ascii="Verdana" w:hAnsi="Verdana" w:eastAsia="Calibri" w:cs="Times New Roman"/>
          <w:sz w:val="18"/>
          <w:szCs w:val="18"/>
        </w:rPr>
      </w:pPr>
      <w:r w:rsidRPr="00807007">
        <w:rPr>
          <w:rFonts w:ascii="Verdana" w:hAnsi="Verdana" w:eastAsia="Calibri" w:cs="Times New Roman"/>
          <w:sz w:val="18"/>
          <w:szCs w:val="18"/>
        </w:rPr>
        <w:t xml:space="preserve">In mei 2025 verzocht de </w:t>
      </w:r>
      <w:proofErr w:type="spellStart"/>
      <w:r w:rsidRPr="00807007">
        <w:rPr>
          <w:rFonts w:ascii="Verdana" w:hAnsi="Verdana" w:eastAsia="Calibri" w:cs="Times New Roman"/>
          <w:sz w:val="18"/>
          <w:szCs w:val="18"/>
        </w:rPr>
        <w:t>Trump</w:t>
      </w:r>
      <w:proofErr w:type="spellEnd"/>
      <w:r w:rsidRPr="00807007">
        <w:rPr>
          <w:rFonts w:ascii="Verdana" w:hAnsi="Verdana" w:eastAsia="Calibri" w:cs="Times New Roman"/>
          <w:sz w:val="18"/>
          <w:szCs w:val="18"/>
        </w:rPr>
        <w:t>-administratie het Congres om goedkeuring voor een bijdrage van USD 3,2 miljard aan IDA21. Dat is een lager bedrag dan de in december jl. toegezegde USD 4,0 mld. en zou, als het wordt aangenomen, gevolgen hebben voor het financieringspakket. In dit verslag worden de cijfers van het ‘</w:t>
      </w:r>
      <w:proofErr w:type="spellStart"/>
      <w:r w:rsidRPr="00807007">
        <w:rPr>
          <w:rFonts w:ascii="Verdana" w:hAnsi="Verdana" w:eastAsia="Calibri" w:cs="Times New Roman"/>
          <w:sz w:val="18"/>
          <w:szCs w:val="18"/>
        </w:rPr>
        <w:t>Replenishment</w:t>
      </w:r>
      <w:proofErr w:type="spellEnd"/>
      <w:r w:rsidRPr="00807007">
        <w:rPr>
          <w:rFonts w:ascii="Verdana" w:hAnsi="Verdana" w:eastAsia="Calibri" w:cs="Times New Roman"/>
          <w:sz w:val="18"/>
          <w:szCs w:val="18"/>
        </w:rPr>
        <w:t xml:space="preserve"> Report’ gebruikt, die uitgaan van de oorspronkelijk toegezegd Amerikaanse bijdrage.</w:t>
      </w:r>
    </w:p>
    <w:p w:rsidRPr="007D5BA6" w:rsidR="00AE2794" w:rsidP="00AE2794" w:rsidRDefault="00AE2794" w14:paraId="40FC67E8" w14:textId="77777777">
      <w:pPr>
        <w:rPr>
          <w:rFonts w:ascii="Verdana" w:hAnsi="Verdana" w:eastAsia="Calibri" w:cs="Times New Roman"/>
          <w:b/>
          <w:bCs/>
          <w:sz w:val="18"/>
          <w:szCs w:val="18"/>
        </w:rPr>
      </w:pPr>
      <w:r w:rsidRPr="00CD40BE">
        <w:rPr>
          <w:rFonts w:ascii="Verdana" w:hAnsi="Verdana" w:eastAsia="Calibri" w:cs="Times New Roman"/>
          <w:b/>
          <w:bCs/>
          <w:sz w:val="18"/>
          <w:szCs w:val="18"/>
        </w:rPr>
        <w:t>Tabel 1</w:t>
      </w:r>
      <w:r w:rsidRPr="00CD40BE">
        <w:rPr>
          <w:rFonts w:ascii="Verdana" w:hAnsi="Verdana" w:eastAsia="Calibri" w:cs="Times New Roman"/>
          <w:sz w:val="18"/>
          <w:szCs w:val="18"/>
        </w:rPr>
        <w:t xml:space="preserve">: Toegezegde IDA21-bijdragen en </w:t>
      </w:r>
      <w:r>
        <w:rPr>
          <w:rFonts w:ascii="Verdana" w:hAnsi="Verdana" w:eastAsia="Calibri" w:cs="Times New Roman"/>
          <w:sz w:val="18"/>
          <w:szCs w:val="18"/>
        </w:rPr>
        <w:t>netto-</w:t>
      </w:r>
      <w:r w:rsidRPr="00CD40BE">
        <w:rPr>
          <w:rFonts w:ascii="Verdana" w:hAnsi="Verdana" w:eastAsia="Calibri" w:cs="Times New Roman"/>
          <w:sz w:val="18"/>
          <w:szCs w:val="18"/>
        </w:rPr>
        <w:t xml:space="preserve">aandelen van de top 10 donoren </w:t>
      </w:r>
      <w:r>
        <w:rPr>
          <w:rFonts w:ascii="Verdana" w:hAnsi="Verdana" w:eastAsia="Calibri" w:cs="Times New Roman"/>
          <w:sz w:val="18"/>
          <w:szCs w:val="18"/>
        </w:rPr>
        <w:t xml:space="preserve">bij IDA21 en </w:t>
      </w:r>
      <w:r w:rsidRPr="00CD40BE">
        <w:rPr>
          <w:rFonts w:ascii="Verdana" w:hAnsi="Verdana" w:eastAsia="Calibri" w:cs="Times New Roman"/>
          <w:sz w:val="18"/>
          <w:szCs w:val="18"/>
        </w:rPr>
        <w:t>IDA20</w:t>
      </w:r>
      <w:r>
        <w:rPr>
          <w:rFonts w:ascii="Verdana" w:hAnsi="Verdana" w:eastAsia="Calibri" w:cs="Times New Roman"/>
          <w:sz w:val="18"/>
          <w:szCs w:val="18"/>
        </w:rPr>
        <w:t>.</w:t>
      </w:r>
      <w:r w:rsidRPr="00CD40BE">
        <w:rPr>
          <w:rFonts w:ascii="Verdana" w:hAnsi="Verdana" w:eastAsia="Calibri" w:cs="Times New Roman"/>
          <w:sz w:val="18"/>
          <w:szCs w:val="18"/>
        </w:rPr>
        <w:t xml:space="preserve"> </w:t>
      </w:r>
    </w:p>
    <w:tbl>
      <w:tblPr>
        <w:tblStyle w:val="ListTable3-Accent5"/>
        <w:tblW w:w="5000" w:type="pct"/>
        <w:tblLook w:val="04A0" w:firstRow="1" w:lastRow="0" w:firstColumn="1" w:lastColumn="0" w:noHBand="0" w:noVBand="1"/>
      </w:tblPr>
      <w:tblGrid>
        <w:gridCol w:w="519"/>
        <w:gridCol w:w="2183"/>
        <w:gridCol w:w="2120"/>
        <w:gridCol w:w="2120"/>
        <w:gridCol w:w="2118"/>
      </w:tblGrid>
      <w:tr w:rsidRPr="000358CB" w:rsidR="00AE2794" w:rsidTr="000673BF" w14:paraId="56267241"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6" w:type="pct"/>
          </w:tcPr>
          <w:p w:rsidRPr="000358CB" w:rsidR="00AE2794" w:rsidP="000673BF" w:rsidRDefault="00AE2794" w14:paraId="2E2B05E6" w14:textId="77777777">
            <w:pPr>
              <w:spacing w:line="276" w:lineRule="auto"/>
              <w:rPr>
                <w:rFonts w:ascii="Verdana" w:hAnsi="Verdana" w:eastAsia="Calibri" w:cs="Times New Roman"/>
                <w:sz w:val="18"/>
                <w:szCs w:val="18"/>
              </w:rPr>
            </w:pPr>
          </w:p>
        </w:tc>
        <w:tc>
          <w:tcPr>
            <w:tcW w:w="1205" w:type="pct"/>
            <w:vAlign w:val="center"/>
          </w:tcPr>
          <w:p w:rsidRPr="000358CB" w:rsidR="00AE2794" w:rsidP="000673BF" w:rsidRDefault="00AE2794" w14:paraId="438E217F"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Donor</w:t>
            </w:r>
          </w:p>
        </w:tc>
        <w:tc>
          <w:tcPr>
            <w:tcW w:w="1170" w:type="pct"/>
            <w:vAlign w:val="center"/>
          </w:tcPr>
          <w:p w:rsidR="00AE2794" w:rsidP="000673BF" w:rsidRDefault="00AE2794" w14:paraId="3EA7CFEA"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eastAsia="Calibri" w:cs="Times New Roman"/>
                <w:b w:val="0"/>
                <w:bCs w:val="0"/>
                <w:sz w:val="18"/>
                <w:szCs w:val="18"/>
              </w:rPr>
            </w:pPr>
            <w:r w:rsidRPr="000358CB">
              <w:rPr>
                <w:rFonts w:ascii="Verdana" w:hAnsi="Verdana" w:eastAsia="Calibri" w:cs="Times New Roman"/>
                <w:sz w:val="18"/>
                <w:szCs w:val="18"/>
              </w:rPr>
              <w:t>Bijdrage IDA21</w:t>
            </w:r>
          </w:p>
          <w:p w:rsidRPr="000358CB" w:rsidR="00AE2794" w:rsidP="000673BF" w:rsidRDefault="00AE2794" w14:paraId="46E0287D"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Pr>
                <w:rFonts w:ascii="Verdana" w:hAnsi="Verdana" w:eastAsia="Calibri" w:cs="Times New Roman"/>
                <w:sz w:val="18"/>
                <w:szCs w:val="18"/>
              </w:rPr>
              <w:t>in mld.</w:t>
            </w:r>
            <w:r w:rsidRPr="000358CB">
              <w:rPr>
                <w:rFonts w:ascii="Verdana" w:hAnsi="Verdana" w:eastAsia="Calibri" w:cs="Times New Roman"/>
                <w:sz w:val="18"/>
                <w:szCs w:val="18"/>
              </w:rPr>
              <w:t xml:space="preserve"> USD</w:t>
            </w:r>
          </w:p>
        </w:tc>
        <w:tc>
          <w:tcPr>
            <w:tcW w:w="1170" w:type="pct"/>
            <w:vAlign w:val="center"/>
          </w:tcPr>
          <w:p w:rsidRPr="000358CB" w:rsidR="00AE2794" w:rsidP="000673BF" w:rsidRDefault="00AE2794" w14:paraId="207E0D24"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Aandeel IDA21</w:t>
            </w:r>
          </w:p>
        </w:tc>
        <w:tc>
          <w:tcPr>
            <w:tcW w:w="1170" w:type="pct"/>
            <w:vAlign w:val="center"/>
          </w:tcPr>
          <w:p w:rsidR="00AE2794" w:rsidP="000673BF" w:rsidRDefault="00AE2794" w14:paraId="1ECAEDBB"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eastAsia="Calibri" w:cs="Times New Roman"/>
                <w:b w:val="0"/>
                <w:bCs w:val="0"/>
                <w:sz w:val="18"/>
                <w:szCs w:val="18"/>
              </w:rPr>
            </w:pPr>
            <w:r w:rsidRPr="000358CB">
              <w:rPr>
                <w:rFonts w:ascii="Verdana" w:hAnsi="Verdana" w:eastAsia="Calibri" w:cs="Times New Roman"/>
                <w:sz w:val="18"/>
                <w:szCs w:val="18"/>
              </w:rPr>
              <w:t xml:space="preserve">Aandeel </w:t>
            </w:r>
          </w:p>
          <w:p w:rsidRPr="000358CB" w:rsidR="00AE2794" w:rsidP="000673BF" w:rsidRDefault="00AE2794" w14:paraId="6A0ED5A1"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IDA20</w:t>
            </w:r>
          </w:p>
        </w:tc>
      </w:tr>
      <w:tr w:rsidRPr="000358CB" w:rsidR="00AE2794" w:rsidTr="000673BF" w14:paraId="4137E2B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 w:type="pct"/>
          </w:tcPr>
          <w:p w:rsidRPr="000358CB" w:rsidR="00AE2794" w:rsidP="000673BF" w:rsidRDefault="00AE2794" w14:paraId="1BFA0F9E" w14:textId="77777777">
            <w:pPr>
              <w:spacing w:line="276" w:lineRule="auto"/>
              <w:rPr>
                <w:rFonts w:ascii="Verdana" w:hAnsi="Verdana" w:eastAsia="Calibri" w:cs="Times New Roman"/>
                <w:sz w:val="18"/>
                <w:szCs w:val="18"/>
              </w:rPr>
            </w:pPr>
            <w:r w:rsidRPr="000358CB">
              <w:rPr>
                <w:rFonts w:ascii="Verdana" w:hAnsi="Verdana" w:eastAsia="Calibri" w:cs="Times New Roman"/>
                <w:sz w:val="18"/>
                <w:szCs w:val="18"/>
              </w:rPr>
              <w:t>1</w:t>
            </w:r>
          </w:p>
        </w:tc>
        <w:tc>
          <w:tcPr>
            <w:tcW w:w="1205" w:type="pct"/>
          </w:tcPr>
          <w:p w:rsidRPr="00CD40BE" w:rsidR="00AE2794" w:rsidP="000673BF" w:rsidRDefault="00AE2794" w14:paraId="6335D85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CD40BE">
              <w:rPr>
                <w:rFonts w:ascii="Verdana" w:hAnsi="Verdana" w:eastAsia="Calibri" w:cs="Times New Roman"/>
                <w:sz w:val="18"/>
                <w:szCs w:val="18"/>
              </w:rPr>
              <w:t>Verenigde Staten</w:t>
            </w:r>
          </w:p>
        </w:tc>
        <w:tc>
          <w:tcPr>
            <w:tcW w:w="1170" w:type="pct"/>
            <w:vAlign w:val="center"/>
          </w:tcPr>
          <w:p w:rsidRPr="00CD40BE" w:rsidR="00AE2794" w:rsidP="000673BF" w:rsidRDefault="00AE2794" w14:paraId="23BA824A"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Pr>
                <w:rFonts w:ascii="Verdana" w:hAnsi="Verdana" w:eastAsia="Calibri" w:cs="Times New Roman"/>
                <w:sz w:val="18"/>
                <w:szCs w:val="18"/>
              </w:rPr>
              <w:t>4,000</w:t>
            </w:r>
          </w:p>
        </w:tc>
        <w:tc>
          <w:tcPr>
            <w:tcW w:w="1170" w:type="pct"/>
            <w:vAlign w:val="center"/>
          </w:tcPr>
          <w:p w:rsidRPr="000358CB" w:rsidR="00AE2794" w:rsidP="000673BF" w:rsidRDefault="00AE2794" w14:paraId="45251930"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proofErr w:type="spellStart"/>
            <w:r>
              <w:rPr>
                <w:rFonts w:ascii="Verdana" w:hAnsi="Verdana" w:eastAsia="Calibri" w:cs="Times New Roman"/>
                <w:sz w:val="18"/>
                <w:szCs w:val="18"/>
              </w:rPr>
              <w:t>n.t.b</w:t>
            </w:r>
            <w:proofErr w:type="spellEnd"/>
            <w:r>
              <w:rPr>
                <w:rFonts w:ascii="Verdana" w:hAnsi="Verdana" w:eastAsia="Calibri" w:cs="Times New Roman"/>
                <w:sz w:val="18"/>
                <w:szCs w:val="18"/>
              </w:rPr>
              <w:t>.</w:t>
            </w:r>
          </w:p>
        </w:tc>
        <w:tc>
          <w:tcPr>
            <w:tcW w:w="1170" w:type="pct"/>
            <w:vAlign w:val="center"/>
          </w:tcPr>
          <w:p w:rsidRPr="000358CB" w:rsidR="00AE2794" w:rsidP="000673BF" w:rsidRDefault="00AE2794" w14:paraId="3B442B24"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6A63A1">
              <w:rPr>
                <w:rFonts w:ascii="Verdana" w:hAnsi="Verdana" w:eastAsia="Calibri" w:cs="Times New Roman"/>
                <w:sz w:val="18"/>
                <w:szCs w:val="18"/>
              </w:rPr>
              <w:t>14</w:t>
            </w:r>
            <w:r>
              <w:rPr>
                <w:rFonts w:ascii="Verdana" w:hAnsi="Verdana" w:eastAsia="Calibri" w:cs="Times New Roman"/>
                <w:sz w:val="18"/>
                <w:szCs w:val="18"/>
              </w:rPr>
              <w:t>,</w:t>
            </w:r>
            <w:r w:rsidRPr="006A63A1">
              <w:rPr>
                <w:rFonts w:ascii="Verdana" w:hAnsi="Verdana" w:eastAsia="Calibri" w:cs="Times New Roman"/>
                <w:sz w:val="18"/>
                <w:szCs w:val="18"/>
              </w:rPr>
              <w:t>89%</w:t>
            </w:r>
          </w:p>
        </w:tc>
      </w:tr>
      <w:tr w:rsidRPr="000358CB" w:rsidR="00AE2794" w:rsidTr="000673BF" w14:paraId="42DDB98B" w14:textId="77777777">
        <w:tc>
          <w:tcPr>
            <w:cnfStyle w:val="001000000000" w:firstRow="0" w:lastRow="0" w:firstColumn="1" w:lastColumn="0" w:oddVBand="0" w:evenVBand="0" w:oddHBand="0" w:evenHBand="0" w:firstRowFirstColumn="0" w:firstRowLastColumn="0" w:lastRowFirstColumn="0" w:lastRowLastColumn="0"/>
            <w:tcW w:w="286" w:type="pct"/>
          </w:tcPr>
          <w:p w:rsidRPr="000358CB" w:rsidR="00AE2794" w:rsidP="000673BF" w:rsidRDefault="00AE2794" w14:paraId="180149C5" w14:textId="77777777">
            <w:pPr>
              <w:spacing w:line="276" w:lineRule="auto"/>
              <w:rPr>
                <w:rFonts w:ascii="Verdana" w:hAnsi="Verdana" w:eastAsia="Calibri" w:cs="Times New Roman"/>
                <w:sz w:val="18"/>
                <w:szCs w:val="18"/>
              </w:rPr>
            </w:pPr>
            <w:r w:rsidRPr="000358CB">
              <w:rPr>
                <w:rFonts w:ascii="Verdana" w:hAnsi="Verdana" w:eastAsia="Calibri" w:cs="Times New Roman"/>
                <w:sz w:val="18"/>
                <w:szCs w:val="18"/>
              </w:rPr>
              <w:t>2</w:t>
            </w:r>
          </w:p>
        </w:tc>
        <w:tc>
          <w:tcPr>
            <w:tcW w:w="1205" w:type="pct"/>
          </w:tcPr>
          <w:p w:rsidRPr="000358CB" w:rsidR="00AE2794" w:rsidP="000673BF" w:rsidRDefault="00AE2794" w14:paraId="0477C26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Japan</w:t>
            </w:r>
          </w:p>
        </w:tc>
        <w:tc>
          <w:tcPr>
            <w:tcW w:w="1170" w:type="pct"/>
            <w:vAlign w:val="center"/>
          </w:tcPr>
          <w:p w:rsidRPr="000358CB" w:rsidR="00AE2794" w:rsidP="000673BF" w:rsidRDefault="00AE2794" w14:paraId="0169362C"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2,772</w:t>
            </w:r>
          </w:p>
        </w:tc>
        <w:tc>
          <w:tcPr>
            <w:tcW w:w="1170" w:type="pct"/>
            <w:vAlign w:val="center"/>
          </w:tcPr>
          <w:p w:rsidRPr="000358CB" w:rsidR="00AE2794" w:rsidP="000673BF" w:rsidRDefault="00AE2794" w14:paraId="3C4FE02B"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49462E">
              <w:rPr>
                <w:rFonts w:ascii="Verdana" w:hAnsi="Verdana" w:eastAsia="Calibri" w:cs="Times New Roman"/>
                <w:sz w:val="18"/>
                <w:szCs w:val="18"/>
              </w:rPr>
              <w:t>11</w:t>
            </w:r>
            <w:r>
              <w:rPr>
                <w:rFonts w:ascii="Verdana" w:hAnsi="Verdana" w:eastAsia="Calibri" w:cs="Times New Roman"/>
                <w:sz w:val="18"/>
                <w:szCs w:val="18"/>
              </w:rPr>
              <w:t>,</w:t>
            </w:r>
            <w:r w:rsidRPr="0049462E">
              <w:rPr>
                <w:rFonts w:ascii="Verdana" w:hAnsi="Verdana" w:eastAsia="Calibri" w:cs="Times New Roman"/>
                <w:sz w:val="18"/>
                <w:szCs w:val="18"/>
              </w:rPr>
              <w:t>68%</w:t>
            </w:r>
          </w:p>
        </w:tc>
        <w:tc>
          <w:tcPr>
            <w:tcW w:w="1170" w:type="pct"/>
            <w:vAlign w:val="center"/>
          </w:tcPr>
          <w:p w:rsidRPr="000358CB" w:rsidR="00AE2794" w:rsidP="000673BF" w:rsidRDefault="00AE2794" w14:paraId="5F57B593"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6A63A1">
              <w:rPr>
                <w:rFonts w:ascii="Verdana" w:hAnsi="Verdana" w:eastAsia="Calibri" w:cs="Times New Roman"/>
                <w:sz w:val="18"/>
                <w:szCs w:val="18"/>
              </w:rPr>
              <w:t>14</w:t>
            </w:r>
            <w:r>
              <w:rPr>
                <w:rFonts w:ascii="Verdana" w:hAnsi="Verdana" w:eastAsia="Calibri" w:cs="Times New Roman"/>
                <w:sz w:val="18"/>
                <w:szCs w:val="18"/>
              </w:rPr>
              <w:t>,</w:t>
            </w:r>
            <w:r w:rsidRPr="006A63A1">
              <w:rPr>
                <w:rFonts w:ascii="Verdana" w:hAnsi="Verdana" w:eastAsia="Calibri" w:cs="Times New Roman"/>
                <w:sz w:val="18"/>
                <w:szCs w:val="18"/>
              </w:rPr>
              <w:t>63%</w:t>
            </w:r>
          </w:p>
        </w:tc>
      </w:tr>
      <w:tr w:rsidRPr="000358CB" w:rsidR="00AE2794" w:rsidTr="000673BF" w14:paraId="7FBB701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 w:type="pct"/>
          </w:tcPr>
          <w:p w:rsidRPr="000358CB" w:rsidR="00AE2794" w:rsidP="000673BF" w:rsidRDefault="00AE2794" w14:paraId="4F23EDF9" w14:textId="77777777">
            <w:pPr>
              <w:spacing w:line="276" w:lineRule="auto"/>
              <w:rPr>
                <w:rFonts w:ascii="Verdana" w:hAnsi="Verdana" w:eastAsia="Calibri" w:cs="Times New Roman"/>
                <w:sz w:val="18"/>
                <w:szCs w:val="18"/>
              </w:rPr>
            </w:pPr>
            <w:r w:rsidRPr="000358CB">
              <w:rPr>
                <w:rFonts w:ascii="Verdana" w:hAnsi="Verdana" w:eastAsia="Calibri" w:cs="Times New Roman"/>
                <w:sz w:val="18"/>
                <w:szCs w:val="18"/>
              </w:rPr>
              <w:t>3</w:t>
            </w:r>
          </w:p>
        </w:tc>
        <w:tc>
          <w:tcPr>
            <w:tcW w:w="1205" w:type="pct"/>
          </w:tcPr>
          <w:p w:rsidRPr="000358CB" w:rsidR="00AE2794" w:rsidP="000673BF" w:rsidRDefault="00AE2794" w14:paraId="306D598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Verenigd Koningrijk</w:t>
            </w:r>
          </w:p>
        </w:tc>
        <w:tc>
          <w:tcPr>
            <w:tcW w:w="1170" w:type="pct"/>
            <w:vAlign w:val="center"/>
          </w:tcPr>
          <w:p w:rsidRPr="000358CB" w:rsidR="00AE2794" w:rsidP="000673BF" w:rsidRDefault="00AE2794" w14:paraId="6E1145DE"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2,520</w:t>
            </w:r>
          </w:p>
        </w:tc>
        <w:tc>
          <w:tcPr>
            <w:tcW w:w="1170" w:type="pct"/>
            <w:vAlign w:val="center"/>
          </w:tcPr>
          <w:p w:rsidRPr="000358CB" w:rsidR="00AE2794" w:rsidP="000673BF" w:rsidRDefault="00AE2794" w14:paraId="27B25913"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49462E">
              <w:rPr>
                <w:rFonts w:ascii="Verdana" w:hAnsi="Verdana" w:eastAsia="Calibri" w:cs="Times New Roman"/>
                <w:sz w:val="18"/>
                <w:szCs w:val="18"/>
              </w:rPr>
              <w:t>10</w:t>
            </w:r>
            <w:r>
              <w:rPr>
                <w:rFonts w:ascii="Verdana" w:hAnsi="Verdana" w:eastAsia="Calibri" w:cs="Times New Roman"/>
                <w:sz w:val="18"/>
                <w:szCs w:val="18"/>
              </w:rPr>
              <w:t>,</w:t>
            </w:r>
            <w:r w:rsidRPr="0049462E">
              <w:rPr>
                <w:rFonts w:ascii="Verdana" w:hAnsi="Verdana" w:eastAsia="Calibri" w:cs="Times New Roman"/>
                <w:sz w:val="18"/>
                <w:szCs w:val="18"/>
              </w:rPr>
              <w:t>62%</w:t>
            </w:r>
          </w:p>
        </w:tc>
        <w:tc>
          <w:tcPr>
            <w:tcW w:w="1170" w:type="pct"/>
            <w:vAlign w:val="center"/>
          </w:tcPr>
          <w:p w:rsidRPr="000358CB" w:rsidR="00AE2794" w:rsidP="000673BF" w:rsidRDefault="00AE2794" w14:paraId="000FF876"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954D59">
              <w:rPr>
                <w:rFonts w:ascii="Verdana" w:hAnsi="Verdana" w:eastAsia="Calibri" w:cs="Times New Roman"/>
                <w:sz w:val="18"/>
                <w:szCs w:val="18"/>
              </w:rPr>
              <w:t>8</w:t>
            </w:r>
            <w:r>
              <w:rPr>
                <w:rFonts w:ascii="Verdana" w:hAnsi="Verdana" w:eastAsia="Calibri" w:cs="Times New Roman"/>
                <w:sz w:val="18"/>
                <w:szCs w:val="18"/>
              </w:rPr>
              <w:t>,</w:t>
            </w:r>
            <w:r w:rsidRPr="00954D59">
              <w:rPr>
                <w:rFonts w:ascii="Verdana" w:hAnsi="Verdana" w:eastAsia="Calibri" w:cs="Times New Roman"/>
                <w:sz w:val="18"/>
                <w:szCs w:val="18"/>
              </w:rPr>
              <w:t>36%</w:t>
            </w:r>
          </w:p>
        </w:tc>
      </w:tr>
      <w:tr w:rsidRPr="000358CB" w:rsidR="00AE2794" w:rsidTr="000673BF" w14:paraId="0720A5AC" w14:textId="77777777">
        <w:tc>
          <w:tcPr>
            <w:cnfStyle w:val="001000000000" w:firstRow="0" w:lastRow="0" w:firstColumn="1" w:lastColumn="0" w:oddVBand="0" w:evenVBand="0" w:oddHBand="0" w:evenHBand="0" w:firstRowFirstColumn="0" w:firstRowLastColumn="0" w:lastRowFirstColumn="0" w:lastRowLastColumn="0"/>
            <w:tcW w:w="286" w:type="pct"/>
          </w:tcPr>
          <w:p w:rsidRPr="000358CB" w:rsidR="00AE2794" w:rsidP="000673BF" w:rsidRDefault="00AE2794" w14:paraId="54C7855C" w14:textId="77777777">
            <w:pPr>
              <w:spacing w:line="276" w:lineRule="auto"/>
              <w:rPr>
                <w:rFonts w:ascii="Verdana" w:hAnsi="Verdana" w:eastAsia="Calibri" w:cs="Times New Roman"/>
                <w:sz w:val="18"/>
                <w:szCs w:val="18"/>
              </w:rPr>
            </w:pPr>
            <w:r w:rsidRPr="000358CB">
              <w:rPr>
                <w:rFonts w:ascii="Verdana" w:hAnsi="Verdana" w:eastAsia="Calibri" w:cs="Times New Roman"/>
                <w:sz w:val="18"/>
                <w:szCs w:val="18"/>
              </w:rPr>
              <w:t>4</w:t>
            </w:r>
          </w:p>
        </w:tc>
        <w:tc>
          <w:tcPr>
            <w:tcW w:w="1205" w:type="pct"/>
          </w:tcPr>
          <w:p w:rsidRPr="000358CB" w:rsidR="00AE2794" w:rsidP="000673BF" w:rsidRDefault="00AE2794" w14:paraId="0553F6A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Duitsland</w:t>
            </w:r>
          </w:p>
        </w:tc>
        <w:tc>
          <w:tcPr>
            <w:tcW w:w="1170" w:type="pct"/>
            <w:vAlign w:val="center"/>
          </w:tcPr>
          <w:p w:rsidRPr="000358CB" w:rsidR="00AE2794" w:rsidP="000673BF" w:rsidRDefault="00AE2794" w14:paraId="012A7BE1"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1,758</w:t>
            </w:r>
          </w:p>
        </w:tc>
        <w:tc>
          <w:tcPr>
            <w:tcW w:w="1170" w:type="pct"/>
            <w:vAlign w:val="center"/>
          </w:tcPr>
          <w:p w:rsidRPr="000358CB" w:rsidR="00AE2794" w:rsidP="000673BF" w:rsidRDefault="00AE2794" w14:paraId="55DF08FB"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49462E">
              <w:rPr>
                <w:rFonts w:ascii="Verdana" w:hAnsi="Verdana" w:eastAsia="Calibri" w:cs="Times New Roman"/>
                <w:sz w:val="18"/>
                <w:szCs w:val="18"/>
              </w:rPr>
              <w:t>7</w:t>
            </w:r>
            <w:r>
              <w:rPr>
                <w:rFonts w:ascii="Verdana" w:hAnsi="Verdana" w:eastAsia="Calibri" w:cs="Times New Roman"/>
                <w:sz w:val="18"/>
                <w:szCs w:val="18"/>
              </w:rPr>
              <w:t>,</w:t>
            </w:r>
            <w:r w:rsidRPr="0049462E">
              <w:rPr>
                <w:rFonts w:ascii="Verdana" w:hAnsi="Verdana" w:eastAsia="Calibri" w:cs="Times New Roman"/>
                <w:sz w:val="18"/>
                <w:szCs w:val="18"/>
              </w:rPr>
              <w:t>41%</w:t>
            </w:r>
          </w:p>
        </w:tc>
        <w:tc>
          <w:tcPr>
            <w:tcW w:w="1170" w:type="pct"/>
            <w:vAlign w:val="center"/>
          </w:tcPr>
          <w:p w:rsidRPr="000358CB" w:rsidR="00AE2794" w:rsidP="000673BF" w:rsidRDefault="00AE2794" w14:paraId="68685F65"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6A63A1">
              <w:rPr>
                <w:rFonts w:ascii="Verdana" w:hAnsi="Verdana" w:eastAsia="Calibri" w:cs="Times New Roman"/>
                <w:sz w:val="18"/>
                <w:szCs w:val="18"/>
              </w:rPr>
              <w:t>8</w:t>
            </w:r>
            <w:r>
              <w:rPr>
                <w:rFonts w:ascii="Verdana" w:hAnsi="Verdana" w:eastAsia="Calibri" w:cs="Times New Roman"/>
                <w:sz w:val="18"/>
                <w:szCs w:val="18"/>
              </w:rPr>
              <w:t>,</w:t>
            </w:r>
            <w:r w:rsidRPr="006A63A1">
              <w:rPr>
                <w:rFonts w:ascii="Verdana" w:hAnsi="Verdana" w:eastAsia="Calibri" w:cs="Times New Roman"/>
                <w:sz w:val="18"/>
                <w:szCs w:val="18"/>
              </w:rPr>
              <w:t>21%</w:t>
            </w:r>
          </w:p>
        </w:tc>
      </w:tr>
      <w:tr w:rsidRPr="000358CB" w:rsidR="00AE2794" w:rsidTr="000673BF" w14:paraId="0DCE75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 w:type="pct"/>
          </w:tcPr>
          <w:p w:rsidRPr="000358CB" w:rsidR="00AE2794" w:rsidP="000673BF" w:rsidRDefault="00AE2794" w14:paraId="0A807441" w14:textId="77777777">
            <w:pPr>
              <w:spacing w:line="276" w:lineRule="auto"/>
              <w:rPr>
                <w:rFonts w:ascii="Verdana" w:hAnsi="Verdana" w:eastAsia="Calibri" w:cs="Times New Roman"/>
                <w:sz w:val="18"/>
                <w:szCs w:val="18"/>
              </w:rPr>
            </w:pPr>
            <w:r w:rsidRPr="000358CB">
              <w:rPr>
                <w:rFonts w:ascii="Verdana" w:hAnsi="Verdana" w:eastAsia="Calibri" w:cs="Times New Roman"/>
                <w:sz w:val="18"/>
                <w:szCs w:val="18"/>
              </w:rPr>
              <w:t>4</w:t>
            </w:r>
          </w:p>
        </w:tc>
        <w:tc>
          <w:tcPr>
            <w:tcW w:w="1205" w:type="pct"/>
          </w:tcPr>
          <w:p w:rsidRPr="000358CB" w:rsidR="00AE2794" w:rsidP="000673BF" w:rsidRDefault="00AE2794" w14:paraId="7CF8A10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China</w:t>
            </w:r>
          </w:p>
        </w:tc>
        <w:tc>
          <w:tcPr>
            <w:tcW w:w="1170" w:type="pct"/>
            <w:vAlign w:val="center"/>
          </w:tcPr>
          <w:p w:rsidRPr="000358CB" w:rsidR="00AE2794" w:rsidP="000673BF" w:rsidRDefault="00AE2794" w14:paraId="69457076"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1,500</w:t>
            </w:r>
          </w:p>
        </w:tc>
        <w:tc>
          <w:tcPr>
            <w:tcW w:w="1170" w:type="pct"/>
            <w:vAlign w:val="center"/>
          </w:tcPr>
          <w:p w:rsidRPr="000358CB" w:rsidR="00AE2794" w:rsidP="000673BF" w:rsidRDefault="00AE2794" w14:paraId="27F85BA0"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49462E">
              <w:rPr>
                <w:rFonts w:ascii="Verdana" w:hAnsi="Verdana" w:eastAsia="Calibri" w:cs="Times New Roman"/>
                <w:sz w:val="18"/>
                <w:szCs w:val="18"/>
              </w:rPr>
              <w:t>6</w:t>
            </w:r>
            <w:r>
              <w:rPr>
                <w:rFonts w:ascii="Verdana" w:hAnsi="Verdana" w:eastAsia="Calibri" w:cs="Times New Roman"/>
                <w:sz w:val="18"/>
                <w:szCs w:val="18"/>
              </w:rPr>
              <w:t>,</w:t>
            </w:r>
            <w:r w:rsidRPr="0049462E">
              <w:rPr>
                <w:rFonts w:ascii="Verdana" w:hAnsi="Verdana" w:eastAsia="Calibri" w:cs="Times New Roman"/>
                <w:sz w:val="18"/>
                <w:szCs w:val="18"/>
              </w:rPr>
              <w:t>32%</w:t>
            </w:r>
          </w:p>
        </w:tc>
        <w:tc>
          <w:tcPr>
            <w:tcW w:w="1170" w:type="pct"/>
            <w:vAlign w:val="center"/>
          </w:tcPr>
          <w:p w:rsidRPr="000358CB" w:rsidR="00AE2794" w:rsidP="000673BF" w:rsidRDefault="00AE2794" w14:paraId="7DDFCD28"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6A63A1">
              <w:rPr>
                <w:rFonts w:ascii="Verdana" w:hAnsi="Verdana" w:eastAsia="Calibri" w:cs="Times New Roman"/>
                <w:sz w:val="18"/>
                <w:szCs w:val="18"/>
              </w:rPr>
              <w:t>5</w:t>
            </w:r>
            <w:r>
              <w:rPr>
                <w:rFonts w:ascii="Verdana" w:hAnsi="Verdana" w:eastAsia="Calibri" w:cs="Times New Roman"/>
                <w:sz w:val="18"/>
                <w:szCs w:val="18"/>
              </w:rPr>
              <w:t>,</w:t>
            </w:r>
            <w:r w:rsidRPr="006A63A1">
              <w:rPr>
                <w:rFonts w:ascii="Verdana" w:hAnsi="Verdana" w:eastAsia="Calibri" w:cs="Times New Roman"/>
                <w:sz w:val="18"/>
                <w:szCs w:val="18"/>
              </w:rPr>
              <w:t>62%</w:t>
            </w:r>
          </w:p>
        </w:tc>
      </w:tr>
      <w:tr w:rsidRPr="000358CB" w:rsidR="00AE2794" w:rsidTr="000673BF" w14:paraId="446CB6F4" w14:textId="77777777">
        <w:tc>
          <w:tcPr>
            <w:cnfStyle w:val="001000000000" w:firstRow="0" w:lastRow="0" w:firstColumn="1" w:lastColumn="0" w:oddVBand="0" w:evenVBand="0" w:oddHBand="0" w:evenHBand="0" w:firstRowFirstColumn="0" w:firstRowLastColumn="0" w:lastRowFirstColumn="0" w:lastRowLastColumn="0"/>
            <w:tcW w:w="286" w:type="pct"/>
          </w:tcPr>
          <w:p w:rsidRPr="000358CB" w:rsidR="00AE2794" w:rsidP="000673BF" w:rsidRDefault="00AE2794" w14:paraId="446CBDB3" w14:textId="77777777">
            <w:pPr>
              <w:spacing w:line="276" w:lineRule="auto"/>
              <w:rPr>
                <w:rFonts w:ascii="Verdana" w:hAnsi="Verdana" w:eastAsia="Calibri" w:cs="Times New Roman"/>
                <w:sz w:val="18"/>
                <w:szCs w:val="18"/>
              </w:rPr>
            </w:pPr>
            <w:r w:rsidRPr="000358CB">
              <w:rPr>
                <w:rFonts w:ascii="Verdana" w:hAnsi="Verdana" w:eastAsia="Calibri" w:cs="Times New Roman"/>
                <w:sz w:val="18"/>
                <w:szCs w:val="18"/>
              </w:rPr>
              <w:t>5</w:t>
            </w:r>
          </w:p>
        </w:tc>
        <w:tc>
          <w:tcPr>
            <w:tcW w:w="1205" w:type="pct"/>
          </w:tcPr>
          <w:p w:rsidRPr="000358CB" w:rsidR="00AE2794" w:rsidP="000673BF" w:rsidRDefault="00AE2794" w14:paraId="1AB6574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Frankrijk</w:t>
            </w:r>
          </w:p>
        </w:tc>
        <w:tc>
          <w:tcPr>
            <w:tcW w:w="1170" w:type="pct"/>
            <w:vAlign w:val="center"/>
          </w:tcPr>
          <w:p w:rsidRPr="000358CB" w:rsidR="00AE2794" w:rsidP="000673BF" w:rsidRDefault="00AE2794" w14:paraId="603F94DD"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1,</w:t>
            </w:r>
            <w:r>
              <w:rPr>
                <w:rFonts w:ascii="Verdana" w:hAnsi="Verdana" w:eastAsia="Calibri" w:cs="Times New Roman"/>
                <w:sz w:val="18"/>
                <w:szCs w:val="18"/>
              </w:rPr>
              <w:t>346</w:t>
            </w:r>
          </w:p>
        </w:tc>
        <w:tc>
          <w:tcPr>
            <w:tcW w:w="1170" w:type="pct"/>
            <w:vAlign w:val="center"/>
          </w:tcPr>
          <w:p w:rsidRPr="000358CB" w:rsidR="00AE2794" w:rsidP="000673BF" w:rsidRDefault="00AE2794" w14:paraId="023EBA1B"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49462E">
              <w:rPr>
                <w:rFonts w:ascii="Verdana" w:hAnsi="Verdana" w:eastAsia="Calibri" w:cs="Times New Roman"/>
                <w:sz w:val="18"/>
                <w:szCs w:val="18"/>
              </w:rPr>
              <w:t>5</w:t>
            </w:r>
            <w:r>
              <w:rPr>
                <w:rFonts w:ascii="Verdana" w:hAnsi="Verdana" w:eastAsia="Calibri" w:cs="Times New Roman"/>
                <w:sz w:val="18"/>
                <w:szCs w:val="18"/>
              </w:rPr>
              <w:t>,</w:t>
            </w:r>
            <w:r w:rsidRPr="0049462E">
              <w:rPr>
                <w:rFonts w:ascii="Verdana" w:hAnsi="Verdana" w:eastAsia="Calibri" w:cs="Times New Roman"/>
                <w:sz w:val="18"/>
                <w:szCs w:val="18"/>
              </w:rPr>
              <w:t>67%</w:t>
            </w:r>
          </w:p>
        </w:tc>
        <w:tc>
          <w:tcPr>
            <w:tcW w:w="1170" w:type="pct"/>
            <w:vAlign w:val="center"/>
          </w:tcPr>
          <w:p w:rsidRPr="000358CB" w:rsidR="00AE2794" w:rsidP="000673BF" w:rsidRDefault="00AE2794" w14:paraId="3B764CCA"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6A63A1">
              <w:rPr>
                <w:rFonts w:ascii="Verdana" w:hAnsi="Verdana" w:eastAsia="Calibri" w:cs="Times New Roman"/>
                <w:sz w:val="18"/>
                <w:szCs w:val="18"/>
              </w:rPr>
              <w:t>7</w:t>
            </w:r>
            <w:r>
              <w:rPr>
                <w:rFonts w:ascii="Verdana" w:hAnsi="Verdana" w:eastAsia="Calibri" w:cs="Times New Roman"/>
                <w:sz w:val="18"/>
                <w:szCs w:val="18"/>
              </w:rPr>
              <w:t>,</w:t>
            </w:r>
            <w:r w:rsidRPr="006A63A1">
              <w:rPr>
                <w:rFonts w:ascii="Verdana" w:hAnsi="Verdana" w:eastAsia="Calibri" w:cs="Times New Roman"/>
                <w:sz w:val="18"/>
                <w:szCs w:val="18"/>
              </w:rPr>
              <w:t>40%</w:t>
            </w:r>
          </w:p>
        </w:tc>
      </w:tr>
      <w:tr w:rsidRPr="000358CB" w:rsidR="00AE2794" w:rsidTr="000673BF" w14:paraId="4E301449" w14:textId="77777777">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286" w:type="pct"/>
          </w:tcPr>
          <w:p w:rsidRPr="000358CB" w:rsidR="00AE2794" w:rsidP="000673BF" w:rsidRDefault="00AE2794" w14:paraId="19B389C2" w14:textId="77777777">
            <w:pPr>
              <w:spacing w:line="276" w:lineRule="auto"/>
              <w:rPr>
                <w:rFonts w:ascii="Verdana" w:hAnsi="Verdana" w:eastAsia="Calibri" w:cs="Times New Roman"/>
                <w:sz w:val="18"/>
                <w:szCs w:val="18"/>
              </w:rPr>
            </w:pPr>
            <w:r w:rsidRPr="000358CB">
              <w:rPr>
                <w:rFonts w:ascii="Verdana" w:hAnsi="Verdana" w:eastAsia="Calibri" w:cs="Times New Roman"/>
                <w:sz w:val="18"/>
                <w:szCs w:val="18"/>
              </w:rPr>
              <w:t>6</w:t>
            </w:r>
          </w:p>
        </w:tc>
        <w:tc>
          <w:tcPr>
            <w:tcW w:w="1205" w:type="pct"/>
          </w:tcPr>
          <w:p w:rsidRPr="000358CB" w:rsidR="00AE2794" w:rsidP="000673BF" w:rsidRDefault="00AE2794" w14:paraId="17B8862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Canada</w:t>
            </w:r>
          </w:p>
        </w:tc>
        <w:tc>
          <w:tcPr>
            <w:tcW w:w="1170" w:type="pct"/>
            <w:vAlign w:val="center"/>
          </w:tcPr>
          <w:p w:rsidRPr="000358CB" w:rsidR="00AE2794" w:rsidP="000673BF" w:rsidRDefault="00AE2794" w14:paraId="1CFF8C97"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1,198</w:t>
            </w:r>
          </w:p>
        </w:tc>
        <w:tc>
          <w:tcPr>
            <w:tcW w:w="1170" w:type="pct"/>
            <w:vAlign w:val="center"/>
          </w:tcPr>
          <w:p w:rsidRPr="000358CB" w:rsidR="00AE2794" w:rsidP="000673BF" w:rsidRDefault="00AE2794" w14:paraId="12C15174"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49462E">
              <w:rPr>
                <w:rFonts w:ascii="Verdana" w:hAnsi="Verdana" w:eastAsia="Calibri" w:cs="Times New Roman"/>
                <w:sz w:val="18"/>
                <w:szCs w:val="18"/>
              </w:rPr>
              <w:t>5</w:t>
            </w:r>
            <w:r>
              <w:rPr>
                <w:rFonts w:ascii="Verdana" w:hAnsi="Verdana" w:eastAsia="Calibri" w:cs="Times New Roman"/>
                <w:sz w:val="18"/>
                <w:szCs w:val="18"/>
              </w:rPr>
              <w:t>,</w:t>
            </w:r>
            <w:r w:rsidRPr="0049462E">
              <w:rPr>
                <w:rFonts w:ascii="Verdana" w:hAnsi="Verdana" w:eastAsia="Calibri" w:cs="Times New Roman"/>
                <w:sz w:val="18"/>
                <w:szCs w:val="18"/>
              </w:rPr>
              <w:t>05%</w:t>
            </w:r>
          </w:p>
        </w:tc>
        <w:tc>
          <w:tcPr>
            <w:tcW w:w="1170" w:type="pct"/>
            <w:vAlign w:val="center"/>
          </w:tcPr>
          <w:p w:rsidRPr="000358CB" w:rsidR="00AE2794" w:rsidP="000673BF" w:rsidRDefault="00AE2794" w14:paraId="1D5E8564"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954D59">
              <w:rPr>
                <w:rFonts w:ascii="Verdana" w:hAnsi="Verdana" w:eastAsia="Calibri" w:cs="Times New Roman"/>
                <w:sz w:val="18"/>
                <w:szCs w:val="18"/>
              </w:rPr>
              <w:t>5</w:t>
            </w:r>
            <w:r>
              <w:rPr>
                <w:rFonts w:ascii="Verdana" w:hAnsi="Verdana" w:eastAsia="Calibri" w:cs="Times New Roman"/>
                <w:sz w:val="18"/>
                <w:szCs w:val="18"/>
              </w:rPr>
              <w:t>,</w:t>
            </w:r>
            <w:r w:rsidRPr="00954D59">
              <w:rPr>
                <w:rFonts w:ascii="Verdana" w:hAnsi="Verdana" w:eastAsia="Calibri" w:cs="Times New Roman"/>
                <w:sz w:val="18"/>
                <w:szCs w:val="18"/>
              </w:rPr>
              <w:t>04%</w:t>
            </w:r>
          </w:p>
        </w:tc>
      </w:tr>
      <w:tr w:rsidRPr="000358CB" w:rsidR="00AE2794" w:rsidTr="000673BF" w14:paraId="6343A485" w14:textId="77777777">
        <w:tc>
          <w:tcPr>
            <w:cnfStyle w:val="001000000000" w:firstRow="0" w:lastRow="0" w:firstColumn="1" w:lastColumn="0" w:oddVBand="0" w:evenVBand="0" w:oddHBand="0" w:evenHBand="0" w:firstRowFirstColumn="0" w:firstRowLastColumn="0" w:lastRowFirstColumn="0" w:lastRowLastColumn="0"/>
            <w:tcW w:w="286" w:type="pct"/>
          </w:tcPr>
          <w:p w:rsidRPr="000358CB" w:rsidR="00AE2794" w:rsidP="000673BF" w:rsidRDefault="00AE2794" w14:paraId="25870EE3" w14:textId="77777777">
            <w:pPr>
              <w:spacing w:line="276" w:lineRule="auto"/>
              <w:rPr>
                <w:rFonts w:ascii="Verdana" w:hAnsi="Verdana" w:eastAsia="Calibri" w:cs="Times New Roman"/>
                <w:sz w:val="18"/>
                <w:szCs w:val="18"/>
              </w:rPr>
            </w:pPr>
            <w:r w:rsidRPr="000358CB">
              <w:rPr>
                <w:rFonts w:ascii="Verdana" w:hAnsi="Verdana" w:eastAsia="Calibri" w:cs="Times New Roman"/>
                <w:sz w:val="18"/>
                <w:szCs w:val="18"/>
              </w:rPr>
              <w:t>7</w:t>
            </w:r>
          </w:p>
        </w:tc>
        <w:tc>
          <w:tcPr>
            <w:tcW w:w="1205" w:type="pct"/>
          </w:tcPr>
          <w:p w:rsidRPr="000358CB" w:rsidR="00AE2794" w:rsidP="000673BF" w:rsidRDefault="00AE2794" w14:paraId="4952D03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Nederland</w:t>
            </w:r>
          </w:p>
        </w:tc>
        <w:tc>
          <w:tcPr>
            <w:tcW w:w="1170" w:type="pct"/>
            <w:vAlign w:val="center"/>
          </w:tcPr>
          <w:p w:rsidRPr="000358CB" w:rsidR="00AE2794" w:rsidP="000673BF" w:rsidRDefault="00AE2794" w14:paraId="0909A459"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1,013</w:t>
            </w:r>
          </w:p>
        </w:tc>
        <w:tc>
          <w:tcPr>
            <w:tcW w:w="1170" w:type="pct"/>
            <w:vAlign w:val="center"/>
          </w:tcPr>
          <w:p w:rsidRPr="000358CB" w:rsidR="00AE2794" w:rsidP="000673BF" w:rsidRDefault="00AE2794" w14:paraId="51F294D1"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49462E">
              <w:rPr>
                <w:rFonts w:ascii="Verdana" w:hAnsi="Verdana" w:eastAsia="Calibri" w:cs="Times New Roman"/>
                <w:sz w:val="18"/>
                <w:szCs w:val="18"/>
              </w:rPr>
              <w:t>4</w:t>
            </w:r>
            <w:r>
              <w:rPr>
                <w:rFonts w:ascii="Verdana" w:hAnsi="Verdana" w:eastAsia="Calibri" w:cs="Times New Roman"/>
                <w:sz w:val="18"/>
                <w:szCs w:val="18"/>
              </w:rPr>
              <w:t>,</w:t>
            </w:r>
            <w:r w:rsidRPr="0049462E">
              <w:rPr>
                <w:rFonts w:ascii="Verdana" w:hAnsi="Verdana" w:eastAsia="Calibri" w:cs="Times New Roman"/>
                <w:sz w:val="18"/>
                <w:szCs w:val="18"/>
              </w:rPr>
              <w:t>27%</w:t>
            </w:r>
          </w:p>
        </w:tc>
        <w:tc>
          <w:tcPr>
            <w:tcW w:w="1170" w:type="pct"/>
            <w:vAlign w:val="center"/>
          </w:tcPr>
          <w:p w:rsidRPr="000358CB" w:rsidR="00AE2794" w:rsidP="000673BF" w:rsidRDefault="00AE2794" w14:paraId="6243EF63"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6A63A1">
              <w:rPr>
                <w:rFonts w:ascii="Verdana" w:hAnsi="Verdana" w:eastAsia="Calibri" w:cs="Times New Roman"/>
                <w:sz w:val="18"/>
                <w:szCs w:val="18"/>
              </w:rPr>
              <w:t>4</w:t>
            </w:r>
            <w:r>
              <w:rPr>
                <w:rFonts w:ascii="Verdana" w:hAnsi="Verdana" w:eastAsia="Calibri" w:cs="Times New Roman"/>
                <w:sz w:val="18"/>
                <w:szCs w:val="18"/>
              </w:rPr>
              <w:t>,</w:t>
            </w:r>
            <w:r w:rsidRPr="006A63A1">
              <w:rPr>
                <w:rFonts w:ascii="Verdana" w:hAnsi="Verdana" w:eastAsia="Calibri" w:cs="Times New Roman"/>
                <w:sz w:val="18"/>
                <w:szCs w:val="18"/>
              </w:rPr>
              <w:t>30%</w:t>
            </w:r>
          </w:p>
        </w:tc>
      </w:tr>
      <w:tr w:rsidRPr="000358CB" w:rsidR="00AE2794" w:rsidTr="000673BF" w14:paraId="2F31F3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 w:type="pct"/>
          </w:tcPr>
          <w:p w:rsidRPr="000358CB" w:rsidR="00AE2794" w:rsidP="000673BF" w:rsidRDefault="00AE2794" w14:paraId="350B7050" w14:textId="77777777">
            <w:pPr>
              <w:spacing w:line="276" w:lineRule="auto"/>
              <w:rPr>
                <w:rFonts w:ascii="Verdana" w:hAnsi="Verdana" w:eastAsia="Calibri" w:cs="Times New Roman"/>
                <w:sz w:val="18"/>
                <w:szCs w:val="18"/>
              </w:rPr>
            </w:pPr>
            <w:r w:rsidRPr="000358CB">
              <w:rPr>
                <w:rFonts w:ascii="Verdana" w:hAnsi="Verdana" w:eastAsia="Calibri" w:cs="Times New Roman"/>
                <w:sz w:val="18"/>
                <w:szCs w:val="18"/>
              </w:rPr>
              <w:t>8</w:t>
            </w:r>
          </w:p>
        </w:tc>
        <w:tc>
          <w:tcPr>
            <w:tcW w:w="1205" w:type="pct"/>
          </w:tcPr>
          <w:p w:rsidRPr="000358CB" w:rsidR="00AE2794" w:rsidP="000673BF" w:rsidRDefault="00AE2794" w14:paraId="12E0796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 xml:space="preserve">Italië </w:t>
            </w:r>
          </w:p>
        </w:tc>
        <w:tc>
          <w:tcPr>
            <w:tcW w:w="1170" w:type="pct"/>
            <w:vAlign w:val="center"/>
          </w:tcPr>
          <w:p w:rsidRPr="000358CB" w:rsidR="00AE2794" w:rsidP="000673BF" w:rsidRDefault="00AE2794" w14:paraId="489EB4DE"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794</w:t>
            </w:r>
          </w:p>
        </w:tc>
        <w:tc>
          <w:tcPr>
            <w:tcW w:w="1170" w:type="pct"/>
            <w:vAlign w:val="center"/>
          </w:tcPr>
          <w:p w:rsidRPr="000358CB" w:rsidR="00AE2794" w:rsidP="000673BF" w:rsidRDefault="00AE2794" w14:paraId="0B8D8EEE"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30367C">
              <w:rPr>
                <w:rFonts w:ascii="Verdana" w:hAnsi="Verdana" w:eastAsia="Calibri" w:cs="Times New Roman"/>
                <w:sz w:val="18"/>
                <w:szCs w:val="18"/>
              </w:rPr>
              <w:t>3</w:t>
            </w:r>
            <w:r>
              <w:rPr>
                <w:rFonts w:ascii="Verdana" w:hAnsi="Verdana" w:eastAsia="Calibri" w:cs="Times New Roman"/>
                <w:sz w:val="18"/>
                <w:szCs w:val="18"/>
              </w:rPr>
              <w:t>,</w:t>
            </w:r>
            <w:r w:rsidRPr="0030367C">
              <w:rPr>
                <w:rFonts w:ascii="Verdana" w:hAnsi="Verdana" w:eastAsia="Calibri" w:cs="Times New Roman"/>
                <w:sz w:val="18"/>
                <w:szCs w:val="18"/>
              </w:rPr>
              <w:t>35%</w:t>
            </w:r>
          </w:p>
        </w:tc>
        <w:tc>
          <w:tcPr>
            <w:tcW w:w="1170" w:type="pct"/>
            <w:vAlign w:val="center"/>
          </w:tcPr>
          <w:p w:rsidRPr="000358CB" w:rsidR="00AE2794" w:rsidP="000673BF" w:rsidRDefault="00AE2794" w14:paraId="50B0F19D"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6A63A1">
              <w:rPr>
                <w:rFonts w:ascii="Verdana" w:hAnsi="Verdana" w:eastAsia="Calibri" w:cs="Times New Roman"/>
                <w:sz w:val="18"/>
                <w:szCs w:val="18"/>
              </w:rPr>
              <w:t>3</w:t>
            </w:r>
            <w:r>
              <w:rPr>
                <w:rFonts w:ascii="Verdana" w:hAnsi="Verdana" w:eastAsia="Calibri" w:cs="Times New Roman"/>
                <w:sz w:val="18"/>
                <w:szCs w:val="18"/>
              </w:rPr>
              <w:t>,</w:t>
            </w:r>
            <w:r w:rsidRPr="006A63A1">
              <w:rPr>
                <w:rFonts w:ascii="Verdana" w:hAnsi="Verdana" w:eastAsia="Calibri" w:cs="Times New Roman"/>
                <w:sz w:val="18"/>
                <w:szCs w:val="18"/>
              </w:rPr>
              <w:t>00%</w:t>
            </w:r>
          </w:p>
        </w:tc>
      </w:tr>
      <w:tr w:rsidRPr="000358CB" w:rsidR="00AE2794" w:rsidTr="000673BF" w14:paraId="64D54FA0" w14:textId="77777777">
        <w:tc>
          <w:tcPr>
            <w:cnfStyle w:val="001000000000" w:firstRow="0" w:lastRow="0" w:firstColumn="1" w:lastColumn="0" w:oddVBand="0" w:evenVBand="0" w:oddHBand="0" w:evenHBand="0" w:firstRowFirstColumn="0" w:firstRowLastColumn="0" w:lastRowFirstColumn="0" w:lastRowLastColumn="0"/>
            <w:tcW w:w="286" w:type="pct"/>
          </w:tcPr>
          <w:p w:rsidRPr="000358CB" w:rsidR="00AE2794" w:rsidP="000673BF" w:rsidRDefault="00AE2794" w14:paraId="2A6571B4" w14:textId="77777777">
            <w:pPr>
              <w:spacing w:line="276" w:lineRule="auto"/>
              <w:rPr>
                <w:rFonts w:ascii="Verdana" w:hAnsi="Verdana" w:eastAsia="Calibri" w:cs="Times New Roman"/>
                <w:sz w:val="18"/>
                <w:szCs w:val="18"/>
              </w:rPr>
            </w:pPr>
            <w:r w:rsidRPr="000358CB">
              <w:rPr>
                <w:rFonts w:ascii="Verdana" w:hAnsi="Verdana" w:eastAsia="Calibri" w:cs="Times New Roman"/>
                <w:sz w:val="18"/>
                <w:szCs w:val="18"/>
              </w:rPr>
              <w:t>9</w:t>
            </w:r>
          </w:p>
        </w:tc>
        <w:tc>
          <w:tcPr>
            <w:tcW w:w="1205" w:type="pct"/>
          </w:tcPr>
          <w:p w:rsidRPr="000358CB" w:rsidR="00AE2794" w:rsidP="000673BF" w:rsidRDefault="00AE2794" w14:paraId="10C7C90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Sweden</w:t>
            </w:r>
          </w:p>
        </w:tc>
        <w:tc>
          <w:tcPr>
            <w:tcW w:w="1170" w:type="pct"/>
            <w:vAlign w:val="center"/>
          </w:tcPr>
          <w:p w:rsidRPr="000358CB" w:rsidR="00AE2794" w:rsidP="000673BF" w:rsidRDefault="00AE2794" w14:paraId="5B76F132"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774</w:t>
            </w:r>
          </w:p>
        </w:tc>
        <w:tc>
          <w:tcPr>
            <w:tcW w:w="1170" w:type="pct"/>
            <w:vAlign w:val="center"/>
          </w:tcPr>
          <w:p w:rsidRPr="000358CB" w:rsidR="00AE2794" w:rsidP="000673BF" w:rsidRDefault="00AE2794" w14:paraId="7D0FF017"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30367C">
              <w:rPr>
                <w:rFonts w:ascii="Verdana" w:hAnsi="Verdana" w:eastAsia="Calibri" w:cs="Times New Roman"/>
                <w:sz w:val="18"/>
                <w:szCs w:val="18"/>
              </w:rPr>
              <w:t>3</w:t>
            </w:r>
            <w:r>
              <w:rPr>
                <w:rFonts w:ascii="Verdana" w:hAnsi="Verdana" w:eastAsia="Calibri" w:cs="Times New Roman"/>
                <w:sz w:val="18"/>
                <w:szCs w:val="18"/>
              </w:rPr>
              <w:t>,</w:t>
            </w:r>
            <w:r w:rsidRPr="0030367C">
              <w:rPr>
                <w:rFonts w:ascii="Verdana" w:hAnsi="Verdana" w:eastAsia="Calibri" w:cs="Times New Roman"/>
                <w:sz w:val="18"/>
                <w:szCs w:val="18"/>
              </w:rPr>
              <w:t>26%</w:t>
            </w:r>
          </w:p>
        </w:tc>
        <w:tc>
          <w:tcPr>
            <w:tcW w:w="1170" w:type="pct"/>
            <w:vAlign w:val="center"/>
          </w:tcPr>
          <w:p w:rsidRPr="000358CB" w:rsidR="00AE2794" w:rsidP="000673BF" w:rsidRDefault="00AE2794" w14:paraId="677A95E5"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6A63A1">
              <w:rPr>
                <w:rFonts w:ascii="Verdana" w:hAnsi="Verdana" w:eastAsia="Calibri" w:cs="Times New Roman"/>
                <w:sz w:val="18"/>
                <w:szCs w:val="18"/>
              </w:rPr>
              <w:t>4</w:t>
            </w:r>
            <w:r>
              <w:rPr>
                <w:rFonts w:ascii="Verdana" w:hAnsi="Verdana" w:eastAsia="Calibri" w:cs="Times New Roman"/>
                <w:sz w:val="18"/>
                <w:szCs w:val="18"/>
              </w:rPr>
              <w:t>,</w:t>
            </w:r>
            <w:r w:rsidRPr="006A63A1">
              <w:rPr>
                <w:rFonts w:ascii="Verdana" w:hAnsi="Verdana" w:eastAsia="Calibri" w:cs="Times New Roman"/>
                <w:sz w:val="18"/>
                <w:szCs w:val="18"/>
              </w:rPr>
              <w:t>59%</w:t>
            </w:r>
          </w:p>
        </w:tc>
      </w:tr>
      <w:tr w:rsidRPr="000358CB" w:rsidR="00AE2794" w:rsidTr="000673BF" w14:paraId="4679FC7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 w:type="pct"/>
          </w:tcPr>
          <w:p w:rsidRPr="000358CB" w:rsidR="00AE2794" w:rsidP="000673BF" w:rsidRDefault="00AE2794" w14:paraId="665C9A5E" w14:textId="77777777">
            <w:pPr>
              <w:spacing w:line="276" w:lineRule="auto"/>
              <w:rPr>
                <w:rFonts w:ascii="Verdana" w:hAnsi="Verdana" w:eastAsia="Calibri" w:cs="Times New Roman"/>
                <w:sz w:val="18"/>
                <w:szCs w:val="18"/>
              </w:rPr>
            </w:pPr>
            <w:r w:rsidRPr="000358CB">
              <w:rPr>
                <w:rFonts w:ascii="Verdana" w:hAnsi="Verdana" w:eastAsia="Calibri" w:cs="Times New Roman"/>
                <w:sz w:val="18"/>
                <w:szCs w:val="18"/>
              </w:rPr>
              <w:t>10</w:t>
            </w:r>
          </w:p>
        </w:tc>
        <w:tc>
          <w:tcPr>
            <w:tcW w:w="1205" w:type="pct"/>
          </w:tcPr>
          <w:p w:rsidRPr="000358CB" w:rsidR="00AE2794" w:rsidP="000673BF" w:rsidRDefault="00AE2794" w14:paraId="099B01E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Sa</w:t>
            </w:r>
            <w:r>
              <w:rPr>
                <w:rFonts w:ascii="Verdana" w:hAnsi="Verdana" w:eastAsia="Calibri" w:cs="Times New Roman"/>
                <w:sz w:val="18"/>
                <w:szCs w:val="18"/>
              </w:rPr>
              <w:t>oe</w:t>
            </w:r>
            <w:r w:rsidRPr="000358CB">
              <w:rPr>
                <w:rFonts w:ascii="Verdana" w:hAnsi="Verdana" w:eastAsia="Calibri" w:cs="Times New Roman"/>
                <w:sz w:val="18"/>
                <w:szCs w:val="18"/>
              </w:rPr>
              <w:t>di</w:t>
            </w:r>
            <w:r>
              <w:rPr>
                <w:rFonts w:ascii="Verdana" w:hAnsi="Verdana" w:eastAsia="Calibri" w:cs="Times New Roman"/>
                <w:sz w:val="18"/>
                <w:szCs w:val="18"/>
              </w:rPr>
              <w:t>-</w:t>
            </w:r>
            <w:r w:rsidRPr="000358CB">
              <w:rPr>
                <w:rFonts w:ascii="Verdana" w:hAnsi="Verdana" w:eastAsia="Calibri" w:cs="Times New Roman"/>
                <w:sz w:val="18"/>
                <w:szCs w:val="18"/>
              </w:rPr>
              <w:t xml:space="preserve">Arabië </w:t>
            </w:r>
          </w:p>
        </w:tc>
        <w:tc>
          <w:tcPr>
            <w:tcW w:w="1170" w:type="pct"/>
            <w:vAlign w:val="center"/>
          </w:tcPr>
          <w:p w:rsidRPr="000358CB" w:rsidR="00AE2794" w:rsidP="000673BF" w:rsidRDefault="00AE2794" w14:paraId="1AA5017E"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700</w:t>
            </w:r>
          </w:p>
        </w:tc>
        <w:tc>
          <w:tcPr>
            <w:tcW w:w="1170" w:type="pct"/>
            <w:vAlign w:val="center"/>
          </w:tcPr>
          <w:p w:rsidRPr="000358CB" w:rsidR="00AE2794" w:rsidP="000673BF" w:rsidRDefault="00AE2794" w14:paraId="4736FAF1"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30367C">
              <w:rPr>
                <w:rFonts w:ascii="Verdana" w:hAnsi="Verdana" w:eastAsia="Calibri" w:cs="Times New Roman"/>
                <w:sz w:val="18"/>
                <w:szCs w:val="18"/>
              </w:rPr>
              <w:t>2</w:t>
            </w:r>
            <w:r>
              <w:rPr>
                <w:rFonts w:ascii="Verdana" w:hAnsi="Verdana" w:eastAsia="Calibri" w:cs="Times New Roman"/>
                <w:sz w:val="18"/>
                <w:szCs w:val="18"/>
              </w:rPr>
              <w:t>,</w:t>
            </w:r>
            <w:r w:rsidRPr="0030367C">
              <w:rPr>
                <w:rFonts w:ascii="Verdana" w:hAnsi="Verdana" w:eastAsia="Calibri" w:cs="Times New Roman"/>
                <w:sz w:val="18"/>
                <w:szCs w:val="18"/>
              </w:rPr>
              <w:t>95%</w:t>
            </w:r>
          </w:p>
        </w:tc>
        <w:tc>
          <w:tcPr>
            <w:tcW w:w="1170" w:type="pct"/>
            <w:vAlign w:val="center"/>
          </w:tcPr>
          <w:p w:rsidRPr="000358CB" w:rsidR="00AE2794" w:rsidP="000673BF" w:rsidRDefault="00AE2794" w14:paraId="2345C3EC"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6A63A1">
              <w:rPr>
                <w:rFonts w:ascii="Verdana" w:hAnsi="Verdana" w:eastAsia="Calibri" w:cs="Times New Roman"/>
                <w:sz w:val="18"/>
                <w:szCs w:val="18"/>
              </w:rPr>
              <w:t>2</w:t>
            </w:r>
            <w:r>
              <w:rPr>
                <w:rFonts w:ascii="Verdana" w:hAnsi="Verdana" w:eastAsia="Calibri" w:cs="Times New Roman"/>
                <w:sz w:val="18"/>
                <w:szCs w:val="18"/>
              </w:rPr>
              <w:t>,</w:t>
            </w:r>
            <w:r w:rsidRPr="006A63A1">
              <w:rPr>
                <w:rFonts w:ascii="Verdana" w:hAnsi="Verdana" w:eastAsia="Calibri" w:cs="Times New Roman"/>
                <w:sz w:val="18"/>
                <w:szCs w:val="18"/>
              </w:rPr>
              <w:t>98%</w:t>
            </w:r>
          </w:p>
        </w:tc>
      </w:tr>
    </w:tbl>
    <w:p w:rsidRPr="00CD40BE" w:rsidR="00AE2794" w:rsidP="00AE2794" w:rsidRDefault="00AE2794" w14:paraId="50D64E5F" w14:textId="77777777">
      <w:pPr>
        <w:spacing w:before="160" w:line="264" w:lineRule="auto"/>
        <w:rPr>
          <w:rFonts w:ascii="Verdana" w:hAnsi="Verdana" w:eastAsia="Calibri" w:cs="Times New Roman"/>
          <w:sz w:val="18"/>
          <w:szCs w:val="18"/>
        </w:rPr>
      </w:pPr>
      <w:r w:rsidRPr="00184DE3">
        <w:rPr>
          <w:rFonts w:ascii="Verdana" w:hAnsi="Verdana" w:eastAsia="Calibri" w:cs="Times New Roman"/>
          <w:b/>
          <w:bCs/>
          <w:sz w:val="18"/>
          <w:szCs w:val="18"/>
        </w:rPr>
        <w:t>Tabel 2</w:t>
      </w:r>
      <w:r w:rsidRPr="00CD40BE">
        <w:rPr>
          <w:rFonts w:ascii="Verdana" w:hAnsi="Verdana" w:eastAsia="Calibri" w:cs="Times New Roman"/>
          <w:sz w:val="18"/>
          <w:szCs w:val="18"/>
        </w:rPr>
        <w:t>: Vergelijking samenstelling Nederlandse bijdrage onder IDA21 en IDA20</w:t>
      </w:r>
    </w:p>
    <w:tbl>
      <w:tblPr>
        <w:tblStyle w:val="ListTable3-Accent5"/>
        <w:tblW w:w="9067" w:type="dxa"/>
        <w:tblLook w:val="04A0" w:firstRow="1" w:lastRow="0" w:firstColumn="1" w:lastColumn="0" w:noHBand="0" w:noVBand="1"/>
      </w:tblPr>
      <w:tblGrid>
        <w:gridCol w:w="2865"/>
        <w:gridCol w:w="1306"/>
        <w:gridCol w:w="493"/>
        <w:gridCol w:w="493"/>
        <w:gridCol w:w="1109"/>
        <w:gridCol w:w="987"/>
        <w:gridCol w:w="1814"/>
      </w:tblGrid>
      <w:tr w:rsidRPr="000358CB" w:rsidR="00AE2794" w:rsidTr="000673BF" w14:paraId="16573F3A" w14:textId="77777777">
        <w:trPr>
          <w:cnfStyle w:val="100000000000" w:firstRow="1" w:lastRow="0" w:firstColumn="0" w:lastColumn="0" w:oddVBand="0" w:evenVBand="0" w:oddHBand="0" w:evenHBand="0" w:firstRowFirstColumn="0" w:firstRowLastColumn="0" w:lastRowFirstColumn="0" w:lastRowLastColumn="0"/>
          <w:trHeight w:val="405"/>
        </w:trPr>
        <w:tc>
          <w:tcPr>
            <w:cnfStyle w:val="001000000100" w:firstRow="0" w:lastRow="0" w:firstColumn="1" w:lastColumn="0" w:oddVBand="0" w:evenVBand="0" w:oddHBand="0" w:evenHBand="0" w:firstRowFirstColumn="1" w:firstRowLastColumn="0" w:lastRowFirstColumn="0" w:lastRowLastColumn="0"/>
            <w:tcW w:w="0" w:type="auto"/>
          </w:tcPr>
          <w:p w:rsidRPr="000358CB" w:rsidR="00AE2794" w:rsidP="000673BF" w:rsidRDefault="00AE2794" w14:paraId="48896BC0" w14:textId="77777777">
            <w:pPr>
              <w:spacing w:after="160" w:line="264" w:lineRule="auto"/>
              <w:rPr>
                <w:rFonts w:ascii="Verdana" w:hAnsi="Verdana" w:eastAsia="Calibri" w:cs="Times New Roman"/>
                <w:sz w:val="18"/>
                <w:szCs w:val="18"/>
              </w:rPr>
            </w:pPr>
          </w:p>
        </w:tc>
        <w:tc>
          <w:tcPr>
            <w:tcW w:w="0" w:type="auto"/>
            <w:gridSpan w:val="2"/>
            <w:vAlign w:val="center"/>
          </w:tcPr>
          <w:p w:rsidRPr="00A35DFC" w:rsidR="00AE2794" w:rsidP="000673BF" w:rsidRDefault="00AE2794" w14:paraId="5AF78B67" w14:textId="77777777">
            <w:pPr>
              <w:spacing w:line="264" w:lineRule="auto"/>
              <w:jc w:val="center"/>
              <w:cnfStyle w:val="100000000000" w:firstRow="1" w:lastRow="0" w:firstColumn="0" w:lastColumn="0" w:oddVBand="0" w:evenVBand="0" w:oddHBand="0" w:evenHBand="0" w:firstRowFirstColumn="0" w:firstRowLastColumn="0" w:lastRowFirstColumn="0" w:lastRowLastColumn="0"/>
              <w:rPr>
                <w:rFonts w:ascii="Verdana" w:hAnsi="Verdana" w:eastAsia="Calibri" w:cs="Times New Roman"/>
                <w:b w:val="0"/>
                <w:bCs w:val="0"/>
                <w:sz w:val="18"/>
                <w:szCs w:val="18"/>
                <w:u w:val="single"/>
              </w:rPr>
            </w:pPr>
          </w:p>
        </w:tc>
        <w:tc>
          <w:tcPr>
            <w:tcW w:w="0" w:type="auto"/>
            <w:gridSpan w:val="2"/>
            <w:vAlign w:val="center"/>
          </w:tcPr>
          <w:p w:rsidRPr="00A35DFC" w:rsidR="00AE2794" w:rsidP="000673BF" w:rsidRDefault="00AE2794" w14:paraId="65ABC269" w14:textId="77777777">
            <w:pPr>
              <w:spacing w:line="264" w:lineRule="auto"/>
              <w:jc w:val="center"/>
              <w:cnfStyle w:val="100000000000" w:firstRow="1" w:lastRow="0" w:firstColumn="0" w:lastColumn="0" w:oddVBand="0" w:evenVBand="0" w:oddHBand="0" w:evenHBand="0" w:firstRowFirstColumn="0" w:firstRowLastColumn="0" w:lastRowFirstColumn="0" w:lastRowLastColumn="0"/>
              <w:rPr>
                <w:rFonts w:ascii="Verdana" w:hAnsi="Verdana" w:eastAsia="Calibri" w:cs="Times New Roman"/>
                <w:b w:val="0"/>
                <w:bCs w:val="0"/>
                <w:sz w:val="18"/>
                <w:szCs w:val="18"/>
                <w:u w:val="single"/>
              </w:rPr>
            </w:pPr>
            <w:r w:rsidRPr="00A35DFC">
              <w:rPr>
                <w:rFonts w:ascii="Verdana" w:hAnsi="Verdana" w:eastAsia="Calibri" w:cs="Times New Roman"/>
                <w:sz w:val="18"/>
                <w:szCs w:val="18"/>
                <w:u w:val="single"/>
              </w:rPr>
              <w:t>IDA21</w:t>
            </w:r>
          </w:p>
        </w:tc>
        <w:tc>
          <w:tcPr>
            <w:tcW w:w="2752" w:type="dxa"/>
            <w:gridSpan w:val="2"/>
            <w:vAlign w:val="center"/>
          </w:tcPr>
          <w:p w:rsidRPr="00A35DFC" w:rsidR="00AE2794" w:rsidP="000673BF" w:rsidRDefault="00AE2794" w14:paraId="094E27BD" w14:textId="77777777">
            <w:pPr>
              <w:spacing w:line="264" w:lineRule="auto"/>
              <w:jc w:val="center"/>
              <w:cnfStyle w:val="100000000000" w:firstRow="1" w:lastRow="0" w:firstColumn="0" w:lastColumn="0" w:oddVBand="0" w:evenVBand="0" w:oddHBand="0" w:evenHBand="0" w:firstRowFirstColumn="0" w:firstRowLastColumn="0" w:lastRowFirstColumn="0" w:lastRowLastColumn="0"/>
              <w:rPr>
                <w:rFonts w:ascii="Verdana" w:hAnsi="Verdana" w:eastAsia="Calibri" w:cs="Times New Roman"/>
                <w:sz w:val="18"/>
                <w:szCs w:val="18"/>
                <w:u w:val="single"/>
              </w:rPr>
            </w:pPr>
            <w:r w:rsidRPr="00A35DFC">
              <w:rPr>
                <w:rFonts w:ascii="Verdana" w:hAnsi="Verdana" w:eastAsia="Calibri" w:cs="Times New Roman"/>
                <w:sz w:val="18"/>
                <w:szCs w:val="18"/>
                <w:u w:val="single"/>
              </w:rPr>
              <w:t>IDA20</w:t>
            </w:r>
          </w:p>
        </w:tc>
      </w:tr>
      <w:tr w:rsidRPr="000358CB" w:rsidR="00AE2794" w:rsidTr="000673BF" w14:paraId="518A69B6" w14:textId="77777777">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Pr="004B5338" w:rsidR="00AE2794" w:rsidP="000673BF" w:rsidRDefault="00AE2794" w14:paraId="2C214513" w14:textId="77777777">
            <w:pPr>
              <w:spacing w:line="276" w:lineRule="auto"/>
              <w:rPr>
                <w:rFonts w:ascii="Verdana" w:hAnsi="Verdana" w:eastAsia="Calibri" w:cs="Times New Roman"/>
                <w:sz w:val="18"/>
                <w:szCs w:val="18"/>
              </w:rPr>
            </w:pPr>
          </w:p>
        </w:tc>
        <w:tc>
          <w:tcPr>
            <w:tcW w:w="0" w:type="auto"/>
            <w:shd w:val="clear" w:color="auto" w:fill="auto"/>
            <w:vAlign w:val="center"/>
          </w:tcPr>
          <w:p w:rsidRPr="004B5338" w:rsidR="00AE2794" w:rsidP="000673BF" w:rsidRDefault="00AE2794" w14:paraId="1363BBCD"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4B5338">
              <w:rPr>
                <w:rFonts w:ascii="Verdana" w:hAnsi="Verdana" w:eastAsia="Calibri" w:cs="Times New Roman"/>
                <w:sz w:val="18"/>
                <w:szCs w:val="18"/>
              </w:rPr>
              <w:t>Begroting</w:t>
            </w:r>
          </w:p>
        </w:tc>
        <w:tc>
          <w:tcPr>
            <w:tcW w:w="0" w:type="auto"/>
            <w:gridSpan w:val="2"/>
            <w:shd w:val="clear" w:color="auto" w:fill="auto"/>
            <w:vAlign w:val="center"/>
          </w:tcPr>
          <w:p w:rsidRPr="004B5338" w:rsidR="00AE2794" w:rsidP="000673BF" w:rsidRDefault="00AE2794" w14:paraId="74286F67"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4B5338">
              <w:rPr>
                <w:rFonts w:ascii="Verdana" w:hAnsi="Verdana" w:eastAsia="Calibri" w:cs="Times New Roman"/>
                <w:sz w:val="18"/>
                <w:szCs w:val="18"/>
              </w:rPr>
              <w:t>Aandeel</w:t>
            </w:r>
          </w:p>
        </w:tc>
        <w:tc>
          <w:tcPr>
            <w:tcW w:w="0" w:type="auto"/>
            <w:shd w:val="clear" w:color="auto" w:fill="auto"/>
            <w:vAlign w:val="center"/>
          </w:tcPr>
          <w:p w:rsidRPr="004B5338" w:rsidR="00AE2794" w:rsidP="000673BF" w:rsidRDefault="00AE2794" w14:paraId="4E46AAA5"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4B5338">
              <w:rPr>
                <w:rFonts w:ascii="Verdana" w:hAnsi="Verdana" w:eastAsia="Calibri" w:cs="Times New Roman"/>
                <w:sz w:val="18"/>
                <w:szCs w:val="18"/>
              </w:rPr>
              <w:t>mln. EUR</w:t>
            </w:r>
          </w:p>
        </w:tc>
        <w:tc>
          <w:tcPr>
            <w:tcW w:w="0" w:type="auto"/>
            <w:shd w:val="clear" w:color="auto" w:fill="auto"/>
            <w:vAlign w:val="center"/>
          </w:tcPr>
          <w:p w:rsidRPr="004B5338" w:rsidR="00AE2794" w:rsidP="000673BF" w:rsidRDefault="00AE2794" w14:paraId="080D48E6"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4B5338">
              <w:rPr>
                <w:rFonts w:ascii="Verdana" w:hAnsi="Verdana" w:eastAsia="Calibri" w:cs="Times New Roman"/>
                <w:sz w:val="18"/>
                <w:szCs w:val="18"/>
              </w:rPr>
              <w:t>Aandeel</w:t>
            </w:r>
          </w:p>
        </w:tc>
        <w:tc>
          <w:tcPr>
            <w:tcW w:w="1814" w:type="dxa"/>
            <w:shd w:val="clear" w:color="auto" w:fill="auto"/>
            <w:vAlign w:val="center"/>
          </w:tcPr>
          <w:p w:rsidRPr="004B5338" w:rsidR="00AE2794" w:rsidP="000673BF" w:rsidRDefault="00AE2794" w14:paraId="00B24194"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4B5338">
              <w:rPr>
                <w:rFonts w:ascii="Verdana" w:hAnsi="Verdana" w:eastAsia="Calibri" w:cs="Times New Roman"/>
                <w:sz w:val="18"/>
                <w:szCs w:val="18"/>
              </w:rPr>
              <w:t>mln. EUR</w:t>
            </w:r>
          </w:p>
        </w:tc>
      </w:tr>
      <w:tr w:rsidRPr="000358CB" w:rsidR="00AE2794" w:rsidTr="000673BF" w14:paraId="45EAA231" w14:textId="77777777">
        <w:trPr>
          <w:trHeight w:val="405"/>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Pr="004B5338" w:rsidR="00AE2794" w:rsidP="00AE2794" w:rsidRDefault="00AE2794" w14:paraId="460645A2" w14:textId="77777777">
            <w:pPr>
              <w:numPr>
                <w:ilvl w:val="0"/>
                <w:numId w:val="4"/>
              </w:numPr>
              <w:spacing w:line="276" w:lineRule="auto"/>
              <w:rPr>
                <w:rFonts w:ascii="Verdana" w:hAnsi="Verdana" w:eastAsia="Calibri" w:cs="Times New Roman"/>
                <w:sz w:val="18"/>
                <w:szCs w:val="18"/>
              </w:rPr>
            </w:pPr>
            <w:r w:rsidRPr="004B5338">
              <w:rPr>
                <w:rFonts w:ascii="Verdana" w:hAnsi="Verdana" w:eastAsia="Calibri" w:cs="Times New Roman"/>
                <w:sz w:val="18"/>
                <w:szCs w:val="18"/>
              </w:rPr>
              <w:t>Kernbijdrage</w:t>
            </w:r>
          </w:p>
        </w:tc>
        <w:tc>
          <w:tcPr>
            <w:tcW w:w="0" w:type="auto"/>
            <w:shd w:val="clear" w:color="auto" w:fill="auto"/>
            <w:vAlign w:val="center"/>
          </w:tcPr>
          <w:p w:rsidRPr="004B5338" w:rsidR="00AE2794" w:rsidP="000673BF" w:rsidRDefault="00AE2794" w14:paraId="79AA26F9"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4B5338">
              <w:rPr>
                <w:rFonts w:ascii="Verdana" w:hAnsi="Verdana" w:eastAsia="Calibri" w:cs="Times New Roman"/>
                <w:sz w:val="18"/>
                <w:szCs w:val="18"/>
              </w:rPr>
              <w:t>FIN (IX)</w:t>
            </w:r>
          </w:p>
        </w:tc>
        <w:tc>
          <w:tcPr>
            <w:tcW w:w="0" w:type="auto"/>
            <w:gridSpan w:val="2"/>
            <w:shd w:val="clear" w:color="auto" w:fill="auto"/>
            <w:vAlign w:val="center"/>
          </w:tcPr>
          <w:p w:rsidRPr="004B5338" w:rsidR="00AE2794" w:rsidP="000673BF" w:rsidRDefault="00AE2794" w14:paraId="0FA61778"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4B5338">
              <w:rPr>
                <w:rFonts w:ascii="Verdana" w:hAnsi="Verdana" w:eastAsia="Calibri" w:cs="Times New Roman"/>
                <w:sz w:val="18"/>
                <w:szCs w:val="18"/>
              </w:rPr>
              <w:t>4.27%</w:t>
            </w:r>
          </w:p>
        </w:tc>
        <w:tc>
          <w:tcPr>
            <w:tcW w:w="0" w:type="auto"/>
            <w:shd w:val="clear" w:color="auto" w:fill="auto"/>
            <w:vAlign w:val="center"/>
          </w:tcPr>
          <w:p w:rsidRPr="004B5338" w:rsidR="00AE2794" w:rsidP="000673BF" w:rsidRDefault="00AE2794" w14:paraId="71DF178E"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4B5338">
              <w:rPr>
                <w:rFonts w:ascii="Verdana" w:hAnsi="Verdana" w:eastAsia="Calibri" w:cs="Times New Roman"/>
                <w:sz w:val="18"/>
                <w:szCs w:val="18"/>
              </w:rPr>
              <w:t>924,34</w:t>
            </w:r>
          </w:p>
        </w:tc>
        <w:tc>
          <w:tcPr>
            <w:tcW w:w="0" w:type="auto"/>
            <w:shd w:val="clear" w:color="auto" w:fill="auto"/>
            <w:vAlign w:val="center"/>
          </w:tcPr>
          <w:p w:rsidRPr="004B5338" w:rsidR="00AE2794" w:rsidP="000673BF" w:rsidRDefault="00AE2794" w14:paraId="16978EEF"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4B5338">
              <w:rPr>
                <w:rFonts w:ascii="Verdana" w:hAnsi="Verdana" w:eastAsia="Calibri" w:cs="Times New Roman"/>
                <w:sz w:val="18"/>
                <w:szCs w:val="18"/>
              </w:rPr>
              <w:t>4.30%</w:t>
            </w:r>
          </w:p>
        </w:tc>
        <w:tc>
          <w:tcPr>
            <w:tcW w:w="1814" w:type="dxa"/>
            <w:shd w:val="clear" w:color="auto" w:fill="auto"/>
            <w:vAlign w:val="center"/>
          </w:tcPr>
          <w:p w:rsidRPr="004B5338" w:rsidR="00AE2794" w:rsidP="000673BF" w:rsidRDefault="00AE2794" w14:paraId="4F53337A"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4B5338">
              <w:rPr>
                <w:rFonts w:ascii="Verdana" w:hAnsi="Verdana" w:eastAsia="Calibri" w:cs="Times New Roman"/>
                <w:sz w:val="18"/>
                <w:szCs w:val="18"/>
              </w:rPr>
              <w:t>829,8</w:t>
            </w:r>
          </w:p>
        </w:tc>
      </w:tr>
      <w:tr w:rsidRPr="000358CB" w:rsidR="00AE2794" w:rsidTr="000673BF" w14:paraId="587C26EB" w14:textId="77777777">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Pr="004B5338" w:rsidR="00AE2794" w:rsidP="00AE2794" w:rsidRDefault="00AE2794" w14:paraId="555D0798" w14:textId="77777777">
            <w:pPr>
              <w:numPr>
                <w:ilvl w:val="0"/>
                <w:numId w:val="4"/>
              </w:numPr>
              <w:spacing w:line="276" w:lineRule="auto"/>
              <w:rPr>
                <w:rFonts w:ascii="Verdana" w:hAnsi="Verdana" w:eastAsia="Calibri" w:cs="Times New Roman"/>
                <w:sz w:val="18"/>
                <w:szCs w:val="18"/>
              </w:rPr>
            </w:pPr>
            <w:r w:rsidRPr="004B5338">
              <w:rPr>
                <w:rFonts w:ascii="Verdana" w:hAnsi="Verdana" w:eastAsia="Calibri" w:cs="Times New Roman"/>
                <w:sz w:val="18"/>
                <w:szCs w:val="18"/>
              </w:rPr>
              <w:t xml:space="preserve">Bijdrage </w:t>
            </w:r>
          </w:p>
          <w:p w:rsidRPr="004B5338" w:rsidR="00AE2794" w:rsidP="000673BF" w:rsidRDefault="00AE2794" w14:paraId="6CF92B3B" w14:textId="77777777">
            <w:pPr>
              <w:spacing w:line="276" w:lineRule="auto"/>
              <w:rPr>
                <w:rFonts w:ascii="Verdana" w:hAnsi="Verdana" w:eastAsia="Calibri" w:cs="Times New Roman"/>
                <w:sz w:val="18"/>
                <w:szCs w:val="18"/>
              </w:rPr>
            </w:pPr>
            <w:r w:rsidRPr="004B5338">
              <w:rPr>
                <w:rFonts w:ascii="Verdana" w:hAnsi="Verdana" w:eastAsia="Calibri" w:cs="Times New Roman"/>
                <w:sz w:val="18"/>
                <w:szCs w:val="18"/>
              </w:rPr>
              <w:t>schuldverlichting (HIPC)</w:t>
            </w:r>
          </w:p>
        </w:tc>
        <w:tc>
          <w:tcPr>
            <w:tcW w:w="0" w:type="auto"/>
            <w:shd w:val="clear" w:color="auto" w:fill="auto"/>
            <w:vAlign w:val="center"/>
          </w:tcPr>
          <w:p w:rsidRPr="004B5338" w:rsidR="00AE2794" w:rsidP="000673BF" w:rsidRDefault="00AE2794" w14:paraId="2DFC6E8C"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4B5338">
              <w:rPr>
                <w:rFonts w:ascii="Verdana" w:hAnsi="Verdana" w:eastAsia="Calibri" w:cs="Times New Roman"/>
                <w:sz w:val="18"/>
                <w:szCs w:val="18"/>
              </w:rPr>
              <w:t>BHO (XVII)</w:t>
            </w:r>
          </w:p>
        </w:tc>
        <w:tc>
          <w:tcPr>
            <w:tcW w:w="0" w:type="auto"/>
            <w:gridSpan w:val="2"/>
            <w:shd w:val="clear" w:color="auto" w:fill="auto"/>
            <w:vAlign w:val="center"/>
          </w:tcPr>
          <w:p w:rsidRPr="004B5338" w:rsidR="00AE2794" w:rsidP="000673BF" w:rsidRDefault="00AE2794" w14:paraId="4829AAEE"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4B5338">
              <w:rPr>
                <w:rFonts w:ascii="Verdana" w:hAnsi="Verdana" w:eastAsia="Calibri" w:cs="Times New Roman"/>
                <w:sz w:val="18"/>
                <w:szCs w:val="18"/>
              </w:rPr>
              <w:t>2,87%</w:t>
            </w:r>
          </w:p>
        </w:tc>
        <w:tc>
          <w:tcPr>
            <w:tcW w:w="0" w:type="auto"/>
            <w:shd w:val="clear" w:color="auto" w:fill="auto"/>
            <w:vAlign w:val="center"/>
          </w:tcPr>
          <w:p w:rsidRPr="004B5338" w:rsidR="00AE2794" w:rsidP="000673BF" w:rsidRDefault="00AE2794" w14:paraId="018F3D8A"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4B5338">
              <w:rPr>
                <w:rFonts w:ascii="Verdana" w:hAnsi="Verdana" w:eastAsia="Calibri" w:cs="Times New Roman"/>
                <w:sz w:val="18"/>
                <w:szCs w:val="18"/>
              </w:rPr>
              <w:t>10,68</w:t>
            </w:r>
          </w:p>
        </w:tc>
        <w:tc>
          <w:tcPr>
            <w:tcW w:w="0" w:type="auto"/>
            <w:shd w:val="clear" w:color="auto" w:fill="auto"/>
            <w:vAlign w:val="center"/>
          </w:tcPr>
          <w:p w:rsidRPr="004B5338" w:rsidR="00AE2794" w:rsidP="000673BF" w:rsidRDefault="00AE2794" w14:paraId="6F3878C6"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4B5338">
              <w:rPr>
                <w:rFonts w:ascii="Verdana" w:hAnsi="Verdana" w:eastAsia="Calibri" w:cs="Times New Roman"/>
                <w:sz w:val="18"/>
                <w:szCs w:val="18"/>
              </w:rPr>
              <w:t>2,87%</w:t>
            </w:r>
          </w:p>
        </w:tc>
        <w:tc>
          <w:tcPr>
            <w:tcW w:w="1814" w:type="dxa"/>
            <w:shd w:val="clear" w:color="auto" w:fill="auto"/>
            <w:vAlign w:val="center"/>
          </w:tcPr>
          <w:p w:rsidRPr="004B5338" w:rsidR="00AE2794" w:rsidP="000673BF" w:rsidRDefault="00AE2794" w14:paraId="647E331F"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4B5338">
              <w:rPr>
                <w:rFonts w:ascii="Verdana" w:hAnsi="Verdana" w:eastAsia="Calibri" w:cs="Times New Roman"/>
                <w:sz w:val="18"/>
                <w:szCs w:val="18"/>
              </w:rPr>
              <w:t>9,1</w:t>
            </w:r>
          </w:p>
        </w:tc>
      </w:tr>
    </w:tbl>
    <w:p w:rsidRPr="000358CB" w:rsidR="00AE2794" w:rsidP="00AE2794" w:rsidRDefault="00AE2794" w14:paraId="2DEDEC79" w14:textId="77777777">
      <w:pPr>
        <w:spacing w:before="160" w:line="264" w:lineRule="auto"/>
        <w:rPr>
          <w:rFonts w:ascii="Verdana" w:hAnsi="Verdana" w:eastAsia="Calibri" w:cs="Times New Roman"/>
          <w:sz w:val="18"/>
          <w:szCs w:val="18"/>
        </w:rPr>
      </w:pPr>
      <w:r w:rsidRPr="009C7A26">
        <w:rPr>
          <w:rFonts w:ascii="Verdana" w:hAnsi="Verdana" w:eastAsia="Calibri" w:cs="Times New Roman"/>
          <w:b/>
          <w:bCs/>
          <w:sz w:val="18"/>
          <w:szCs w:val="18"/>
        </w:rPr>
        <w:t>Tabel 3</w:t>
      </w:r>
      <w:r w:rsidRPr="000358CB">
        <w:rPr>
          <w:rFonts w:ascii="Verdana" w:hAnsi="Verdana" w:eastAsia="Calibri" w:cs="Times New Roman"/>
          <w:sz w:val="18"/>
          <w:szCs w:val="18"/>
        </w:rPr>
        <w:t xml:space="preserve">: </w:t>
      </w:r>
      <w:r>
        <w:rPr>
          <w:rFonts w:ascii="Verdana" w:hAnsi="Verdana" w:eastAsia="Calibri" w:cs="Times New Roman"/>
          <w:sz w:val="18"/>
          <w:szCs w:val="18"/>
        </w:rPr>
        <w:t>V</w:t>
      </w:r>
      <w:r w:rsidRPr="000358CB">
        <w:rPr>
          <w:rFonts w:ascii="Verdana" w:hAnsi="Verdana" w:eastAsia="Calibri" w:cs="Times New Roman"/>
          <w:sz w:val="18"/>
          <w:szCs w:val="18"/>
        </w:rPr>
        <w:t>erdeling van het IDA21-financieringspakket (in USD miljard)</w:t>
      </w:r>
    </w:p>
    <w:tbl>
      <w:tblPr>
        <w:tblStyle w:val="ListTable3-Accent5"/>
        <w:tblW w:w="5000" w:type="pct"/>
        <w:tblLook w:val="04A0" w:firstRow="1" w:lastRow="0" w:firstColumn="1" w:lastColumn="0" w:noHBand="0" w:noVBand="1"/>
      </w:tblPr>
      <w:tblGrid>
        <w:gridCol w:w="4203"/>
        <w:gridCol w:w="2106"/>
        <w:gridCol w:w="2751"/>
      </w:tblGrid>
      <w:tr w:rsidRPr="000358CB" w:rsidR="00AE2794" w:rsidTr="000673BF" w14:paraId="7B4B2C18"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20" w:type="pct"/>
          </w:tcPr>
          <w:p w:rsidRPr="000358CB" w:rsidR="00AE2794" w:rsidP="000673BF" w:rsidRDefault="00AE2794" w14:paraId="1B95B567" w14:textId="77777777">
            <w:pPr>
              <w:spacing w:line="276" w:lineRule="auto"/>
              <w:rPr>
                <w:rFonts w:ascii="Verdana" w:hAnsi="Verdana" w:eastAsia="Calibri" w:cs="Times New Roman"/>
                <w:sz w:val="18"/>
                <w:szCs w:val="18"/>
              </w:rPr>
            </w:pPr>
          </w:p>
        </w:tc>
        <w:tc>
          <w:tcPr>
            <w:tcW w:w="1162" w:type="pct"/>
          </w:tcPr>
          <w:p w:rsidRPr="000358CB" w:rsidR="00AE2794" w:rsidP="000673BF" w:rsidRDefault="00AE2794" w14:paraId="595CE2EB"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IDA20</w:t>
            </w:r>
          </w:p>
        </w:tc>
        <w:tc>
          <w:tcPr>
            <w:tcW w:w="1518" w:type="pct"/>
          </w:tcPr>
          <w:p w:rsidRPr="000358CB" w:rsidR="00AE2794" w:rsidP="000673BF" w:rsidRDefault="00AE2794" w14:paraId="5B7A3B8B"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IDA21</w:t>
            </w:r>
          </w:p>
        </w:tc>
      </w:tr>
      <w:tr w:rsidRPr="000358CB" w:rsidR="00AE2794" w:rsidTr="000673BF" w14:paraId="6F41017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pct"/>
            <w:shd w:val="clear" w:color="auto" w:fill="auto"/>
          </w:tcPr>
          <w:p w:rsidRPr="00207FC5" w:rsidR="00AE2794" w:rsidP="000673BF" w:rsidRDefault="00AE2794" w14:paraId="0DE78471" w14:textId="77777777">
            <w:pPr>
              <w:spacing w:line="276" w:lineRule="auto"/>
              <w:rPr>
                <w:rFonts w:ascii="Verdana" w:hAnsi="Verdana" w:eastAsia="Calibri" w:cs="Times New Roman"/>
                <w:sz w:val="18"/>
                <w:szCs w:val="18"/>
              </w:rPr>
            </w:pPr>
            <w:r w:rsidRPr="00207FC5">
              <w:rPr>
                <w:rFonts w:ascii="Verdana" w:hAnsi="Verdana" w:eastAsia="Calibri" w:cs="Times New Roman"/>
                <w:sz w:val="18"/>
                <w:szCs w:val="18"/>
              </w:rPr>
              <w:t>Totale financiering klantlanden</w:t>
            </w:r>
          </w:p>
        </w:tc>
        <w:tc>
          <w:tcPr>
            <w:tcW w:w="1162" w:type="pct"/>
            <w:shd w:val="clear" w:color="auto" w:fill="auto"/>
          </w:tcPr>
          <w:p w:rsidRPr="000358CB" w:rsidR="00AE2794" w:rsidP="000673BF" w:rsidRDefault="00AE2794" w14:paraId="05D08FF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b/>
                <w:bCs/>
                <w:sz w:val="18"/>
                <w:szCs w:val="18"/>
              </w:rPr>
            </w:pPr>
            <w:r w:rsidRPr="000358CB">
              <w:rPr>
                <w:rFonts w:ascii="Verdana" w:hAnsi="Verdana" w:eastAsia="Calibri" w:cs="Times New Roman"/>
                <w:b/>
                <w:bCs/>
                <w:sz w:val="18"/>
                <w:szCs w:val="18"/>
              </w:rPr>
              <w:t>93,0</w:t>
            </w:r>
          </w:p>
        </w:tc>
        <w:tc>
          <w:tcPr>
            <w:tcW w:w="1518" w:type="pct"/>
            <w:shd w:val="clear" w:color="auto" w:fill="auto"/>
          </w:tcPr>
          <w:p w:rsidRPr="000358CB" w:rsidR="00AE2794" w:rsidP="000673BF" w:rsidRDefault="00AE2794" w14:paraId="2D2E961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b/>
                <w:bCs/>
                <w:sz w:val="18"/>
                <w:szCs w:val="18"/>
              </w:rPr>
            </w:pPr>
            <w:r w:rsidRPr="000358CB">
              <w:rPr>
                <w:rFonts w:ascii="Verdana" w:hAnsi="Verdana" w:eastAsia="Calibri" w:cs="Times New Roman"/>
                <w:b/>
                <w:bCs/>
                <w:sz w:val="18"/>
                <w:szCs w:val="18"/>
              </w:rPr>
              <w:t>100,0</w:t>
            </w:r>
          </w:p>
        </w:tc>
      </w:tr>
      <w:tr w:rsidRPr="000358CB" w:rsidR="00AE2794" w:rsidTr="000673BF" w14:paraId="30805DD7" w14:textId="77777777">
        <w:tc>
          <w:tcPr>
            <w:cnfStyle w:val="001000000000" w:firstRow="0" w:lastRow="0" w:firstColumn="1" w:lastColumn="0" w:oddVBand="0" w:evenVBand="0" w:oddHBand="0" w:evenHBand="0" w:firstRowFirstColumn="0" w:firstRowLastColumn="0" w:lastRowFirstColumn="0" w:lastRowLastColumn="0"/>
            <w:tcW w:w="2320" w:type="pct"/>
            <w:shd w:val="clear" w:color="auto" w:fill="auto"/>
          </w:tcPr>
          <w:p w:rsidRPr="009C7A26" w:rsidR="00AE2794" w:rsidP="000673BF" w:rsidRDefault="00AE2794" w14:paraId="2BE31265" w14:textId="77777777">
            <w:pPr>
              <w:spacing w:line="276" w:lineRule="auto"/>
              <w:rPr>
                <w:rFonts w:ascii="Verdana" w:hAnsi="Verdana" w:eastAsia="Calibri" w:cs="Times New Roman"/>
                <w:b w:val="0"/>
                <w:bCs w:val="0"/>
                <w:sz w:val="18"/>
                <w:szCs w:val="18"/>
              </w:rPr>
            </w:pPr>
            <w:proofErr w:type="spellStart"/>
            <w:r w:rsidRPr="009C7A26">
              <w:rPr>
                <w:rFonts w:ascii="Verdana" w:hAnsi="Verdana" w:eastAsia="Calibri" w:cs="Times New Roman"/>
                <w:b w:val="0"/>
                <w:bCs w:val="0"/>
                <w:sz w:val="18"/>
                <w:szCs w:val="18"/>
              </w:rPr>
              <w:t>w.v</w:t>
            </w:r>
            <w:proofErr w:type="spellEnd"/>
            <w:r w:rsidRPr="009C7A26">
              <w:rPr>
                <w:rFonts w:ascii="Verdana" w:hAnsi="Verdana" w:eastAsia="Calibri" w:cs="Times New Roman"/>
                <w:b w:val="0"/>
                <w:bCs w:val="0"/>
                <w:sz w:val="18"/>
                <w:szCs w:val="18"/>
              </w:rPr>
              <w:t>. concessionele financiering</w:t>
            </w:r>
          </w:p>
        </w:tc>
        <w:tc>
          <w:tcPr>
            <w:tcW w:w="1162" w:type="pct"/>
            <w:shd w:val="clear" w:color="auto" w:fill="auto"/>
          </w:tcPr>
          <w:p w:rsidRPr="000358CB" w:rsidR="00AE2794" w:rsidP="000673BF" w:rsidRDefault="00AE2794" w14:paraId="41457B7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84,3</w:t>
            </w:r>
          </w:p>
        </w:tc>
        <w:tc>
          <w:tcPr>
            <w:tcW w:w="1518" w:type="pct"/>
            <w:shd w:val="clear" w:color="auto" w:fill="auto"/>
          </w:tcPr>
          <w:p w:rsidRPr="000358CB" w:rsidR="00AE2794" w:rsidP="000673BF" w:rsidRDefault="00AE2794" w14:paraId="219D743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89,8</w:t>
            </w:r>
          </w:p>
        </w:tc>
      </w:tr>
      <w:tr w:rsidRPr="000358CB" w:rsidR="00AE2794" w:rsidTr="000673BF" w14:paraId="259494A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pct"/>
            <w:shd w:val="clear" w:color="auto" w:fill="auto"/>
          </w:tcPr>
          <w:p w:rsidRPr="009C7A26" w:rsidR="00AE2794" w:rsidP="000673BF" w:rsidRDefault="00AE2794" w14:paraId="479CBE3F" w14:textId="77777777">
            <w:pPr>
              <w:spacing w:line="276" w:lineRule="auto"/>
              <w:rPr>
                <w:rFonts w:ascii="Verdana" w:hAnsi="Verdana" w:eastAsia="Calibri" w:cs="Times New Roman"/>
                <w:b w:val="0"/>
                <w:bCs w:val="0"/>
                <w:sz w:val="18"/>
                <w:szCs w:val="18"/>
              </w:rPr>
            </w:pPr>
            <w:r>
              <w:rPr>
                <w:rFonts w:ascii="Verdana" w:hAnsi="Verdana" w:eastAsia="Calibri" w:cs="Times New Roman"/>
                <w:b w:val="0"/>
                <w:bCs w:val="0"/>
                <w:sz w:val="18"/>
                <w:szCs w:val="18"/>
              </w:rPr>
              <w:t>‘performance-</w:t>
            </w:r>
            <w:proofErr w:type="spellStart"/>
            <w:r>
              <w:rPr>
                <w:rFonts w:ascii="Verdana" w:hAnsi="Verdana" w:eastAsia="Calibri" w:cs="Times New Roman"/>
                <w:b w:val="0"/>
                <w:bCs w:val="0"/>
                <w:sz w:val="18"/>
                <w:szCs w:val="18"/>
              </w:rPr>
              <w:t>based</w:t>
            </w:r>
            <w:proofErr w:type="spellEnd"/>
            <w:r>
              <w:rPr>
                <w:rFonts w:ascii="Verdana" w:hAnsi="Verdana" w:eastAsia="Calibri" w:cs="Times New Roman"/>
                <w:b w:val="0"/>
                <w:bCs w:val="0"/>
                <w:sz w:val="18"/>
                <w:szCs w:val="18"/>
              </w:rPr>
              <w:t>’ l</w:t>
            </w:r>
            <w:r w:rsidRPr="009C7A26">
              <w:rPr>
                <w:rFonts w:ascii="Verdana" w:hAnsi="Verdana" w:eastAsia="Calibri" w:cs="Times New Roman"/>
                <w:b w:val="0"/>
                <w:bCs w:val="0"/>
                <w:sz w:val="18"/>
                <w:szCs w:val="18"/>
              </w:rPr>
              <w:t>andenallocaties</w:t>
            </w:r>
          </w:p>
        </w:tc>
        <w:tc>
          <w:tcPr>
            <w:tcW w:w="1162" w:type="pct"/>
            <w:shd w:val="clear" w:color="auto" w:fill="auto"/>
          </w:tcPr>
          <w:p w:rsidRPr="000358CB" w:rsidR="00AE2794" w:rsidP="000673BF" w:rsidRDefault="00AE2794" w14:paraId="633B591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b/>
                <w:bCs/>
                <w:sz w:val="18"/>
                <w:szCs w:val="18"/>
              </w:rPr>
            </w:pPr>
            <w:r w:rsidRPr="000358CB">
              <w:rPr>
                <w:rFonts w:ascii="Verdana" w:hAnsi="Verdana" w:eastAsia="Calibri" w:cs="Times New Roman"/>
                <w:b/>
                <w:bCs/>
                <w:sz w:val="18"/>
                <w:szCs w:val="18"/>
              </w:rPr>
              <w:t>62,8</w:t>
            </w:r>
          </w:p>
        </w:tc>
        <w:tc>
          <w:tcPr>
            <w:tcW w:w="1518" w:type="pct"/>
            <w:shd w:val="clear" w:color="auto" w:fill="auto"/>
          </w:tcPr>
          <w:p w:rsidRPr="000358CB" w:rsidR="00AE2794" w:rsidP="000673BF" w:rsidRDefault="00AE2794" w14:paraId="76D6B2C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b/>
                <w:bCs/>
                <w:sz w:val="18"/>
                <w:szCs w:val="18"/>
              </w:rPr>
            </w:pPr>
            <w:r w:rsidRPr="000358CB">
              <w:rPr>
                <w:rFonts w:ascii="Verdana" w:hAnsi="Verdana" w:eastAsia="Calibri" w:cs="Times New Roman"/>
                <w:b/>
                <w:bCs/>
                <w:sz w:val="18"/>
                <w:szCs w:val="18"/>
              </w:rPr>
              <w:t>67,2</w:t>
            </w:r>
          </w:p>
        </w:tc>
      </w:tr>
      <w:tr w:rsidRPr="000358CB" w:rsidR="00AE2794" w:rsidTr="000673BF" w14:paraId="13376BEA" w14:textId="77777777">
        <w:tc>
          <w:tcPr>
            <w:cnfStyle w:val="001000000000" w:firstRow="0" w:lastRow="0" w:firstColumn="1" w:lastColumn="0" w:oddVBand="0" w:evenVBand="0" w:oddHBand="0" w:evenHBand="0" w:firstRowFirstColumn="0" w:firstRowLastColumn="0" w:lastRowFirstColumn="0" w:lastRowLastColumn="0"/>
            <w:tcW w:w="2320" w:type="pct"/>
            <w:shd w:val="clear" w:color="auto" w:fill="auto"/>
          </w:tcPr>
          <w:p w:rsidRPr="009C7A26" w:rsidR="00AE2794" w:rsidP="000673BF" w:rsidRDefault="00AE2794" w14:paraId="50183604" w14:textId="77777777">
            <w:pPr>
              <w:spacing w:line="276" w:lineRule="auto"/>
              <w:rPr>
                <w:rFonts w:ascii="Verdana" w:hAnsi="Verdana" w:eastAsia="Calibri" w:cs="Times New Roman"/>
                <w:b w:val="0"/>
                <w:bCs w:val="0"/>
                <w:sz w:val="18"/>
                <w:szCs w:val="18"/>
              </w:rPr>
            </w:pPr>
            <w:proofErr w:type="spellStart"/>
            <w:r w:rsidRPr="009C7A26">
              <w:rPr>
                <w:rFonts w:ascii="Verdana" w:hAnsi="Verdana" w:eastAsia="Calibri" w:cs="Times New Roman"/>
                <w:b w:val="0"/>
                <w:bCs w:val="0"/>
                <w:sz w:val="18"/>
                <w:szCs w:val="18"/>
              </w:rPr>
              <w:t>w.v</w:t>
            </w:r>
            <w:proofErr w:type="spellEnd"/>
            <w:r w:rsidRPr="009C7A26">
              <w:rPr>
                <w:rFonts w:ascii="Verdana" w:hAnsi="Verdana" w:eastAsia="Calibri" w:cs="Times New Roman"/>
                <w:b w:val="0"/>
                <w:bCs w:val="0"/>
                <w:sz w:val="18"/>
                <w:szCs w:val="18"/>
              </w:rPr>
              <w:t>. het generen van stabiliteit</w:t>
            </w:r>
          </w:p>
        </w:tc>
        <w:tc>
          <w:tcPr>
            <w:tcW w:w="1162" w:type="pct"/>
            <w:shd w:val="clear" w:color="auto" w:fill="auto"/>
          </w:tcPr>
          <w:p w:rsidRPr="000358CB" w:rsidR="00AE2794" w:rsidP="000673BF" w:rsidRDefault="00AE2794" w14:paraId="4BDD25B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8,8</w:t>
            </w:r>
          </w:p>
        </w:tc>
        <w:tc>
          <w:tcPr>
            <w:tcW w:w="1518" w:type="pct"/>
            <w:shd w:val="clear" w:color="auto" w:fill="auto"/>
          </w:tcPr>
          <w:p w:rsidRPr="000358CB" w:rsidR="00AE2794" w:rsidP="000673BF" w:rsidRDefault="00AE2794" w14:paraId="7DFDF89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8,8</w:t>
            </w:r>
          </w:p>
        </w:tc>
      </w:tr>
      <w:tr w:rsidRPr="000358CB" w:rsidR="00AE2794" w:rsidTr="000673BF" w14:paraId="185BDC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pct"/>
            <w:shd w:val="clear" w:color="auto" w:fill="auto"/>
          </w:tcPr>
          <w:p w:rsidR="00AE2794" w:rsidP="000673BF" w:rsidRDefault="00AE2794" w14:paraId="5033B192" w14:textId="77777777">
            <w:pPr>
              <w:spacing w:line="276" w:lineRule="auto"/>
              <w:rPr>
                <w:rFonts w:ascii="Verdana" w:hAnsi="Verdana" w:eastAsia="Calibri" w:cs="Times New Roman"/>
                <w:b w:val="0"/>
                <w:bCs w:val="0"/>
                <w:sz w:val="18"/>
                <w:szCs w:val="18"/>
              </w:rPr>
            </w:pPr>
          </w:p>
          <w:p w:rsidRPr="00207FC5" w:rsidR="00AE2794" w:rsidP="000673BF" w:rsidRDefault="00AE2794" w14:paraId="6A300567" w14:textId="77777777">
            <w:pPr>
              <w:spacing w:line="276" w:lineRule="auto"/>
              <w:rPr>
                <w:rFonts w:ascii="Verdana" w:hAnsi="Verdana" w:eastAsia="Calibri" w:cs="Times New Roman"/>
                <w:sz w:val="18"/>
                <w:szCs w:val="18"/>
              </w:rPr>
            </w:pPr>
            <w:r w:rsidRPr="00207FC5">
              <w:rPr>
                <w:rFonts w:ascii="Verdana" w:hAnsi="Verdana" w:eastAsia="Calibri" w:cs="Times New Roman"/>
                <w:sz w:val="18"/>
                <w:szCs w:val="18"/>
              </w:rPr>
              <w:t>Speciale loketten</w:t>
            </w:r>
          </w:p>
        </w:tc>
        <w:tc>
          <w:tcPr>
            <w:tcW w:w="1162" w:type="pct"/>
            <w:shd w:val="clear" w:color="auto" w:fill="auto"/>
          </w:tcPr>
          <w:p w:rsidR="00AE2794" w:rsidP="000673BF" w:rsidRDefault="00AE2794" w14:paraId="4F4C38A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b/>
                <w:bCs/>
                <w:sz w:val="18"/>
                <w:szCs w:val="18"/>
              </w:rPr>
            </w:pPr>
          </w:p>
          <w:p w:rsidRPr="00207FC5" w:rsidR="00AE2794" w:rsidP="000673BF" w:rsidRDefault="00AE2794" w14:paraId="3A27332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b/>
                <w:bCs/>
                <w:sz w:val="18"/>
                <w:szCs w:val="18"/>
              </w:rPr>
            </w:pPr>
            <w:r w:rsidRPr="00207FC5">
              <w:rPr>
                <w:rFonts w:ascii="Verdana" w:hAnsi="Verdana" w:eastAsia="Calibri" w:cs="Times New Roman"/>
                <w:b/>
                <w:bCs/>
                <w:sz w:val="18"/>
                <w:szCs w:val="18"/>
              </w:rPr>
              <w:t>20,5</w:t>
            </w:r>
          </w:p>
        </w:tc>
        <w:tc>
          <w:tcPr>
            <w:tcW w:w="1518" w:type="pct"/>
            <w:shd w:val="clear" w:color="auto" w:fill="auto"/>
          </w:tcPr>
          <w:p w:rsidR="00AE2794" w:rsidP="000673BF" w:rsidRDefault="00AE2794" w14:paraId="0CE1D44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b/>
                <w:bCs/>
                <w:sz w:val="18"/>
                <w:szCs w:val="18"/>
              </w:rPr>
            </w:pPr>
          </w:p>
          <w:p w:rsidRPr="00207FC5" w:rsidR="00AE2794" w:rsidP="000673BF" w:rsidRDefault="00AE2794" w14:paraId="4E9A813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b/>
                <w:bCs/>
                <w:sz w:val="18"/>
                <w:szCs w:val="18"/>
              </w:rPr>
            </w:pPr>
            <w:r w:rsidRPr="00207FC5">
              <w:rPr>
                <w:rFonts w:ascii="Verdana" w:hAnsi="Verdana" w:eastAsia="Calibri" w:cs="Times New Roman"/>
                <w:b/>
                <w:bCs/>
                <w:sz w:val="18"/>
                <w:szCs w:val="18"/>
              </w:rPr>
              <w:t>30,2</w:t>
            </w:r>
          </w:p>
        </w:tc>
      </w:tr>
      <w:tr w:rsidRPr="000358CB" w:rsidR="00AE2794" w:rsidTr="000673BF" w14:paraId="455569DA" w14:textId="77777777">
        <w:tc>
          <w:tcPr>
            <w:cnfStyle w:val="001000000000" w:firstRow="0" w:lastRow="0" w:firstColumn="1" w:lastColumn="0" w:oddVBand="0" w:evenVBand="0" w:oddHBand="0" w:evenHBand="0" w:firstRowFirstColumn="0" w:firstRowLastColumn="0" w:lastRowFirstColumn="0" w:lastRowLastColumn="0"/>
            <w:tcW w:w="2320" w:type="pct"/>
            <w:shd w:val="clear" w:color="auto" w:fill="auto"/>
          </w:tcPr>
          <w:p w:rsidRPr="009C7A26" w:rsidR="00AE2794" w:rsidP="000673BF" w:rsidRDefault="00AE2794" w14:paraId="1722D820" w14:textId="77777777">
            <w:pPr>
              <w:spacing w:line="276" w:lineRule="auto"/>
              <w:rPr>
                <w:rFonts w:ascii="Verdana" w:hAnsi="Verdana" w:eastAsia="Calibri" w:cs="Times New Roman"/>
                <w:b w:val="0"/>
                <w:bCs w:val="0"/>
                <w:sz w:val="18"/>
                <w:szCs w:val="18"/>
              </w:rPr>
            </w:pPr>
            <w:proofErr w:type="spellStart"/>
            <w:r w:rsidRPr="009C7A26">
              <w:rPr>
                <w:rFonts w:ascii="Verdana" w:hAnsi="Verdana" w:eastAsia="Calibri" w:cs="Times New Roman"/>
                <w:b w:val="0"/>
                <w:bCs w:val="0"/>
                <w:sz w:val="18"/>
                <w:szCs w:val="18"/>
              </w:rPr>
              <w:t>w.v</w:t>
            </w:r>
            <w:proofErr w:type="spellEnd"/>
            <w:r w:rsidRPr="009C7A26">
              <w:rPr>
                <w:rFonts w:ascii="Verdana" w:hAnsi="Verdana" w:eastAsia="Calibri" w:cs="Times New Roman"/>
                <w:b w:val="0"/>
                <w:bCs w:val="0"/>
                <w:sz w:val="18"/>
                <w:szCs w:val="18"/>
              </w:rPr>
              <w:t>. loket voor de aanpak van grensoverschrijdende uitdagingen (GROW)</w:t>
            </w:r>
          </w:p>
        </w:tc>
        <w:tc>
          <w:tcPr>
            <w:tcW w:w="1162" w:type="pct"/>
            <w:shd w:val="clear" w:color="auto" w:fill="auto"/>
          </w:tcPr>
          <w:p w:rsidRPr="000358CB" w:rsidR="00AE2794" w:rsidP="000673BF" w:rsidRDefault="00AE2794" w14:paraId="2EC9F76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10,3</w:t>
            </w:r>
          </w:p>
        </w:tc>
        <w:tc>
          <w:tcPr>
            <w:tcW w:w="1518" w:type="pct"/>
            <w:shd w:val="clear" w:color="auto" w:fill="auto"/>
          </w:tcPr>
          <w:p w:rsidRPr="000358CB" w:rsidR="00AE2794" w:rsidP="000673BF" w:rsidRDefault="00AE2794" w14:paraId="1524F19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15,9</w:t>
            </w:r>
          </w:p>
        </w:tc>
      </w:tr>
      <w:tr w:rsidRPr="000358CB" w:rsidR="00AE2794" w:rsidTr="000673BF" w14:paraId="5B292A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pct"/>
            <w:shd w:val="clear" w:color="auto" w:fill="auto"/>
          </w:tcPr>
          <w:p w:rsidRPr="009C7A26" w:rsidR="00AE2794" w:rsidP="000673BF" w:rsidRDefault="00AE2794" w14:paraId="78CA9FEA" w14:textId="77777777">
            <w:pPr>
              <w:spacing w:line="276" w:lineRule="auto"/>
              <w:rPr>
                <w:rFonts w:ascii="Verdana" w:hAnsi="Verdana" w:eastAsia="Calibri" w:cs="Times New Roman"/>
                <w:b w:val="0"/>
                <w:bCs w:val="0"/>
                <w:sz w:val="18"/>
                <w:szCs w:val="18"/>
              </w:rPr>
            </w:pPr>
            <w:proofErr w:type="spellStart"/>
            <w:r w:rsidRPr="009C7A26">
              <w:rPr>
                <w:rFonts w:ascii="Verdana" w:hAnsi="Verdana" w:eastAsia="Calibri" w:cs="Times New Roman"/>
                <w:b w:val="0"/>
                <w:bCs w:val="0"/>
                <w:sz w:val="18"/>
                <w:szCs w:val="18"/>
              </w:rPr>
              <w:t>w.v</w:t>
            </w:r>
            <w:proofErr w:type="spellEnd"/>
            <w:r w:rsidRPr="009C7A26">
              <w:rPr>
                <w:rFonts w:ascii="Verdana" w:hAnsi="Verdana" w:eastAsia="Calibri" w:cs="Times New Roman"/>
                <w:b w:val="0"/>
                <w:bCs w:val="0"/>
                <w:sz w:val="18"/>
                <w:szCs w:val="18"/>
              </w:rPr>
              <w:t>. loket voor vluchtelingenopvang</w:t>
            </w:r>
          </w:p>
        </w:tc>
        <w:tc>
          <w:tcPr>
            <w:tcW w:w="1162" w:type="pct"/>
            <w:shd w:val="clear" w:color="auto" w:fill="auto"/>
          </w:tcPr>
          <w:p w:rsidRPr="000358CB" w:rsidR="00AE2794" w:rsidP="000673BF" w:rsidRDefault="00AE2794" w14:paraId="1065DE6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2,4</w:t>
            </w:r>
          </w:p>
        </w:tc>
        <w:tc>
          <w:tcPr>
            <w:tcW w:w="1518" w:type="pct"/>
            <w:shd w:val="clear" w:color="auto" w:fill="auto"/>
          </w:tcPr>
          <w:p w:rsidRPr="000358CB" w:rsidR="00AE2794" w:rsidP="000673BF" w:rsidRDefault="00AE2794" w14:paraId="2F11DBC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2,4</w:t>
            </w:r>
          </w:p>
        </w:tc>
      </w:tr>
      <w:tr w:rsidRPr="000358CB" w:rsidR="00AE2794" w:rsidTr="000673BF" w14:paraId="75AAF96E" w14:textId="77777777">
        <w:tc>
          <w:tcPr>
            <w:cnfStyle w:val="001000000000" w:firstRow="0" w:lastRow="0" w:firstColumn="1" w:lastColumn="0" w:oddVBand="0" w:evenVBand="0" w:oddHBand="0" w:evenHBand="0" w:firstRowFirstColumn="0" w:firstRowLastColumn="0" w:lastRowFirstColumn="0" w:lastRowLastColumn="0"/>
            <w:tcW w:w="2320" w:type="pct"/>
            <w:shd w:val="clear" w:color="auto" w:fill="auto"/>
          </w:tcPr>
          <w:p w:rsidRPr="009C7A26" w:rsidR="00AE2794" w:rsidP="000673BF" w:rsidRDefault="00AE2794" w14:paraId="5547961F" w14:textId="77777777">
            <w:pPr>
              <w:spacing w:line="276" w:lineRule="auto"/>
              <w:rPr>
                <w:rFonts w:ascii="Verdana" w:hAnsi="Verdana" w:eastAsia="Calibri" w:cs="Times New Roman"/>
                <w:b w:val="0"/>
                <w:bCs w:val="0"/>
                <w:sz w:val="18"/>
                <w:szCs w:val="18"/>
              </w:rPr>
            </w:pPr>
            <w:proofErr w:type="spellStart"/>
            <w:r w:rsidRPr="009C7A26">
              <w:rPr>
                <w:rFonts w:ascii="Verdana" w:hAnsi="Verdana" w:eastAsia="Calibri" w:cs="Times New Roman"/>
                <w:b w:val="0"/>
                <w:bCs w:val="0"/>
                <w:sz w:val="18"/>
                <w:szCs w:val="18"/>
              </w:rPr>
              <w:t>w.v</w:t>
            </w:r>
            <w:proofErr w:type="spellEnd"/>
            <w:r w:rsidRPr="009C7A26">
              <w:rPr>
                <w:rFonts w:ascii="Verdana" w:hAnsi="Verdana" w:eastAsia="Calibri" w:cs="Times New Roman"/>
                <w:b w:val="0"/>
                <w:bCs w:val="0"/>
                <w:sz w:val="18"/>
                <w:szCs w:val="18"/>
              </w:rPr>
              <w:t>. crisis</w:t>
            </w:r>
            <w:r>
              <w:rPr>
                <w:rFonts w:ascii="Verdana" w:hAnsi="Verdana" w:eastAsia="Calibri" w:cs="Times New Roman"/>
                <w:b w:val="0"/>
                <w:bCs w:val="0"/>
                <w:sz w:val="18"/>
                <w:szCs w:val="18"/>
              </w:rPr>
              <w:t xml:space="preserve"> </w:t>
            </w:r>
            <w:r w:rsidRPr="009C7A26">
              <w:rPr>
                <w:rFonts w:ascii="Verdana" w:hAnsi="Verdana" w:eastAsia="Calibri" w:cs="Times New Roman"/>
                <w:b w:val="0"/>
                <w:bCs w:val="0"/>
                <w:sz w:val="18"/>
                <w:szCs w:val="18"/>
              </w:rPr>
              <w:t>respon</w:t>
            </w:r>
            <w:r>
              <w:rPr>
                <w:rFonts w:ascii="Verdana" w:hAnsi="Verdana" w:eastAsia="Calibri" w:cs="Times New Roman"/>
                <w:b w:val="0"/>
                <w:bCs w:val="0"/>
                <w:sz w:val="18"/>
                <w:szCs w:val="18"/>
              </w:rPr>
              <w:t>s</w:t>
            </w:r>
            <w:r w:rsidRPr="009C7A26">
              <w:rPr>
                <w:rFonts w:ascii="Verdana" w:hAnsi="Verdana" w:eastAsia="Calibri" w:cs="Times New Roman"/>
                <w:b w:val="0"/>
                <w:bCs w:val="0"/>
                <w:sz w:val="18"/>
                <w:szCs w:val="18"/>
              </w:rPr>
              <w:t>e</w:t>
            </w:r>
          </w:p>
        </w:tc>
        <w:tc>
          <w:tcPr>
            <w:tcW w:w="1162" w:type="pct"/>
            <w:shd w:val="clear" w:color="auto" w:fill="auto"/>
          </w:tcPr>
          <w:p w:rsidRPr="000358CB" w:rsidR="00AE2794" w:rsidP="000673BF" w:rsidRDefault="00AE2794" w14:paraId="3657032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3,3</w:t>
            </w:r>
          </w:p>
        </w:tc>
        <w:tc>
          <w:tcPr>
            <w:tcW w:w="1518" w:type="pct"/>
            <w:shd w:val="clear" w:color="auto" w:fill="auto"/>
          </w:tcPr>
          <w:p w:rsidRPr="000358CB" w:rsidR="00AE2794" w:rsidP="000673BF" w:rsidRDefault="00AE2794" w14:paraId="432175A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3,7</w:t>
            </w:r>
          </w:p>
        </w:tc>
      </w:tr>
      <w:tr w:rsidRPr="000358CB" w:rsidR="00AE2794" w:rsidTr="000673BF" w14:paraId="3E50163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pct"/>
            <w:shd w:val="clear" w:color="auto" w:fill="auto"/>
          </w:tcPr>
          <w:p w:rsidRPr="009C7A26" w:rsidR="00AE2794" w:rsidP="000673BF" w:rsidRDefault="00AE2794" w14:paraId="3B2FDD88" w14:textId="77777777">
            <w:pPr>
              <w:spacing w:line="276" w:lineRule="auto"/>
              <w:rPr>
                <w:rFonts w:ascii="Verdana" w:hAnsi="Verdana" w:eastAsia="Calibri" w:cs="Times New Roman"/>
                <w:b w:val="0"/>
                <w:bCs w:val="0"/>
                <w:sz w:val="18"/>
                <w:szCs w:val="18"/>
              </w:rPr>
            </w:pPr>
            <w:proofErr w:type="spellStart"/>
            <w:r w:rsidRPr="009C7A26">
              <w:rPr>
                <w:rFonts w:ascii="Verdana" w:hAnsi="Verdana" w:eastAsia="Calibri" w:cs="Times New Roman"/>
                <w:b w:val="0"/>
                <w:bCs w:val="0"/>
                <w:sz w:val="18"/>
                <w:szCs w:val="18"/>
              </w:rPr>
              <w:t>w.v</w:t>
            </w:r>
            <w:proofErr w:type="spellEnd"/>
            <w:r w:rsidRPr="009C7A26">
              <w:rPr>
                <w:rFonts w:ascii="Verdana" w:hAnsi="Verdana" w:eastAsia="Calibri" w:cs="Times New Roman"/>
                <w:b w:val="0"/>
                <w:bCs w:val="0"/>
                <w:sz w:val="18"/>
                <w:szCs w:val="18"/>
              </w:rPr>
              <w:t xml:space="preserve">. </w:t>
            </w:r>
            <w:proofErr w:type="spellStart"/>
            <w:r w:rsidRPr="009C7A26">
              <w:rPr>
                <w:rFonts w:ascii="Verdana" w:hAnsi="Verdana" w:eastAsia="Calibri" w:cs="Times New Roman"/>
                <w:b w:val="0"/>
                <w:bCs w:val="0"/>
                <w:sz w:val="18"/>
                <w:szCs w:val="18"/>
              </w:rPr>
              <w:t>scale</w:t>
            </w:r>
            <w:proofErr w:type="spellEnd"/>
            <w:r w:rsidRPr="009C7A26">
              <w:rPr>
                <w:rFonts w:ascii="Verdana" w:hAnsi="Verdana" w:eastAsia="Calibri" w:cs="Times New Roman"/>
                <w:b w:val="0"/>
                <w:bCs w:val="0"/>
                <w:sz w:val="18"/>
                <w:szCs w:val="18"/>
              </w:rPr>
              <w:t>-up</w:t>
            </w:r>
          </w:p>
        </w:tc>
        <w:tc>
          <w:tcPr>
            <w:tcW w:w="1162" w:type="pct"/>
            <w:shd w:val="clear" w:color="auto" w:fill="auto"/>
          </w:tcPr>
          <w:p w:rsidRPr="000358CB" w:rsidR="00AE2794" w:rsidP="000673BF" w:rsidRDefault="00AE2794" w14:paraId="36528BE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14,1</w:t>
            </w:r>
          </w:p>
        </w:tc>
        <w:tc>
          <w:tcPr>
            <w:tcW w:w="1518" w:type="pct"/>
            <w:shd w:val="clear" w:color="auto" w:fill="auto"/>
          </w:tcPr>
          <w:p w:rsidRPr="000358CB" w:rsidR="00AE2794" w:rsidP="000673BF" w:rsidRDefault="00AE2794" w14:paraId="17CD695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10,0</w:t>
            </w:r>
          </w:p>
        </w:tc>
      </w:tr>
      <w:tr w:rsidRPr="000358CB" w:rsidR="00AE2794" w:rsidTr="000673BF" w14:paraId="7854B226" w14:textId="77777777">
        <w:tc>
          <w:tcPr>
            <w:cnfStyle w:val="001000000000" w:firstRow="0" w:lastRow="0" w:firstColumn="1" w:lastColumn="0" w:oddVBand="0" w:evenVBand="0" w:oddHBand="0" w:evenHBand="0" w:firstRowFirstColumn="0" w:firstRowLastColumn="0" w:lastRowFirstColumn="0" w:lastRowLastColumn="0"/>
            <w:tcW w:w="2320" w:type="pct"/>
            <w:shd w:val="clear" w:color="auto" w:fill="auto"/>
          </w:tcPr>
          <w:p w:rsidRPr="009C7A26" w:rsidR="00AE2794" w:rsidP="000673BF" w:rsidRDefault="00AE2794" w14:paraId="216FFD84" w14:textId="77777777">
            <w:pPr>
              <w:spacing w:line="276" w:lineRule="auto"/>
              <w:rPr>
                <w:rFonts w:ascii="Verdana" w:hAnsi="Verdana" w:eastAsia="Calibri" w:cs="Times New Roman"/>
                <w:b w:val="0"/>
                <w:bCs w:val="0"/>
                <w:sz w:val="18"/>
                <w:szCs w:val="18"/>
              </w:rPr>
            </w:pPr>
            <w:proofErr w:type="spellStart"/>
            <w:r w:rsidRPr="009C7A26">
              <w:rPr>
                <w:rFonts w:ascii="Verdana" w:hAnsi="Verdana" w:eastAsia="Calibri" w:cs="Times New Roman"/>
                <w:b w:val="0"/>
                <w:bCs w:val="0"/>
                <w:sz w:val="18"/>
                <w:szCs w:val="18"/>
              </w:rPr>
              <w:t>w.v</w:t>
            </w:r>
            <w:proofErr w:type="spellEnd"/>
            <w:r w:rsidRPr="009C7A26">
              <w:rPr>
                <w:rFonts w:ascii="Verdana" w:hAnsi="Verdana" w:eastAsia="Calibri" w:cs="Times New Roman"/>
                <w:b w:val="0"/>
                <w:bCs w:val="0"/>
                <w:sz w:val="18"/>
                <w:szCs w:val="18"/>
              </w:rPr>
              <w:t>. private sector</w:t>
            </w:r>
          </w:p>
        </w:tc>
        <w:tc>
          <w:tcPr>
            <w:tcW w:w="1162" w:type="pct"/>
            <w:shd w:val="clear" w:color="auto" w:fill="auto"/>
          </w:tcPr>
          <w:p w:rsidRPr="000358CB" w:rsidR="00AE2794" w:rsidP="000673BF" w:rsidRDefault="00AE2794" w14:paraId="605D6EC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2,5</w:t>
            </w:r>
          </w:p>
        </w:tc>
        <w:tc>
          <w:tcPr>
            <w:tcW w:w="1518" w:type="pct"/>
            <w:shd w:val="clear" w:color="auto" w:fill="auto"/>
          </w:tcPr>
          <w:p w:rsidRPr="000358CB" w:rsidR="00AE2794" w:rsidP="000673BF" w:rsidRDefault="00AE2794" w14:paraId="7B6F4FC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Calibri" w:cs="Times New Roman"/>
                <w:sz w:val="18"/>
                <w:szCs w:val="18"/>
              </w:rPr>
            </w:pPr>
            <w:r w:rsidRPr="000358CB">
              <w:rPr>
                <w:rFonts w:ascii="Verdana" w:hAnsi="Verdana" w:eastAsia="Calibri" w:cs="Times New Roman"/>
                <w:sz w:val="18"/>
                <w:szCs w:val="18"/>
              </w:rPr>
              <w:t>3,2</w:t>
            </w:r>
          </w:p>
        </w:tc>
      </w:tr>
    </w:tbl>
    <w:p w:rsidR="00617CA6" w:rsidP="00AE2794" w:rsidRDefault="00617CA6" w14:paraId="65CA52B9" w14:textId="77777777">
      <w:pPr>
        <w:spacing w:before="160" w:line="264" w:lineRule="auto"/>
        <w:rPr>
          <w:rFonts w:ascii="Verdana" w:hAnsi="Verdana" w:eastAsia="Calibri" w:cs="Times New Roman"/>
          <w:b/>
          <w:bCs/>
          <w:i/>
          <w:iCs/>
          <w:sz w:val="18"/>
          <w:szCs w:val="18"/>
        </w:rPr>
      </w:pPr>
    </w:p>
    <w:p w:rsidR="00617CA6" w:rsidRDefault="00617CA6" w14:paraId="77BA5EC0" w14:textId="77777777">
      <w:pPr>
        <w:rPr>
          <w:rFonts w:ascii="Verdana" w:hAnsi="Verdana" w:eastAsia="Calibri" w:cs="Times New Roman"/>
          <w:b/>
          <w:bCs/>
          <w:i/>
          <w:iCs/>
          <w:sz w:val="18"/>
          <w:szCs w:val="18"/>
        </w:rPr>
      </w:pPr>
      <w:r>
        <w:rPr>
          <w:rFonts w:ascii="Verdana" w:hAnsi="Verdana" w:eastAsia="Calibri" w:cs="Times New Roman"/>
          <w:b/>
          <w:bCs/>
          <w:i/>
          <w:iCs/>
          <w:sz w:val="18"/>
          <w:szCs w:val="18"/>
        </w:rPr>
        <w:br w:type="page"/>
      </w:r>
    </w:p>
    <w:p w:rsidRPr="00E31D2D" w:rsidR="00AE2794" w:rsidP="00AE2794" w:rsidRDefault="00AE2794" w14:paraId="64435DCE" w14:textId="1DD461D8">
      <w:pPr>
        <w:spacing w:before="160" w:line="264" w:lineRule="auto"/>
        <w:rPr>
          <w:rFonts w:ascii="Verdana" w:hAnsi="Verdana" w:eastAsia="Calibri" w:cs="Times New Roman"/>
          <w:b/>
          <w:bCs/>
          <w:i/>
          <w:iCs/>
          <w:sz w:val="18"/>
          <w:szCs w:val="18"/>
        </w:rPr>
      </w:pPr>
      <w:r w:rsidRPr="00E31D2D">
        <w:rPr>
          <w:rFonts w:ascii="Verdana" w:hAnsi="Verdana" w:eastAsia="Calibri" w:cs="Times New Roman"/>
          <w:b/>
          <w:bCs/>
          <w:i/>
          <w:iCs/>
          <w:sz w:val="18"/>
          <w:szCs w:val="18"/>
        </w:rPr>
        <w:lastRenderedPageBreak/>
        <w:t>Nederlandse inzet rondom de IDA21 beleidsprioriteiten</w:t>
      </w:r>
    </w:p>
    <w:p w:rsidR="00AE2794" w:rsidP="00AE2794" w:rsidRDefault="00AE2794" w14:paraId="07728760" w14:textId="77777777">
      <w:pPr>
        <w:spacing w:before="160" w:line="264" w:lineRule="auto"/>
        <w:rPr>
          <w:rFonts w:ascii="Verdana" w:hAnsi="Verdana" w:eastAsia="Calibri" w:cs="Times New Roman"/>
          <w:sz w:val="18"/>
          <w:szCs w:val="18"/>
        </w:rPr>
      </w:pPr>
      <w:r w:rsidRPr="00A35DFC">
        <w:rPr>
          <w:rFonts w:ascii="Verdana" w:hAnsi="Verdana" w:eastAsia="Calibri" w:cs="Times New Roman"/>
          <w:sz w:val="18"/>
          <w:szCs w:val="18"/>
        </w:rPr>
        <w:t xml:space="preserve">De Nederlandse </w:t>
      </w:r>
      <w:r>
        <w:rPr>
          <w:rFonts w:ascii="Verdana" w:hAnsi="Verdana" w:eastAsia="Calibri" w:cs="Times New Roman"/>
          <w:sz w:val="18"/>
          <w:szCs w:val="18"/>
        </w:rPr>
        <w:t>toezegging</w:t>
      </w:r>
      <w:r w:rsidRPr="00A35DFC">
        <w:rPr>
          <w:rFonts w:ascii="Verdana" w:hAnsi="Verdana" w:eastAsia="Calibri" w:cs="Times New Roman"/>
          <w:sz w:val="18"/>
          <w:szCs w:val="18"/>
        </w:rPr>
        <w:t xml:space="preserve"> </w:t>
      </w:r>
      <w:r>
        <w:rPr>
          <w:rFonts w:ascii="Verdana" w:hAnsi="Verdana" w:eastAsia="Calibri" w:cs="Times New Roman"/>
          <w:sz w:val="18"/>
          <w:szCs w:val="18"/>
        </w:rPr>
        <w:t>aan</w:t>
      </w:r>
      <w:r w:rsidRPr="00A35DFC">
        <w:rPr>
          <w:rFonts w:ascii="Verdana" w:hAnsi="Verdana" w:eastAsia="Calibri" w:cs="Times New Roman"/>
          <w:sz w:val="18"/>
          <w:szCs w:val="18"/>
        </w:rPr>
        <w:t xml:space="preserve"> IDA21 </w:t>
      </w:r>
      <w:r>
        <w:rPr>
          <w:rFonts w:ascii="Verdana" w:hAnsi="Verdana" w:eastAsia="Calibri" w:cs="Times New Roman"/>
          <w:sz w:val="18"/>
          <w:szCs w:val="18"/>
        </w:rPr>
        <w:t>stelde</w:t>
      </w:r>
      <w:r w:rsidRPr="00A35DFC">
        <w:rPr>
          <w:rFonts w:ascii="Verdana" w:hAnsi="Verdana" w:eastAsia="Calibri" w:cs="Times New Roman"/>
          <w:sz w:val="18"/>
          <w:szCs w:val="18"/>
        </w:rPr>
        <w:t xml:space="preserve"> het behoud van het stemaandeel </w:t>
      </w:r>
      <w:r>
        <w:rPr>
          <w:rFonts w:ascii="Verdana" w:hAnsi="Verdana" w:eastAsia="Calibri" w:cs="Times New Roman"/>
          <w:sz w:val="18"/>
          <w:szCs w:val="18"/>
        </w:rPr>
        <w:t xml:space="preserve">zeker, </w:t>
      </w:r>
      <w:r w:rsidRPr="00A35DFC">
        <w:rPr>
          <w:rFonts w:ascii="Verdana" w:hAnsi="Verdana" w:eastAsia="Calibri" w:cs="Times New Roman"/>
          <w:sz w:val="18"/>
          <w:szCs w:val="18"/>
        </w:rPr>
        <w:t>om invloed te houden op de strategische koers van IDA</w:t>
      </w:r>
      <w:r>
        <w:rPr>
          <w:rFonts w:ascii="Verdana" w:hAnsi="Verdana" w:eastAsia="Calibri" w:cs="Times New Roman"/>
          <w:sz w:val="18"/>
          <w:szCs w:val="18"/>
        </w:rPr>
        <w:t xml:space="preserve"> en de bredere Wereldbankgroep</w:t>
      </w:r>
      <w:r w:rsidRPr="00A35DFC">
        <w:rPr>
          <w:rFonts w:ascii="Verdana" w:hAnsi="Verdana" w:eastAsia="Calibri" w:cs="Times New Roman"/>
          <w:sz w:val="18"/>
          <w:szCs w:val="18"/>
        </w:rPr>
        <w:t xml:space="preserve">. Dit stelt Nederland in staat om eigen prioriteiten te verwezenlijken en voldoende tegenwicht te bieden aan landen die multilaterale kanalen </w:t>
      </w:r>
      <w:r>
        <w:rPr>
          <w:rFonts w:ascii="Verdana" w:hAnsi="Verdana" w:eastAsia="Calibri" w:cs="Times New Roman"/>
          <w:sz w:val="18"/>
          <w:szCs w:val="18"/>
        </w:rPr>
        <w:t xml:space="preserve">voornamelijk of uitsluitend </w:t>
      </w:r>
      <w:r w:rsidRPr="00A35DFC">
        <w:rPr>
          <w:rFonts w:ascii="Verdana" w:hAnsi="Verdana" w:eastAsia="Calibri" w:cs="Times New Roman"/>
          <w:sz w:val="18"/>
          <w:szCs w:val="18"/>
        </w:rPr>
        <w:t>inzetten voor hun eigen belangen. Dit sluit aan bij de Beleidsbrief Ontwikkelingshulp</w:t>
      </w:r>
      <w:r w:rsidRPr="000358CB">
        <w:rPr>
          <w:rFonts w:ascii="Verdana" w:hAnsi="Verdana" w:eastAsia="Calibri" w:cs="Times New Roman"/>
          <w:sz w:val="18"/>
          <w:szCs w:val="18"/>
          <w:vertAlign w:val="superscript"/>
        </w:rPr>
        <w:footnoteReference w:id="8"/>
      </w:r>
      <w:r w:rsidRPr="00A35DFC">
        <w:rPr>
          <w:rFonts w:ascii="Verdana" w:hAnsi="Verdana" w:eastAsia="Calibri" w:cs="Times New Roman"/>
          <w:sz w:val="18"/>
          <w:szCs w:val="18"/>
        </w:rPr>
        <w:t xml:space="preserve"> en het Regeerprogramma</w:t>
      </w:r>
      <w:r w:rsidRPr="000358CB">
        <w:rPr>
          <w:rFonts w:ascii="Verdana" w:hAnsi="Verdana" w:eastAsia="Calibri" w:cs="Times New Roman"/>
          <w:sz w:val="18"/>
          <w:szCs w:val="18"/>
          <w:vertAlign w:val="superscript"/>
        </w:rPr>
        <w:footnoteReference w:id="9"/>
      </w:r>
      <w:r w:rsidRPr="00A35DFC">
        <w:rPr>
          <w:rFonts w:ascii="Verdana" w:hAnsi="Verdana" w:eastAsia="Calibri" w:cs="Times New Roman"/>
          <w:sz w:val="18"/>
          <w:szCs w:val="18"/>
        </w:rPr>
        <w:t>, waarin het versterken van de Nederlandse positie en het benutten van multilaterale schaalvoordelen centraal staan. Dankzij IDA kan Nederland bijdragen aan snelle crisisrespons en grootschalige infrastructuurprojecten. Hieronder worden de Nederlandse beleidsprioriteiten en onderhandelingsresultaten verder toegelicht.</w:t>
      </w:r>
    </w:p>
    <w:p w:rsidR="00AE2794" w:rsidP="00AE2794" w:rsidRDefault="00AE2794" w14:paraId="4FC011B1" w14:textId="77777777">
      <w:pPr>
        <w:spacing w:line="264" w:lineRule="auto"/>
        <w:rPr>
          <w:rFonts w:ascii="Verdana" w:hAnsi="Verdana" w:eastAsia="Calibri" w:cs="Times New Roman"/>
          <w:sz w:val="18"/>
          <w:szCs w:val="18"/>
        </w:rPr>
      </w:pPr>
      <w:r w:rsidRPr="7EB9AED9">
        <w:rPr>
          <w:rFonts w:ascii="Verdana" w:hAnsi="Verdana" w:eastAsia="Calibri" w:cs="Times New Roman"/>
          <w:sz w:val="18"/>
          <w:szCs w:val="18"/>
        </w:rPr>
        <w:t>Bij IDA21 heeft Nederland ingezet op het verbeteren van wereldwijde stabiliteit en economische groei. Hiervoor dient IDA onderliggende problemen die dit in de weg staan nog meer in samenhang aan te pakken</w:t>
      </w:r>
      <w:r>
        <w:rPr>
          <w:rFonts w:ascii="Verdana" w:hAnsi="Verdana" w:eastAsia="Calibri" w:cs="Times New Roman"/>
          <w:sz w:val="18"/>
          <w:szCs w:val="18"/>
        </w:rPr>
        <w:t>, waar nodig op</w:t>
      </w:r>
      <w:r w:rsidRPr="7EB9AED9">
        <w:rPr>
          <w:rFonts w:ascii="Verdana" w:hAnsi="Verdana" w:eastAsia="Calibri" w:cs="Times New Roman"/>
          <w:sz w:val="18"/>
          <w:szCs w:val="18"/>
        </w:rPr>
        <w:t xml:space="preserve"> </w:t>
      </w:r>
      <w:r>
        <w:rPr>
          <w:rFonts w:ascii="Verdana" w:hAnsi="Verdana" w:eastAsia="Calibri" w:cs="Times New Roman"/>
          <w:sz w:val="18"/>
          <w:szCs w:val="18"/>
        </w:rPr>
        <w:t>e</w:t>
      </w:r>
      <w:r w:rsidRPr="7EB9AED9">
        <w:rPr>
          <w:rFonts w:ascii="Verdana" w:hAnsi="Verdana" w:eastAsia="Calibri" w:cs="Times New Roman"/>
          <w:sz w:val="18"/>
          <w:szCs w:val="18"/>
        </w:rPr>
        <w:t>en grensoverschrijdend</w:t>
      </w:r>
      <w:r>
        <w:rPr>
          <w:rFonts w:ascii="Verdana" w:hAnsi="Verdana" w:eastAsia="Calibri" w:cs="Times New Roman"/>
          <w:sz w:val="18"/>
          <w:szCs w:val="18"/>
        </w:rPr>
        <w:t>e manier</w:t>
      </w:r>
      <w:r w:rsidRPr="7EB9AED9">
        <w:rPr>
          <w:rFonts w:ascii="Verdana" w:hAnsi="Verdana" w:eastAsia="Calibri" w:cs="Times New Roman"/>
          <w:sz w:val="18"/>
          <w:szCs w:val="18"/>
        </w:rPr>
        <w:t>. Nederland heeft bijvoorbeeld gepleit voor meer IDA-ondersteuning aan landen bij het verder verbeteren van voedsel- en watersystemen, schuldbeheer, lokale kapitaalmarkten, belastingdienst en rampenparaatheid. Dit verstevigt de economische groei en veerkracht in deze landen, wat regionale en internationale economische activiteit stimuleert en zo ook de Nederlandse economische- en handelspositie ten goede komt.</w:t>
      </w:r>
      <w:r>
        <w:rPr>
          <w:rFonts w:ascii="Verdana" w:hAnsi="Verdana" w:eastAsia="Calibri" w:cs="Times New Roman"/>
          <w:sz w:val="18"/>
          <w:szCs w:val="18"/>
        </w:rPr>
        <w:t xml:space="preserve"> Bovendien beschikt het Nederlandse bedrijfsleven over specifieke expertise op deze terreinen.</w:t>
      </w:r>
      <w:r w:rsidRPr="7EB9AED9">
        <w:rPr>
          <w:rFonts w:ascii="Verdana" w:hAnsi="Verdana" w:eastAsia="Calibri" w:cs="Times New Roman"/>
          <w:sz w:val="18"/>
          <w:szCs w:val="18"/>
        </w:rPr>
        <w:t xml:space="preserve"> </w:t>
      </w:r>
      <w:r>
        <w:rPr>
          <w:rFonts w:ascii="Verdana" w:hAnsi="Verdana" w:eastAsia="Calibri" w:cs="Times New Roman"/>
          <w:sz w:val="18"/>
          <w:szCs w:val="18"/>
        </w:rPr>
        <w:t xml:space="preserve">In de afgelopen vijf jaar behoorde Nederland tot de top 5 van succesvolste niet-landende landen in het winnen van IDA-aanbestedingen.  </w:t>
      </w:r>
    </w:p>
    <w:p w:rsidRPr="00184DE3" w:rsidR="00AE2794" w:rsidP="00AE2794" w:rsidRDefault="00AE2794" w14:paraId="16738666" w14:textId="77777777">
      <w:pPr>
        <w:spacing w:before="160" w:line="264" w:lineRule="auto"/>
        <w:rPr>
          <w:rFonts w:ascii="Verdana" w:hAnsi="Verdana" w:eastAsia="Calibri" w:cs="Times New Roman"/>
          <w:i/>
          <w:iCs/>
          <w:sz w:val="18"/>
          <w:szCs w:val="18"/>
        </w:rPr>
      </w:pPr>
      <w:r w:rsidRPr="00184DE3">
        <w:rPr>
          <w:rFonts w:ascii="Verdana" w:hAnsi="Verdana" w:eastAsia="Calibri" w:cs="Times New Roman"/>
          <w:i/>
          <w:iCs/>
          <w:sz w:val="18"/>
          <w:szCs w:val="18"/>
        </w:rPr>
        <w:t>Geïntegreerde aanpak</w:t>
      </w:r>
      <w:r>
        <w:rPr>
          <w:rFonts w:ascii="Verdana" w:hAnsi="Verdana" w:eastAsia="Calibri" w:cs="Times New Roman"/>
          <w:i/>
          <w:iCs/>
          <w:sz w:val="18"/>
          <w:szCs w:val="18"/>
        </w:rPr>
        <w:t xml:space="preserve"> van mondiale uitdagingen</w:t>
      </w:r>
    </w:p>
    <w:p w:rsidR="00AE2794" w:rsidP="00AE2794" w:rsidRDefault="00AE2794" w14:paraId="68F7BB63" w14:textId="77777777">
      <w:pPr>
        <w:spacing w:line="264" w:lineRule="auto"/>
        <w:rPr>
          <w:rFonts w:ascii="Verdana" w:hAnsi="Verdana" w:eastAsia="Calibri" w:cs="Times New Roman"/>
          <w:sz w:val="18"/>
          <w:szCs w:val="18"/>
        </w:rPr>
      </w:pPr>
      <w:r w:rsidRPr="00A35DFC">
        <w:rPr>
          <w:rFonts w:ascii="Verdana" w:hAnsi="Verdana" w:eastAsia="Calibri" w:cs="Times New Roman"/>
          <w:sz w:val="18"/>
          <w:szCs w:val="18"/>
        </w:rPr>
        <w:t>Nederland heeft tijdens de onderhandelingen benadrukt dat grensoverschrijdende problemen internationale samenwerking vereisen. Dit sluit aan bij de hervormingen van de Bank, die haar capaciteit heeft versterkt om uitdagingen zoals natuurrampen</w:t>
      </w:r>
      <w:r>
        <w:rPr>
          <w:rFonts w:ascii="Verdana" w:hAnsi="Verdana" w:eastAsia="Calibri" w:cs="Times New Roman"/>
          <w:sz w:val="18"/>
          <w:szCs w:val="18"/>
        </w:rPr>
        <w:t xml:space="preserve"> en</w:t>
      </w:r>
      <w:r w:rsidRPr="00A35DFC">
        <w:rPr>
          <w:rFonts w:ascii="Verdana" w:hAnsi="Verdana" w:eastAsia="Calibri" w:cs="Times New Roman"/>
          <w:sz w:val="18"/>
          <w:szCs w:val="18"/>
        </w:rPr>
        <w:t xml:space="preserve"> pandemieën aan te pakken. Nederland verwelkomt dat het IDA21-pakket hier beter op inspeelt.</w:t>
      </w:r>
    </w:p>
    <w:p w:rsidR="00AE2794" w:rsidP="00AE2794" w:rsidRDefault="00AE2794" w14:paraId="02DCB7FC" w14:textId="77777777">
      <w:pPr>
        <w:spacing w:line="264" w:lineRule="auto"/>
        <w:rPr>
          <w:rFonts w:ascii="Verdana" w:hAnsi="Verdana" w:eastAsia="Calibri" w:cs="Times New Roman"/>
          <w:sz w:val="18"/>
          <w:szCs w:val="18"/>
        </w:rPr>
      </w:pPr>
      <w:r>
        <w:rPr>
          <w:rFonts w:ascii="Verdana" w:hAnsi="Verdana" w:eastAsia="Calibri" w:cs="Times New Roman"/>
          <w:sz w:val="18"/>
          <w:szCs w:val="18"/>
        </w:rPr>
        <w:t xml:space="preserve">Een voorbeeld hiervan is het </w:t>
      </w:r>
      <w:r w:rsidRPr="00207A72">
        <w:rPr>
          <w:rFonts w:ascii="Verdana" w:hAnsi="Verdana" w:eastAsia="Calibri" w:cs="Times New Roman"/>
          <w:i/>
          <w:iCs/>
          <w:sz w:val="18"/>
          <w:szCs w:val="18"/>
        </w:rPr>
        <w:t xml:space="preserve">Global </w:t>
      </w:r>
      <w:proofErr w:type="spellStart"/>
      <w:r w:rsidRPr="00207A72">
        <w:rPr>
          <w:rFonts w:ascii="Verdana" w:hAnsi="Verdana" w:eastAsia="Calibri" w:cs="Times New Roman"/>
          <w:i/>
          <w:iCs/>
          <w:sz w:val="18"/>
          <w:szCs w:val="18"/>
        </w:rPr>
        <w:t>and</w:t>
      </w:r>
      <w:proofErr w:type="spellEnd"/>
      <w:r w:rsidRPr="00207A72">
        <w:rPr>
          <w:rFonts w:ascii="Verdana" w:hAnsi="Verdana" w:eastAsia="Calibri" w:cs="Times New Roman"/>
          <w:i/>
          <w:iCs/>
          <w:sz w:val="18"/>
          <w:szCs w:val="18"/>
        </w:rPr>
        <w:t xml:space="preserve"> </w:t>
      </w:r>
      <w:proofErr w:type="spellStart"/>
      <w:r w:rsidRPr="00207A72">
        <w:rPr>
          <w:rFonts w:ascii="Verdana" w:hAnsi="Verdana" w:eastAsia="Calibri" w:cs="Times New Roman"/>
          <w:i/>
          <w:iCs/>
          <w:sz w:val="18"/>
          <w:szCs w:val="18"/>
        </w:rPr>
        <w:t>Regional</w:t>
      </w:r>
      <w:proofErr w:type="spellEnd"/>
      <w:r w:rsidRPr="00207A72">
        <w:rPr>
          <w:rFonts w:ascii="Verdana" w:hAnsi="Verdana" w:eastAsia="Calibri" w:cs="Times New Roman"/>
          <w:i/>
          <w:iCs/>
          <w:sz w:val="18"/>
          <w:szCs w:val="18"/>
        </w:rPr>
        <w:t xml:space="preserve"> </w:t>
      </w:r>
      <w:proofErr w:type="spellStart"/>
      <w:r w:rsidRPr="00207A72">
        <w:rPr>
          <w:rFonts w:ascii="Verdana" w:hAnsi="Verdana" w:eastAsia="Calibri" w:cs="Times New Roman"/>
          <w:i/>
          <w:iCs/>
          <w:sz w:val="18"/>
          <w:szCs w:val="18"/>
        </w:rPr>
        <w:t>Opportunities</w:t>
      </w:r>
      <w:proofErr w:type="spellEnd"/>
      <w:r w:rsidRPr="00207A72">
        <w:rPr>
          <w:rFonts w:ascii="Verdana" w:hAnsi="Verdana" w:eastAsia="Calibri" w:cs="Times New Roman"/>
          <w:i/>
          <w:iCs/>
          <w:sz w:val="18"/>
          <w:szCs w:val="18"/>
        </w:rPr>
        <w:t xml:space="preserve"> </w:t>
      </w:r>
      <w:proofErr w:type="spellStart"/>
      <w:r w:rsidRPr="00207A72">
        <w:rPr>
          <w:rFonts w:ascii="Verdana" w:hAnsi="Verdana" w:eastAsia="Calibri" w:cs="Times New Roman"/>
          <w:i/>
          <w:iCs/>
          <w:sz w:val="18"/>
          <w:szCs w:val="18"/>
        </w:rPr>
        <w:t>Window</w:t>
      </w:r>
      <w:proofErr w:type="spellEnd"/>
      <w:r>
        <w:rPr>
          <w:rFonts w:ascii="Verdana" w:hAnsi="Verdana" w:eastAsia="Calibri" w:cs="Times New Roman"/>
          <w:i/>
          <w:iCs/>
          <w:sz w:val="18"/>
          <w:szCs w:val="18"/>
        </w:rPr>
        <w:t xml:space="preserve"> </w:t>
      </w:r>
      <w:r w:rsidRPr="00A35DFC">
        <w:rPr>
          <w:rFonts w:ascii="Verdana" w:hAnsi="Verdana" w:eastAsia="Calibri" w:cs="Times New Roman"/>
          <w:sz w:val="18"/>
          <w:szCs w:val="18"/>
        </w:rPr>
        <w:t>(GROW)</w:t>
      </w:r>
      <w:r>
        <w:rPr>
          <w:rFonts w:ascii="Verdana" w:hAnsi="Verdana" w:eastAsia="Calibri" w:cs="Times New Roman"/>
          <w:sz w:val="18"/>
          <w:szCs w:val="18"/>
        </w:rPr>
        <w:t>. Dit</w:t>
      </w:r>
      <w:r w:rsidRPr="00A35DFC">
        <w:rPr>
          <w:rFonts w:ascii="Verdana" w:hAnsi="Verdana" w:eastAsia="Calibri" w:cs="Times New Roman"/>
          <w:sz w:val="18"/>
          <w:szCs w:val="18"/>
        </w:rPr>
        <w:t xml:space="preserve"> biedt landen een organisatorische en financiële structuur om grensoverschrijdende uitdagingen aan te pakken. Nederland heeft hierbij vooral het belang van waterbeheer en opvang in de regio benadrukt. Daarnaast stimuleert ‘</w:t>
      </w:r>
      <w:proofErr w:type="spellStart"/>
      <w:r w:rsidRPr="00A35DFC">
        <w:rPr>
          <w:rFonts w:ascii="Verdana" w:hAnsi="Verdana" w:eastAsia="Calibri" w:cs="Times New Roman"/>
          <w:sz w:val="18"/>
          <w:szCs w:val="18"/>
        </w:rPr>
        <w:t>SimplifIDA</w:t>
      </w:r>
      <w:proofErr w:type="spellEnd"/>
      <w:r w:rsidRPr="00A35DFC">
        <w:rPr>
          <w:rFonts w:ascii="Verdana" w:hAnsi="Verdana" w:eastAsia="Calibri" w:cs="Times New Roman"/>
          <w:sz w:val="18"/>
          <w:szCs w:val="18"/>
        </w:rPr>
        <w:t>’ een gestroomlijndere werkwijze, met minder bureaucratie en meer transparantie voor donoren.</w:t>
      </w:r>
      <w:r>
        <w:rPr>
          <w:rFonts w:ascii="Verdana" w:hAnsi="Verdana" w:eastAsia="Calibri" w:cs="Times New Roman"/>
          <w:sz w:val="18"/>
          <w:szCs w:val="18"/>
        </w:rPr>
        <w:t xml:space="preserve"> Tabel 3 laat zien dat voortaan e</w:t>
      </w:r>
      <w:r w:rsidRPr="00C75C90">
        <w:rPr>
          <w:rFonts w:ascii="Verdana" w:hAnsi="Verdana" w:eastAsia="Calibri" w:cs="Times New Roman"/>
          <w:sz w:val="18"/>
          <w:szCs w:val="18"/>
        </w:rPr>
        <w:t xml:space="preserve">xtra middelen naar grensoverschrijdende uitdagingen </w:t>
      </w:r>
      <w:r>
        <w:rPr>
          <w:rFonts w:ascii="Verdana" w:hAnsi="Verdana" w:eastAsia="Calibri" w:cs="Times New Roman"/>
          <w:sz w:val="18"/>
          <w:szCs w:val="18"/>
        </w:rPr>
        <w:t xml:space="preserve">gaan, bijvoorbeeld voor </w:t>
      </w:r>
      <w:r w:rsidRPr="00C75C90">
        <w:rPr>
          <w:rFonts w:ascii="Verdana" w:hAnsi="Verdana" w:eastAsia="Calibri" w:cs="Times New Roman"/>
          <w:sz w:val="18"/>
          <w:szCs w:val="18"/>
        </w:rPr>
        <w:t xml:space="preserve">GROW, </w:t>
      </w:r>
      <w:r>
        <w:rPr>
          <w:rFonts w:ascii="Verdana" w:hAnsi="Verdana" w:eastAsia="Calibri" w:cs="Times New Roman"/>
          <w:sz w:val="18"/>
          <w:szCs w:val="18"/>
        </w:rPr>
        <w:t xml:space="preserve">maar ook voor </w:t>
      </w:r>
      <w:r w:rsidRPr="00C75C90">
        <w:rPr>
          <w:rFonts w:ascii="Verdana" w:hAnsi="Verdana" w:eastAsia="Calibri" w:cs="Times New Roman"/>
          <w:sz w:val="18"/>
          <w:szCs w:val="18"/>
        </w:rPr>
        <w:t>vluchtelingenopvang</w:t>
      </w:r>
      <w:r>
        <w:rPr>
          <w:rFonts w:ascii="Verdana" w:hAnsi="Verdana" w:eastAsia="Calibri" w:cs="Times New Roman"/>
          <w:sz w:val="18"/>
          <w:szCs w:val="18"/>
        </w:rPr>
        <w:t xml:space="preserve"> in de regio. Daarnaast worden middelen specifiek opzij gezet voor </w:t>
      </w:r>
      <w:r w:rsidRPr="00C75C90">
        <w:rPr>
          <w:rFonts w:ascii="Verdana" w:hAnsi="Verdana" w:eastAsia="Calibri" w:cs="Times New Roman"/>
          <w:sz w:val="18"/>
          <w:szCs w:val="18"/>
        </w:rPr>
        <w:t>de stimulering van private sectorgroei</w:t>
      </w:r>
      <w:r>
        <w:rPr>
          <w:rFonts w:ascii="Verdana" w:hAnsi="Verdana" w:eastAsia="Calibri" w:cs="Times New Roman"/>
          <w:sz w:val="18"/>
          <w:szCs w:val="18"/>
        </w:rPr>
        <w:t>.</w:t>
      </w:r>
    </w:p>
    <w:p w:rsidRPr="00A35DFC" w:rsidR="00AE2794" w:rsidP="00AE2794" w:rsidRDefault="00AE2794" w14:paraId="688AEB0D" w14:textId="77777777">
      <w:pPr>
        <w:spacing w:line="264" w:lineRule="auto"/>
        <w:rPr>
          <w:rFonts w:ascii="Verdana" w:hAnsi="Verdana" w:eastAsia="Calibri" w:cs="Times New Roman"/>
          <w:sz w:val="18"/>
          <w:szCs w:val="18"/>
        </w:rPr>
      </w:pPr>
      <w:r>
        <w:rPr>
          <w:rFonts w:ascii="Verdana" w:hAnsi="Verdana" w:eastAsia="Calibri" w:cs="Times New Roman"/>
          <w:sz w:val="18"/>
          <w:szCs w:val="18"/>
        </w:rPr>
        <w:t xml:space="preserve">Ook heeft </w:t>
      </w:r>
      <w:r w:rsidRPr="00A35DFC">
        <w:rPr>
          <w:rFonts w:ascii="Verdana" w:hAnsi="Verdana" w:eastAsia="Calibri" w:cs="Times New Roman"/>
          <w:sz w:val="18"/>
          <w:szCs w:val="18"/>
        </w:rPr>
        <w:t xml:space="preserve">Nederland gepleit voor een geïntegreerde aanpak waarin water, voedsel en klimaat samenhangend worden </w:t>
      </w:r>
      <w:r>
        <w:rPr>
          <w:rFonts w:ascii="Verdana" w:hAnsi="Verdana" w:eastAsia="Calibri" w:cs="Times New Roman"/>
          <w:sz w:val="18"/>
          <w:szCs w:val="18"/>
        </w:rPr>
        <w:t>benaderd</w:t>
      </w:r>
      <w:r w:rsidRPr="00A35DFC">
        <w:rPr>
          <w:rFonts w:ascii="Verdana" w:hAnsi="Verdana" w:eastAsia="Calibri" w:cs="Times New Roman"/>
          <w:sz w:val="18"/>
          <w:szCs w:val="18"/>
        </w:rPr>
        <w:t>. Dankzij deze inzet wordt IDA21 sterker gericht op klimaatadaptatie (50 landen), waterbeheer (30 landen) en voedselzekerheid (45 landen). Dit omvat maatregelen om deze sectoren inclusiever, financieel duurzamer en crisisbestendiger te maken.</w:t>
      </w:r>
    </w:p>
    <w:p w:rsidRPr="00A35DFC" w:rsidR="00AE2794" w:rsidP="00AE2794" w:rsidRDefault="00AE2794" w14:paraId="34684DE2" w14:textId="77777777">
      <w:pPr>
        <w:spacing w:line="264" w:lineRule="auto"/>
        <w:rPr>
          <w:rFonts w:ascii="Verdana" w:hAnsi="Verdana" w:eastAsia="Calibri" w:cs="Times New Roman"/>
          <w:sz w:val="18"/>
          <w:szCs w:val="18"/>
        </w:rPr>
      </w:pPr>
      <w:r>
        <w:rPr>
          <w:rFonts w:ascii="Verdana" w:hAnsi="Verdana" w:eastAsia="Calibri" w:cs="Times New Roman"/>
          <w:sz w:val="18"/>
          <w:szCs w:val="18"/>
        </w:rPr>
        <w:t>Tenslotte</w:t>
      </w:r>
      <w:r w:rsidRPr="00A35DFC">
        <w:rPr>
          <w:rFonts w:ascii="Verdana" w:hAnsi="Verdana" w:eastAsia="Calibri" w:cs="Times New Roman"/>
          <w:sz w:val="18"/>
          <w:szCs w:val="18"/>
        </w:rPr>
        <w:t xml:space="preserve"> heeft Nederland aandacht gevraagd voor de stabilisatie van fragiele </w:t>
      </w:r>
      <w:r>
        <w:rPr>
          <w:rFonts w:ascii="Verdana" w:hAnsi="Verdana" w:eastAsia="Calibri" w:cs="Times New Roman"/>
          <w:sz w:val="18"/>
          <w:szCs w:val="18"/>
        </w:rPr>
        <w:t>landen</w:t>
      </w:r>
      <w:r w:rsidRPr="00A35DFC">
        <w:rPr>
          <w:rFonts w:ascii="Verdana" w:hAnsi="Verdana" w:eastAsia="Calibri" w:cs="Times New Roman"/>
          <w:sz w:val="18"/>
          <w:szCs w:val="18"/>
        </w:rPr>
        <w:t>. IDA21 zal</w:t>
      </w:r>
      <w:r>
        <w:rPr>
          <w:rFonts w:ascii="Verdana" w:hAnsi="Verdana" w:eastAsia="Calibri" w:cs="Times New Roman"/>
          <w:sz w:val="18"/>
          <w:szCs w:val="18"/>
        </w:rPr>
        <w:t xml:space="preserve"> mede</w:t>
      </w:r>
      <w:r w:rsidRPr="00A35DFC">
        <w:rPr>
          <w:rFonts w:ascii="Verdana" w:hAnsi="Verdana" w:eastAsia="Calibri" w:cs="Times New Roman"/>
          <w:sz w:val="18"/>
          <w:szCs w:val="18"/>
        </w:rPr>
        <w:t xml:space="preserve"> dankzij Nederlandse inzet beter rekening houden met de</w:t>
      </w:r>
      <w:r>
        <w:rPr>
          <w:rFonts w:ascii="Verdana" w:hAnsi="Verdana" w:eastAsia="Calibri" w:cs="Times New Roman"/>
          <w:sz w:val="18"/>
          <w:szCs w:val="18"/>
        </w:rPr>
        <w:t xml:space="preserve"> specifieke uitdagingen in landen die kampen met</w:t>
      </w:r>
      <w:r w:rsidRPr="00A35DFC">
        <w:rPr>
          <w:rFonts w:ascii="Verdana" w:hAnsi="Verdana" w:eastAsia="Calibri" w:cs="Times New Roman"/>
          <w:sz w:val="18"/>
          <w:szCs w:val="18"/>
        </w:rPr>
        <w:t xml:space="preserve"> conflicten en fragiliteit. Dit betekent onder andere verbeterde toegang tot water en voedsel, ondersteuning van gastgemeenschappen bij vluchtelingenopvang, en stimulering van de private sector voor meer banen en toekomstperspectief. Ook is vastgelegd dat IDA inzet op context-specifieke partnerschappen met lokale organisaties, bedrijven en de Verenigde Naties.</w:t>
      </w:r>
    </w:p>
    <w:p w:rsidR="00AE2794" w:rsidP="00AE2794" w:rsidRDefault="00AE2794" w14:paraId="2080A0C2" w14:textId="77777777">
      <w:pPr>
        <w:spacing w:line="264" w:lineRule="auto"/>
        <w:rPr>
          <w:rFonts w:ascii="Verdana" w:hAnsi="Verdana" w:eastAsia="Calibri" w:cs="Times New Roman"/>
          <w:i/>
          <w:iCs/>
          <w:sz w:val="18"/>
          <w:szCs w:val="18"/>
        </w:rPr>
      </w:pPr>
      <w:r w:rsidRPr="000358CB">
        <w:rPr>
          <w:rFonts w:ascii="Verdana" w:hAnsi="Verdana" w:eastAsia="Calibri" w:cs="Times New Roman"/>
          <w:i/>
          <w:iCs/>
          <w:sz w:val="18"/>
          <w:szCs w:val="18"/>
        </w:rPr>
        <w:t>Beter economisch en fiscaal beleid</w:t>
      </w:r>
      <w:r>
        <w:rPr>
          <w:rFonts w:ascii="Verdana" w:hAnsi="Verdana" w:eastAsia="Calibri" w:cs="Times New Roman"/>
          <w:i/>
          <w:iCs/>
          <w:sz w:val="18"/>
          <w:szCs w:val="18"/>
        </w:rPr>
        <w:t xml:space="preserve"> van klantlanden</w:t>
      </w:r>
    </w:p>
    <w:p w:rsidR="00AE2794" w:rsidP="00AE2794" w:rsidRDefault="00AE2794" w14:paraId="01A3FB29" w14:textId="77777777">
      <w:pPr>
        <w:spacing w:line="264" w:lineRule="auto"/>
        <w:rPr>
          <w:rFonts w:ascii="Verdana" w:hAnsi="Verdana" w:eastAsia="Calibri" w:cs="Times New Roman"/>
          <w:sz w:val="18"/>
          <w:szCs w:val="18"/>
        </w:rPr>
      </w:pPr>
      <w:r w:rsidRPr="00BB543B">
        <w:rPr>
          <w:rFonts w:ascii="Verdana" w:hAnsi="Verdana" w:eastAsia="Calibri" w:cs="Times New Roman"/>
          <w:sz w:val="18"/>
          <w:szCs w:val="18"/>
        </w:rPr>
        <w:t xml:space="preserve">Nederland heeft met succes gepleit voor een sterkere focus op belastinginning </w:t>
      </w:r>
      <w:r>
        <w:rPr>
          <w:rFonts w:ascii="Verdana" w:hAnsi="Verdana" w:eastAsia="Calibri" w:cs="Times New Roman"/>
          <w:sz w:val="18"/>
          <w:szCs w:val="18"/>
        </w:rPr>
        <w:t>binnen</w:t>
      </w:r>
      <w:r w:rsidRPr="00BB543B">
        <w:rPr>
          <w:rFonts w:ascii="Verdana" w:hAnsi="Verdana" w:eastAsia="Calibri" w:cs="Times New Roman"/>
          <w:sz w:val="18"/>
          <w:szCs w:val="18"/>
        </w:rPr>
        <w:t xml:space="preserve"> IDA21. </w:t>
      </w:r>
      <w:r>
        <w:rPr>
          <w:rFonts w:ascii="Verdana" w:hAnsi="Verdana" w:eastAsia="Calibri" w:cs="Times New Roman"/>
          <w:sz w:val="18"/>
          <w:szCs w:val="18"/>
        </w:rPr>
        <w:t xml:space="preserve">Uit onderzoek blijkt dat lage-inkomenslanden gemiddeld 13,8% van hun bbp aan belasting ophalen; voor geavanceerde economieën ligt het equivalente cijfer op ongeveer 32,5% bbp. Verbeterde belastinginning in ontwikkelingslanden is een vereiste voor duurzame economische ontwikkeling, en ook voor de afbouw van de afhankelijkheid van ontwikkelingshulp. In het </w:t>
      </w:r>
      <w:r>
        <w:rPr>
          <w:rFonts w:ascii="Verdana" w:hAnsi="Verdana" w:eastAsia="Calibri" w:cs="Times New Roman"/>
          <w:sz w:val="18"/>
          <w:szCs w:val="18"/>
        </w:rPr>
        <w:lastRenderedPageBreak/>
        <w:t>onderhandelingsresultaat staat</w:t>
      </w:r>
      <w:r w:rsidRPr="00BB543B">
        <w:rPr>
          <w:rFonts w:ascii="Verdana" w:hAnsi="Verdana" w:eastAsia="Calibri" w:cs="Times New Roman"/>
          <w:sz w:val="18"/>
          <w:szCs w:val="18"/>
        </w:rPr>
        <w:t xml:space="preserve"> </w:t>
      </w:r>
      <w:r>
        <w:rPr>
          <w:rFonts w:ascii="Verdana" w:hAnsi="Verdana" w:eastAsia="Calibri" w:cs="Times New Roman"/>
          <w:sz w:val="18"/>
          <w:szCs w:val="18"/>
        </w:rPr>
        <w:t xml:space="preserve">dat meer dan de helft van de klantlanden </w:t>
      </w:r>
      <w:r w:rsidRPr="00BB543B">
        <w:rPr>
          <w:rFonts w:ascii="Verdana" w:hAnsi="Verdana" w:eastAsia="Calibri" w:cs="Times New Roman"/>
          <w:sz w:val="18"/>
          <w:szCs w:val="18"/>
        </w:rPr>
        <w:t>ondersteun</w:t>
      </w:r>
      <w:r>
        <w:rPr>
          <w:rFonts w:ascii="Verdana" w:hAnsi="Verdana" w:eastAsia="Calibri" w:cs="Times New Roman"/>
          <w:sz w:val="18"/>
          <w:szCs w:val="18"/>
        </w:rPr>
        <w:t>ing</w:t>
      </w:r>
      <w:r w:rsidRPr="00BB543B">
        <w:rPr>
          <w:rFonts w:ascii="Verdana" w:hAnsi="Verdana" w:eastAsia="Calibri" w:cs="Times New Roman"/>
          <w:sz w:val="18"/>
          <w:szCs w:val="18"/>
        </w:rPr>
        <w:t xml:space="preserve"> </w:t>
      </w:r>
      <w:r>
        <w:rPr>
          <w:rFonts w:ascii="Verdana" w:hAnsi="Verdana" w:eastAsia="Calibri" w:cs="Times New Roman"/>
          <w:sz w:val="18"/>
          <w:szCs w:val="18"/>
        </w:rPr>
        <w:t>op dit gebied</w:t>
      </w:r>
      <w:r w:rsidRPr="00BB543B">
        <w:rPr>
          <w:rFonts w:ascii="Verdana" w:hAnsi="Verdana" w:eastAsia="Calibri" w:cs="Times New Roman"/>
          <w:sz w:val="18"/>
          <w:szCs w:val="18"/>
        </w:rPr>
        <w:t xml:space="preserve"> </w:t>
      </w:r>
      <w:r>
        <w:rPr>
          <w:rFonts w:ascii="Verdana" w:hAnsi="Verdana" w:eastAsia="Calibri" w:cs="Times New Roman"/>
          <w:sz w:val="18"/>
          <w:szCs w:val="18"/>
        </w:rPr>
        <w:t>zullen ontvangen</w:t>
      </w:r>
      <w:r w:rsidRPr="00BB543B">
        <w:rPr>
          <w:rFonts w:ascii="Verdana" w:hAnsi="Verdana" w:eastAsia="Calibri" w:cs="Times New Roman"/>
          <w:sz w:val="18"/>
          <w:szCs w:val="18"/>
        </w:rPr>
        <w:t xml:space="preserve">. </w:t>
      </w:r>
      <w:r>
        <w:rPr>
          <w:rFonts w:ascii="Verdana" w:hAnsi="Verdana" w:eastAsia="Calibri" w:cs="Times New Roman"/>
          <w:sz w:val="18"/>
          <w:szCs w:val="18"/>
        </w:rPr>
        <w:t xml:space="preserve">Gedacht kan worden aan technische assistentie, capaciteitsopbouw, en kennisdeling. </w:t>
      </w:r>
      <w:r w:rsidRPr="00BB543B">
        <w:rPr>
          <w:rFonts w:ascii="Verdana" w:hAnsi="Verdana" w:eastAsia="Calibri" w:cs="Times New Roman"/>
          <w:sz w:val="18"/>
          <w:szCs w:val="18"/>
        </w:rPr>
        <w:t>Daarnaast krijgen</w:t>
      </w:r>
      <w:r>
        <w:rPr>
          <w:rFonts w:ascii="Verdana" w:hAnsi="Verdana" w:eastAsia="Calibri" w:cs="Times New Roman"/>
          <w:sz w:val="18"/>
          <w:szCs w:val="18"/>
        </w:rPr>
        <w:t xml:space="preserve"> de</w:t>
      </w:r>
      <w:r w:rsidRPr="00BB543B">
        <w:rPr>
          <w:rFonts w:ascii="Verdana" w:hAnsi="Verdana" w:eastAsia="Calibri" w:cs="Times New Roman"/>
          <w:sz w:val="18"/>
          <w:szCs w:val="18"/>
        </w:rPr>
        <w:t xml:space="preserve"> 59 </w:t>
      </w:r>
      <w:r>
        <w:rPr>
          <w:rFonts w:ascii="Verdana" w:hAnsi="Verdana" w:eastAsia="Calibri" w:cs="Times New Roman"/>
          <w:sz w:val="18"/>
          <w:szCs w:val="18"/>
        </w:rPr>
        <w:t>klant</w:t>
      </w:r>
      <w:r w:rsidRPr="00BB543B">
        <w:rPr>
          <w:rFonts w:ascii="Verdana" w:hAnsi="Verdana" w:eastAsia="Calibri" w:cs="Times New Roman"/>
          <w:sz w:val="18"/>
          <w:szCs w:val="18"/>
        </w:rPr>
        <w:t>landen met</w:t>
      </w:r>
      <w:r>
        <w:rPr>
          <w:rFonts w:ascii="Verdana" w:hAnsi="Verdana" w:eastAsia="Calibri" w:cs="Times New Roman"/>
          <w:sz w:val="18"/>
          <w:szCs w:val="18"/>
        </w:rPr>
        <w:t xml:space="preserve"> minimaal een middelgroot risico op </w:t>
      </w:r>
      <w:r w:rsidRPr="00BB543B">
        <w:rPr>
          <w:rFonts w:ascii="Verdana" w:hAnsi="Verdana" w:eastAsia="Calibri" w:cs="Times New Roman"/>
          <w:sz w:val="18"/>
          <w:szCs w:val="18"/>
        </w:rPr>
        <w:t>schulden</w:t>
      </w:r>
      <w:r>
        <w:rPr>
          <w:rFonts w:ascii="Verdana" w:hAnsi="Verdana" w:eastAsia="Calibri" w:cs="Times New Roman"/>
          <w:sz w:val="18"/>
          <w:szCs w:val="18"/>
        </w:rPr>
        <w:t>problematiek</w:t>
      </w:r>
      <w:r w:rsidRPr="00BB543B">
        <w:rPr>
          <w:rFonts w:ascii="Verdana" w:hAnsi="Verdana" w:eastAsia="Calibri" w:cs="Times New Roman"/>
          <w:sz w:val="18"/>
          <w:szCs w:val="18"/>
        </w:rPr>
        <w:t xml:space="preserve"> steun bij het verbeteren van hun schuldhoudbaarheid en -transparantie. Dit gebeurt </w:t>
      </w:r>
      <w:r>
        <w:rPr>
          <w:rFonts w:ascii="Verdana" w:hAnsi="Verdana" w:eastAsia="Calibri" w:cs="Times New Roman"/>
          <w:sz w:val="18"/>
          <w:szCs w:val="18"/>
        </w:rPr>
        <w:t>ook</w:t>
      </w:r>
      <w:r w:rsidRPr="00BB543B">
        <w:rPr>
          <w:rFonts w:ascii="Verdana" w:hAnsi="Verdana" w:eastAsia="Calibri" w:cs="Times New Roman"/>
          <w:sz w:val="18"/>
          <w:szCs w:val="18"/>
        </w:rPr>
        <w:t xml:space="preserve"> via technische assistentie, </w:t>
      </w:r>
      <w:r>
        <w:rPr>
          <w:rFonts w:ascii="Verdana" w:hAnsi="Verdana" w:eastAsia="Calibri" w:cs="Times New Roman"/>
          <w:sz w:val="18"/>
          <w:szCs w:val="18"/>
        </w:rPr>
        <w:t>capaciteitsopbouw en</w:t>
      </w:r>
      <w:r w:rsidRPr="00BB543B">
        <w:rPr>
          <w:rFonts w:ascii="Verdana" w:hAnsi="Verdana" w:eastAsia="Calibri" w:cs="Times New Roman"/>
          <w:sz w:val="18"/>
          <w:szCs w:val="18"/>
        </w:rPr>
        <w:t xml:space="preserve"> kennisdeling. De focus ligt op het versterken van instituties, </w:t>
      </w:r>
      <w:r>
        <w:rPr>
          <w:rFonts w:ascii="Verdana" w:hAnsi="Verdana" w:eastAsia="Calibri" w:cs="Times New Roman"/>
          <w:sz w:val="18"/>
          <w:szCs w:val="18"/>
        </w:rPr>
        <w:t xml:space="preserve">het </w:t>
      </w:r>
      <w:r w:rsidRPr="00BB543B">
        <w:rPr>
          <w:rFonts w:ascii="Verdana" w:hAnsi="Verdana" w:eastAsia="Calibri" w:cs="Times New Roman"/>
          <w:sz w:val="18"/>
          <w:szCs w:val="18"/>
        </w:rPr>
        <w:t xml:space="preserve">verbeteren van overheidsaanbestedingen en </w:t>
      </w:r>
      <w:r>
        <w:rPr>
          <w:rFonts w:ascii="Verdana" w:hAnsi="Verdana" w:eastAsia="Calibri" w:cs="Times New Roman"/>
          <w:sz w:val="18"/>
          <w:szCs w:val="18"/>
        </w:rPr>
        <w:t xml:space="preserve">het </w:t>
      </w:r>
      <w:r w:rsidRPr="00BB543B">
        <w:rPr>
          <w:rFonts w:ascii="Verdana" w:hAnsi="Verdana" w:eastAsia="Calibri" w:cs="Times New Roman"/>
          <w:sz w:val="18"/>
          <w:szCs w:val="18"/>
        </w:rPr>
        <w:t>bestrijden van corruptie.</w:t>
      </w:r>
    </w:p>
    <w:p w:rsidRPr="00AB520F" w:rsidR="00AE2794" w:rsidP="00AE2794" w:rsidRDefault="00AE2794" w14:paraId="0AE70EB8" w14:textId="77777777">
      <w:pPr>
        <w:spacing w:line="264" w:lineRule="auto"/>
        <w:rPr>
          <w:rFonts w:ascii="Verdana" w:hAnsi="Verdana" w:eastAsia="Calibri" w:cs="Times New Roman"/>
          <w:sz w:val="18"/>
          <w:szCs w:val="18"/>
        </w:rPr>
      </w:pPr>
      <w:r>
        <w:rPr>
          <w:rFonts w:ascii="Verdana" w:hAnsi="Verdana" w:eastAsia="Calibri" w:cs="Times New Roman"/>
          <w:sz w:val="18"/>
          <w:szCs w:val="18"/>
        </w:rPr>
        <w:t xml:space="preserve">Een belangrijk onderdeel van IDA is de </w:t>
      </w:r>
      <w:proofErr w:type="spellStart"/>
      <w:r>
        <w:rPr>
          <w:rFonts w:ascii="Verdana" w:hAnsi="Verdana" w:eastAsia="Calibri" w:cs="Times New Roman"/>
          <w:i/>
          <w:iCs/>
          <w:sz w:val="18"/>
          <w:szCs w:val="18"/>
        </w:rPr>
        <w:t>Sustainable</w:t>
      </w:r>
      <w:proofErr w:type="spellEnd"/>
      <w:r>
        <w:rPr>
          <w:rFonts w:ascii="Verdana" w:hAnsi="Verdana" w:eastAsia="Calibri" w:cs="Times New Roman"/>
          <w:i/>
          <w:iCs/>
          <w:sz w:val="18"/>
          <w:szCs w:val="18"/>
        </w:rPr>
        <w:t xml:space="preserve"> Development Finance Policy </w:t>
      </w:r>
      <w:r>
        <w:rPr>
          <w:rFonts w:ascii="Verdana" w:hAnsi="Verdana" w:eastAsia="Calibri" w:cs="Times New Roman"/>
          <w:sz w:val="18"/>
          <w:szCs w:val="18"/>
        </w:rPr>
        <w:t>(SDFP). Dit biedt landen een prikkel om op gebied van goed financieel-economisch bestuur de nodige hervormingsstappen te zetten. Dit instrument gebruikt ‘</w:t>
      </w:r>
      <w:proofErr w:type="spellStart"/>
      <w:r>
        <w:rPr>
          <w:rFonts w:ascii="Verdana" w:hAnsi="Verdana" w:eastAsia="Calibri" w:cs="Times New Roman"/>
          <w:sz w:val="18"/>
          <w:szCs w:val="18"/>
        </w:rPr>
        <w:t>conditionaliteit</w:t>
      </w:r>
      <w:proofErr w:type="spellEnd"/>
      <w:r>
        <w:rPr>
          <w:rFonts w:ascii="Verdana" w:hAnsi="Verdana" w:eastAsia="Calibri" w:cs="Times New Roman"/>
          <w:sz w:val="18"/>
          <w:szCs w:val="18"/>
        </w:rPr>
        <w:t>’: klantlanden kunnen na het behalen van voorafgaand afgesproken mijlpalen additionele IDA-financiering krijgen. Tijdens de IDA21-onderhandelingen zijn stappen gezet om de werking van het SDFP te verbeteren,</w:t>
      </w:r>
    </w:p>
    <w:p w:rsidRPr="007D5BA6" w:rsidR="00AE2794" w:rsidP="00AE2794" w:rsidRDefault="00AE2794" w14:paraId="5D2C4C82" w14:textId="77777777">
      <w:pPr>
        <w:rPr>
          <w:rFonts w:ascii="Verdana" w:hAnsi="Verdana" w:eastAsia="Calibri" w:cs="Times New Roman"/>
          <w:i/>
          <w:iCs/>
          <w:sz w:val="18"/>
          <w:szCs w:val="18"/>
        </w:rPr>
      </w:pPr>
      <w:r>
        <w:rPr>
          <w:rFonts w:ascii="Verdana" w:hAnsi="Verdana" w:eastAsia="Calibri" w:cs="Times New Roman"/>
          <w:i/>
          <w:iCs/>
          <w:sz w:val="18"/>
          <w:szCs w:val="18"/>
        </w:rPr>
        <w:t>Versterking van de f</w:t>
      </w:r>
      <w:r w:rsidRPr="000358CB">
        <w:rPr>
          <w:rFonts w:ascii="Verdana" w:hAnsi="Verdana" w:eastAsia="Calibri" w:cs="Times New Roman"/>
          <w:i/>
          <w:iCs/>
          <w:sz w:val="18"/>
          <w:szCs w:val="18"/>
        </w:rPr>
        <w:t xml:space="preserve">inanciële </w:t>
      </w:r>
      <w:r>
        <w:rPr>
          <w:rFonts w:ascii="Verdana" w:hAnsi="Verdana" w:eastAsia="Calibri" w:cs="Times New Roman"/>
          <w:i/>
          <w:iCs/>
          <w:sz w:val="18"/>
          <w:szCs w:val="18"/>
        </w:rPr>
        <w:t xml:space="preserve">efficiëntie </w:t>
      </w:r>
      <w:r w:rsidRPr="000358CB">
        <w:rPr>
          <w:rFonts w:ascii="Verdana" w:hAnsi="Verdana" w:eastAsia="Calibri" w:cs="Times New Roman"/>
          <w:i/>
          <w:iCs/>
          <w:sz w:val="18"/>
          <w:szCs w:val="18"/>
        </w:rPr>
        <w:t>van IDA</w:t>
      </w:r>
    </w:p>
    <w:p w:rsidRPr="0003489A" w:rsidR="00AE2794" w:rsidP="00AE2794" w:rsidRDefault="00AE2794" w14:paraId="07800E41" w14:textId="77777777">
      <w:pPr>
        <w:spacing w:line="264" w:lineRule="auto"/>
        <w:rPr>
          <w:rFonts w:ascii="Verdana" w:hAnsi="Verdana" w:eastAsia="Calibri" w:cs="Times New Roman"/>
          <w:sz w:val="18"/>
          <w:szCs w:val="18"/>
        </w:rPr>
      </w:pPr>
      <w:r>
        <w:rPr>
          <w:rFonts w:ascii="Verdana" w:hAnsi="Verdana" w:eastAsia="Calibri" w:cs="Times New Roman"/>
          <w:sz w:val="18"/>
          <w:szCs w:val="18"/>
        </w:rPr>
        <w:t xml:space="preserve">Omdat </w:t>
      </w:r>
      <w:r w:rsidRPr="00BB543B">
        <w:rPr>
          <w:rFonts w:ascii="Verdana" w:hAnsi="Verdana" w:eastAsia="Calibri" w:cs="Times New Roman"/>
          <w:sz w:val="18"/>
          <w:szCs w:val="18"/>
        </w:rPr>
        <w:t xml:space="preserve">wereldwijde noden toenemen en financiering schaars blijft, is </w:t>
      </w:r>
      <w:r>
        <w:rPr>
          <w:rFonts w:ascii="Verdana" w:hAnsi="Verdana" w:eastAsia="Calibri" w:cs="Times New Roman"/>
          <w:sz w:val="18"/>
          <w:szCs w:val="18"/>
        </w:rPr>
        <w:t>de f</w:t>
      </w:r>
      <w:r w:rsidRPr="00BB543B">
        <w:rPr>
          <w:rFonts w:ascii="Verdana" w:hAnsi="Verdana" w:eastAsia="Calibri" w:cs="Times New Roman"/>
          <w:sz w:val="18"/>
          <w:szCs w:val="18"/>
        </w:rPr>
        <w:t xml:space="preserve">inanciële </w:t>
      </w:r>
      <w:r>
        <w:rPr>
          <w:rFonts w:ascii="Verdana" w:hAnsi="Verdana" w:eastAsia="Calibri" w:cs="Times New Roman"/>
          <w:sz w:val="18"/>
          <w:szCs w:val="18"/>
        </w:rPr>
        <w:t>efficiëntie</w:t>
      </w:r>
      <w:r w:rsidRPr="00BB543B">
        <w:rPr>
          <w:rFonts w:ascii="Verdana" w:hAnsi="Verdana" w:eastAsia="Calibri" w:cs="Times New Roman"/>
          <w:sz w:val="18"/>
          <w:szCs w:val="18"/>
        </w:rPr>
        <w:t xml:space="preserve"> van IDA </w:t>
      </w:r>
      <w:r>
        <w:rPr>
          <w:rFonts w:ascii="Verdana" w:hAnsi="Verdana" w:eastAsia="Calibri" w:cs="Times New Roman"/>
          <w:sz w:val="18"/>
          <w:szCs w:val="18"/>
        </w:rPr>
        <w:t>van groot belang</w:t>
      </w:r>
      <w:r w:rsidRPr="00BB543B">
        <w:rPr>
          <w:rFonts w:ascii="Verdana" w:hAnsi="Verdana" w:eastAsia="Calibri" w:cs="Times New Roman"/>
          <w:sz w:val="18"/>
          <w:szCs w:val="18"/>
        </w:rPr>
        <w:t xml:space="preserve">. Dit vraagt </w:t>
      </w:r>
      <w:r>
        <w:rPr>
          <w:rFonts w:ascii="Verdana" w:hAnsi="Verdana" w:eastAsia="Calibri" w:cs="Times New Roman"/>
          <w:sz w:val="18"/>
          <w:szCs w:val="18"/>
        </w:rPr>
        <w:t xml:space="preserve">onder meer </w:t>
      </w:r>
      <w:r w:rsidRPr="00BB543B">
        <w:rPr>
          <w:rFonts w:ascii="Verdana" w:hAnsi="Verdana" w:eastAsia="Calibri" w:cs="Times New Roman"/>
          <w:sz w:val="18"/>
          <w:szCs w:val="18"/>
        </w:rPr>
        <w:t xml:space="preserve">om leningsvoorwaarden </w:t>
      </w:r>
      <w:r>
        <w:rPr>
          <w:rFonts w:ascii="Verdana" w:hAnsi="Verdana" w:eastAsia="Calibri" w:cs="Times New Roman"/>
          <w:sz w:val="18"/>
          <w:szCs w:val="18"/>
        </w:rPr>
        <w:t>die beter gericht zijn op de financiële draagkracht van de klantlanden.</w:t>
      </w:r>
      <w:r w:rsidRPr="00BB543B">
        <w:rPr>
          <w:rFonts w:ascii="Verdana" w:hAnsi="Verdana" w:eastAsia="Calibri" w:cs="Times New Roman"/>
          <w:sz w:val="18"/>
          <w:szCs w:val="18"/>
        </w:rPr>
        <w:t xml:space="preserve"> </w:t>
      </w:r>
      <w:r>
        <w:rPr>
          <w:rFonts w:ascii="Verdana" w:hAnsi="Verdana" w:eastAsia="Calibri" w:cs="Times New Roman"/>
          <w:sz w:val="18"/>
          <w:szCs w:val="18"/>
        </w:rPr>
        <w:t>S</w:t>
      </w:r>
      <w:r w:rsidRPr="00BB543B">
        <w:rPr>
          <w:rFonts w:ascii="Verdana" w:hAnsi="Verdana" w:eastAsia="Calibri" w:cs="Times New Roman"/>
          <w:sz w:val="18"/>
          <w:szCs w:val="18"/>
        </w:rPr>
        <w:t xml:space="preserve">ommige </w:t>
      </w:r>
      <w:r>
        <w:rPr>
          <w:rFonts w:ascii="Verdana" w:hAnsi="Verdana" w:eastAsia="Calibri" w:cs="Times New Roman"/>
          <w:sz w:val="18"/>
          <w:szCs w:val="18"/>
        </w:rPr>
        <w:t>klant</w:t>
      </w:r>
      <w:r w:rsidRPr="00BB543B">
        <w:rPr>
          <w:rFonts w:ascii="Verdana" w:hAnsi="Verdana" w:eastAsia="Calibri" w:cs="Times New Roman"/>
          <w:sz w:val="18"/>
          <w:szCs w:val="18"/>
        </w:rPr>
        <w:t>landen kunnen</w:t>
      </w:r>
      <w:r>
        <w:rPr>
          <w:rFonts w:ascii="Verdana" w:hAnsi="Verdana" w:eastAsia="Calibri" w:cs="Times New Roman"/>
          <w:sz w:val="18"/>
          <w:szCs w:val="18"/>
        </w:rPr>
        <w:t xml:space="preserve"> immers</w:t>
      </w:r>
      <w:r w:rsidRPr="00BB543B">
        <w:rPr>
          <w:rFonts w:ascii="Verdana" w:hAnsi="Verdana" w:eastAsia="Calibri" w:cs="Times New Roman"/>
          <w:sz w:val="18"/>
          <w:szCs w:val="18"/>
        </w:rPr>
        <w:t xml:space="preserve"> tegen hogere tarieven of met een kortere respijtperiode</w:t>
      </w:r>
      <w:r>
        <w:rPr>
          <w:rFonts w:ascii="Verdana" w:hAnsi="Verdana" w:eastAsia="Calibri" w:cs="Times New Roman"/>
          <w:sz w:val="18"/>
          <w:szCs w:val="18"/>
        </w:rPr>
        <w:t xml:space="preserve"> lenen, zeker als zij ook additionele bijstand ontvangen op het gebied van financieel beheer</w:t>
      </w:r>
      <w:r w:rsidRPr="00BB543B">
        <w:rPr>
          <w:rFonts w:ascii="Verdana" w:hAnsi="Verdana" w:eastAsia="Calibri" w:cs="Times New Roman"/>
          <w:sz w:val="18"/>
          <w:szCs w:val="18"/>
        </w:rPr>
        <w:t>.</w:t>
      </w:r>
      <w:r>
        <w:rPr>
          <w:rFonts w:ascii="Verdana" w:hAnsi="Verdana" w:eastAsia="Calibri" w:cs="Times New Roman"/>
          <w:sz w:val="18"/>
          <w:szCs w:val="18"/>
        </w:rPr>
        <w:t xml:space="preserve"> Dat betekent dat giftfinanciering alleen naar landen gaat die het echt nodig hebben.</w:t>
      </w:r>
    </w:p>
    <w:p w:rsidRPr="00AE2794" w:rsidR="000E5F41" w:rsidP="00AE2794" w:rsidRDefault="00AE2794" w14:paraId="0E0F0D62" w14:textId="5068803F">
      <w:pPr>
        <w:spacing w:line="264" w:lineRule="auto"/>
        <w:rPr>
          <w:rFonts w:ascii="Verdana" w:hAnsi="Verdana"/>
          <w:sz w:val="18"/>
          <w:szCs w:val="18"/>
        </w:rPr>
      </w:pPr>
      <w:r>
        <w:rPr>
          <w:rFonts w:ascii="Verdana" w:hAnsi="Verdana" w:eastAsia="Calibri" w:cs="Times New Roman"/>
          <w:sz w:val="18"/>
          <w:szCs w:val="18"/>
        </w:rPr>
        <w:t xml:space="preserve">Het kabinet zal de </w:t>
      </w:r>
      <w:r w:rsidRPr="002A308E">
        <w:rPr>
          <w:rFonts w:ascii="Verdana" w:hAnsi="Verdana" w:eastAsia="Calibri" w:cs="Times New Roman"/>
          <w:sz w:val="18"/>
          <w:szCs w:val="18"/>
        </w:rPr>
        <w:t xml:space="preserve">implementatie van het IDA21-pakket nauwgezet </w:t>
      </w:r>
      <w:r>
        <w:rPr>
          <w:rFonts w:ascii="Verdana" w:hAnsi="Verdana" w:eastAsia="Calibri" w:cs="Times New Roman"/>
          <w:sz w:val="18"/>
          <w:szCs w:val="18"/>
        </w:rPr>
        <w:t>monitoren</w:t>
      </w:r>
      <w:r w:rsidRPr="002A308E">
        <w:rPr>
          <w:rFonts w:ascii="Verdana" w:hAnsi="Verdana" w:eastAsia="Calibri" w:cs="Times New Roman"/>
          <w:sz w:val="18"/>
          <w:szCs w:val="18"/>
        </w:rPr>
        <w:t>. Halverwege de implementatieperiode (najaar 2026) volgt een tussentijdse evaluatie</w:t>
      </w:r>
      <w:r w:rsidRPr="001E2D3B">
        <w:rPr>
          <w:rFonts w:ascii="Verdana" w:hAnsi="Verdana" w:eastAsia="Calibri" w:cs="Times New Roman"/>
          <w:sz w:val="18"/>
          <w:szCs w:val="18"/>
        </w:rPr>
        <w:t xml:space="preserve"> </w:t>
      </w:r>
      <w:r>
        <w:rPr>
          <w:rFonts w:ascii="Verdana" w:hAnsi="Verdana" w:eastAsia="Calibri" w:cs="Times New Roman"/>
          <w:sz w:val="18"/>
          <w:szCs w:val="18"/>
        </w:rPr>
        <w:t>waar donoren waar nodig kunnen bijsturen</w:t>
      </w:r>
      <w:r w:rsidRPr="002A308E">
        <w:rPr>
          <w:rFonts w:ascii="Verdana" w:hAnsi="Verdana" w:eastAsia="Calibri" w:cs="Times New Roman"/>
          <w:sz w:val="18"/>
          <w:szCs w:val="18"/>
        </w:rPr>
        <w:t>.</w:t>
      </w:r>
      <w:r>
        <w:rPr>
          <w:rFonts w:ascii="Verdana" w:hAnsi="Verdana" w:eastAsia="Calibri" w:cs="Times New Roman"/>
          <w:sz w:val="18"/>
          <w:szCs w:val="18"/>
        </w:rPr>
        <w:t xml:space="preserve"> Nederland heeft gepleit dat bij deze </w:t>
      </w:r>
      <w:r w:rsidRPr="002A308E">
        <w:rPr>
          <w:rFonts w:ascii="Verdana" w:hAnsi="Verdana" w:eastAsia="Calibri" w:cs="Times New Roman"/>
          <w:sz w:val="18"/>
          <w:szCs w:val="18"/>
        </w:rPr>
        <w:t xml:space="preserve">evaluatie </w:t>
      </w:r>
      <w:r>
        <w:rPr>
          <w:rFonts w:ascii="Verdana" w:hAnsi="Verdana" w:eastAsia="Calibri" w:cs="Times New Roman"/>
          <w:sz w:val="18"/>
          <w:szCs w:val="18"/>
        </w:rPr>
        <w:t xml:space="preserve">ook de </w:t>
      </w:r>
      <w:r w:rsidRPr="002A308E">
        <w:rPr>
          <w:rFonts w:ascii="Verdana" w:hAnsi="Verdana" w:eastAsia="Calibri" w:cs="Times New Roman"/>
          <w:sz w:val="18"/>
          <w:szCs w:val="18"/>
        </w:rPr>
        <w:t>verdeelsleutel voor landenallocaties</w:t>
      </w:r>
      <w:r>
        <w:rPr>
          <w:rFonts w:ascii="Verdana" w:hAnsi="Verdana" w:eastAsia="Calibri" w:cs="Times New Roman"/>
          <w:sz w:val="18"/>
          <w:szCs w:val="18"/>
        </w:rPr>
        <w:t xml:space="preserve"> wordt meegenomen</w:t>
      </w:r>
      <w:r w:rsidRPr="002A308E">
        <w:rPr>
          <w:rFonts w:ascii="Verdana" w:hAnsi="Verdana" w:eastAsia="Calibri" w:cs="Times New Roman"/>
          <w:sz w:val="18"/>
          <w:szCs w:val="18"/>
        </w:rPr>
        <w:t>, met nadruk op behaalde resultaten</w:t>
      </w:r>
      <w:r>
        <w:rPr>
          <w:rFonts w:ascii="Verdana" w:hAnsi="Verdana" w:eastAsia="Calibri" w:cs="Times New Roman"/>
          <w:sz w:val="18"/>
          <w:szCs w:val="18"/>
        </w:rPr>
        <w:t>. Dit is bedoeld</w:t>
      </w:r>
      <w:r w:rsidRPr="002A308E">
        <w:rPr>
          <w:rFonts w:ascii="Verdana" w:hAnsi="Verdana" w:eastAsia="Calibri" w:cs="Times New Roman"/>
          <w:sz w:val="18"/>
          <w:szCs w:val="18"/>
        </w:rPr>
        <w:t xml:space="preserve"> om te waarborgen dat </w:t>
      </w:r>
      <w:r>
        <w:rPr>
          <w:rFonts w:ascii="Verdana" w:hAnsi="Verdana" w:eastAsia="Calibri" w:cs="Times New Roman"/>
          <w:sz w:val="18"/>
          <w:szCs w:val="18"/>
        </w:rPr>
        <w:t>belasting</w:t>
      </w:r>
      <w:r w:rsidRPr="002A308E">
        <w:rPr>
          <w:rFonts w:ascii="Verdana" w:hAnsi="Verdana" w:eastAsia="Calibri" w:cs="Times New Roman"/>
          <w:sz w:val="18"/>
          <w:szCs w:val="18"/>
        </w:rPr>
        <w:t xml:space="preserve">middelen </w:t>
      </w:r>
      <w:r>
        <w:rPr>
          <w:rFonts w:ascii="Verdana" w:hAnsi="Verdana" w:eastAsia="Calibri" w:cs="Times New Roman"/>
          <w:sz w:val="18"/>
          <w:szCs w:val="18"/>
        </w:rPr>
        <w:t xml:space="preserve">zo </w:t>
      </w:r>
      <w:r w:rsidRPr="002A308E">
        <w:rPr>
          <w:rFonts w:ascii="Verdana" w:hAnsi="Verdana" w:eastAsia="Calibri" w:cs="Times New Roman"/>
          <w:sz w:val="18"/>
          <w:szCs w:val="18"/>
        </w:rPr>
        <w:t xml:space="preserve">doelmatig </w:t>
      </w:r>
      <w:r>
        <w:rPr>
          <w:rFonts w:ascii="Verdana" w:hAnsi="Verdana" w:eastAsia="Calibri" w:cs="Times New Roman"/>
          <w:sz w:val="18"/>
          <w:szCs w:val="18"/>
        </w:rPr>
        <w:t xml:space="preserve">mogelijk </w:t>
      </w:r>
      <w:r w:rsidRPr="002A308E">
        <w:rPr>
          <w:rFonts w:ascii="Verdana" w:hAnsi="Verdana" w:eastAsia="Calibri" w:cs="Times New Roman"/>
          <w:sz w:val="18"/>
          <w:szCs w:val="18"/>
        </w:rPr>
        <w:t>worden ingezet</w:t>
      </w:r>
      <w:r>
        <w:rPr>
          <w:rFonts w:ascii="Verdana" w:hAnsi="Verdana" w:eastAsia="Calibri" w:cs="Times New Roman"/>
          <w:sz w:val="18"/>
          <w:szCs w:val="18"/>
        </w:rPr>
        <w:t>, met name</w:t>
      </w:r>
      <w:r w:rsidRPr="002A308E">
        <w:rPr>
          <w:rFonts w:ascii="Verdana" w:hAnsi="Verdana" w:eastAsia="Calibri" w:cs="Times New Roman"/>
          <w:sz w:val="18"/>
          <w:szCs w:val="18"/>
        </w:rPr>
        <w:t xml:space="preserve"> </w:t>
      </w:r>
      <w:r>
        <w:rPr>
          <w:rFonts w:ascii="Verdana" w:hAnsi="Verdana" w:eastAsia="Calibri" w:cs="Times New Roman"/>
          <w:sz w:val="18"/>
          <w:szCs w:val="18"/>
        </w:rPr>
        <w:t xml:space="preserve">om bij te dragen aan </w:t>
      </w:r>
      <w:r w:rsidRPr="002A308E">
        <w:rPr>
          <w:rFonts w:ascii="Verdana" w:hAnsi="Verdana" w:eastAsia="Calibri" w:cs="Times New Roman"/>
          <w:sz w:val="18"/>
          <w:szCs w:val="18"/>
        </w:rPr>
        <w:t>internationale stabiliteit en economische groei.</w:t>
      </w:r>
    </w:p>
    <w:sectPr w:rsidRPr="00AE2794" w:rsidR="000E5F41" w:rsidSect="00492A01">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4120F" w14:textId="77777777" w:rsidR="005426ED" w:rsidRDefault="005426ED" w:rsidP="009A2935">
      <w:pPr>
        <w:spacing w:after="0" w:line="240" w:lineRule="auto"/>
      </w:pPr>
      <w:r>
        <w:separator/>
      </w:r>
    </w:p>
  </w:endnote>
  <w:endnote w:type="continuationSeparator" w:id="0">
    <w:p w14:paraId="00647AA9" w14:textId="77777777" w:rsidR="005426ED" w:rsidRDefault="005426ED" w:rsidP="009A2935">
      <w:pPr>
        <w:spacing w:after="0" w:line="240" w:lineRule="auto"/>
      </w:pPr>
      <w:r>
        <w:continuationSeparator/>
      </w:r>
    </w:p>
  </w:endnote>
  <w:endnote w:type="continuationNotice" w:id="1">
    <w:p w14:paraId="204E0F63" w14:textId="77777777" w:rsidR="005426ED" w:rsidRDefault="005426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08C0F" w14:textId="77777777" w:rsidR="00D11C4F" w:rsidRDefault="00D11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142300"/>
      <w:docPartObj>
        <w:docPartGallery w:val="Page Numbers (Bottom of Page)"/>
        <w:docPartUnique/>
      </w:docPartObj>
    </w:sdtPr>
    <w:sdtEndPr/>
    <w:sdtContent>
      <w:p w14:paraId="4C61B6C7" w14:textId="78065639" w:rsidR="00522809" w:rsidRDefault="00522809">
        <w:pPr>
          <w:pStyle w:val="Footer"/>
          <w:jc w:val="center"/>
        </w:pPr>
        <w:r>
          <w:fldChar w:fldCharType="begin"/>
        </w:r>
        <w:r>
          <w:instrText>PAGE   \* MERGEFORMAT</w:instrText>
        </w:r>
        <w:r>
          <w:fldChar w:fldCharType="separate"/>
        </w:r>
        <w:r>
          <w:t>2</w:t>
        </w:r>
        <w:r>
          <w:fldChar w:fldCharType="end"/>
        </w:r>
      </w:p>
    </w:sdtContent>
  </w:sdt>
  <w:p w14:paraId="78FECA04" w14:textId="77777777" w:rsidR="00522809" w:rsidRDefault="005228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B7B6" w14:textId="77777777" w:rsidR="00D11C4F" w:rsidRDefault="00D11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F63C3" w14:textId="77777777" w:rsidR="005426ED" w:rsidRDefault="005426ED" w:rsidP="009A2935">
      <w:pPr>
        <w:spacing w:after="0" w:line="240" w:lineRule="auto"/>
      </w:pPr>
      <w:r>
        <w:separator/>
      </w:r>
    </w:p>
  </w:footnote>
  <w:footnote w:type="continuationSeparator" w:id="0">
    <w:p w14:paraId="7394CC8A" w14:textId="77777777" w:rsidR="005426ED" w:rsidRDefault="005426ED" w:rsidP="009A2935">
      <w:pPr>
        <w:spacing w:after="0" w:line="240" w:lineRule="auto"/>
      </w:pPr>
      <w:r>
        <w:continuationSeparator/>
      </w:r>
    </w:p>
  </w:footnote>
  <w:footnote w:type="continuationNotice" w:id="1">
    <w:p w14:paraId="435265BB" w14:textId="77777777" w:rsidR="005426ED" w:rsidRDefault="005426ED">
      <w:pPr>
        <w:spacing w:after="0" w:line="240" w:lineRule="auto"/>
      </w:pPr>
    </w:p>
  </w:footnote>
  <w:footnote w:id="2">
    <w:p w14:paraId="2714EC92" w14:textId="77777777" w:rsidR="00AE2794" w:rsidRPr="004C3F8B" w:rsidRDefault="00AE2794" w:rsidP="00AE2794">
      <w:pPr>
        <w:pStyle w:val="FootnoteText"/>
        <w:rPr>
          <w:rStyle w:val="Hyperlink"/>
          <w:rFonts w:ascii="Verdana" w:hAnsi="Verdana"/>
          <w:sz w:val="16"/>
          <w:szCs w:val="16"/>
          <w:lang w:val="en-US"/>
        </w:rPr>
      </w:pPr>
      <w:r w:rsidRPr="004C3F8B">
        <w:rPr>
          <w:rStyle w:val="Hyperlink"/>
          <w:rFonts w:ascii="Verdana" w:hAnsi="Verdana"/>
          <w:sz w:val="16"/>
          <w:szCs w:val="16"/>
          <w:vertAlign w:val="superscript"/>
          <w:lang w:val="en-US"/>
        </w:rPr>
        <w:footnoteRef/>
      </w:r>
      <w:r w:rsidRPr="004C3F8B">
        <w:rPr>
          <w:rStyle w:val="Hyperlink"/>
          <w:rFonts w:ascii="Verdana" w:hAnsi="Verdana"/>
          <w:sz w:val="16"/>
          <w:szCs w:val="16"/>
          <w:lang w:val="en-US"/>
        </w:rPr>
        <w:t xml:space="preserve"> </w:t>
      </w:r>
      <w:hyperlink r:id="rId1" w:history="1">
        <w:r w:rsidRPr="004C3F8B">
          <w:rPr>
            <w:rStyle w:val="Hyperlink"/>
            <w:rFonts w:ascii="Verdana" w:hAnsi="Verdana"/>
            <w:sz w:val="16"/>
            <w:szCs w:val="16"/>
            <w:lang w:val="en-US"/>
          </w:rPr>
          <w:t>US Treasury Secretary Remarks before the Institute of International Finance</w:t>
        </w:r>
      </w:hyperlink>
      <w:r w:rsidRPr="004C3F8B">
        <w:rPr>
          <w:rStyle w:val="Hyperlink"/>
          <w:rFonts w:ascii="Verdana" w:hAnsi="Verdana"/>
          <w:sz w:val="16"/>
          <w:szCs w:val="16"/>
          <w:lang w:val="en-US"/>
        </w:rPr>
        <w:t>.</w:t>
      </w:r>
    </w:p>
  </w:footnote>
  <w:footnote w:id="3">
    <w:p w14:paraId="68C474DA" w14:textId="77777777" w:rsidR="00AE2794" w:rsidRPr="004C3F8B" w:rsidRDefault="00AE2794" w:rsidP="00AE2794">
      <w:pPr>
        <w:pStyle w:val="FootnoteText"/>
        <w:rPr>
          <w:rStyle w:val="Hyperlink"/>
          <w:rFonts w:ascii="Verdana" w:hAnsi="Verdana"/>
          <w:sz w:val="16"/>
          <w:szCs w:val="16"/>
          <w:lang w:val="en-US"/>
        </w:rPr>
      </w:pPr>
      <w:r w:rsidRPr="004C3F8B">
        <w:rPr>
          <w:rStyle w:val="Hyperlink"/>
          <w:rFonts w:ascii="Verdana" w:hAnsi="Verdana"/>
          <w:sz w:val="16"/>
          <w:szCs w:val="16"/>
          <w:vertAlign w:val="superscript"/>
          <w:lang w:val="en-US"/>
        </w:rPr>
        <w:footnoteRef/>
      </w:r>
      <w:r w:rsidRPr="004C3F8B">
        <w:rPr>
          <w:rStyle w:val="Hyperlink"/>
          <w:rFonts w:ascii="Verdana" w:hAnsi="Verdana"/>
          <w:sz w:val="16"/>
          <w:szCs w:val="16"/>
          <w:lang w:val="en-US"/>
        </w:rPr>
        <w:t xml:space="preserve"> </w:t>
      </w:r>
      <w:hyperlink r:id="rId2" w:history="1">
        <w:r w:rsidRPr="004C3F8B">
          <w:rPr>
            <w:rStyle w:val="Hyperlink"/>
            <w:rFonts w:ascii="Verdana" w:hAnsi="Verdana"/>
            <w:sz w:val="16"/>
            <w:szCs w:val="16"/>
            <w:lang w:val="en-US"/>
          </w:rPr>
          <w:t>Jobs: The Path to Prosperity</w:t>
        </w:r>
      </w:hyperlink>
    </w:p>
  </w:footnote>
  <w:footnote w:id="4">
    <w:p w14:paraId="53C3CAE7" w14:textId="77777777" w:rsidR="00AE2794" w:rsidRPr="00DB1390" w:rsidRDefault="00AE2794" w:rsidP="00AE2794">
      <w:pPr>
        <w:pStyle w:val="FootnoteText"/>
        <w:rPr>
          <w:lang w:val="en-US"/>
        </w:rPr>
      </w:pPr>
      <w:r w:rsidRPr="004C3F8B">
        <w:rPr>
          <w:rStyle w:val="Hyperlink"/>
          <w:rFonts w:ascii="Verdana" w:hAnsi="Verdana"/>
          <w:sz w:val="16"/>
          <w:szCs w:val="16"/>
          <w:vertAlign w:val="superscript"/>
          <w:lang w:val="en-US"/>
        </w:rPr>
        <w:footnoteRef/>
      </w:r>
      <w:r w:rsidRPr="004C3F8B">
        <w:rPr>
          <w:rStyle w:val="Hyperlink"/>
          <w:rFonts w:ascii="Verdana" w:hAnsi="Verdana"/>
          <w:sz w:val="16"/>
          <w:szCs w:val="16"/>
          <w:lang w:val="en-US"/>
        </w:rPr>
        <w:t xml:space="preserve"> </w:t>
      </w:r>
      <w:hyperlink r:id="rId3" w:history="1">
        <w:r w:rsidRPr="004C3F8B">
          <w:rPr>
            <w:rStyle w:val="Hyperlink"/>
            <w:rFonts w:ascii="Verdana" w:hAnsi="Verdana"/>
            <w:sz w:val="16"/>
            <w:szCs w:val="16"/>
            <w:lang w:val="en-US"/>
          </w:rPr>
          <w:t>Chair’s Statement: 111th Meeting of the Development Committee</w:t>
        </w:r>
      </w:hyperlink>
    </w:p>
  </w:footnote>
  <w:footnote w:id="5">
    <w:p w14:paraId="194BD57D" w14:textId="77777777" w:rsidR="00AE2794" w:rsidRPr="00E054EE" w:rsidRDefault="00AE2794" w:rsidP="00AE2794">
      <w:pPr>
        <w:pStyle w:val="FootnoteText"/>
        <w:rPr>
          <w:rFonts w:ascii="Verdana" w:hAnsi="Verdana"/>
          <w:sz w:val="18"/>
          <w:szCs w:val="18"/>
          <w:lang w:val="en-US"/>
        </w:rPr>
      </w:pPr>
      <w:r w:rsidRPr="00303B27">
        <w:rPr>
          <w:rStyle w:val="FootnoteReference"/>
          <w:rFonts w:ascii="Verdana" w:hAnsi="Verdana"/>
          <w:sz w:val="16"/>
          <w:szCs w:val="16"/>
        </w:rPr>
        <w:footnoteRef/>
      </w:r>
      <w:r w:rsidRPr="00303B27">
        <w:rPr>
          <w:rFonts w:ascii="Verdana" w:hAnsi="Verdana"/>
          <w:sz w:val="16"/>
          <w:szCs w:val="16"/>
          <w:lang w:val="en-US"/>
        </w:rPr>
        <w:t xml:space="preserve"> </w:t>
      </w:r>
      <w:hyperlink r:id="rId4" w:history="1">
        <w:r w:rsidRPr="00303B27">
          <w:rPr>
            <w:rStyle w:val="Hyperlink"/>
            <w:rFonts w:ascii="Verdana" w:hAnsi="Verdana"/>
            <w:sz w:val="16"/>
            <w:szCs w:val="16"/>
            <w:lang w:val="en-US"/>
          </w:rPr>
          <w:t xml:space="preserve">Statement Minister BHO </w:t>
        </w:r>
        <w:proofErr w:type="spellStart"/>
        <w:r w:rsidRPr="00303B27">
          <w:rPr>
            <w:rStyle w:val="Hyperlink"/>
            <w:rFonts w:ascii="Verdana" w:hAnsi="Verdana"/>
            <w:sz w:val="16"/>
            <w:szCs w:val="16"/>
            <w:lang w:val="en-US"/>
          </w:rPr>
          <w:t>aan</w:t>
        </w:r>
        <w:proofErr w:type="spellEnd"/>
        <w:r w:rsidRPr="00303B27">
          <w:rPr>
            <w:rStyle w:val="Hyperlink"/>
            <w:rFonts w:ascii="Verdana" w:hAnsi="Verdana"/>
            <w:sz w:val="16"/>
            <w:szCs w:val="16"/>
            <w:lang w:val="en-US"/>
          </w:rPr>
          <w:t xml:space="preserve"> Development Committee</w:t>
        </w:r>
      </w:hyperlink>
    </w:p>
  </w:footnote>
  <w:footnote w:id="6">
    <w:p w14:paraId="0D49E086" w14:textId="77777777" w:rsidR="00AE2794" w:rsidRPr="00ED4409" w:rsidRDefault="00AE2794" w:rsidP="00AE2794">
      <w:pPr>
        <w:pStyle w:val="FootnoteText"/>
        <w:rPr>
          <w:rFonts w:ascii="Verdana" w:hAnsi="Verdana"/>
          <w:sz w:val="16"/>
        </w:rPr>
      </w:pPr>
      <w:r w:rsidRPr="00ED4409">
        <w:rPr>
          <w:rStyle w:val="FootnoteReference"/>
          <w:rFonts w:ascii="Verdana" w:hAnsi="Verdana"/>
          <w:sz w:val="16"/>
        </w:rPr>
        <w:footnoteRef/>
      </w:r>
      <w:r w:rsidRPr="00ED4409">
        <w:rPr>
          <w:rFonts w:ascii="Verdana" w:hAnsi="Verdana"/>
          <w:sz w:val="16"/>
        </w:rPr>
        <w:t xml:space="preserve"> Op 13 december jl. is de Tweede Kamer geïnformeerd over de resultaten van de </w:t>
      </w:r>
      <w:r w:rsidRPr="00786FA4">
        <w:rPr>
          <w:rFonts w:ascii="Verdana" w:hAnsi="Verdana"/>
          <w:sz w:val="16"/>
        </w:rPr>
        <w:t>éé</w:t>
      </w:r>
      <w:r>
        <w:rPr>
          <w:rFonts w:ascii="Verdana" w:hAnsi="Verdana"/>
          <w:sz w:val="16"/>
        </w:rPr>
        <w:t>n</w:t>
      </w:r>
      <w:r w:rsidRPr="00ED4409">
        <w:rPr>
          <w:rFonts w:ascii="Verdana" w:hAnsi="Verdana"/>
          <w:sz w:val="16"/>
        </w:rPr>
        <w:t>-na-laatste onderhandelingsronde en de Nederlandse inzet voor de laatste ronde</w:t>
      </w:r>
      <w:r>
        <w:rPr>
          <w:rFonts w:ascii="Verdana" w:hAnsi="Verdana"/>
          <w:sz w:val="16"/>
        </w:rPr>
        <w:t xml:space="preserve"> </w:t>
      </w:r>
      <w:r w:rsidRPr="00ED4409">
        <w:rPr>
          <w:rFonts w:ascii="Verdana" w:hAnsi="Verdana"/>
          <w:sz w:val="16"/>
        </w:rPr>
        <w:t>(Kamerstuk 26 234, nr. 261)</w:t>
      </w:r>
    </w:p>
  </w:footnote>
  <w:footnote w:id="7">
    <w:p w14:paraId="66372C6D" w14:textId="77777777" w:rsidR="00AE2794" w:rsidRPr="001777F4" w:rsidRDefault="00AE2794" w:rsidP="00AE2794">
      <w:pPr>
        <w:pStyle w:val="FootnoteText"/>
      </w:pPr>
      <w:r w:rsidRPr="00ED4409">
        <w:rPr>
          <w:rStyle w:val="FootnoteReference"/>
          <w:rFonts w:ascii="Verdana" w:hAnsi="Verdana"/>
          <w:sz w:val="16"/>
        </w:rPr>
        <w:footnoteRef/>
      </w:r>
      <w:r w:rsidRPr="00ED4409">
        <w:rPr>
          <w:rFonts w:ascii="Verdana" w:hAnsi="Verdana"/>
          <w:sz w:val="16"/>
        </w:rPr>
        <w:t xml:space="preserve"> </w:t>
      </w:r>
      <w:hyperlink r:id="rId5" w:history="1">
        <w:r w:rsidRPr="00ED4409">
          <w:rPr>
            <w:rStyle w:val="Hyperlink"/>
            <w:rFonts w:ascii="Verdana" w:hAnsi="Verdana"/>
            <w:sz w:val="16"/>
          </w:rPr>
          <w:t xml:space="preserve">IDA21 </w:t>
        </w:r>
        <w:proofErr w:type="spellStart"/>
        <w:r w:rsidRPr="00ED4409">
          <w:rPr>
            <w:rStyle w:val="Hyperlink"/>
            <w:rFonts w:ascii="Verdana" w:hAnsi="Verdana"/>
            <w:sz w:val="16"/>
          </w:rPr>
          <w:t>Replenishment</w:t>
        </w:r>
        <w:proofErr w:type="spellEnd"/>
        <w:r w:rsidRPr="00ED4409">
          <w:rPr>
            <w:rStyle w:val="Hyperlink"/>
            <w:rFonts w:ascii="Verdana" w:hAnsi="Verdana"/>
            <w:sz w:val="16"/>
          </w:rPr>
          <w:t xml:space="preserve"> Report incl. beleidstoezeggingen en financiële raamwerk</w:t>
        </w:r>
        <w:r w:rsidRPr="00E054EE">
          <w:rPr>
            <w:rStyle w:val="Hyperlink"/>
            <w:sz w:val="18"/>
            <w:szCs w:val="18"/>
          </w:rPr>
          <w:t xml:space="preserve"> </w:t>
        </w:r>
      </w:hyperlink>
    </w:p>
  </w:footnote>
  <w:footnote w:id="8">
    <w:p w14:paraId="6DB030D4" w14:textId="77777777" w:rsidR="00AE2794" w:rsidRPr="00ED4409" w:rsidRDefault="00AE2794" w:rsidP="00AE2794">
      <w:pPr>
        <w:pStyle w:val="FootnoteText"/>
        <w:rPr>
          <w:rFonts w:ascii="Verdana" w:hAnsi="Verdana"/>
          <w:sz w:val="16"/>
        </w:rPr>
      </w:pPr>
      <w:r w:rsidRPr="00ED4409">
        <w:rPr>
          <w:rStyle w:val="FootnoteReference"/>
          <w:rFonts w:ascii="Verdana" w:hAnsi="Verdana"/>
          <w:sz w:val="16"/>
        </w:rPr>
        <w:footnoteRef/>
      </w:r>
      <w:r w:rsidRPr="00ED4409">
        <w:rPr>
          <w:rFonts w:ascii="Verdana" w:hAnsi="Verdana"/>
          <w:sz w:val="16"/>
        </w:rPr>
        <w:t xml:space="preserve"> </w:t>
      </w:r>
      <w:hyperlink r:id="rId6" w:history="1">
        <w:r w:rsidRPr="00ED4409">
          <w:rPr>
            <w:rStyle w:val="Hyperlink"/>
            <w:rFonts w:ascii="Verdana" w:hAnsi="Verdana"/>
            <w:sz w:val="16"/>
          </w:rPr>
          <w:t>Beleidsbrief Ontwikkelingshulp</w:t>
        </w:r>
      </w:hyperlink>
      <w:r w:rsidRPr="00ED4409">
        <w:rPr>
          <w:rFonts w:ascii="Verdana" w:hAnsi="Verdana"/>
          <w:sz w:val="16"/>
        </w:rPr>
        <w:t xml:space="preserve">, 20 februari 2025. </w:t>
      </w:r>
    </w:p>
  </w:footnote>
  <w:footnote w:id="9">
    <w:p w14:paraId="1B4E300D" w14:textId="77777777" w:rsidR="00AE2794" w:rsidRPr="002611EE" w:rsidRDefault="00AE2794" w:rsidP="00AE2794">
      <w:pPr>
        <w:pStyle w:val="FootnoteText"/>
      </w:pPr>
      <w:r w:rsidRPr="00ED4409">
        <w:rPr>
          <w:rStyle w:val="FootnoteReference"/>
          <w:rFonts w:ascii="Verdana" w:hAnsi="Verdana"/>
          <w:sz w:val="16"/>
        </w:rPr>
        <w:footnoteRef/>
      </w:r>
      <w:r w:rsidRPr="00ED4409">
        <w:rPr>
          <w:rFonts w:ascii="Verdana" w:hAnsi="Verdana"/>
          <w:sz w:val="16"/>
        </w:rPr>
        <w:t xml:space="preserve"> </w:t>
      </w:r>
      <w:hyperlink r:id="rId7" w:history="1">
        <w:r w:rsidRPr="00ED4409">
          <w:rPr>
            <w:rStyle w:val="Hyperlink"/>
            <w:rFonts w:ascii="Verdana" w:hAnsi="Verdana"/>
            <w:sz w:val="16"/>
          </w:rPr>
          <w:t>Regeerprogramma</w:t>
        </w:r>
      </w:hyperlink>
      <w:r w:rsidRPr="00ED4409">
        <w:rPr>
          <w:rFonts w:ascii="Verdana" w:hAnsi="Verdana"/>
          <w:sz w:val="16"/>
        </w:rPr>
        <w:t>, 13 september 2024.</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0D5E" w14:textId="77777777" w:rsidR="00D11C4F" w:rsidRDefault="00D11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70A5" w14:textId="77777777" w:rsidR="00D11C4F" w:rsidRDefault="00D11C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CDD4" w14:textId="77777777" w:rsidR="00D11C4F" w:rsidRDefault="00D11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4E3"/>
    <w:multiLevelType w:val="multilevel"/>
    <w:tmpl w:val="50AEA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E639C3"/>
    <w:multiLevelType w:val="multilevel"/>
    <w:tmpl w:val="4914D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6C3E4D"/>
    <w:multiLevelType w:val="hybridMultilevel"/>
    <w:tmpl w:val="EE724FE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7F46EE5"/>
    <w:multiLevelType w:val="hybridMultilevel"/>
    <w:tmpl w:val="73200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B31571"/>
    <w:multiLevelType w:val="hybridMultilevel"/>
    <w:tmpl w:val="E13A1FC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56854108">
    <w:abstractNumId w:val="1"/>
  </w:num>
  <w:num w:numId="2" w16cid:durableId="973487352">
    <w:abstractNumId w:val="0"/>
  </w:num>
  <w:num w:numId="3" w16cid:durableId="286200181">
    <w:abstractNumId w:val="2"/>
  </w:num>
  <w:num w:numId="4" w16cid:durableId="1656954984">
    <w:abstractNumId w:val="4"/>
  </w:num>
  <w:num w:numId="5" w16cid:durableId="1334339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35"/>
    <w:rsid w:val="0000021D"/>
    <w:rsid w:val="00000EC2"/>
    <w:rsid w:val="00001385"/>
    <w:rsid w:val="000072D5"/>
    <w:rsid w:val="000305CB"/>
    <w:rsid w:val="0003489A"/>
    <w:rsid w:val="000358CB"/>
    <w:rsid w:val="00051253"/>
    <w:rsid w:val="000627A6"/>
    <w:rsid w:val="000909AE"/>
    <w:rsid w:val="00094181"/>
    <w:rsid w:val="000A458B"/>
    <w:rsid w:val="000A4C8C"/>
    <w:rsid w:val="000C0264"/>
    <w:rsid w:val="000D3576"/>
    <w:rsid w:val="000E5F41"/>
    <w:rsid w:val="000F3B1C"/>
    <w:rsid w:val="000F740A"/>
    <w:rsid w:val="0010261B"/>
    <w:rsid w:val="00107DFE"/>
    <w:rsid w:val="001166E5"/>
    <w:rsid w:val="00117BAE"/>
    <w:rsid w:val="00131AE4"/>
    <w:rsid w:val="00147B43"/>
    <w:rsid w:val="00155B39"/>
    <w:rsid w:val="00155F71"/>
    <w:rsid w:val="0016016C"/>
    <w:rsid w:val="00163658"/>
    <w:rsid w:val="00181EF9"/>
    <w:rsid w:val="00184DE3"/>
    <w:rsid w:val="001B6AFD"/>
    <w:rsid w:val="001C1C0C"/>
    <w:rsid w:val="001F7091"/>
    <w:rsid w:val="001F7AB1"/>
    <w:rsid w:val="002077C3"/>
    <w:rsid w:val="00207FC5"/>
    <w:rsid w:val="00225549"/>
    <w:rsid w:val="00230168"/>
    <w:rsid w:val="002412D3"/>
    <w:rsid w:val="0024560A"/>
    <w:rsid w:val="00252DDF"/>
    <w:rsid w:val="00272B68"/>
    <w:rsid w:val="00285A33"/>
    <w:rsid w:val="00295D66"/>
    <w:rsid w:val="002A308E"/>
    <w:rsid w:val="002A602B"/>
    <w:rsid w:val="002B554A"/>
    <w:rsid w:val="002C18E8"/>
    <w:rsid w:val="0030087D"/>
    <w:rsid w:val="003017A3"/>
    <w:rsid w:val="0030367C"/>
    <w:rsid w:val="00303B27"/>
    <w:rsid w:val="003235E1"/>
    <w:rsid w:val="003305D4"/>
    <w:rsid w:val="00332D94"/>
    <w:rsid w:val="003333CA"/>
    <w:rsid w:val="00333546"/>
    <w:rsid w:val="0035268A"/>
    <w:rsid w:val="00356571"/>
    <w:rsid w:val="00364E4F"/>
    <w:rsid w:val="00391FC3"/>
    <w:rsid w:val="0039256A"/>
    <w:rsid w:val="0039633F"/>
    <w:rsid w:val="003A2ECB"/>
    <w:rsid w:val="003C0855"/>
    <w:rsid w:val="003C6E40"/>
    <w:rsid w:val="003E38B8"/>
    <w:rsid w:val="003E50F8"/>
    <w:rsid w:val="00406872"/>
    <w:rsid w:val="004100BE"/>
    <w:rsid w:val="00423B4B"/>
    <w:rsid w:val="0044513A"/>
    <w:rsid w:val="0045038F"/>
    <w:rsid w:val="0045426C"/>
    <w:rsid w:val="00462ADA"/>
    <w:rsid w:val="00492A01"/>
    <w:rsid w:val="0049462E"/>
    <w:rsid w:val="004A19BA"/>
    <w:rsid w:val="004A2DAC"/>
    <w:rsid w:val="004A56BB"/>
    <w:rsid w:val="004B5338"/>
    <w:rsid w:val="004B60CE"/>
    <w:rsid w:val="004C2E69"/>
    <w:rsid w:val="004C2F3F"/>
    <w:rsid w:val="004D24B0"/>
    <w:rsid w:val="004D334E"/>
    <w:rsid w:val="004F0A38"/>
    <w:rsid w:val="004F121B"/>
    <w:rsid w:val="004F769A"/>
    <w:rsid w:val="00522764"/>
    <w:rsid w:val="00522809"/>
    <w:rsid w:val="005272ED"/>
    <w:rsid w:val="00542570"/>
    <w:rsid w:val="005426ED"/>
    <w:rsid w:val="00545B65"/>
    <w:rsid w:val="0055432D"/>
    <w:rsid w:val="00562559"/>
    <w:rsid w:val="00571635"/>
    <w:rsid w:val="00594D39"/>
    <w:rsid w:val="005B1FA2"/>
    <w:rsid w:val="005B42FF"/>
    <w:rsid w:val="005B5304"/>
    <w:rsid w:val="005B6824"/>
    <w:rsid w:val="005E25DD"/>
    <w:rsid w:val="005F1FC7"/>
    <w:rsid w:val="00605908"/>
    <w:rsid w:val="00617CA6"/>
    <w:rsid w:val="00622446"/>
    <w:rsid w:val="0062762E"/>
    <w:rsid w:val="006305F0"/>
    <w:rsid w:val="00643D6A"/>
    <w:rsid w:val="00656EEE"/>
    <w:rsid w:val="00665C3C"/>
    <w:rsid w:val="0067096F"/>
    <w:rsid w:val="006A2890"/>
    <w:rsid w:val="006A5C14"/>
    <w:rsid w:val="006A63A1"/>
    <w:rsid w:val="006C1241"/>
    <w:rsid w:val="006C5AC7"/>
    <w:rsid w:val="006C6595"/>
    <w:rsid w:val="006D49C7"/>
    <w:rsid w:val="006D5508"/>
    <w:rsid w:val="006D65C0"/>
    <w:rsid w:val="006F6D84"/>
    <w:rsid w:val="00702DDB"/>
    <w:rsid w:val="00712381"/>
    <w:rsid w:val="0072097B"/>
    <w:rsid w:val="0074083B"/>
    <w:rsid w:val="007427F1"/>
    <w:rsid w:val="0074421F"/>
    <w:rsid w:val="00747AD0"/>
    <w:rsid w:val="007615A1"/>
    <w:rsid w:val="00772D94"/>
    <w:rsid w:val="00775C56"/>
    <w:rsid w:val="007850A1"/>
    <w:rsid w:val="007A5AE4"/>
    <w:rsid w:val="007B01A9"/>
    <w:rsid w:val="007B6C6C"/>
    <w:rsid w:val="007C07FD"/>
    <w:rsid w:val="007C0C87"/>
    <w:rsid w:val="007D6F51"/>
    <w:rsid w:val="007E216F"/>
    <w:rsid w:val="007E5935"/>
    <w:rsid w:val="007F1C11"/>
    <w:rsid w:val="00805261"/>
    <w:rsid w:val="008101CE"/>
    <w:rsid w:val="008116FA"/>
    <w:rsid w:val="00814874"/>
    <w:rsid w:val="0084662F"/>
    <w:rsid w:val="00874CEB"/>
    <w:rsid w:val="008819DB"/>
    <w:rsid w:val="00882A84"/>
    <w:rsid w:val="00885211"/>
    <w:rsid w:val="0089333E"/>
    <w:rsid w:val="00895D64"/>
    <w:rsid w:val="008A4483"/>
    <w:rsid w:val="008B4D9A"/>
    <w:rsid w:val="008C7616"/>
    <w:rsid w:val="008D0A21"/>
    <w:rsid w:val="008D5D0A"/>
    <w:rsid w:val="008E53CF"/>
    <w:rsid w:val="008E5A14"/>
    <w:rsid w:val="008F4D92"/>
    <w:rsid w:val="0090226A"/>
    <w:rsid w:val="00922AB1"/>
    <w:rsid w:val="00933D08"/>
    <w:rsid w:val="0094041F"/>
    <w:rsid w:val="00954D59"/>
    <w:rsid w:val="00977D83"/>
    <w:rsid w:val="00982933"/>
    <w:rsid w:val="0098514B"/>
    <w:rsid w:val="00993998"/>
    <w:rsid w:val="009A2935"/>
    <w:rsid w:val="009C0D54"/>
    <w:rsid w:val="009C1A15"/>
    <w:rsid w:val="009C7A26"/>
    <w:rsid w:val="009D37FC"/>
    <w:rsid w:val="009D72C7"/>
    <w:rsid w:val="009E665E"/>
    <w:rsid w:val="009F3B0C"/>
    <w:rsid w:val="00A06E7E"/>
    <w:rsid w:val="00A139F8"/>
    <w:rsid w:val="00A169AD"/>
    <w:rsid w:val="00A243AE"/>
    <w:rsid w:val="00A304DF"/>
    <w:rsid w:val="00A35DFC"/>
    <w:rsid w:val="00A4090F"/>
    <w:rsid w:val="00A530DB"/>
    <w:rsid w:val="00A65C7F"/>
    <w:rsid w:val="00AA3FAC"/>
    <w:rsid w:val="00AA7B3F"/>
    <w:rsid w:val="00AB520F"/>
    <w:rsid w:val="00AB6A07"/>
    <w:rsid w:val="00AB7D53"/>
    <w:rsid w:val="00AD0088"/>
    <w:rsid w:val="00AD45F3"/>
    <w:rsid w:val="00AE2794"/>
    <w:rsid w:val="00AE7E40"/>
    <w:rsid w:val="00B171B2"/>
    <w:rsid w:val="00B24C44"/>
    <w:rsid w:val="00B50ED3"/>
    <w:rsid w:val="00B51EA0"/>
    <w:rsid w:val="00B5767A"/>
    <w:rsid w:val="00B6409B"/>
    <w:rsid w:val="00B66E6A"/>
    <w:rsid w:val="00B72DA5"/>
    <w:rsid w:val="00B74404"/>
    <w:rsid w:val="00B91CBA"/>
    <w:rsid w:val="00BA16AA"/>
    <w:rsid w:val="00BA654B"/>
    <w:rsid w:val="00BB543B"/>
    <w:rsid w:val="00BD19E3"/>
    <w:rsid w:val="00BE7FC8"/>
    <w:rsid w:val="00BF2FCB"/>
    <w:rsid w:val="00BF4847"/>
    <w:rsid w:val="00C15CC8"/>
    <w:rsid w:val="00C2130F"/>
    <w:rsid w:val="00C307DD"/>
    <w:rsid w:val="00C67AAE"/>
    <w:rsid w:val="00C758D6"/>
    <w:rsid w:val="00C75C90"/>
    <w:rsid w:val="00C8737F"/>
    <w:rsid w:val="00C9364D"/>
    <w:rsid w:val="00CA23D7"/>
    <w:rsid w:val="00CA2C8C"/>
    <w:rsid w:val="00CB0124"/>
    <w:rsid w:val="00CB408B"/>
    <w:rsid w:val="00CB503A"/>
    <w:rsid w:val="00CD1DE6"/>
    <w:rsid w:val="00CD40BE"/>
    <w:rsid w:val="00CE25C9"/>
    <w:rsid w:val="00CE2617"/>
    <w:rsid w:val="00CE33A4"/>
    <w:rsid w:val="00CE74C5"/>
    <w:rsid w:val="00CF0A7A"/>
    <w:rsid w:val="00CF3B67"/>
    <w:rsid w:val="00D05DD3"/>
    <w:rsid w:val="00D06EDC"/>
    <w:rsid w:val="00D11C4F"/>
    <w:rsid w:val="00D146A2"/>
    <w:rsid w:val="00D32C90"/>
    <w:rsid w:val="00D470DD"/>
    <w:rsid w:val="00D50F1A"/>
    <w:rsid w:val="00D5687A"/>
    <w:rsid w:val="00D65E94"/>
    <w:rsid w:val="00D7389D"/>
    <w:rsid w:val="00D744A3"/>
    <w:rsid w:val="00D8225A"/>
    <w:rsid w:val="00D8308F"/>
    <w:rsid w:val="00D903A5"/>
    <w:rsid w:val="00DA110A"/>
    <w:rsid w:val="00DB1390"/>
    <w:rsid w:val="00DB56DB"/>
    <w:rsid w:val="00DB67E0"/>
    <w:rsid w:val="00DB6BFB"/>
    <w:rsid w:val="00DC1BAF"/>
    <w:rsid w:val="00DC6762"/>
    <w:rsid w:val="00DD7F43"/>
    <w:rsid w:val="00DF2F14"/>
    <w:rsid w:val="00DF5D6A"/>
    <w:rsid w:val="00E03CE8"/>
    <w:rsid w:val="00E054EE"/>
    <w:rsid w:val="00E129DE"/>
    <w:rsid w:val="00E238A6"/>
    <w:rsid w:val="00E25F4C"/>
    <w:rsid w:val="00E31D2D"/>
    <w:rsid w:val="00E36748"/>
    <w:rsid w:val="00E4735F"/>
    <w:rsid w:val="00E508B2"/>
    <w:rsid w:val="00E5174F"/>
    <w:rsid w:val="00E54E3B"/>
    <w:rsid w:val="00E64B65"/>
    <w:rsid w:val="00E755DA"/>
    <w:rsid w:val="00E82A8E"/>
    <w:rsid w:val="00ED308A"/>
    <w:rsid w:val="00EE2B61"/>
    <w:rsid w:val="00EF449D"/>
    <w:rsid w:val="00EF5E35"/>
    <w:rsid w:val="00EF7BB0"/>
    <w:rsid w:val="00F050EF"/>
    <w:rsid w:val="00F0573B"/>
    <w:rsid w:val="00F176FB"/>
    <w:rsid w:val="00F2495C"/>
    <w:rsid w:val="00F30DDD"/>
    <w:rsid w:val="00F44114"/>
    <w:rsid w:val="00F45348"/>
    <w:rsid w:val="00F55163"/>
    <w:rsid w:val="00F766B9"/>
    <w:rsid w:val="00F901B4"/>
    <w:rsid w:val="00F90FB4"/>
    <w:rsid w:val="00FA6337"/>
    <w:rsid w:val="00FB6919"/>
    <w:rsid w:val="00FC0502"/>
    <w:rsid w:val="00FC14B1"/>
    <w:rsid w:val="00FD0E90"/>
    <w:rsid w:val="00FE1BE0"/>
    <w:rsid w:val="00FE35B5"/>
    <w:rsid w:val="7EB9AE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AC2E3"/>
  <w15:chartTrackingRefBased/>
  <w15:docId w15:val="{9FB21FCD-B4EE-4F5B-9AB6-968CAC32C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A2935"/>
    <w:pPr>
      <w:spacing w:after="0" w:line="240" w:lineRule="auto"/>
    </w:pPr>
  </w:style>
  <w:style w:type="paragraph" w:styleId="FootnoteText">
    <w:name w:val="footnote text"/>
    <w:basedOn w:val="Normal"/>
    <w:link w:val="FootnoteTextChar"/>
    <w:uiPriority w:val="99"/>
    <w:unhideWhenUsed/>
    <w:rsid w:val="00B171B2"/>
    <w:pPr>
      <w:spacing w:after="0" w:line="240" w:lineRule="auto"/>
    </w:pPr>
    <w:rPr>
      <w:sz w:val="20"/>
      <w:szCs w:val="20"/>
    </w:rPr>
  </w:style>
  <w:style w:type="character" w:customStyle="1" w:styleId="FootnoteTextChar">
    <w:name w:val="Footnote Text Char"/>
    <w:basedOn w:val="DefaultParagraphFont"/>
    <w:link w:val="FootnoteText"/>
    <w:uiPriority w:val="99"/>
    <w:rsid w:val="00B171B2"/>
    <w:rPr>
      <w:sz w:val="20"/>
      <w:szCs w:val="20"/>
    </w:rPr>
  </w:style>
  <w:style w:type="character" w:styleId="FootnoteReference">
    <w:name w:val="footnote reference"/>
    <w:basedOn w:val="DefaultParagraphFont"/>
    <w:uiPriority w:val="99"/>
    <w:semiHidden/>
    <w:unhideWhenUsed/>
    <w:rsid w:val="00B171B2"/>
    <w:rPr>
      <w:vertAlign w:val="superscript"/>
    </w:rPr>
  </w:style>
  <w:style w:type="paragraph" w:styleId="Header">
    <w:name w:val="header"/>
    <w:basedOn w:val="Normal"/>
    <w:link w:val="HeaderChar"/>
    <w:uiPriority w:val="99"/>
    <w:unhideWhenUsed/>
    <w:rsid w:val="008148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4874"/>
  </w:style>
  <w:style w:type="paragraph" w:styleId="Footer">
    <w:name w:val="footer"/>
    <w:basedOn w:val="Normal"/>
    <w:link w:val="FooterChar"/>
    <w:uiPriority w:val="99"/>
    <w:unhideWhenUsed/>
    <w:rsid w:val="008148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4874"/>
  </w:style>
  <w:style w:type="character" w:styleId="Hyperlink">
    <w:name w:val="Hyperlink"/>
    <w:basedOn w:val="DefaultParagraphFont"/>
    <w:uiPriority w:val="99"/>
    <w:unhideWhenUsed/>
    <w:rsid w:val="00DB1390"/>
    <w:rPr>
      <w:color w:val="0563C1" w:themeColor="hyperlink"/>
      <w:u w:val="single"/>
    </w:rPr>
  </w:style>
  <w:style w:type="character" w:styleId="UnresolvedMention">
    <w:name w:val="Unresolved Mention"/>
    <w:basedOn w:val="DefaultParagraphFont"/>
    <w:uiPriority w:val="99"/>
    <w:semiHidden/>
    <w:unhideWhenUsed/>
    <w:rsid w:val="00DB1390"/>
    <w:rPr>
      <w:color w:val="605E5C"/>
      <w:shd w:val="clear" w:color="auto" w:fill="E1DFDD"/>
    </w:rPr>
  </w:style>
  <w:style w:type="character" w:styleId="CommentReference">
    <w:name w:val="annotation reference"/>
    <w:basedOn w:val="DefaultParagraphFont"/>
    <w:uiPriority w:val="99"/>
    <w:semiHidden/>
    <w:unhideWhenUsed/>
    <w:rsid w:val="000358CB"/>
    <w:rPr>
      <w:sz w:val="16"/>
      <w:szCs w:val="16"/>
    </w:rPr>
  </w:style>
  <w:style w:type="paragraph" w:styleId="CommentText">
    <w:name w:val="annotation text"/>
    <w:basedOn w:val="Normal"/>
    <w:link w:val="CommentTextChar"/>
    <w:uiPriority w:val="99"/>
    <w:unhideWhenUsed/>
    <w:rsid w:val="000358CB"/>
    <w:pPr>
      <w:spacing w:after="0" w:line="240" w:lineRule="auto"/>
    </w:pPr>
    <w:rPr>
      <w:sz w:val="20"/>
      <w:szCs w:val="20"/>
    </w:rPr>
  </w:style>
  <w:style w:type="character" w:customStyle="1" w:styleId="CommentTextChar">
    <w:name w:val="Comment Text Char"/>
    <w:basedOn w:val="DefaultParagraphFont"/>
    <w:link w:val="CommentText"/>
    <w:uiPriority w:val="99"/>
    <w:rsid w:val="000358CB"/>
    <w:rPr>
      <w:sz w:val="20"/>
      <w:szCs w:val="20"/>
    </w:rPr>
  </w:style>
  <w:style w:type="table" w:styleId="TableGrid">
    <w:name w:val="Table Grid"/>
    <w:basedOn w:val="TableNormal"/>
    <w:uiPriority w:val="39"/>
    <w:rsid w:val="00035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8CB"/>
    <w:pPr>
      <w:ind w:left="720"/>
      <w:contextualSpacing/>
    </w:pPr>
  </w:style>
  <w:style w:type="paragraph" w:styleId="CommentSubject">
    <w:name w:val="annotation subject"/>
    <w:basedOn w:val="CommentText"/>
    <w:next w:val="CommentText"/>
    <w:link w:val="CommentSubjectChar"/>
    <w:uiPriority w:val="99"/>
    <w:semiHidden/>
    <w:unhideWhenUsed/>
    <w:rsid w:val="00702DDB"/>
    <w:pPr>
      <w:spacing w:after="160"/>
    </w:pPr>
    <w:rPr>
      <w:b/>
      <w:bCs/>
    </w:rPr>
  </w:style>
  <w:style w:type="character" w:customStyle="1" w:styleId="CommentSubjectChar">
    <w:name w:val="Comment Subject Char"/>
    <w:basedOn w:val="CommentTextChar"/>
    <w:link w:val="CommentSubject"/>
    <w:uiPriority w:val="99"/>
    <w:semiHidden/>
    <w:rsid w:val="00702DDB"/>
    <w:rPr>
      <w:b/>
      <w:bCs/>
      <w:sz w:val="20"/>
      <w:szCs w:val="20"/>
    </w:rPr>
  </w:style>
  <w:style w:type="character" w:styleId="FollowedHyperlink">
    <w:name w:val="FollowedHyperlink"/>
    <w:basedOn w:val="DefaultParagraphFont"/>
    <w:uiPriority w:val="99"/>
    <w:semiHidden/>
    <w:unhideWhenUsed/>
    <w:rsid w:val="00545B65"/>
    <w:rPr>
      <w:color w:val="954F72" w:themeColor="followedHyperlink"/>
      <w:u w:val="single"/>
    </w:rPr>
  </w:style>
  <w:style w:type="table" w:styleId="PlainTable1">
    <w:name w:val="Plain Table 1"/>
    <w:basedOn w:val="TableNormal"/>
    <w:uiPriority w:val="41"/>
    <w:rsid w:val="00EF5E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EF5E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ListTable1Light">
    <w:name w:val="List Table 1 Light"/>
    <w:basedOn w:val="TableNormal"/>
    <w:uiPriority w:val="46"/>
    <w:rsid w:val="00EF5E3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EF5E3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
    <w:name w:val="List Table 2"/>
    <w:basedOn w:val="TableNormal"/>
    <w:uiPriority w:val="47"/>
    <w:rsid w:val="00EF5E3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EF5E3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Accent3">
    <w:name w:val="List Table 3 Accent 3"/>
    <w:basedOn w:val="TableNormal"/>
    <w:uiPriority w:val="48"/>
    <w:rsid w:val="00EF5E3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4-Accent3">
    <w:name w:val="Grid Table 4 Accent 3"/>
    <w:basedOn w:val="TableNormal"/>
    <w:uiPriority w:val="49"/>
    <w:rsid w:val="00CD40B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3">
    <w:name w:val="List Table 4 Accent 3"/>
    <w:basedOn w:val="TableNormal"/>
    <w:uiPriority w:val="49"/>
    <w:rsid w:val="000D357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1">
    <w:name w:val="List Table 4 Accent 1"/>
    <w:basedOn w:val="TableNormal"/>
    <w:uiPriority w:val="49"/>
    <w:rsid w:val="00BB543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BB543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GridTable6Colorful-Accent5">
    <w:name w:val="Grid Table 6 Colorful Accent 5"/>
    <w:basedOn w:val="TableNormal"/>
    <w:uiPriority w:val="51"/>
    <w:rsid w:val="009C7A26"/>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4351">
      <w:bodyDiv w:val="1"/>
      <w:marLeft w:val="0"/>
      <w:marRight w:val="0"/>
      <w:marTop w:val="0"/>
      <w:marBottom w:val="0"/>
      <w:divBdr>
        <w:top w:val="none" w:sz="0" w:space="0" w:color="auto"/>
        <w:left w:val="none" w:sz="0" w:space="0" w:color="auto"/>
        <w:bottom w:val="none" w:sz="0" w:space="0" w:color="auto"/>
        <w:right w:val="none" w:sz="0" w:space="0" w:color="auto"/>
      </w:divBdr>
    </w:div>
    <w:div w:id="144130219">
      <w:bodyDiv w:val="1"/>
      <w:marLeft w:val="0"/>
      <w:marRight w:val="0"/>
      <w:marTop w:val="0"/>
      <w:marBottom w:val="0"/>
      <w:divBdr>
        <w:top w:val="none" w:sz="0" w:space="0" w:color="auto"/>
        <w:left w:val="none" w:sz="0" w:space="0" w:color="auto"/>
        <w:bottom w:val="none" w:sz="0" w:space="0" w:color="auto"/>
        <w:right w:val="none" w:sz="0" w:space="0" w:color="auto"/>
      </w:divBdr>
    </w:div>
    <w:div w:id="180976100">
      <w:bodyDiv w:val="1"/>
      <w:marLeft w:val="0"/>
      <w:marRight w:val="0"/>
      <w:marTop w:val="0"/>
      <w:marBottom w:val="0"/>
      <w:divBdr>
        <w:top w:val="none" w:sz="0" w:space="0" w:color="auto"/>
        <w:left w:val="none" w:sz="0" w:space="0" w:color="auto"/>
        <w:bottom w:val="none" w:sz="0" w:space="0" w:color="auto"/>
        <w:right w:val="none" w:sz="0" w:space="0" w:color="auto"/>
      </w:divBdr>
    </w:div>
    <w:div w:id="182324982">
      <w:bodyDiv w:val="1"/>
      <w:marLeft w:val="0"/>
      <w:marRight w:val="0"/>
      <w:marTop w:val="0"/>
      <w:marBottom w:val="0"/>
      <w:divBdr>
        <w:top w:val="none" w:sz="0" w:space="0" w:color="auto"/>
        <w:left w:val="none" w:sz="0" w:space="0" w:color="auto"/>
        <w:bottom w:val="none" w:sz="0" w:space="0" w:color="auto"/>
        <w:right w:val="none" w:sz="0" w:space="0" w:color="auto"/>
      </w:divBdr>
    </w:div>
    <w:div w:id="475269748">
      <w:bodyDiv w:val="1"/>
      <w:marLeft w:val="0"/>
      <w:marRight w:val="0"/>
      <w:marTop w:val="0"/>
      <w:marBottom w:val="0"/>
      <w:divBdr>
        <w:top w:val="none" w:sz="0" w:space="0" w:color="auto"/>
        <w:left w:val="none" w:sz="0" w:space="0" w:color="auto"/>
        <w:bottom w:val="none" w:sz="0" w:space="0" w:color="auto"/>
        <w:right w:val="none" w:sz="0" w:space="0" w:color="auto"/>
      </w:divBdr>
    </w:div>
    <w:div w:id="491263186">
      <w:bodyDiv w:val="1"/>
      <w:marLeft w:val="0"/>
      <w:marRight w:val="0"/>
      <w:marTop w:val="0"/>
      <w:marBottom w:val="0"/>
      <w:divBdr>
        <w:top w:val="none" w:sz="0" w:space="0" w:color="auto"/>
        <w:left w:val="none" w:sz="0" w:space="0" w:color="auto"/>
        <w:bottom w:val="none" w:sz="0" w:space="0" w:color="auto"/>
        <w:right w:val="none" w:sz="0" w:space="0" w:color="auto"/>
      </w:divBdr>
    </w:div>
    <w:div w:id="842744431">
      <w:bodyDiv w:val="1"/>
      <w:marLeft w:val="0"/>
      <w:marRight w:val="0"/>
      <w:marTop w:val="0"/>
      <w:marBottom w:val="0"/>
      <w:divBdr>
        <w:top w:val="none" w:sz="0" w:space="0" w:color="auto"/>
        <w:left w:val="none" w:sz="0" w:space="0" w:color="auto"/>
        <w:bottom w:val="none" w:sz="0" w:space="0" w:color="auto"/>
        <w:right w:val="none" w:sz="0" w:space="0" w:color="auto"/>
      </w:divBdr>
    </w:div>
    <w:div w:id="852454603">
      <w:bodyDiv w:val="1"/>
      <w:marLeft w:val="0"/>
      <w:marRight w:val="0"/>
      <w:marTop w:val="0"/>
      <w:marBottom w:val="0"/>
      <w:divBdr>
        <w:top w:val="none" w:sz="0" w:space="0" w:color="auto"/>
        <w:left w:val="none" w:sz="0" w:space="0" w:color="auto"/>
        <w:bottom w:val="none" w:sz="0" w:space="0" w:color="auto"/>
        <w:right w:val="none" w:sz="0" w:space="0" w:color="auto"/>
      </w:divBdr>
    </w:div>
    <w:div w:id="1161234548">
      <w:bodyDiv w:val="1"/>
      <w:marLeft w:val="0"/>
      <w:marRight w:val="0"/>
      <w:marTop w:val="0"/>
      <w:marBottom w:val="0"/>
      <w:divBdr>
        <w:top w:val="none" w:sz="0" w:space="0" w:color="auto"/>
        <w:left w:val="none" w:sz="0" w:space="0" w:color="auto"/>
        <w:bottom w:val="none" w:sz="0" w:space="0" w:color="auto"/>
        <w:right w:val="none" w:sz="0" w:space="0" w:color="auto"/>
      </w:divBdr>
    </w:div>
    <w:div w:id="1364554272">
      <w:bodyDiv w:val="1"/>
      <w:marLeft w:val="0"/>
      <w:marRight w:val="0"/>
      <w:marTop w:val="0"/>
      <w:marBottom w:val="0"/>
      <w:divBdr>
        <w:top w:val="none" w:sz="0" w:space="0" w:color="auto"/>
        <w:left w:val="none" w:sz="0" w:space="0" w:color="auto"/>
        <w:bottom w:val="none" w:sz="0" w:space="0" w:color="auto"/>
        <w:right w:val="none" w:sz="0" w:space="0" w:color="auto"/>
      </w:divBdr>
    </w:div>
    <w:div w:id="1599290272">
      <w:bodyDiv w:val="1"/>
      <w:marLeft w:val="0"/>
      <w:marRight w:val="0"/>
      <w:marTop w:val="0"/>
      <w:marBottom w:val="0"/>
      <w:divBdr>
        <w:top w:val="none" w:sz="0" w:space="0" w:color="auto"/>
        <w:left w:val="none" w:sz="0" w:space="0" w:color="auto"/>
        <w:bottom w:val="none" w:sz="0" w:space="0" w:color="auto"/>
        <w:right w:val="none" w:sz="0" w:space="0" w:color="auto"/>
      </w:divBdr>
    </w:div>
    <w:div w:id="1613703901">
      <w:bodyDiv w:val="1"/>
      <w:marLeft w:val="0"/>
      <w:marRight w:val="0"/>
      <w:marTop w:val="0"/>
      <w:marBottom w:val="0"/>
      <w:divBdr>
        <w:top w:val="none" w:sz="0" w:space="0" w:color="auto"/>
        <w:left w:val="none" w:sz="0" w:space="0" w:color="auto"/>
        <w:bottom w:val="none" w:sz="0" w:space="0" w:color="auto"/>
        <w:right w:val="none" w:sz="0" w:space="0" w:color="auto"/>
      </w:divBdr>
    </w:div>
    <w:div w:id="1730835530">
      <w:bodyDiv w:val="1"/>
      <w:marLeft w:val="0"/>
      <w:marRight w:val="0"/>
      <w:marTop w:val="0"/>
      <w:marBottom w:val="0"/>
      <w:divBdr>
        <w:top w:val="none" w:sz="0" w:space="0" w:color="auto"/>
        <w:left w:val="none" w:sz="0" w:space="0" w:color="auto"/>
        <w:bottom w:val="none" w:sz="0" w:space="0" w:color="auto"/>
        <w:right w:val="none" w:sz="0" w:space="0" w:color="auto"/>
      </w:divBdr>
    </w:div>
    <w:div w:id="1815641073">
      <w:bodyDiv w:val="1"/>
      <w:marLeft w:val="0"/>
      <w:marRight w:val="0"/>
      <w:marTop w:val="0"/>
      <w:marBottom w:val="0"/>
      <w:divBdr>
        <w:top w:val="none" w:sz="0" w:space="0" w:color="auto"/>
        <w:left w:val="none" w:sz="0" w:space="0" w:color="auto"/>
        <w:bottom w:val="none" w:sz="0" w:space="0" w:color="auto"/>
        <w:right w:val="none" w:sz="0" w:space="0" w:color="auto"/>
      </w:divBdr>
    </w:div>
    <w:div w:id="1852572692">
      <w:bodyDiv w:val="1"/>
      <w:marLeft w:val="0"/>
      <w:marRight w:val="0"/>
      <w:marTop w:val="0"/>
      <w:marBottom w:val="0"/>
      <w:divBdr>
        <w:top w:val="none" w:sz="0" w:space="0" w:color="auto"/>
        <w:left w:val="none" w:sz="0" w:space="0" w:color="auto"/>
        <w:bottom w:val="none" w:sz="0" w:space="0" w:color="auto"/>
        <w:right w:val="none" w:sz="0" w:space="0" w:color="auto"/>
      </w:divBdr>
    </w:div>
    <w:div w:id="1912541945">
      <w:bodyDiv w:val="1"/>
      <w:marLeft w:val="0"/>
      <w:marRight w:val="0"/>
      <w:marTop w:val="0"/>
      <w:marBottom w:val="0"/>
      <w:divBdr>
        <w:top w:val="none" w:sz="0" w:space="0" w:color="auto"/>
        <w:left w:val="none" w:sz="0" w:space="0" w:color="auto"/>
        <w:bottom w:val="none" w:sz="0" w:space="0" w:color="auto"/>
        <w:right w:val="none" w:sz="0" w:space="0" w:color="auto"/>
      </w:divBdr>
    </w:div>
    <w:div w:id="1917982164">
      <w:bodyDiv w:val="1"/>
      <w:marLeft w:val="0"/>
      <w:marRight w:val="0"/>
      <w:marTop w:val="0"/>
      <w:marBottom w:val="0"/>
      <w:divBdr>
        <w:top w:val="none" w:sz="0" w:space="0" w:color="auto"/>
        <w:left w:val="none" w:sz="0" w:space="0" w:color="auto"/>
        <w:bottom w:val="none" w:sz="0" w:space="0" w:color="auto"/>
        <w:right w:val="none" w:sz="0" w:space="0" w:color="auto"/>
      </w:divBdr>
    </w:div>
    <w:div w:id="197456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worldbank.org/en/news/statement/2025/04/25/chair-s-statement-111th-meeting-of-the-development-committee" TargetMode="External"/><Relationship Id="rId7" Type="http://schemas.openxmlformats.org/officeDocument/2006/relationships/hyperlink" Target="https://open.overheid.nl/documenten/ronl-f525d4046079b0beabc6f897f79045ccf2246e08/pdf" TargetMode="External"/><Relationship Id="rId2" Type="http://schemas.openxmlformats.org/officeDocument/2006/relationships/hyperlink" Target="https://www.devcommittee.org/content/dam/sites/devcommittee/doc/documents/2025/Final_DC2025-0002.pdf" TargetMode="External"/><Relationship Id="rId1" Type="http://schemas.openxmlformats.org/officeDocument/2006/relationships/hyperlink" Target="https://home.treasury.gov/news/press-releases/sb0094" TargetMode="External"/><Relationship Id="rId6" Type="http://schemas.openxmlformats.org/officeDocument/2006/relationships/hyperlink" Target="https://open.overheid.nl/documenten/d968211d-4972-4acc-bf12-2950629a6ce4/file" TargetMode="External"/><Relationship Id="rId5" Type="http://schemas.openxmlformats.org/officeDocument/2006/relationships/hyperlink" Target="https://documents.worldbank.org/en/publication/documents-reports/documentdetail/099042525174542121" TargetMode="External"/><Relationship Id="rId4" Type="http://schemas.openxmlformats.org/officeDocument/2006/relationships/hyperlink" Target="https://www.devcommittee.org/content/dam/sites/devcommittee/doc/statements/2025/DCS2025-0017-Netherlands.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3255</ap:Words>
  <ap:Characters>17906</ap:Characters>
  <ap:DocSecurity>0</ap:DocSecurity>
  <ap:Lines>149</ap:Lines>
  <ap:Paragraphs>42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21119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2025-06-10T10:11:00.0000000Z</lastPrinted>
  <dcterms:created xsi:type="dcterms:W3CDTF">2025-06-13T08:43:00.0000000Z</dcterms:created>
  <dcterms:modified xsi:type="dcterms:W3CDTF">2025-06-13T08:43:00.0000000Z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2024-12-05T14:35:59Z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c30c35ed-33f3-4306-9861-a0b2bdda2d02</vt:lpwstr>
  </property>
  <property fmtid="{D5CDD505-2E9C-101B-9397-08002B2CF9AE}" pid="8" name="MSIP_Label_6800fede-0e59-47ad-af95-4e63bbdb932d_ContentBits">
    <vt:lpwstr>0</vt:lpwstr>
  </property>
  <property fmtid="{D5CDD505-2E9C-101B-9397-08002B2CF9AE}" pid="9" name="ContentTypeId">
    <vt:lpwstr>0x0101009C7CE436063D44E9BE7DC0259EF7C32F006EB9F9836A634AE58B6169785FD3936F003FD5B2F9E986EC4490E3A24B9BD4DE1C</vt:lpwstr>
  </property>
  <property fmtid="{D5CDD505-2E9C-101B-9397-08002B2CF9AE}" pid="10" name="_dlc_DocIdItemGuid">
    <vt:lpwstr>74257e21-c5bc-499d-ae4a-39a5565c2a63</vt:lpwstr>
  </property>
  <property fmtid="{D5CDD505-2E9C-101B-9397-08002B2CF9AE}" pid="11" name="BZForumOrganisation">
    <vt:lpwstr>232;#World Bank|0cd60472-601f-4428-9b61-169aafea8155</vt:lpwstr>
  </property>
  <property fmtid="{D5CDD505-2E9C-101B-9397-08002B2CF9AE}" pid="12" name="BZTheme">
    <vt:lpwstr>454;#World Bank (non-implementation)|740612c8-173d-4510-a38f-da2fc8fd0203</vt:lpwstr>
  </property>
  <property fmtid="{D5CDD505-2E9C-101B-9397-08002B2CF9AE}" pid="13" name="BZCountryState">
    <vt:lpwstr>3;#Not applicable|ec01d90b-9d0f-4785-8785-e1ea615196bf</vt:lpwstr>
  </property>
  <property fmtid="{D5CDD505-2E9C-101B-9397-08002B2CF9AE}" pid="14" name="BZMarking">
    <vt:lpwstr>5;#NO MARKING|0a4eb9ae-69eb-4d9e-b573-43ab99ef8592</vt:lpwstr>
  </property>
  <property fmtid="{D5CDD505-2E9C-101B-9397-08002B2CF9AE}" pid="15" name="BZClassification">
    <vt:lpwstr>4;#UNCLASSIFIED (U)|284e6a62-15ab-4017-be27-a1e965f4e940</vt:lpwstr>
  </property>
  <property fmtid="{D5CDD505-2E9C-101B-9397-08002B2CF9AE}" pid="16" name="_docset_NoMedatataSyncRequired">
    <vt:lpwstr>False</vt:lpwstr>
  </property>
  <property fmtid="{D5CDD505-2E9C-101B-9397-08002B2CF9AE}" pid="17" name="ecm_ItemDeleteBlockHolders">
    <vt:lpwstr/>
  </property>
  <property fmtid="{D5CDD505-2E9C-101B-9397-08002B2CF9AE}" pid="18" name="ecm_RecordRestrictions">
    <vt:lpwstr/>
  </property>
  <property fmtid="{D5CDD505-2E9C-101B-9397-08002B2CF9AE}" pid="19" name="ecm_ItemLockHolders">
    <vt:lpwstr/>
  </property>
</Properties>
</file>