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0C43" w:rsidP="00970C43" w:rsidRDefault="00970C43" w14:paraId="257A1F02" w14:textId="77777777">
      <w:pPr>
        <w:pStyle w:val="Kop1"/>
        <w:rPr>
          <w:rFonts w:ascii="Arial" w:hAnsi="Arial" w:eastAsia="Times New Roman" w:cs="Arial"/>
        </w:rPr>
      </w:pPr>
      <w:r>
        <w:rPr>
          <w:rStyle w:val="Zwaar"/>
          <w:rFonts w:ascii="Arial" w:hAnsi="Arial" w:eastAsia="Times New Roman" w:cs="Arial"/>
          <w:b w:val="0"/>
          <w:bCs w:val="0"/>
        </w:rPr>
        <w:t>AIVD en criminele ondermijning</w:t>
      </w:r>
    </w:p>
    <w:p w:rsidR="00970C43" w:rsidP="00970C43" w:rsidRDefault="00970C43" w14:paraId="59044D8B" w14:textId="77777777">
      <w:pPr>
        <w:spacing w:after="240"/>
        <w:rPr>
          <w:rFonts w:ascii="Arial" w:hAnsi="Arial" w:eastAsia="Times New Roman" w:cs="Arial"/>
          <w:sz w:val="22"/>
          <w:szCs w:val="22"/>
        </w:rPr>
      </w:pPr>
      <w:r>
        <w:rPr>
          <w:rFonts w:ascii="Arial" w:hAnsi="Arial" w:eastAsia="Times New Roman" w:cs="Arial"/>
          <w:sz w:val="22"/>
          <w:szCs w:val="22"/>
        </w:rPr>
        <w:t>AIVD en criminele ondermijning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AIVD en criminele ondermijning (CD d.d. 14/05)</w:t>
      </w:r>
      <w:r>
        <w:rPr>
          <w:rFonts w:ascii="Arial" w:hAnsi="Arial" w:eastAsia="Times New Roman" w:cs="Arial"/>
          <w:sz w:val="22"/>
          <w:szCs w:val="22"/>
        </w:rPr>
        <w:t>.</w:t>
      </w:r>
    </w:p>
    <w:p w:rsidR="00970C43" w:rsidP="00970C43" w:rsidRDefault="00970C43" w14:paraId="151FA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meteen door naar het tweeminutendebat AIVD en criminele ondermijning, met dezelfde afvaardiging vanuit het kabinet. Ik geef als eerste het woord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Zij spreekt namens GroenLinks-Partij van de Arbeid.</w:t>
      </w:r>
    </w:p>
    <w:p w:rsidR="00970C43" w:rsidP="00970C43" w:rsidRDefault="00970C43" w14:paraId="798BC9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Vandaag vervang ik hier collega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Ik heb één motie namens ons. Die gaat over de Wet op de inlichtingen- en veiligheidsdiensten. Die is er om de bevoegdheden van de AIVD duidelijk in te kaderen. Nu is er tussen de toezichthouders op de AIVD aan de ene kant en de minister aan de andere kant een verschil van mening ontstaan over de vraag wat de AIVD wel en niet mag doen in onderzoeken naar criminele organisaties. De toezichthouders vrezen dat het recht op een eerlijk proces in het geding kan komen, omdat de AIVD zijn bevoegdheden op dit punt zou overschrijden. Een dergelijk verschil van mening moet wat ons betreft uit de weg geruimd worden.</w:t>
      </w:r>
      <w:r>
        <w:rPr>
          <w:rFonts w:ascii="Arial" w:hAnsi="Arial" w:eastAsia="Times New Roman" w:cs="Arial"/>
          <w:sz w:val="22"/>
          <w:szCs w:val="22"/>
        </w:rPr>
        <w:br/>
      </w:r>
      <w:r>
        <w:rPr>
          <w:rFonts w:ascii="Arial" w:hAnsi="Arial" w:eastAsia="Times New Roman" w:cs="Arial"/>
          <w:sz w:val="22"/>
          <w:szCs w:val="22"/>
        </w:rPr>
        <w:br/>
        <w:t>Vandaar de volgende motie.</w:t>
      </w:r>
    </w:p>
    <w:p w:rsidR="00970C43" w:rsidP="00970C43" w:rsidRDefault="00970C43" w14:paraId="02C267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CTIVD en de TIB de zorg hebben dat door vermenging van opsporing en inlichtingen het recht op een eerlijk proces en het recht op bescherming van de persoonlijke levenssfeer in het geding komen;</w:t>
      </w:r>
      <w:r>
        <w:rPr>
          <w:rFonts w:ascii="Arial" w:hAnsi="Arial" w:eastAsia="Times New Roman" w:cs="Arial"/>
          <w:sz w:val="22"/>
          <w:szCs w:val="22"/>
        </w:rPr>
        <w:br/>
      </w:r>
      <w:r>
        <w:rPr>
          <w:rFonts w:ascii="Arial" w:hAnsi="Arial" w:eastAsia="Times New Roman" w:cs="Arial"/>
          <w:sz w:val="22"/>
          <w:szCs w:val="22"/>
        </w:rPr>
        <w:br/>
        <w:t>overwegende dat deze toezichthouders van mening zijn dat de AIVD met betrekking tot het onderwerp criminele ondermijning bredere activiteiten onderneemt dan die passen onder de taakomschrijving in de Wet op de inlichtingen- en veiligheidsdiensten;</w:t>
      </w:r>
      <w:r>
        <w:rPr>
          <w:rFonts w:ascii="Arial" w:hAnsi="Arial" w:eastAsia="Times New Roman" w:cs="Arial"/>
          <w:sz w:val="22"/>
          <w:szCs w:val="22"/>
        </w:rPr>
        <w:br/>
      </w:r>
      <w:r>
        <w:rPr>
          <w:rFonts w:ascii="Arial" w:hAnsi="Arial" w:eastAsia="Times New Roman" w:cs="Arial"/>
          <w:sz w:val="22"/>
          <w:szCs w:val="22"/>
        </w:rPr>
        <w:br/>
        <w:t>overwegende dat de minister van BZK te kennen heeft gegeven er van overtuigd te zijn dat er voldoende waarborgen bestaan om het risico op ongewenste neveneffecten van de samenloop tussen opsporing en inlichtingen te voorkomen;</w:t>
      </w:r>
      <w:r>
        <w:rPr>
          <w:rFonts w:ascii="Arial" w:hAnsi="Arial" w:eastAsia="Times New Roman" w:cs="Arial"/>
          <w:sz w:val="22"/>
          <w:szCs w:val="22"/>
        </w:rPr>
        <w:br/>
      </w:r>
      <w:r>
        <w:rPr>
          <w:rFonts w:ascii="Arial" w:hAnsi="Arial" w:eastAsia="Times New Roman" w:cs="Arial"/>
          <w:sz w:val="22"/>
          <w:szCs w:val="22"/>
        </w:rPr>
        <w:br/>
        <w:t>van mening dat het ongewenst is dat de CTIVD, de TIB en de minister op dit punt van mening blijven verschillen;</w:t>
      </w:r>
      <w:r>
        <w:rPr>
          <w:rFonts w:ascii="Arial" w:hAnsi="Arial" w:eastAsia="Times New Roman" w:cs="Arial"/>
          <w:sz w:val="22"/>
          <w:szCs w:val="22"/>
        </w:rPr>
        <w:br/>
      </w:r>
      <w:r>
        <w:rPr>
          <w:rFonts w:ascii="Arial" w:hAnsi="Arial" w:eastAsia="Times New Roman" w:cs="Arial"/>
          <w:sz w:val="22"/>
          <w:szCs w:val="22"/>
        </w:rPr>
        <w:br/>
        <w:t xml:space="preserve">verzoekt de regering bij de herziening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nadrukkelijk stil te staan bij de taken van de AIVD en bij de onderzoeken naar criminele netwerken daarbinnen, alsmede stil te staan bij waarborgen om het risico op ongewenste neveneffecten van de samenloop tussen opsporing en inlichtingen te voorkomen, en deze waarborgen expliciet te betrekken bij de adviesaanvraag bij de Raad van State,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0C43" w:rsidP="00970C43" w:rsidRDefault="00970C43" w14:paraId="770D31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294 (30821).</w:t>
      </w:r>
    </w:p>
    <w:p w:rsidR="00970C43" w:rsidP="00970C43" w:rsidRDefault="00970C43" w14:paraId="50262C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volgende keer doen we het gewoon op B1-niveau, want dit was best lastig te volgen.</w:t>
      </w:r>
    </w:p>
    <w:p w:rsidR="00970C43" w:rsidP="00970C43" w:rsidRDefault="00970C43" w14:paraId="639858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het ging u goed af. Dank u wel,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geef het woord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de VVD. O, zij ziet af van haar spreektijd in deze termijn.</w:t>
      </w:r>
      <w:r>
        <w:rPr>
          <w:rFonts w:ascii="Arial" w:hAnsi="Arial" w:eastAsia="Times New Roman" w:cs="Arial"/>
          <w:sz w:val="22"/>
          <w:szCs w:val="22"/>
        </w:rPr>
        <w:br/>
      </w:r>
      <w:r>
        <w:rPr>
          <w:rFonts w:ascii="Arial" w:hAnsi="Arial" w:eastAsia="Times New Roman" w:cs="Arial"/>
          <w:sz w:val="22"/>
          <w:szCs w:val="22"/>
        </w:rPr>
        <w:br/>
        <w:t xml:space="preserve">Dan is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Gaat uw gang.</w:t>
      </w:r>
    </w:p>
    <w:p w:rsidR="00970C43" w:rsidP="00970C43" w:rsidRDefault="00970C43" w14:paraId="6687EC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Eén motie van mijn kant.</w:t>
      </w:r>
    </w:p>
    <w:p w:rsidR="00970C43" w:rsidP="00970C43" w:rsidRDefault="00970C43" w14:paraId="078DDD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AIVD een essentiële rol speelt in het beschermen van de nationale veiligheid tegen criminele netwerken;</w:t>
      </w:r>
      <w:r>
        <w:rPr>
          <w:rFonts w:ascii="Arial" w:hAnsi="Arial" w:eastAsia="Times New Roman" w:cs="Arial"/>
          <w:sz w:val="22"/>
          <w:szCs w:val="22"/>
        </w:rPr>
        <w:br/>
      </w:r>
      <w:r>
        <w:rPr>
          <w:rFonts w:ascii="Arial" w:hAnsi="Arial" w:eastAsia="Times New Roman" w:cs="Arial"/>
          <w:sz w:val="22"/>
          <w:szCs w:val="22"/>
        </w:rPr>
        <w:br/>
        <w:t>overwegende dat de minister in haar brief van 14 maart 2025 heeft aangegeven dat er een verschil van inzicht bestaat tussen de AIVD en de TIB over de inzet van inlichtingenmiddelen, wat ertoe leidt dat de AIVD momenteel minder middelen kan inzetten dan noodzakelijk wordt geacht voor het normbeeldonderzoek;</w:t>
      </w:r>
      <w:r>
        <w:rPr>
          <w:rFonts w:ascii="Arial" w:hAnsi="Arial" w:eastAsia="Times New Roman" w:cs="Arial"/>
          <w:sz w:val="22"/>
          <w:szCs w:val="22"/>
        </w:rPr>
        <w:br/>
      </w:r>
      <w:r>
        <w:rPr>
          <w:rFonts w:ascii="Arial" w:hAnsi="Arial" w:eastAsia="Times New Roman" w:cs="Arial"/>
          <w:sz w:val="22"/>
          <w:szCs w:val="22"/>
        </w:rPr>
        <w:br/>
        <w:t>overwegende dat de minister heeft aangegeven dat er patstellingen zoals in het normbeeldonderzoek ontstaan en dat een beroepsmogelijkheid tegen oordelen van de TIB wenselijk is;</w:t>
      </w:r>
      <w:r>
        <w:rPr>
          <w:rFonts w:ascii="Arial" w:hAnsi="Arial" w:eastAsia="Times New Roman" w:cs="Arial"/>
          <w:sz w:val="22"/>
          <w:szCs w:val="22"/>
        </w:rPr>
        <w:br/>
      </w:r>
      <w:r>
        <w:rPr>
          <w:rFonts w:ascii="Arial" w:hAnsi="Arial" w:eastAsia="Times New Roman" w:cs="Arial"/>
          <w:sz w:val="22"/>
          <w:szCs w:val="22"/>
        </w:rPr>
        <w:br/>
        <w:t xml:space="preserve">overwegende dat de herziening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2017 nog enige jaren in beslag zal nemen, terwijl de dreiging vanuit onder meer criminele netwerken onverminderd groot is;</w:t>
      </w:r>
      <w:r>
        <w:rPr>
          <w:rFonts w:ascii="Arial" w:hAnsi="Arial" w:eastAsia="Times New Roman" w:cs="Arial"/>
          <w:sz w:val="22"/>
          <w:szCs w:val="22"/>
        </w:rPr>
        <w:br/>
      </w:r>
      <w:r>
        <w:rPr>
          <w:rFonts w:ascii="Arial" w:hAnsi="Arial" w:eastAsia="Times New Roman" w:cs="Arial"/>
          <w:sz w:val="22"/>
          <w:szCs w:val="22"/>
        </w:rPr>
        <w:br/>
        <w:t xml:space="preserve">verzoekt de regering te onderzoeken wat de mogelijkheden zijn om, vooruitlopend op de herziening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2017, een beroepsmogelijkheid tegen oordelen van de TIB te regelen,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0C43" w:rsidP="00970C43" w:rsidRDefault="00970C43" w14:paraId="686F42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295 (30821).</w:t>
      </w:r>
    </w:p>
    <w:p w:rsidR="00970C43" w:rsidP="00970C43" w:rsidRDefault="00970C43" w14:paraId="0F67CF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w:t>
      </w:r>
    </w:p>
    <w:p w:rsidR="00970C43" w:rsidP="00970C43" w:rsidRDefault="00970C43" w14:paraId="1CA254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Ik schors de vergadering tot 11.20 uur voor de appreciatie van de twee ingediende moties.</w:t>
      </w:r>
    </w:p>
    <w:p w:rsidR="00970C43" w:rsidP="00970C43" w:rsidRDefault="00970C43" w14:paraId="1A976D2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11.14 uur tot 11.21 uur geschorst.</w:t>
      </w:r>
    </w:p>
    <w:p w:rsidR="00970C43" w:rsidP="00970C43" w:rsidRDefault="00970C43" w14:paraId="3E4358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appreciatie van de twee ingediende moties en de beantwoording van mogelijk gestelde vragen. Het woord is aan de minister.</w:t>
      </w:r>
    </w:p>
    <w:p w:rsidR="00970C43" w:rsidP="00970C43" w:rsidRDefault="00970C43" w14:paraId="389866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voorzitter. Het zijn twee moties. Ik zal ze alle twee oordeel Kamer geven, dus ik kan er kort over zijn. Ik wil er nog wel een paar woorden aan wijden.</w:t>
      </w:r>
      <w:r>
        <w:rPr>
          <w:rFonts w:ascii="Arial" w:hAnsi="Arial" w:eastAsia="Times New Roman" w:cs="Arial"/>
          <w:sz w:val="22"/>
          <w:szCs w:val="22"/>
        </w:rPr>
        <w:br/>
      </w:r>
      <w:r>
        <w:rPr>
          <w:rFonts w:ascii="Arial" w:hAnsi="Arial" w:eastAsia="Times New Roman" w:cs="Arial"/>
          <w:sz w:val="22"/>
          <w:szCs w:val="22"/>
        </w:rPr>
        <w:br/>
        <w:t xml:space="preserve">De motie op stuk nr. 294. Ik neem de zorgen van de CTIVD en de toetsingscommissie, de TIB, en ook de zorgen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zeg ik erbij, echt serieus. Het lijkt mij goed om dit en specifiek ook de genoemde waarborgen daarom te betrekken in de adviesaanvraag aan de Raad van State, straks bij de herziening van de Wet op de inlichtingen- en veiligheidsdiensten.</w:t>
      </w:r>
      <w:r>
        <w:rPr>
          <w:rFonts w:ascii="Arial" w:hAnsi="Arial" w:eastAsia="Times New Roman" w:cs="Arial"/>
          <w:sz w:val="22"/>
          <w:szCs w:val="22"/>
        </w:rPr>
        <w:br/>
      </w:r>
      <w:r>
        <w:rPr>
          <w:rFonts w:ascii="Arial" w:hAnsi="Arial" w:eastAsia="Times New Roman" w:cs="Arial"/>
          <w:sz w:val="22"/>
          <w:szCs w:val="22"/>
        </w:rPr>
        <w:br/>
        <w:t>De motie op stuk nr. 295 krijgt ook oordeel Kamer. Met betrekking tot de beroepsprocedure die hierin wordt voorgesteld, heb ik tijdens het debat aangegeven dat ik daar zelf op dit moment nog niet voor heb gekozen. Maar ik kan me erin vinden dat de Kamer op basis van de situatie anders kan voorstellen, ook met het oog op de doorlooptijd van de herziening, die nog langere tijd duurt. Daarom laat ik het oordeel aan de Kamer en is het aan u. Wat de termijn van informeren betreft, zou een brief daarover in september naar de Kamer kunnen worden gestuurd.</w:t>
      </w:r>
    </w:p>
    <w:p w:rsidR="00970C43" w:rsidP="00970C43" w:rsidRDefault="00970C43" w14:paraId="49AB4E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beide ingediende moties de appreciatie oordeel Kamer. Daarmee zijn we aan het einde gekomen van dit tweeminutendebat.</w:t>
      </w:r>
    </w:p>
    <w:p w:rsidR="00970C43" w:rsidP="00970C43" w:rsidRDefault="00970C43" w14:paraId="4BE8161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70C43" w:rsidP="00970C43" w:rsidRDefault="00970C43" w14:paraId="21A592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zal dinsdag worden gestemd. Ik dank de minister voor haar aanwezigheid nu, maar ze blijft bij ons, namelijk voor de wetsbehandeling die zal aanvangen om 11.35 uur. Ik schors de vergadering tot 11.35 uur.</w:t>
      </w:r>
    </w:p>
    <w:p w:rsidR="00970C43" w:rsidP="00970C43" w:rsidRDefault="00970C43" w14:paraId="68019A7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11.22 uur tot 11.37 uur geschorst.</w:t>
      </w:r>
    </w:p>
    <w:p w:rsidR="002C3023" w:rsidRDefault="002C3023" w14:paraId="08F60F1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43"/>
    <w:rsid w:val="002C3023"/>
    <w:rsid w:val="00970C43"/>
    <w:rsid w:val="00CC65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24A7"/>
  <w15:chartTrackingRefBased/>
  <w15:docId w15:val="{F2093CCD-1225-4C8E-A328-F4F1E3BF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0C4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70C4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70C4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70C4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70C4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70C4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70C4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70C4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70C4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70C4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0C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0C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0C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0C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0C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0C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0C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0C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0C43"/>
    <w:rPr>
      <w:rFonts w:eastAsiaTheme="majorEastAsia" w:cstheme="majorBidi"/>
      <w:color w:val="272727" w:themeColor="text1" w:themeTint="D8"/>
    </w:rPr>
  </w:style>
  <w:style w:type="paragraph" w:styleId="Titel">
    <w:name w:val="Title"/>
    <w:basedOn w:val="Standaard"/>
    <w:next w:val="Standaard"/>
    <w:link w:val="TitelChar"/>
    <w:uiPriority w:val="10"/>
    <w:qFormat/>
    <w:rsid w:val="00970C4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70C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0C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70C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0C4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70C43"/>
    <w:rPr>
      <w:i/>
      <w:iCs/>
      <w:color w:val="404040" w:themeColor="text1" w:themeTint="BF"/>
    </w:rPr>
  </w:style>
  <w:style w:type="paragraph" w:styleId="Lijstalinea">
    <w:name w:val="List Paragraph"/>
    <w:basedOn w:val="Standaard"/>
    <w:uiPriority w:val="34"/>
    <w:qFormat/>
    <w:rsid w:val="00970C4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70C43"/>
    <w:rPr>
      <w:i/>
      <w:iCs/>
      <w:color w:val="0F4761" w:themeColor="accent1" w:themeShade="BF"/>
    </w:rPr>
  </w:style>
  <w:style w:type="paragraph" w:styleId="Duidelijkcitaat">
    <w:name w:val="Intense Quote"/>
    <w:basedOn w:val="Standaard"/>
    <w:next w:val="Standaard"/>
    <w:link w:val="DuidelijkcitaatChar"/>
    <w:uiPriority w:val="30"/>
    <w:qFormat/>
    <w:rsid w:val="00970C4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70C43"/>
    <w:rPr>
      <w:i/>
      <w:iCs/>
      <w:color w:val="0F4761" w:themeColor="accent1" w:themeShade="BF"/>
    </w:rPr>
  </w:style>
  <w:style w:type="character" w:styleId="Intensieveverwijzing">
    <w:name w:val="Intense Reference"/>
    <w:basedOn w:val="Standaardalinea-lettertype"/>
    <w:uiPriority w:val="32"/>
    <w:qFormat/>
    <w:rsid w:val="00970C43"/>
    <w:rPr>
      <w:b/>
      <w:bCs/>
      <w:smallCaps/>
      <w:color w:val="0F4761" w:themeColor="accent1" w:themeShade="BF"/>
      <w:spacing w:val="5"/>
    </w:rPr>
  </w:style>
  <w:style w:type="character" w:styleId="Zwaar">
    <w:name w:val="Strong"/>
    <w:basedOn w:val="Standaardalinea-lettertype"/>
    <w:uiPriority w:val="22"/>
    <w:qFormat/>
    <w:rsid w:val="00970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945</ap:Words>
  <ap:Characters>5202</ap:Characters>
  <ap:DocSecurity>0</ap:DocSecurity>
  <ap:Lines>43</ap:Lines>
  <ap:Paragraphs>12</ap:Paragraphs>
  <ap:ScaleCrop>false</ap:ScaleCrop>
  <ap:LinksUpToDate>false</ap:LinksUpToDate>
  <ap:CharactersWithSpaces>6135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2025-06-13T06:35:00.0000000Z</dcterms:created>
  <dcterms:modified xsi:type="dcterms:W3CDTF">2025-06-13T06:35:00.0000000Z</dcterms:modified>
  <version/>
  <category/>
</coreProperties>
</file>