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3A32A0DE" w14:textId="77777777">
        <w:tc>
          <w:tcPr>
            <w:tcW w:w="7792" w:type="dxa"/>
            <w:gridSpan w:val="2"/>
          </w:tcPr>
          <w:p w:rsidR="005D2AE9" w:rsidP="00520F39" w:rsidRDefault="005D2AE9" w14:paraId="1CF33B32" w14:textId="77777777">
            <w:pPr>
              <w:spacing w:after="40"/>
            </w:pPr>
            <w:r w:rsidRPr="00093942">
              <w:rPr>
                <w:sz w:val="13"/>
              </w:rPr>
              <w:t>&gt; Retouradres Postbus 20701 2500 ES Den Haag</w:t>
            </w:r>
          </w:p>
        </w:tc>
      </w:tr>
      <w:tr w:rsidR="005D2AE9" w:rsidTr="005D2AE9" w14:paraId="13BC38BA" w14:textId="77777777">
        <w:tc>
          <w:tcPr>
            <w:tcW w:w="7792" w:type="dxa"/>
            <w:gridSpan w:val="2"/>
          </w:tcPr>
          <w:p w:rsidR="005D2AE9" w:rsidP="00520F39" w:rsidRDefault="005D2AE9" w14:paraId="435224DD" w14:textId="77777777">
            <w:pPr>
              <w:tabs>
                <w:tab w:val="left" w:pos="614"/>
              </w:tabs>
              <w:spacing w:after="0"/>
            </w:pPr>
            <w:r>
              <w:t>de Voorzitter van de Tweede Kamer</w:t>
            </w:r>
          </w:p>
          <w:p w:rsidR="005D2AE9" w:rsidP="00520F39" w:rsidRDefault="005D2AE9" w14:paraId="415CFF50" w14:textId="77777777">
            <w:pPr>
              <w:tabs>
                <w:tab w:val="left" w:pos="614"/>
              </w:tabs>
              <w:spacing w:after="0"/>
            </w:pPr>
            <w:r>
              <w:t>der Staten-Generaal</w:t>
            </w:r>
          </w:p>
          <w:p w:rsidR="005D2AE9" w:rsidP="00520F39" w:rsidRDefault="005D2AE9" w14:paraId="27BB6F6A" w14:textId="77777777">
            <w:pPr>
              <w:tabs>
                <w:tab w:val="left" w:pos="614"/>
              </w:tabs>
              <w:spacing w:after="0"/>
            </w:pPr>
            <w:proofErr w:type="spellStart"/>
            <w:r>
              <w:t>Bezuidenhoutseweg</w:t>
            </w:r>
            <w:proofErr w:type="spellEnd"/>
            <w:r>
              <w:t xml:space="preserve"> 67 </w:t>
            </w:r>
          </w:p>
          <w:p w:rsidR="005D2AE9" w:rsidP="005D2AE9" w:rsidRDefault="005D2AE9" w14:paraId="5CADF6B2" w14:textId="77777777">
            <w:pPr>
              <w:tabs>
                <w:tab w:val="left" w:pos="614"/>
              </w:tabs>
              <w:spacing w:after="240"/>
            </w:pPr>
            <w:r>
              <w:t>2594 AC Den Haag</w:t>
            </w:r>
          </w:p>
          <w:p w:rsidRPr="00093942" w:rsidR="005D2AE9" w:rsidP="00520F39" w:rsidRDefault="005D2AE9" w14:paraId="18DDE58E" w14:textId="77777777">
            <w:pPr>
              <w:spacing w:after="240"/>
              <w:rPr>
                <w:sz w:val="13"/>
              </w:rPr>
            </w:pPr>
          </w:p>
        </w:tc>
      </w:tr>
      <w:tr w:rsidR="005D2AE9" w:rsidTr="005D2AE9" w14:paraId="79D78A2D" w14:textId="77777777">
        <w:trPr>
          <w:trHeight w:val="283"/>
        </w:trPr>
        <w:tc>
          <w:tcPr>
            <w:tcW w:w="1969" w:type="dxa"/>
          </w:tcPr>
          <w:p w:rsidR="005D2AE9" w:rsidP="00520F39" w:rsidRDefault="005D2AE9" w14:paraId="36D8FDA1" w14:textId="77777777">
            <w:pPr>
              <w:tabs>
                <w:tab w:val="left" w:pos="614"/>
              </w:tabs>
              <w:spacing w:after="0"/>
            </w:pPr>
            <w:r>
              <w:t>Datum</w:t>
            </w:r>
          </w:p>
        </w:tc>
        <w:sdt>
          <w:sdtPr>
            <w:alias w:val="Datum daadwerkelijke verzending"/>
            <w:tag w:val="Datum daadwerkelijke verzending"/>
            <w:id w:val="1978256768"/>
            <w:placeholder>
              <w:docPart w:val="AF54E9214EB343CABB975CE0CA14E8BE"/>
            </w:placeholder>
            <w:date w:fullDate="2025-06-12T00:00:00Z">
              <w:dateFormat w:val="d MMMM yyyy"/>
              <w:lid w:val="nl-NL"/>
              <w:storeMappedDataAs w:val="dateTime"/>
              <w:calendar w:val="gregorian"/>
            </w:date>
          </w:sdtPr>
          <w:sdtEndPr/>
          <w:sdtContent>
            <w:tc>
              <w:tcPr>
                <w:tcW w:w="5823" w:type="dxa"/>
              </w:tcPr>
              <w:p w:rsidR="005D2AE9" w:rsidP="000605A5" w:rsidRDefault="00FD40F3" w14:paraId="3D86DCF5" w14:textId="74397A34">
                <w:pPr>
                  <w:keepNext/>
                  <w:spacing w:after="0"/>
                </w:pPr>
                <w:r>
                  <w:t>12 juni 2025</w:t>
                </w:r>
              </w:p>
            </w:tc>
          </w:sdtContent>
        </w:sdt>
      </w:tr>
      <w:tr w:rsidR="005D2AE9" w:rsidTr="005D2AE9" w14:paraId="62032FE9" w14:textId="77777777">
        <w:trPr>
          <w:trHeight w:val="283"/>
        </w:trPr>
        <w:tc>
          <w:tcPr>
            <w:tcW w:w="1969" w:type="dxa"/>
          </w:tcPr>
          <w:p w:rsidR="005D2AE9" w:rsidP="00520F39" w:rsidRDefault="005D2AE9" w14:paraId="5CDCE51F" w14:textId="77777777">
            <w:pPr>
              <w:tabs>
                <w:tab w:val="left" w:pos="614"/>
              </w:tabs>
              <w:spacing w:after="0"/>
            </w:pPr>
            <w:r>
              <w:t>Betreft</w:t>
            </w:r>
          </w:p>
        </w:tc>
        <w:tc>
          <w:tcPr>
            <w:tcW w:w="5823" w:type="dxa"/>
          </w:tcPr>
          <w:p w:rsidR="005D2AE9" w:rsidP="001264F5" w:rsidRDefault="009174D3" w14:paraId="214EAB02" w14:textId="73C377CD">
            <w:pPr>
              <w:tabs>
                <w:tab w:val="left" w:pos="614"/>
              </w:tabs>
              <w:spacing w:after="0"/>
            </w:pPr>
            <w:bookmarkStart w:name="_GoBack" w:id="0"/>
            <w:r>
              <w:t>Samen Werken, Samen Vechten</w:t>
            </w:r>
            <w:bookmarkEnd w:id="0"/>
          </w:p>
        </w:tc>
      </w:tr>
    </w:tbl>
    <w:p w:rsidRPr="005D2AE9" w:rsidR="005D2AE9" w:rsidP="005D2AE9" w:rsidRDefault="005D2AE9" w14:paraId="2F51E2B9" w14:textId="77777777">
      <w:r>
        <w:rPr>
          <w:noProof/>
          <w:lang w:eastAsia="nl-NL" w:bidi="ar-SA"/>
        </w:rPr>
        <mc:AlternateContent>
          <mc:Choice Requires="wps">
            <w:drawing>
              <wp:anchor distT="0" distB="0" distL="114300" distR="114300" simplePos="0" relativeHeight="251659264" behindDoc="0" locked="0" layoutInCell="1" allowOverlap="1" wp14:editId="3BDAF8C5" wp14:anchorId="5D55B3AE">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4753F6" w:rsidP="00520F39" w:rsidRDefault="004753F6" w14:paraId="0E07F518" w14:textId="77777777">
                            <w:pPr>
                              <w:pStyle w:val="ReferentiegegevenskopW1-Huisstijl"/>
                              <w:spacing w:before="360"/>
                            </w:pPr>
                            <w:r>
                              <w:t>Ministerie van Defensie</w:t>
                            </w:r>
                          </w:p>
                          <w:p w:rsidR="004753F6" w:rsidP="00520F39" w:rsidRDefault="004753F6" w14:paraId="6252635F" w14:textId="77777777">
                            <w:pPr>
                              <w:pStyle w:val="Referentiegegevens-Huisstijl"/>
                            </w:pPr>
                            <w:r>
                              <w:t>Plein 4</w:t>
                            </w:r>
                          </w:p>
                          <w:p w:rsidR="004753F6" w:rsidP="00520F39" w:rsidRDefault="004753F6" w14:paraId="0DBB228F" w14:textId="77777777">
                            <w:pPr>
                              <w:pStyle w:val="Referentiegegevens-Huisstijl"/>
                            </w:pPr>
                            <w:r>
                              <w:t>MPC 58 B</w:t>
                            </w:r>
                          </w:p>
                          <w:p w:rsidRPr="00864B69" w:rsidR="004753F6" w:rsidP="00520F39" w:rsidRDefault="004753F6" w14:paraId="5F2982C4" w14:textId="77777777">
                            <w:pPr>
                              <w:pStyle w:val="Referentiegegevens-Huisstijl"/>
                              <w:rPr>
                                <w:lang w:val="de-DE"/>
                              </w:rPr>
                            </w:pPr>
                            <w:r w:rsidRPr="00864B69">
                              <w:rPr>
                                <w:lang w:val="de-DE"/>
                              </w:rPr>
                              <w:t>Postbus 20701</w:t>
                            </w:r>
                          </w:p>
                          <w:p w:rsidRPr="00864B69" w:rsidR="004753F6" w:rsidP="00520F39" w:rsidRDefault="004753F6" w14:paraId="568A8998" w14:textId="77777777">
                            <w:pPr>
                              <w:pStyle w:val="Referentiegegevens-Huisstijl"/>
                              <w:rPr>
                                <w:lang w:val="de-DE"/>
                              </w:rPr>
                            </w:pPr>
                            <w:r w:rsidRPr="00864B69">
                              <w:rPr>
                                <w:lang w:val="de-DE"/>
                              </w:rPr>
                              <w:t>2500 ES Den Haag</w:t>
                            </w:r>
                          </w:p>
                          <w:p w:rsidRPr="00864B69" w:rsidR="004753F6" w:rsidP="00520F39" w:rsidRDefault="004753F6" w14:paraId="1BCD77BE" w14:textId="77777777">
                            <w:pPr>
                              <w:pStyle w:val="Referentiegegevens-Huisstijl"/>
                              <w:rPr>
                                <w:lang w:val="de-DE"/>
                              </w:rPr>
                            </w:pPr>
                            <w:r w:rsidRPr="00864B69">
                              <w:rPr>
                                <w:lang w:val="de-DE"/>
                              </w:rPr>
                              <w:t>www.defensie.nl</w:t>
                            </w:r>
                          </w:p>
                          <w:sdt>
                            <w:sdtPr>
                              <w:id w:val="-1579366926"/>
                              <w:lock w:val="contentLocked"/>
                              <w:placeholder>
                                <w:docPart w:val="A77C9B63C26D435EB8AAE34E68D3CF7A"/>
                              </w:placeholder>
                            </w:sdtPr>
                            <w:sdtEndPr/>
                            <w:sdtContent>
                              <w:p w:rsidR="004753F6" w:rsidP="00520F39" w:rsidRDefault="004753F6" w14:paraId="3477809A" w14:textId="77777777">
                                <w:pPr>
                                  <w:pStyle w:val="ReferentiegegevenskopW1-Huisstijl"/>
                                  <w:spacing w:before="120"/>
                                </w:pPr>
                                <w:r>
                                  <w:t>Onze referentie</w:t>
                                </w:r>
                              </w:p>
                            </w:sdtContent>
                          </w:sdt>
                          <w:p w:rsidR="004753F6" w:rsidP="00520F39" w:rsidRDefault="004753F6" w14:paraId="0FF33E3F" w14:textId="4143F08F">
                            <w:pPr>
                              <w:pStyle w:val="Referentiegegevens-Huisstijl"/>
                            </w:pPr>
                            <w:r w:rsidRPr="00744B9D">
                              <w:t>D2025-001660</w:t>
                            </w:r>
                            <w:r>
                              <w:t>/</w:t>
                            </w:r>
                          </w:p>
                          <w:p w:rsidRPr="00457BBC" w:rsidR="004753F6" w:rsidP="00520F39" w:rsidRDefault="004753F6" w14:paraId="678D5FD8" w14:textId="5E3478AF">
                            <w:pPr>
                              <w:pStyle w:val="Referentiegegevens-Huisstijl"/>
                            </w:pPr>
                            <w:r w:rsidRPr="00744B9D">
                              <w:t>MINDEF20250012686</w:t>
                            </w:r>
                          </w:p>
                          <w:p w:rsidR="004753F6" w:rsidP="00520F39" w:rsidRDefault="004753F6" w14:paraId="35A2E1BF" w14:textId="77777777">
                            <w:pPr>
                              <w:pStyle w:val="Algemenevoorwaarden-Huisstijl"/>
                            </w:pPr>
                            <w:r>
                              <w:t>Bij beantwoording, datum, onze referentie en onderwerp vermelden.</w:t>
                            </w:r>
                          </w:p>
                          <w:p w:rsidR="004753F6" w:rsidP="008967D1" w:rsidRDefault="004753F6" w14:paraId="44BB3507"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D55B3AE">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4753F6" w:rsidP="00520F39" w:rsidRDefault="004753F6" w14:paraId="0E07F518" w14:textId="77777777">
                      <w:pPr>
                        <w:pStyle w:val="ReferentiegegevenskopW1-Huisstijl"/>
                        <w:spacing w:before="360"/>
                      </w:pPr>
                      <w:r>
                        <w:t>Ministerie van Defensie</w:t>
                      </w:r>
                    </w:p>
                    <w:p w:rsidR="004753F6" w:rsidP="00520F39" w:rsidRDefault="004753F6" w14:paraId="6252635F" w14:textId="77777777">
                      <w:pPr>
                        <w:pStyle w:val="Referentiegegevens-Huisstijl"/>
                      </w:pPr>
                      <w:r>
                        <w:t>Plein 4</w:t>
                      </w:r>
                    </w:p>
                    <w:p w:rsidR="004753F6" w:rsidP="00520F39" w:rsidRDefault="004753F6" w14:paraId="0DBB228F" w14:textId="77777777">
                      <w:pPr>
                        <w:pStyle w:val="Referentiegegevens-Huisstijl"/>
                      </w:pPr>
                      <w:r>
                        <w:t>MPC 58 B</w:t>
                      </w:r>
                    </w:p>
                    <w:p w:rsidRPr="00864B69" w:rsidR="004753F6" w:rsidP="00520F39" w:rsidRDefault="004753F6" w14:paraId="5F2982C4" w14:textId="77777777">
                      <w:pPr>
                        <w:pStyle w:val="Referentiegegevens-Huisstijl"/>
                        <w:rPr>
                          <w:lang w:val="de-DE"/>
                        </w:rPr>
                      </w:pPr>
                      <w:r w:rsidRPr="00864B69">
                        <w:rPr>
                          <w:lang w:val="de-DE"/>
                        </w:rPr>
                        <w:t>Postbus 20701</w:t>
                      </w:r>
                    </w:p>
                    <w:p w:rsidRPr="00864B69" w:rsidR="004753F6" w:rsidP="00520F39" w:rsidRDefault="004753F6" w14:paraId="568A8998" w14:textId="77777777">
                      <w:pPr>
                        <w:pStyle w:val="Referentiegegevens-Huisstijl"/>
                        <w:rPr>
                          <w:lang w:val="de-DE"/>
                        </w:rPr>
                      </w:pPr>
                      <w:r w:rsidRPr="00864B69">
                        <w:rPr>
                          <w:lang w:val="de-DE"/>
                        </w:rPr>
                        <w:t>2500 ES Den Haag</w:t>
                      </w:r>
                    </w:p>
                    <w:p w:rsidRPr="00864B69" w:rsidR="004753F6" w:rsidP="00520F39" w:rsidRDefault="004753F6" w14:paraId="1BCD77BE" w14:textId="77777777">
                      <w:pPr>
                        <w:pStyle w:val="Referentiegegevens-Huisstijl"/>
                        <w:rPr>
                          <w:lang w:val="de-DE"/>
                        </w:rPr>
                      </w:pPr>
                      <w:r w:rsidRPr="00864B69">
                        <w:rPr>
                          <w:lang w:val="de-DE"/>
                        </w:rPr>
                        <w:t>www.defensie.nl</w:t>
                      </w:r>
                    </w:p>
                    <w:sdt>
                      <w:sdtPr>
                        <w:id w:val="-1579366926"/>
                        <w:lock w:val="contentLocked"/>
                        <w:placeholder>
                          <w:docPart w:val="A77C9B63C26D435EB8AAE34E68D3CF7A"/>
                        </w:placeholder>
                      </w:sdtPr>
                      <w:sdtEndPr/>
                      <w:sdtContent>
                        <w:p w:rsidR="004753F6" w:rsidP="00520F39" w:rsidRDefault="004753F6" w14:paraId="3477809A" w14:textId="77777777">
                          <w:pPr>
                            <w:pStyle w:val="ReferentiegegevenskopW1-Huisstijl"/>
                            <w:spacing w:before="120"/>
                          </w:pPr>
                          <w:r>
                            <w:t>Onze referentie</w:t>
                          </w:r>
                        </w:p>
                      </w:sdtContent>
                    </w:sdt>
                    <w:p w:rsidR="004753F6" w:rsidP="00520F39" w:rsidRDefault="004753F6" w14:paraId="0FF33E3F" w14:textId="4143F08F">
                      <w:pPr>
                        <w:pStyle w:val="Referentiegegevens-Huisstijl"/>
                      </w:pPr>
                      <w:r w:rsidRPr="00744B9D">
                        <w:t>D2025-001660</w:t>
                      </w:r>
                      <w:r>
                        <w:t>/</w:t>
                      </w:r>
                    </w:p>
                    <w:p w:rsidRPr="00457BBC" w:rsidR="004753F6" w:rsidP="00520F39" w:rsidRDefault="004753F6" w14:paraId="678D5FD8" w14:textId="5E3478AF">
                      <w:pPr>
                        <w:pStyle w:val="Referentiegegevens-Huisstijl"/>
                      </w:pPr>
                      <w:r w:rsidRPr="00744B9D">
                        <w:t>MINDEF20250012686</w:t>
                      </w:r>
                    </w:p>
                    <w:p w:rsidR="004753F6" w:rsidP="00520F39" w:rsidRDefault="004753F6" w14:paraId="35A2E1BF" w14:textId="77777777">
                      <w:pPr>
                        <w:pStyle w:val="Algemenevoorwaarden-Huisstijl"/>
                      </w:pPr>
                      <w:r>
                        <w:t>Bij beantwoording, datum, onze referentie en onderwerp vermelden.</w:t>
                      </w:r>
                    </w:p>
                    <w:p w:rsidR="004753F6" w:rsidP="008967D1" w:rsidRDefault="004753F6" w14:paraId="44BB3507" w14:textId="77777777">
                      <w:pPr>
                        <w:pStyle w:val="Algemenevoorwaarden-Huisstijl"/>
                      </w:pPr>
                    </w:p>
                  </w:txbxContent>
                </v:textbox>
                <w10:wrap anchorx="page" anchory="page"/>
              </v:shape>
            </w:pict>
          </mc:Fallback>
        </mc:AlternateContent>
      </w:r>
    </w:p>
    <w:p w:rsidR="008967D1" w:rsidP="00BE2D79" w:rsidRDefault="008967D1" w14:paraId="7373AE51" w14:textId="77777777">
      <w:pPr>
        <w:spacing w:after="240"/>
      </w:pPr>
    </w:p>
    <w:p w:rsidR="004B0E47" w:rsidP="00BE2D79" w:rsidRDefault="00BE2D79" w14:paraId="37F354D5" w14:textId="77777777">
      <w:pPr>
        <w:spacing w:after="240"/>
      </w:pPr>
      <w:r>
        <w:t>Geachte voorzitter,</w:t>
      </w:r>
    </w:p>
    <w:p w:rsidR="002C303A" w:rsidP="007C3510" w:rsidRDefault="00982FBE" w14:paraId="5F993027" w14:textId="38EC34EF">
      <w:r>
        <w:t xml:space="preserve">Zoals ik u eerder heb bericht in </w:t>
      </w:r>
      <w:r w:rsidR="00EF27F8">
        <w:t>mijn brief</w:t>
      </w:r>
      <w:r>
        <w:t xml:space="preserve"> van 24 maart 2025</w:t>
      </w:r>
      <w:r w:rsidR="00A05849">
        <w:t xml:space="preserve"> (</w:t>
      </w:r>
      <w:r w:rsidRPr="00A05849" w:rsidR="00A05849">
        <w:t>Kamerstuk 33763-</w:t>
      </w:r>
      <w:r w:rsidR="005B5DBC">
        <w:t>161</w:t>
      </w:r>
      <w:r w:rsidRPr="00A05849" w:rsidR="00A05849">
        <w:t>)</w:t>
      </w:r>
      <w:r w:rsidR="001F48CE">
        <w:t>,</w:t>
      </w:r>
      <w:r>
        <w:t xml:space="preserve"> moet Defensie gezien het huidige dreigingsbeeld </w:t>
      </w:r>
      <w:r w:rsidR="00565A51">
        <w:t>toe</w:t>
      </w:r>
      <w:r w:rsidR="000A6475">
        <w:t>werken</w:t>
      </w:r>
      <w:r w:rsidR="00565A51">
        <w:t xml:space="preserve"> naar een voortdurend </w:t>
      </w:r>
      <w:proofErr w:type="spellStart"/>
      <w:r w:rsidR="00565A51">
        <w:t>inzetgerede</w:t>
      </w:r>
      <w:proofErr w:type="spellEnd"/>
      <w:r w:rsidR="00565A51">
        <w:t xml:space="preserve"> en schaalbare krijgsmacht. </w:t>
      </w:r>
      <w:r w:rsidRPr="00ED3F05" w:rsidR="00ED3F05">
        <w:t>Het personeelsbestand van Defensie zal sneller moeten groeien dan het nu doet.</w:t>
      </w:r>
      <w:r w:rsidR="00ED3F05">
        <w:t xml:space="preserve"> </w:t>
      </w:r>
      <w:r w:rsidR="00565A51">
        <w:t>Om daar te komen, hebben we iedereen nodig</w:t>
      </w:r>
      <w:r w:rsidR="000D7F2B">
        <w:t xml:space="preserve">. Dit vereist het in de volle breedte enthousiasmeren van de Nederlandse maatschappij om bij Defensie te komen werken en, eenmaal aangesteld, ook te blijven. </w:t>
      </w:r>
      <w:r w:rsidRPr="005328C9" w:rsidR="00565A51">
        <w:t>Defensie heeft de laatste jaren al veel maatregelen genomen om de instroom, doorstroom en het behoud van mensen te stimuleren.</w:t>
      </w:r>
      <w:r w:rsidR="00565A51">
        <w:t xml:space="preserve"> </w:t>
      </w:r>
      <w:r w:rsidR="005E0FD5">
        <w:t xml:space="preserve">Hier blijven we op inzetten, omdat we iedereen nodig hebben en iedereen ook écht welkom moet zijn bij Defensie. </w:t>
      </w:r>
      <w:r w:rsidR="00A3510F">
        <w:t>Belangrijke uitgangspunten hierbij zijn r</w:t>
      </w:r>
      <w:r w:rsidR="007E0B3B">
        <w:t>echtvaardigheid en gelijkwaardigheid</w:t>
      </w:r>
      <w:r w:rsidR="00D17B20">
        <w:t xml:space="preserve"> in onze processen en </w:t>
      </w:r>
      <w:r w:rsidR="00A3510F">
        <w:t>een respectvolle omgang met elkaar.</w:t>
      </w:r>
      <w:r w:rsidR="007E0B3B">
        <w:t xml:space="preserve"> </w:t>
      </w:r>
      <w:r w:rsidR="00D93AAF">
        <w:t xml:space="preserve">Daarbij </w:t>
      </w:r>
      <w:r w:rsidRPr="005328C9" w:rsidR="00D93AAF">
        <w:t>moet een veilige werkomgeving vanzelfsprekend zijn</w:t>
      </w:r>
      <w:r w:rsidR="00FD50B0">
        <w:t>: sfeer is gevechtskracht</w:t>
      </w:r>
      <w:r w:rsidRPr="005328C9" w:rsidR="00D93AAF">
        <w:t>.</w:t>
      </w:r>
      <w:r w:rsidR="00D93AAF">
        <w:t xml:space="preserve"> </w:t>
      </w:r>
    </w:p>
    <w:p w:rsidR="00300F61" w:rsidP="005348AC" w:rsidRDefault="00A3510F" w14:paraId="78A5BD54" w14:textId="611F2AE6">
      <w:r>
        <w:t xml:space="preserve">Dit onderwerp heeft dan ook uw en mijn aandacht. De afgelopen periode zijn er een aantal moties ingediend en heb ik ook </w:t>
      </w:r>
      <w:r w:rsidR="009174D3">
        <w:t>een aantal toezeggingen gedaan.</w:t>
      </w:r>
      <w:r w:rsidR="009174D3">
        <w:rPr>
          <w:rStyle w:val="Voetnootmarkering"/>
        </w:rPr>
        <w:footnoteReference w:id="1"/>
      </w:r>
      <w:r w:rsidR="009174D3">
        <w:t xml:space="preserve"> </w:t>
      </w:r>
      <w:r w:rsidR="00EF27F8">
        <w:t xml:space="preserve">In </w:t>
      </w:r>
      <w:r w:rsidR="00404627">
        <w:t xml:space="preserve">deze brief geef ik u de laatste stand van zaken met betrekking tot </w:t>
      </w:r>
      <w:r w:rsidR="00C74CA8">
        <w:t>de</w:t>
      </w:r>
      <w:r w:rsidR="009174D3">
        <w:t>ze</w:t>
      </w:r>
      <w:r w:rsidR="00C74CA8">
        <w:t xml:space="preserve"> </w:t>
      </w:r>
      <w:r w:rsidR="00404627">
        <w:t xml:space="preserve">moties en </w:t>
      </w:r>
      <w:r w:rsidR="009174D3">
        <w:t>toezeggingen</w:t>
      </w:r>
      <w:r w:rsidR="002848C3">
        <w:t xml:space="preserve"> en beschrijf ik wat Defensie doet om ervoor te zorgen</w:t>
      </w:r>
      <w:r w:rsidR="009174D3">
        <w:t xml:space="preserve"> </w:t>
      </w:r>
      <w:r w:rsidR="00A42DA6">
        <w:t xml:space="preserve">dat </w:t>
      </w:r>
      <w:r w:rsidR="009174D3">
        <w:t>we een organisatie zijn waarin iedereen zich thuis voelt, elkaar respecteert en versterkt</w:t>
      </w:r>
      <w:r w:rsidR="002848C3">
        <w:t>.</w:t>
      </w:r>
      <w:r w:rsidR="009174D3">
        <w:t xml:space="preserve"> </w:t>
      </w:r>
    </w:p>
    <w:p w:rsidR="009A565C" w:rsidP="005348AC" w:rsidRDefault="009A565C" w14:paraId="2EC6BABA" w14:textId="786C7EE6">
      <w:pPr>
        <w:rPr>
          <w:b/>
        </w:rPr>
      </w:pPr>
      <w:r w:rsidRPr="009A565C">
        <w:rPr>
          <w:b/>
        </w:rPr>
        <w:t xml:space="preserve">Onderzoeken personeelsbestand en </w:t>
      </w:r>
      <w:r w:rsidR="00372766">
        <w:rPr>
          <w:b/>
        </w:rPr>
        <w:t>obstakels</w:t>
      </w:r>
    </w:p>
    <w:p w:rsidR="00144181" w:rsidP="00A3510F" w:rsidRDefault="00E61D30" w14:paraId="3B0109D4" w14:textId="7DF7CDB5">
      <w:r>
        <w:t>Defensie heeft het afgelopen jaar een aantal onderzoeken en inventarisaties uitgevoerd naar de</w:t>
      </w:r>
      <w:r w:rsidR="00A42DA6">
        <w:t xml:space="preserve"> opbouw en</w:t>
      </w:r>
      <w:r>
        <w:t xml:space="preserve"> diversiteit van het personeelsbestand en de mate waarin ondervertegenwoordigde groepen, waaronder vrouwen, obstakels ervaren. Deze inzichten zijn belangrijk omdat </w:t>
      </w:r>
      <w:r w:rsidR="00C74CA8">
        <w:t xml:space="preserve">ze </w:t>
      </w:r>
      <w:r>
        <w:t>Defensie help</w:t>
      </w:r>
      <w:r w:rsidR="00C74CA8">
        <w:t>en</w:t>
      </w:r>
      <w:r>
        <w:t xml:space="preserve"> om deze obstakels weg te nemen. </w:t>
      </w:r>
      <w:r w:rsidR="00A3510F">
        <w:t>Ik licht hieronder eerst de resultaten toe. In het laatste gedeelte van de brief ga ik ook in op</w:t>
      </w:r>
      <w:r>
        <w:t xml:space="preserve"> de</w:t>
      </w:r>
      <w:r w:rsidR="00A42DA6">
        <w:t xml:space="preserve"> stappen</w:t>
      </w:r>
      <w:r>
        <w:t xml:space="preserve"> die Defensie neemt om deze uitdagingen aan te pakken en om kansen om een meer diverse groep mensen aan de organisatie te binden</w:t>
      </w:r>
      <w:r w:rsidR="007E628F">
        <w:t>,</w:t>
      </w:r>
      <w:r>
        <w:t xml:space="preserve"> beter te benutten. Hiermee doe ik tevens de motie van het lid </w:t>
      </w:r>
      <w:proofErr w:type="spellStart"/>
      <w:r>
        <w:t>Hammelburg</w:t>
      </w:r>
      <w:proofErr w:type="spellEnd"/>
      <w:r>
        <w:t xml:space="preserve"> c.s.</w:t>
      </w:r>
      <w:r w:rsidR="000A6475">
        <w:t xml:space="preserve"> over culturele diversiteit</w:t>
      </w:r>
      <w:r w:rsidR="00ED3F05">
        <w:t xml:space="preserve"> van het personeel</w:t>
      </w:r>
      <w:r w:rsidR="003312F9">
        <w:t xml:space="preserve"> </w:t>
      </w:r>
      <w:r w:rsidRPr="00CB0101">
        <w:t xml:space="preserve">(Kamerstuk 36200-X, </w:t>
      </w:r>
      <w:r>
        <w:t>nr. 56</w:t>
      </w:r>
      <w:r w:rsidRPr="00CB0101">
        <w:t>)</w:t>
      </w:r>
      <w:r>
        <w:t xml:space="preserve"> en de motie van het lid Van der Wal c.s. </w:t>
      </w:r>
      <w:r w:rsidR="000A6475">
        <w:t xml:space="preserve">over </w:t>
      </w:r>
      <w:r w:rsidR="00ED3F05">
        <w:t>vrouwen bij Defensie</w:t>
      </w:r>
      <w:r w:rsidR="000A6475">
        <w:t xml:space="preserve"> </w:t>
      </w:r>
      <w:r>
        <w:t>(</w:t>
      </w:r>
      <w:r w:rsidRPr="006134C4">
        <w:t>Kamerstuk 36 600-X, nr. 14</w:t>
      </w:r>
      <w:r>
        <w:t>)</w:t>
      </w:r>
      <w:r w:rsidR="00144181">
        <w:t xml:space="preserve"> </w:t>
      </w:r>
      <w:r w:rsidR="00914301">
        <w:t>af.</w:t>
      </w:r>
    </w:p>
    <w:p w:rsidRPr="009A565C" w:rsidR="00404627" w:rsidP="005348AC" w:rsidRDefault="00404627" w14:paraId="18F6486A" w14:textId="77777777">
      <w:pPr>
        <w:rPr>
          <w:i/>
        </w:rPr>
      </w:pPr>
      <w:r w:rsidRPr="009A565C">
        <w:rPr>
          <w:i/>
        </w:rPr>
        <w:t xml:space="preserve">CBS onderzoek naar herkomst defensiepersoneel (Motie </w:t>
      </w:r>
      <w:r w:rsidRPr="009A565C" w:rsidR="00CD6277">
        <w:rPr>
          <w:i/>
        </w:rPr>
        <w:t xml:space="preserve">van het lid </w:t>
      </w:r>
      <w:proofErr w:type="spellStart"/>
      <w:r w:rsidRPr="009A565C">
        <w:rPr>
          <w:i/>
        </w:rPr>
        <w:t>Hammelburg</w:t>
      </w:r>
      <w:proofErr w:type="spellEnd"/>
      <w:r w:rsidRPr="009A565C">
        <w:rPr>
          <w:i/>
        </w:rPr>
        <w:t>)</w:t>
      </w:r>
    </w:p>
    <w:p w:rsidR="009A565C" w:rsidP="009A565C" w:rsidRDefault="00914301" w14:paraId="5A38BBB0" w14:textId="0CF09EB4">
      <w:r w:rsidRPr="00914301">
        <w:t xml:space="preserve">De motie van het lid </w:t>
      </w:r>
      <w:proofErr w:type="spellStart"/>
      <w:r w:rsidRPr="00914301">
        <w:t>Hammelburg</w:t>
      </w:r>
      <w:proofErr w:type="spellEnd"/>
      <w:r w:rsidRPr="00914301">
        <w:t xml:space="preserve"> </w:t>
      </w:r>
      <w:r w:rsidRPr="00CB0101">
        <w:t xml:space="preserve">(Kamerstuk 36200-X, </w:t>
      </w:r>
      <w:r>
        <w:t>nr. 56</w:t>
      </w:r>
      <w:r w:rsidRPr="00CB0101">
        <w:t>)</w:t>
      </w:r>
      <w:r>
        <w:t xml:space="preserve"> </w:t>
      </w:r>
      <w:r w:rsidRPr="00914301">
        <w:t xml:space="preserve">verzoekt Defensie om culturele diversiteit een pijler te maken </w:t>
      </w:r>
      <w:r w:rsidR="00C74CA8">
        <w:t>van</w:t>
      </w:r>
      <w:r w:rsidRPr="00914301" w:rsidR="00C74CA8">
        <w:t xml:space="preserve"> </w:t>
      </w:r>
      <w:r w:rsidRPr="00914301">
        <w:t>het personeelsbeleid en daarbij de culturele diversiteit beter in kaart te brengen.</w:t>
      </w:r>
      <w:r>
        <w:t xml:space="preserve"> </w:t>
      </w:r>
      <w:r w:rsidR="009A565C">
        <w:t>In 2019</w:t>
      </w:r>
      <w:r w:rsidRPr="00E27DB2" w:rsidR="009A565C">
        <w:t xml:space="preserve"> </w:t>
      </w:r>
      <w:r w:rsidRPr="00244F39" w:rsidR="009A565C">
        <w:t xml:space="preserve">heeft Defensie </w:t>
      </w:r>
      <w:r w:rsidR="009A565C">
        <w:t xml:space="preserve">in samenwerking met het Centraal </w:t>
      </w:r>
      <w:r w:rsidR="00DB0771">
        <w:t xml:space="preserve">Bureau voor de </w:t>
      </w:r>
      <w:r w:rsidR="00DB0771">
        <w:lastRenderedPageBreak/>
        <w:t>Statistiek (CBS)</w:t>
      </w:r>
      <w:r w:rsidR="009A565C">
        <w:rPr>
          <w:rStyle w:val="Voetnootmarkering"/>
        </w:rPr>
        <w:footnoteReference w:id="2"/>
      </w:r>
      <w:r w:rsidR="009A565C">
        <w:t xml:space="preserve"> e</w:t>
      </w:r>
      <w:r w:rsidRPr="00244F39" w:rsidR="009A565C">
        <w:t xml:space="preserve">en </w:t>
      </w:r>
      <w:r w:rsidR="00FD50B0">
        <w:t xml:space="preserve">eerste </w:t>
      </w:r>
      <w:r w:rsidRPr="00244F39" w:rsidR="009A565C">
        <w:t>meting</w:t>
      </w:r>
      <w:r w:rsidRPr="009207BD" w:rsidR="009A565C">
        <w:t xml:space="preserve"> </w:t>
      </w:r>
      <w:r w:rsidR="009A565C">
        <w:t xml:space="preserve">uitgevoerd naar de diversiteit van het defensiepersoneel (met als focus </w:t>
      </w:r>
      <w:r w:rsidRPr="00244F39" w:rsidR="009A565C">
        <w:t>migratieachtergrond</w:t>
      </w:r>
      <w:r w:rsidR="009A565C">
        <w:t xml:space="preserve">) over de periode 2015 tot en </w:t>
      </w:r>
      <w:r w:rsidRPr="00244F39" w:rsidR="009A565C">
        <w:t>m</w:t>
      </w:r>
      <w:r w:rsidR="009A565C">
        <w:t>et</w:t>
      </w:r>
      <w:r w:rsidRPr="00244F39" w:rsidR="009A565C">
        <w:t xml:space="preserve"> 2017. </w:t>
      </w:r>
      <w:r w:rsidR="009A565C">
        <w:t>Destijds is besloten om dit onderzoek regelmatig te herhalen.</w:t>
      </w:r>
      <w:r w:rsidRPr="00244F39" w:rsidR="009A565C">
        <w:t xml:space="preserve"> </w:t>
      </w:r>
      <w:r w:rsidR="009A565C">
        <w:t xml:space="preserve">In 2023-2024 is </w:t>
      </w:r>
      <w:r w:rsidR="00E61D30">
        <w:t xml:space="preserve">daarom </w:t>
      </w:r>
      <w:r w:rsidR="009A565C">
        <w:t xml:space="preserve">een </w:t>
      </w:r>
      <w:r w:rsidR="00E61D30">
        <w:t xml:space="preserve">nieuwe </w:t>
      </w:r>
      <w:r w:rsidR="009A565C">
        <w:t>meting uitgevoerd over de periode 2018 tot en met 2022.</w:t>
      </w:r>
      <w:r w:rsidRPr="007D6FBC" w:rsidR="009A565C">
        <w:t xml:space="preserve"> </w:t>
      </w:r>
      <w:r w:rsidR="00E61D30">
        <w:t xml:space="preserve">Omdat het CBS </w:t>
      </w:r>
      <w:r w:rsidRPr="00A1234E" w:rsidR="00E61D30">
        <w:t>sinds de nulmeting in 2019 een wijziging</w:t>
      </w:r>
      <w:r>
        <w:t xml:space="preserve"> heeft</w:t>
      </w:r>
      <w:r w:rsidRPr="00A1234E" w:rsidR="00E61D30">
        <w:t xml:space="preserve"> doorgevoerd in </w:t>
      </w:r>
      <w:r w:rsidR="00E61D30">
        <w:t>definitie</w:t>
      </w:r>
      <w:r w:rsidR="00E61D30">
        <w:rPr>
          <w:rStyle w:val="Voetnootmarkering"/>
        </w:rPr>
        <w:footnoteReference w:id="3"/>
      </w:r>
      <w:r w:rsidR="00E61D30">
        <w:t xml:space="preserve"> zijn de resultaten van deze vervolgmeting niet één-op-één te vergelijken met de nulmeting over de periode 2015 t/m 2017. </w:t>
      </w:r>
      <w:r w:rsidR="009A565C">
        <w:t xml:space="preserve">Deze meting levert </w:t>
      </w:r>
      <w:r w:rsidR="00E61D30">
        <w:t xml:space="preserve">desondanks </w:t>
      </w:r>
      <w:r w:rsidR="009A565C">
        <w:t>een duidelijk be</w:t>
      </w:r>
      <w:r w:rsidRPr="00B66383" w:rsidR="009A565C">
        <w:t>eld op</w:t>
      </w:r>
      <w:r w:rsidR="009A565C">
        <w:t>:</w:t>
      </w:r>
      <w:r w:rsidRPr="00B66383" w:rsidR="009A565C">
        <w:t xml:space="preserve"> de variëteit in herkomst van het </w:t>
      </w:r>
      <w:r w:rsidR="009A565C">
        <w:t>defensie</w:t>
      </w:r>
      <w:r w:rsidRPr="00B66383" w:rsidR="009A565C">
        <w:t xml:space="preserve">personeel </w:t>
      </w:r>
      <w:r w:rsidR="009A565C">
        <w:t>is de afgelopen jaren nauwelijks</w:t>
      </w:r>
      <w:r w:rsidRPr="00B66383" w:rsidR="009A565C">
        <w:t xml:space="preserve"> veranderd</w:t>
      </w:r>
      <w:r w:rsidR="00A3510F">
        <w:t xml:space="preserve"> en we laten dus </w:t>
      </w:r>
      <w:r w:rsidR="00E15FE0">
        <w:t xml:space="preserve">mogelijk </w:t>
      </w:r>
      <w:r w:rsidR="00A3510F">
        <w:t>arbeidspotentieel liggen</w:t>
      </w:r>
      <w:r w:rsidR="009A565C">
        <w:t>.</w:t>
      </w:r>
    </w:p>
    <w:p w:rsidR="00FD50B0" w:rsidP="009A565C" w:rsidRDefault="00E61D30" w14:paraId="4BF48806" w14:textId="56F1F755">
      <w:r>
        <w:t xml:space="preserve">Dit is </w:t>
      </w:r>
      <w:r w:rsidR="00634E36">
        <w:t xml:space="preserve">nadrukkelijk </w:t>
      </w:r>
      <w:r>
        <w:t>geen onderzoek naar de nationaliteit van defensiemedewerkers. Voor militairen geldt immers dat zij de Nederlandse nationaliteit moeten hebben.</w:t>
      </w:r>
      <w:r>
        <w:rPr>
          <w:rStyle w:val="Voetnootmarkering"/>
        </w:rPr>
        <w:footnoteReference w:id="4"/>
      </w:r>
      <w:r>
        <w:t xml:space="preserve"> D</w:t>
      </w:r>
      <w:r w:rsidR="005F0F26">
        <w:t>it</w:t>
      </w:r>
      <w:r w:rsidR="009A565C">
        <w:t xml:space="preserve"> onderzoek naar de herkomst van het defensiepersoneel </w:t>
      </w:r>
      <w:r>
        <w:t xml:space="preserve">kijkt </w:t>
      </w:r>
      <w:r w:rsidR="00634E36">
        <w:t xml:space="preserve">ook </w:t>
      </w:r>
      <w:r>
        <w:t xml:space="preserve">niet naar </w:t>
      </w:r>
      <w:r w:rsidR="00A4461E">
        <w:t xml:space="preserve">een bredere waarde als </w:t>
      </w:r>
      <w:r w:rsidR="005F0F26">
        <w:t>culturele identiteit</w:t>
      </w:r>
      <w:r w:rsidR="005F0F26">
        <w:rPr>
          <w:rStyle w:val="Voetnootmarkering"/>
        </w:rPr>
        <w:footnoteReference w:id="5"/>
      </w:r>
      <w:r w:rsidR="00520F39">
        <w:t>.</w:t>
      </w:r>
      <w:r w:rsidR="00634E36">
        <w:t xml:space="preserve"> </w:t>
      </w:r>
      <w:r w:rsidR="00520F39">
        <w:t>Het</w:t>
      </w:r>
      <w:r w:rsidR="00634E36">
        <w:t xml:space="preserve"> geeft daarmee een gedeeltelijk</w:t>
      </w:r>
      <w:r w:rsidR="00C025BF">
        <w:t>, maar belangrijk eerste,</w:t>
      </w:r>
      <w:r w:rsidR="00634E36">
        <w:t xml:space="preserve"> inzicht in culturele diversiteit.</w:t>
      </w:r>
      <w:r w:rsidR="009A565C">
        <w:t xml:space="preserve"> </w:t>
      </w:r>
    </w:p>
    <w:p w:rsidR="009A565C" w:rsidP="009A565C" w:rsidRDefault="009A565C" w14:paraId="0A3D77AA" w14:textId="420B70D6">
      <w:r w:rsidDel="001D1EFB">
        <w:t>In het onderzoek is gekeken naar de achtergrondkenmerken van het zittend, instromend en uitstromend personeel</w:t>
      </w:r>
      <w:r>
        <w:t xml:space="preserve"> gedurende de periode 2018 tot en met</w:t>
      </w:r>
      <w:r w:rsidDel="001D1EFB">
        <w:t xml:space="preserve"> 2022. </w:t>
      </w:r>
      <w:r>
        <w:t>Hieruit komen de volgende conclusies:</w:t>
      </w:r>
    </w:p>
    <w:p w:rsidR="009A565C" w:rsidP="009A565C" w:rsidRDefault="009A565C" w14:paraId="73246CF4" w14:textId="77777777">
      <w:pPr>
        <w:pStyle w:val="Lijstalinea"/>
        <w:numPr>
          <w:ilvl w:val="0"/>
          <w:numId w:val="19"/>
        </w:numPr>
      </w:pPr>
      <w:r>
        <w:t xml:space="preserve">De meeste defensiemedewerkers hebben in 2022 Nederland als herkomstland (85,7%). </w:t>
      </w:r>
    </w:p>
    <w:p w:rsidR="009A565C" w:rsidP="009A565C" w:rsidRDefault="009A565C" w14:paraId="5774AF52" w14:textId="58DF7013">
      <w:pPr>
        <w:pStyle w:val="Lijstalinea"/>
        <w:numPr>
          <w:ilvl w:val="0"/>
          <w:numId w:val="19"/>
        </w:numPr>
      </w:pPr>
      <w:r>
        <w:t>Het percentage defensiemedewerkers met een herkomstland buiten Nederland is</w:t>
      </w:r>
      <w:r w:rsidR="00C025BF">
        <w:t xml:space="preserve"> vrijwel stabiel</w:t>
      </w:r>
      <w:r w:rsidR="00AC3B6B">
        <w:t xml:space="preserve"> </w:t>
      </w:r>
      <w:r>
        <w:t xml:space="preserve">gebleven: van 14,0% in 2018 naar 14,3% in 2022. Hiervan had in 2022 4,3% een herkomstland in Europa (buiten Nederland) en 10% een herkomstland buiten Europa. </w:t>
      </w:r>
    </w:p>
    <w:p w:rsidR="009A565C" w:rsidP="009A565C" w:rsidRDefault="009A565C" w14:paraId="3276BF2C" w14:textId="77777777">
      <w:pPr>
        <w:pStyle w:val="Lijstalinea"/>
        <w:numPr>
          <w:ilvl w:val="0"/>
          <w:numId w:val="19"/>
        </w:numPr>
      </w:pPr>
      <w:r>
        <w:t xml:space="preserve">De groep burgermedewerkers bestaat in 2022 uit 16,6% medewerkers met een herkomstland buiten Nederland. Bij de groep beroepsmilitairen gaat het om 13,2% en bij reservisten om 14,8%. </w:t>
      </w:r>
    </w:p>
    <w:p w:rsidR="009A565C" w:rsidP="009A565C" w:rsidRDefault="009A565C" w14:paraId="1090C16C" w14:textId="77777777">
      <w:pPr>
        <w:pStyle w:val="Lijstalinea"/>
        <w:numPr>
          <w:ilvl w:val="0"/>
          <w:numId w:val="19"/>
        </w:numPr>
      </w:pPr>
      <w:r>
        <w:t>In 2022 is bij beroepsmilitairen het percentage mensen met een herkomstland buiten Nederland in de groep manschappen (14,0%) iets hoger dan in de groep onderofficieren (13,0%) en officieren (12,8%). Bij burgermedewerkers is dit percentage ook hoger in de lagere schalen: 17,3% in schaalgroep 1 tot en met 5; 16,9% in schaalgroep 6 tot en met 8; 15,9% in schaalgroep 9 en hoger.</w:t>
      </w:r>
    </w:p>
    <w:p w:rsidR="009A565C" w:rsidP="009A565C" w:rsidRDefault="009A565C" w14:paraId="1C58F5D2" w14:textId="0B2DC63D">
      <w:pPr>
        <w:pStyle w:val="Lijstalinea"/>
        <w:numPr>
          <w:ilvl w:val="0"/>
          <w:numId w:val="19"/>
        </w:numPr>
      </w:pPr>
      <w:r>
        <w:t xml:space="preserve">Bij het instromend personeel is het aandeel medewerkers met een herkomstland buiten Nederland gestegen van 13,9% in 2018 naar 15,9% in 2022. Bij het uitstromend personeel gaat het om een stijging van 13,5% in 2018 naar 14,3% in 2022. </w:t>
      </w:r>
    </w:p>
    <w:p w:rsidR="00ED3F05" w:rsidP="009A565C" w:rsidRDefault="00ED3F05" w14:paraId="761ABAC5" w14:textId="03B94B5B">
      <w:pPr>
        <w:pStyle w:val="Lijstalinea"/>
        <w:numPr>
          <w:ilvl w:val="0"/>
          <w:numId w:val="19"/>
        </w:numPr>
      </w:pPr>
      <w:r>
        <w:t xml:space="preserve">Het percentage van de werkzame beroepsbevolking </w:t>
      </w:r>
      <w:r w:rsidR="00F05867">
        <w:t xml:space="preserve">in Nederland </w:t>
      </w:r>
      <w:r>
        <w:t>met een herkomstland buiten Nederland is 26%</w:t>
      </w:r>
      <w:r w:rsidR="00F05867">
        <w:t xml:space="preserve"> en van de personen werkzaam bij de overheidsdiensten is dit 18%</w:t>
      </w:r>
      <w:r>
        <w:t>.</w:t>
      </w:r>
      <w:r>
        <w:rPr>
          <w:rStyle w:val="Voetnootmarkering"/>
        </w:rPr>
        <w:footnoteReference w:id="6"/>
      </w:r>
      <w:r>
        <w:t xml:space="preserve"> </w:t>
      </w:r>
    </w:p>
    <w:p w:rsidR="009CB44E" w:rsidRDefault="009A565C" w14:paraId="136F11C8" w14:textId="362A4430">
      <w:r>
        <w:t xml:space="preserve">Het percentage defensiemedewerkers met een herkomstland buiten Nederland is nauwelijks veranderd sinds 2019. Toch is er een licht positieve trend in de instroom te zien. Hieruit zou kunnen worden afgeleid dat Defensie aantrekkelijker wordt voor mensen met een herkomstland anders dan Nederland. </w:t>
      </w:r>
      <w:r w:rsidR="00AC3B6B">
        <w:t xml:space="preserve">Echter, </w:t>
      </w:r>
      <w:r>
        <w:t xml:space="preserve">Defensie raakt van deze doelgroep ook meer mensen kwijt in de uitstroom. </w:t>
      </w:r>
      <w:r>
        <w:lastRenderedPageBreak/>
        <w:t xml:space="preserve">Daarnaast blijven de percentages medewerkers met een herkomstland buiten Nederland achter ten opzichte van de </w:t>
      </w:r>
      <w:r w:rsidDel="00A00087">
        <w:t xml:space="preserve">werkzame beroepsbevolking in Nederland </w:t>
      </w:r>
      <w:r>
        <w:t xml:space="preserve">(26%) </w:t>
      </w:r>
      <w:r w:rsidDel="00A00087">
        <w:t>en van de personen werkzaam bij de overheidsdiensten</w:t>
      </w:r>
      <w:r>
        <w:t xml:space="preserve"> (18%)</w:t>
      </w:r>
      <w:r w:rsidRPr="186BA9AE" w:rsidDel="00A00087">
        <w:t xml:space="preserve">. </w:t>
      </w:r>
      <w:r>
        <w:t xml:space="preserve">Hier ligt dus een kans voor </w:t>
      </w:r>
      <w:r w:rsidDel="00A00087">
        <w:t>Defensie</w:t>
      </w:r>
      <w:r>
        <w:t xml:space="preserve"> om het onbenutte arbeidspotentieel binnen deze groep aan de organisatie te binden.</w:t>
      </w:r>
      <w:r w:rsidR="53247E2F">
        <w:t xml:space="preserve"> Hi</w:t>
      </w:r>
      <w:r w:rsidR="009CB44E">
        <w:t>erin is representativiteit belangrijk</w:t>
      </w:r>
      <w:r w:rsidR="00520F39">
        <w:t>: het zien van mensen die een vergelijkbare achtergrond hebben, biedt perspectief</w:t>
      </w:r>
      <w:r w:rsidR="00AC3B6B">
        <w:t xml:space="preserve"> voor het werven en behouden van coll</w:t>
      </w:r>
      <w:r w:rsidR="00DA73BD">
        <w:t>ega’s.</w:t>
      </w:r>
    </w:p>
    <w:p w:rsidR="00D72559" w:rsidP="009A565C" w:rsidRDefault="00D72559" w14:paraId="173DF37D" w14:textId="41A947DB">
      <w:r>
        <w:t xml:space="preserve">Het CBS-onderzoek naar de herkomst van het defensiepersoneel wordt de komende tien jaar iedere twee jaar herhaald om het inzicht in de culturele diversiteit van het personeelsbestand geactualiseerd te houden. </w:t>
      </w:r>
      <w:r w:rsidR="00634E36">
        <w:t xml:space="preserve">De volgende meting wordt uitgevoerd in 2026. Ik zal uw Kamer wederom informeren </w:t>
      </w:r>
      <w:r w:rsidR="00DE754E">
        <w:t>over de uitkomsten</w:t>
      </w:r>
      <w:r w:rsidR="00634E36">
        <w:t>.</w:t>
      </w:r>
    </w:p>
    <w:p w:rsidR="00404627" w:rsidP="005348AC" w:rsidRDefault="00404627" w14:paraId="46FA1734" w14:textId="45214D6D">
      <w:pPr>
        <w:rPr>
          <w:i/>
        </w:rPr>
      </w:pPr>
      <w:r w:rsidRPr="009A565C">
        <w:rPr>
          <w:i/>
        </w:rPr>
        <w:t xml:space="preserve">Barrières vrouwelijke militairen (Motie </w:t>
      </w:r>
      <w:r w:rsidRPr="009A565C" w:rsidR="00CD6277">
        <w:rPr>
          <w:i/>
        </w:rPr>
        <w:t xml:space="preserve">van het lid </w:t>
      </w:r>
      <w:r w:rsidRPr="009A565C">
        <w:rPr>
          <w:i/>
        </w:rPr>
        <w:t>Van der Wal)</w:t>
      </w:r>
    </w:p>
    <w:p w:rsidRPr="00881464" w:rsidR="00816167" w:rsidP="00816167" w:rsidRDefault="00816167" w14:paraId="6CDADDA2" w14:textId="7D3A67B8">
      <w:pPr>
        <w:rPr>
          <w:rFonts w:ascii="Calibri" w:hAnsi="Calibri"/>
          <w:sz w:val="22"/>
          <w:szCs w:val="22"/>
        </w:rPr>
      </w:pPr>
      <w:r w:rsidRPr="00816167">
        <w:rPr>
          <w:rFonts w:cs="Calibri"/>
        </w:rPr>
        <w:t>De motie van het lid Van der Wal c.s. (Kamerstuk 36 600-X, nr. 14) verzoekt Defensie onder andere om te onderzoeken tegen welke obstakels vrouwen aan lopen tijdens het werken en deze waar mogelijk weg te nemen. Uit interne inventarisaties en gesprekken met vrouwen komt naar voren dat er inderdaad verschillende aandachtspunten zijn om de positie van vrouwen binnen de krijgsmacht te verbeteren. Dit gaat bijvoorbeeld over het bieden van meer flexibiliteit of maatwerk in werk, doorstroom binnen management development trajecten en loopbaanmogelijkheden, kleding en uitrusting</w:t>
      </w:r>
      <w:r w:rsidRPr="00881464">
        <w:rPr>
          <w:rFonts w:cs="Calibri"/>
        </w:rPr>
        <w:t xml:space="preserve">. </w:t>
      </w:r>
      <w:r w:rsidRPr="00881464" w:rsidR="005F7ABD">
        <w:t>Het defensiesysteem heeft nog te veel kenmerken van het principe ‘</w:t>
      </w:r>
      <w:proofErr w:type="spellStart"/>
      <w:r w:rsidRPr="00881464" w:rsidR="005F7ABD">
        <w:t>one</w:t>
      </w:r>
      <w:proofErr w:type="spellEnd"/>
      <w:r w:rsidRPr="00881464" w:rsidR="005F7ABD">
        <w:t xml:space="preserve"> </w:t>
      </w:r>
      <w:proofErr w:type="spellStart"/>
      <w:r w:rsidRPr="00881464" w:rsidR="005F7ABD">
        <w:t>size</w:t>
      </w:r>
      <w:proofErr w:type="spellEnd"/>
      <w:r w:rsidRPr="00881464" w:rsidR="005F7ABD">
        <w:t xml:space="preserve"> fits </w:t>
      </w:r>
      <w:proofErr w:type="spellStart"/>
      <w:r w:rsidRPr="00881464" w:rsidR="005F7ABD">
        <w:t>nobody</w:t>
      </w:r>
      <w:proofErr w:type="spellEnd"/>
      <w:r w:rsidRPr="00881464" w:rsidR="005F7ABD">
        <w:t>’;</w:t>
      </w:r>
      <w:r w:rsidR="00881464">
        <w:t xml:space="preserve"> vrouwen hebben daar onevenredig veel last van. Vrouwen geven bovendien meer dan mannen aan dat de manier waarop met elkaar wordt omgegaan een reden is om bij Defensie te vertrekken. Ik onderken ook dat als je als vrouw werkt bij Defensie, je je veelal moet aanpassen aan een systeem dat, op veel aspecten, niet voor jou is gebouwd. </w:t>
      </w:r>
      <w:r w:rsidRPr="00881464" w:rsidR="00881464">
        <w:t>Recentelijke onderzoeken over zorgbehoeften van (vrouwelijke) veteranen</w:t>
      </w:r>
      <w:r w:rsidR="00881464">
        <w:rPr>
          <w:rStyle w:val="Voetnootmarkering"/>
        </w:rPr>
        <w:footnoteReference w:id="7"/>
      </w:r>
      <w:r w:rsidRPr="00881464" w:rsidR="00881464">
        <w:t xml:space="preserve"> en naar uitzendbarrières voor vrouwelijke militairen</w:t>
      </w:r>
      <w:r w:rsidR="00881464">
        <w:rPr>
          <w:rStyle w:val="Voetnootmarkering"/>
        </w:rPr>
        <w:footnoteReference w:id="8"/>
      </w:r>
      <w:r w:rsidR="00881464">
        <w:t xml:space="preserve"> </w:t>
      </w:r>
      <w:r w:rsidRPr="00881464" w:rsidR="00881464">
        <w:t>bevestigen dit beeld.</w:t>
      </w:r>
      <w:r w:rsidR="00881464">
        <w:t xml:space="preserve"> </w:t>
      </w:r>
      <w:r w:rsidRPr="00881464">
        <w:br/>
      </w:r>
      <w:r>
        <w:br/>
      </w:r>
      <w:r w:rsidRPr="00816167">
        <w:rPr>
          <w:rFonts w:cs="Calibri"/>
        </w:rPr>
        <w:t>Er is dus continu aandacht nodig voor het werken aan een cultuur waar iedereen zicht thuis voelt bij defensie en we elkaar met respect behandelen. Onder andere het bieden van voldoende afwisseling, rekening houden met individuele situaties en meer flexibilisering en maatwerk kunnen helpen bij het wegnemen van (uitzend)barrières en daarmee het behoud van militairen, zowel vrouwen als mannen, vergroten. Daarnaast is het essentieel dat we werken aan het verbreden van onze beeldvorming en referentiekaders. Daarbij is het belangrijk om te zorgen dat we in bijvoorbeeld arbeidsmarktcampagnes aansluiten bij wat verschillende mensen willen weten en zien over werken bij Defensie. Anders sluiten we onbewust en onbedoeld groepen uit en blijven we een krijgsmacht bouwen die niet voor iedereen werkt. </w:t>
      </w:r>
    </w:p>
    <w:p w:rsidRPr="00AB0586" w:rsidR="009A565C" w:rsidP="009A565C" w:rsidRDefault="009174D3" w14:paraId="2B22CCA2" w14:textId="6FFCC955">
      <w:pPr>
        <w:rPr>
          <w:i/>
        </w:rPr>
      </w:pPr>
      <w:r>
        <w:rPr>
          <w:b/>
        </w:rPr>
        <w:t>M</w:t>
      </w:r>
      <w:r w:rsidR="00F05867">
        <w:rPr>
          <w:b/>
        </w:rPr>
        <w:t>aatregelen voor een krijgsmacht voor iedereen</w:t>
      </w:r>
      <w:r w:rsidR="002848C3">
        <w:rPr>
          <w:b/>
        </w:rPr>
        <w:t>: samen werken, samen vechten</w:t>
      </w:r>
    </w:p>
    <w:p w:rsidR="009A565C" w:rsidP="009A565C" w:rsidRDefault="000B7788" w14:paraId="3A24A893" w14:textId="6140F10F">
      <w:r>
        <w:t xml:space="preserve">Bij Defensie is alle talent welkom, en nodig. </w:t>
      </w:r>
      <w:r w:rsidRPr="00CE161B" w:rsidR="00C12656">
        <w:t>We kunnen het ons simpelweg niet veroorloven om talent te verspillen</w:t>
      </w:r>
      <w:r w:rsidR="00C667F7">
        <w:t xml:space="preserve"> en over het hoofd te zien</w:t>
      </w:r>
      <w:r w:rsidR="00C12656">
        <w:t xml:space="preserve">. </w:t>
      </w:r>
      <w:r w:rsidR="004152C1">
        <w:t>Daarom blijft</w:t>
      </w:r>
      <w:r w:rsidR="009A565C">
        <w:t xml:space="preserve"> Defensie verschillende maatregelen </w:t>
      </w:r>
      <w:r w:rsidR="004152C1">
        <w:t>nemen</w:t>
      </w:r>
      <w:r w:rsidRPr="186BA9AE" w:rsidR="009A565C">
        <w:t xml:space="preserve"> </w:t>
      </w:r>
      <w:r w:rsidR="003C5F16">
        <w:t>om te zorgen dat iedereen zich thuis kan voelen bij Defensie</w:t>
      </w:r>
      <w:r w:rsidRPr="186BA9AE" w:rsidR="009319EA">
        <w:t>.</w:t>
      </w:r>
      <w:r w:rsidRPr="186BA9AE" w:rsidR="009A565C">
        <w:t xml:space="preserve"> </w:t>
      </w:r>
      <w:r w:rsidR="004152C1">
        <w:t xml:space="preserve">Dat gaat verder dan een verbreding van de wervingsstrategie. </w:t>
      </w:r>
      <w:r w:rsidRPr="002453C5" w:rsidR="004152C1">
        <w:t xml:space="preserve">Als we aan de voorkant van het systeem iets veranderen (anders werven), wordt dat alleen succesvol als alle stappen die daarachter volgen ook mee veranderen. </w:t>
      </w:r>
      <w:r w:rsidR="00C667F7">
        <w:t>We willen natuurlijk niet dat mensen die we door de voordeur naar binnen</w:t>
      </w:r>
      <w:r w:rsidR="004753F6">
        <w:t xml:space="preserve"> </w:t>
      </w:r>
      <w:r w:rsidR="00C667F7">
        <w:t>halen</w:t>
      </w:r>
      <w:r w:rsidR="004753F6">
        <w:t>, meteen weer</w:t>
      </w:r>
      <w:r w:rsidR="00C667F7">
        <w:t xml:space="preserve"> via de achterdeur uit onze krijgsmacht verdwijnen. </w:t>
      </w:r>
    </w:p>
    <w:p w:rsidR="009A565C" w:rsidP="00D83E4E" w:rsidRDefault="007C3510" w14:paraId="2F76E98C" w14:textId="256E321F">
      <w:pPr>
        <w:pStyle w:val="Lijstalinea"/>
        <w:numPr>
          <w:ilvl w:val="0"/>
          <w:numId w:val="20"/>
        </w:numPr>
        <w:autoSpaceDN/>
        <w:ind w:left="706"/>
        <w:contextualSpacing w:val="0"/>
        <w:textAlignment w:val="auto"/>
      </w:pPr>
      <w:r>
        <w:t>D</w:t>
      </w:r>
      <w:r w:rsidR="00AC2A36">
        <w:t>e n</w:t>
      </w:r>
      <w:r w:rsidR="009A565C">
        <w:t xml:space="preserve">ieuwe </w:t>
      </w:r>
      <w:r w:rsidR="00EC6952">
        <w:t xml:space="preserve">nationale </w:t>
      </w:r>
      <w:r w:rsidR="009A565C">
        <w:t xml:space="preserve">campagne </w:t>
      </w:r>
      <w:r w:rsidR="00AC2A36">
        <w:t>“</w:t>
      </w:r>
      <w:r w:rsidR="009A565C">
        <w:t>Tijd voor Defensie</w:t>
      </w:r>
      <w:r w:rsidR="00AC2A36">
        <w:t>”</w:t>
      </w:r>
      <w:r>
        <w:t xml:space="preserve"> is gestart</w:t>
      </w:r>
      <w:r w:rsidR="00C025BF">
        <w:t xml:space="preserve">, </w:t>
      </w:r>
      <w:r w:rsidRPr="00C025BF" w:rsidR="00C025BF">
        <w:t>een grootschalige campagne</w:t>
      </w:r>
      <w:r w:rsidR="00684B54">
        <w:t xml:space="preserve"> waarmee</w:t>
      </w:r>
      <w:r w:rsidR="00C025BF">
        <w:t xml:space="preserve"> </w:t>
      </w:r>
      <w:r w:rsidRPr="00684B54" w:rsidR="00684B54">
        <w:t xml:space="preserve">de krijgsmacht hoopt </w:t>
      </w:r>
      <w:r w:rsidR="00FF3A62">
        <w:t xml:space="preserve">meer </w:t>
      </w:r>
      <w:r w:rsidRPr="00684B54" w:rsidR="00684B54">
        <w:t>mensen warm te maken om te solliciteren</w:t>
      </w:r>
      <w:r w:rsidR="00EC6952">
        <w:t xml:space="preserve">. </w:t>
      </w:r>
      <w:r w:rsidR="00E30E3D">
        <w:t>Eén van de</w:t>
      </w:r>
      <w:r w:rsidR="00EC6952">
        <w:t xml:space="preserve"> </w:t>
      </w:r>
      <w:r w:rsidR="00E30E3D">
        <w:t>deel</w:t>
      </w:r>
      <w:r w:rsidR="00EC6952">
        <w:t>campagne</w:t>
      </w:r>
      <w:r w:rsidR="00E30E3D">
        <w:t>s</w:t>
      </w:r>
      <w:r w:rsidR="00EC6952">
        <w:t xml:space="preserve"> </w:t>
      </w:r>
      <w:r w:rsidR="000C050D">
        <w:t>heeft een boodschap die afgestemd is op</w:t>
      </w:r>
      <w:r w:rsidR="00EC6952">
        <w:t xml:space="preserve"> </w:t>
      </w:r>
      <w:r w:rsidR="00C6544D">
        <w:t xml:space="preserve">het beter bereiken van </w:t>
      </w:r>
      <w:r w:rsidR="00EC6952">
        <w:t>vrouwen</w:t>
      </w:r>
      <w:r w:rsidR="009A565C">
        <w:t xml:space="preserve">. </w:t>
      </w:r>
      <w:r w:rsidR="000B7788">
        <w:lastRenderedPageBreak/>
        <w:t xml:space="preserve">Want er zijn meer mannen nodig, </w:t>
      </w:r>
      <w:r w:rsidR="00B25125">
        <w:t xml:space="preserve">en </w:t>
      </w:r>
      <w:r w:rsidR="000B7788">
        <w:t xml:space="preserve">nog veel meer vrouwen. </w:t>
      </w:r>
      <w:r w:rsidR="00E85FAF">
        <w:t>Daarnaast worden bij deze, maar ook andere interne en externe communicatie</w:t>
      </w:r>
      <w:r w:rsidR="000B7788">
        <w:t>,</w:t>
      </w:r>
      <w:r w:rsidR="00E85FAF">
        <w:t xml:space="preserve"> beelden en teksten gebruikt die een meer divers beeld schetsen over wat werken bij Defensie betekent om zoveel mogelijk mensen aan te spreken en hierbij ook een breder arbeidspotentieel te bereiken. </w:t>
      </w:r>
    </w:p>
    <w:p w:rsidR="00DB0771" w:rsidP="00D83E4E" w:rsidRDefault="00BB7C4B" w14:paraId="120DD165" w14:textId="44291045">
      <w:pPr>
        <w:pStyle w:val="Lijstalinea"/>
        <w:numPr>
          <w:ilvl w:val="0"/>
          <w:numId w:val="20"/>
        </w:numPr>
        <w:autoSpaceDN/>
        <w:ind w:left="706"/>
        <w:contextualSpacing w:val="0"/>
        <w:textAlignment w:val="auto"/>
      </w:pPr>
      <w:r w:rsidRPr="002453C5">
        <w:t>Discriminatie op welke grond dan ook is verboden. Dat is verankerd in artikel 1 van de Grondwet. De aanpak van discriminatie en racisme ligt dus verankerd in de personele opgave.</w:t>
      </w:r>
      <w:r>
        <w:t xml:space="preserve"> </w:t>
      </w:r>
      <w:r w:rsidR="00C667F7">
        <w:t xml:space="preserve">Defensie houdt in haar </w:t>
      </w:r>
      <w:r w:rsidR="0057735A">
        <w:t xml:space="preserve">aanbod van </w:t>
      </w:r>
      <w:r w:rsidR="00C667F7">
        <w:t>opleidingen en trainingen rekening met het tegengaan van racisme en discriminatie</w:t>
      </w:r>
      <w:r w:rsidR="0057735A">
        <w:t xml:space="preserve">, zowel in reguliere </w:t>
      </w:r>
      <w:r w:rsidR="004753F6">
        <w:t>opleidingen</w:t>
      </w:r>
      <w:r w:rsidR="0057735A">
        <w:t xml:space="preserve"> als in specifieke </w:t>
      </w:r>
      <w:r w:rsidR="004753F6">
        <w:t>trainingen</w:t>
      </w:r>
      <w:r w:rsidR="00C667F7">
        <w:t xml:space="preserve">. </w:t>
      </w:r>
      <w:r w:rsidR="00CA0C68">
        <w:t>O</w:t>
      </w:r>
      <w:r w:rsidR="00DB0771">
        <w:t xml:space="preserve">bjectieve werving- en selectiemethoden, zoals het opstellen van toegankelijke vacatureteksten, competentiegericht werven, en trainingen ‘selecteren zonder vooroordelen’, worden in 2025 en 2026 nader vormgegeven. </w:t>
      </w:r>
    </w:p>
    <w:p w:rsidR="004152C1" w:rsidP="00D83E4E" w:rsidRDefault="0057735A" w14:paraId="68CD619D" w14:textId="301F6C01">
      <w:pPr>
        <w:pStyle w:val="Lijstalinea"/>
        <w:numPr>
          <w:ilvl w:val="0"/>
          <w:numId w:val="20"/>
        </w:numPr>
        <w:autoSpaceDN/>
        <w:ind w:left="706"/>
        <w:contextualSpacing w:val="0"/>
        <w:textAlignment w:val="auto"/>
      </w:pPr>
      <w:r>
        <w:t>S</w:t>
      </w:r>
      <w:r w:rsidR="004152C1">
        <w:t xml:space="preserve">ensitiviteit </w:t>
      </w:r>
      <w:r>
        <w:t xml:space="preserve">voor </w:t>
      </w:r>
      <w:r w:rsidR="004753F6">
        <w:t>verschillende perspectieven</w:t>
      </w:r>
      <w:r>
        <w:t xml:space="preserve"> </w:t>
      </w:r>
      <w:r w:rsidR="004152C1">
        <w:t xml:space="preserve">wordt </w:t>
      </w:r>
      <w:r>
        <w:t>belangrijker binnen</w:t>
      </w:r>
      <w:r w:rsidR="004152C1">
        <w:t xml:space="preserve"> leiderschap. </w:t>
      </w:r>
      <w:r w:rsidRPr="004152C1" w:rsidR="004152C1">
        <w:t xml:space="preserve">Begrip hebben voor de waarden, normen en gedragingen van mensen met </w:t>
      </w:r>
      <w:r>
        <w:t>verschillende</w:t>
      </w:r>
      <w:r w:rsidRPr="004152C1" w:rsidR="004152C1">
        <w:t xml:space="preserve"> </w:t>
      </w:r>
      <w:r>
        <w:t>(</w:t>
      </w:r>
      <w:r w:rsidRPr="004152C1" w:rsidR="004152C1">
        <w:t>culturele</w:t>
      </w:r>
      <w:r>
        <w:t>)</w:t>
      </w:r>
      <w:r w:rsidRPr="004152C1" w:rsidR="004152C1">
        <w:t xml:space="preserve"> achtergrond</w:t>
      </w:r>
      <w:r>
        <w:t>en</w:t>
      </w:r>
      <w:r w:rsidRPr="004152C1" w:rsidR="004152C1">
        <w:t xml:space="preserve"> </w:t>
      </w:r>
      <w:r w:rsidR="00CA0C68">
        <w:t xml:space="preserve">draagt niet </w:t>
      </w:r>
      <w:r w:rsidRPr="004152C1" w:rsidR="004152C1">
        <w:t>alleen bij aan beter wederzijds begrip, maar ook aan een effectievere en meer rechtvaardige toepassing van procedures</w:t>
      </w:r>
      <w:r w:rsidR="00CA0C68">
        <w:t xml:space="preserve">, </w:t>
      </w:r>
      <w:r w:rsidR="007C3510">
        <w:t>juist</w:t>
      </w:r>
      <w:r w:rsidR="00CA0C68">
        <w:t xml:space="preserve"> in operationele situaties</w:t>
      </w:r>
      <w:r w:rsidRPr="004152C1" w:rsidR="004152C1">
        <w:t xml:space="preserve">. </w:t>
      </w:r>
    </w:p>
    <w:p w:rsidR="004152C1" w:rsidP="00D83E4E" w:rsidRDefault="00CA0C68" w14:paraId="29745BE6" w14:textId="5044C009">
      <w:pPr>
        <w:pStyle w:val="Lijstalinea"/>
        <w:numPr>
          <w:ilvl w:val="0"/>
          <w:numId w:val="20"/>
        </w:numPr>
        <w:autoSpaceDN/>
        <w:ind w:left="706"/>
        <w:contextualSpacing w:val="0"/>
        <w:textAlignment w:val="auto"/>
      </w:pPr>
      <w:r>
        <w:t xml:space="preserve">Bij leiderschapsopleidingen, zoals </w:t>
      </w:r>
      <w:r w:rsidR="00A05849">
        <w:t xml:space="preserve">het </w:t>
      </w:r>
      <w:r>
        <w:t xml:space="preserve">Management </w:t>
      </w:r>
      <w:r w:rsidR="00A05849">
        <w:t xml:space="preserve">en Professioneel Ontwikkelprogramma </w:t>
      </w:r>
      <w:r>
        <w:t xml:space="preserve">of de </w:t>
      </w:r>
      <w:proofErr w:type="spellStart"/>
      <w:r>
        <w:t>Leadership</w:t>
      </w:r>
      <w:proofErr w:type="spellEnd"/>
      <w:r>
        <w:t xml:space="preserve"> Development </w:t>
      </w:r>
      <w:proofErr w:type="spellStart"/>
      <w:r>
        <w:t>Journey</w:t>
      </w:r>
      <w:proofErr w:type="spellEnd"/>
      <w:r>
        <w:t xml:space="preserve">, </w:t>
      </w:r>
      <w:r w:rsidR="004839C2">
        <w:t>zoeken we naar</w:t>
      </w:r>
      <w:r>
        <w:t xml:space="preserve"> voldoende diversiteit (man/vrouw/achtergrond</w:t>
      </w:r>
      <w:r w:rsidR="00E15FE0">
        <w:t>/competenties</w:t>
      </w:r>
      <w:r>
        <w:t xml:space="preserve">) in de groep. </w:t>
      </w:r>
      <w:r w:rsidR="004152C1">
        <w:t>Om de doorstroom naar hogere functies te ondersteunen, gaat MD meer proactief met</w:t>
      </w:r>
      <w:r w:rsidR="00C667F7">
        <w:t xml:space="preserve"> kandidaten in gesprek die zich niet uit zich zelf zouden aanmelden, </w:t>
      </w:r>
      <w:r w:rsidR="004152C1">
        <w:t>om ze te begeleiden in het sollicitatieproces en ze</w:t>
      </w:r>
      <w:r w:rsidR="00A27A20">
        <w:t xml:space="preserve"> ervan te overtuigen mee te solliciteren wanneer ze soms zelf twijfelen of ze wel over de juiste competenties beschikken.</w:t>
      </w:r>
      <w:r w:rsidR="004152C1">
        <w:t xml:space="preserve"> </w:t>
      </w:r>
    </w:p>
    <w:p w:rsidR="000618A2" w:rsidP="00D83E4E" w:rsidRDefault="1C4F4D29" w14:paraId="35A95138" w14:textId="051FA8D4">
      <w:pPr>
        <w:pStyle w:val="Lijstalinea"/>
        <w:numPr>
          <w:ilvl w:val="0"/>
          <w:numId w:val="20"/>
        </w:numPr>
        <w:autoSpaceDN/>
        <w:ind w:left="706"/>
        <w:contextualSpacing w:val="0"/>
        <w:textAlignment w:val="auto"/>
      </w:pPr>
      <w:r>
        <w:t>Sociale veiligheid, een goede sfeer en onderling vertrouwen zijn essentieel wanneer je op elkaar moet kunnen vertrouwen om te vechten als het moet. Hierbij is het belangrijk dat leidinggevenden en hun teams een duidelijke norm stellen</w:t>
      </w:r>
      <w:r w:rsidR="00E15FE0">
        <w:t xml:space="preserve"> middels het laten zien van voorbeeldgedrag</w:t>
      </w:r>
      <w:r>
        <w:t xml:space="preserve"> </w:t>
      </w:r>
      <w:r w:rsidRPr="00684B54">
        <w:t xml:space="preserve">en </w:t>
      </w:r>
      <w:r w:rsidR="00E15FE0">
        <w:t xml:space="preserve">daarna </w:t>
      </w:r>
      <w:r w:rsidRPr="00684B54">
        <w:t xml:space="preserve">het gesprek </w:t>
      </w:r>
      <w:r w:rsidR="00E15FE0">
        <w:t>over de norm</w:t>
      </w:r>
      <w:r w:rsidRPr="00684B54" w:rsidR="00E15FE0">
        <w:t xml:space="preserve"> </w:t>
      </w:r>
      <w:r w:rsidRPr="00E15FE0">
        <w:t>aan</w:t>
      </w:r>
      <w:r w:rsidRPr="00E15FE0" w:rsidR="005E182A">
        <w:t xml:space="preserve"> te </w:t>
      </w:r>
      <w:r w:rsidRPr="00684B54">
        <w:t>gaan</w:t>
      </w:r>
      <w:r w:rsidR="00974BEB">
        <w:t xml:space="preserve"> waar nodig</w:t>
      </w:r>
      <w:r>
        <w:t xml:space="preserve">. Defensie heeft in 2024 </w:t>
      </w:r>
      <w:r w:rsidR="00E15FE0">
        <w:t>lesmateriaal</w:t>
      </w:r>
      <w:r>
        <w:t xml:space="preserve"> ontwikkeld omtrent ongewenst gedrag, inclusief een handleiding voor het ondersteunen van het gesprek binnen teams. De films worden </w:t>
      </w:r>
      <w:r w:rsidR="00C00EF9">
        <w:t>op dit moment gebruikt binnen enkele opleidingen, zoals</w:t>
      </w:r>
      <w:r>
        <w:t xml:space="preserve"> officiersopleidingen van de Koninklijke Militaire Academie (KMA) en bij </w:t>
      </w:r>
      <w:r w:rsidR="00B5340F">
        <w:t xml:space="preserve">een </w:t>
      </w:r>
      <w:r>
        <w:t xml:space="preserve">onderofficiersopleiding van de Koninklijke Militaire School (KMS). Daarnaast is er les- en filmmateriaal ontwikkeld door de Faculteit Militaire Wetenschappen (FMW) om de dialoog aan te gaan over inwijdingsrituelen. Dit materiaal wordt gebruikt bij onder andere lessen over ethiek, normvervaging en leiderschap en de eerste reacties zijn positief. </w:t>
      </w:r>
    </w:p>
    <w:p w:rsidR="00C6544D" w:rsidP="00D83E4E" w:rsidRDefault="1C4F4D29" w14:paraId="265B6EEA" w14:textId="0C064313">
      <w:pPr>
        <w:pStyle w:val="Lijstalinea"/>
        <w:numPr>
          <w:ilvl w:val="0"/>
          <w:numId w:val="20"/>
        </w:numPr>
        <w:autoSpaceDN/>
        <w:ind w:left="706"/>
        <w:contextualSpacing w:val="0"/>
        <w:textAlignment w:val="auto"/>
      </w:pPr>
      <w:r>
        <w:t xml:space="preserve">Informatie rondom arbeidsvoorwaarden en -omstandigheden, zoals mogelijkheden tot deeltijdwerken, faciliteiten op het gebied van gezondheid en duurzame inzetbaarheid, of uitrustingsstukken zoals het scherfvest voor vrouwen, zijn nu nog niet altijd goed vindbaar. Defensie zorgt dat deze informatie beter vindbaar wordt op intranet. Daarnaast organiseert de afdeling Duurzaam Gezond Inzetbaar in juni 2025 </w:t>
      </w:r>
      <w:r w:rsidR="00E15FE0">
        <w:t xml:space="preserve">onder andere </w:t>
      </w:r>
      <w:r>
        <w:t>een vitaliteitsprogramma gericht op vrouwengezondheid, om te informeren over en taboes te doorbreken rondom de overgang, menstruatie en de invloed van hormonen op gezondheid, werk en welzijn.</w:t>
      </w:r>
    </w:p>
    <w:p w:rsidR="00D83E4E" w:rsidRDefault="00D83E4E" w14:paraId="1C5B1DEB" w14:textId="77777777">
      <w:pPr>
        <w:widowControl w:val="0"/>
        <w:spacing w:after="0" w:line="240" w:lineRule="auto"/>
        <w:rPr>
          <w:b/>
        </w:rPr>
      </w:pPr>
      <w:r>
        <w:rPr>
          <w:b/>
        </w:rPr>
        <w:br w:type="page"/>
      </w:r>
    </w:p>
    <w:p w:rsidR="006E28AC" w:rsidP="009CB44E" w:rsidRDefault="006E28AC" w14:paraId="01F2BAE7" w14:textId="770BD79A">
      <w:pPr>
        <w:autoSpaceDN/>
        <w:textAlignment w:val="auto"/>
      </w:pPr>
      <w:r w:rsidRPr="009C1458">
        <w:rPr>
          <w:b/>
        </w:rPr>
        <w:lastRenderedPageBreak/>
        <w:t>Tot slot</w:t>
      </w:r>
      <w:r>
        <w:t xml:space="preserve"> </w:t>
      </w:r>
    </w:p>
    <w:p w:rsidRPr="00E85FAF" w:rsidR="00E85FAF" w:rsidP="00E85FAF" w:rsidRDefault="005E182A" w14:paraId="7A1A6A52" w14:textId="5DEEF403">
      <w:pPr>
        <w:autoSpaceDN/>
        <w:textAlignment w:val="auto"/>
      </w:pPr>
      <w:r>
        <w:t>De krijgsmacht moet significant groeien</w:t>
      </w:r>
      <w:r w:rsidR="00974BEB">
        <w:t xml:space="preserve"> </w:t>
      </w:r>
      <w:r w:rsidRPr="00974BEB" w:rsidR="00974BEB">
        <w:t>gezien het huidige dreigingsbeeld</w:t>
      </w:r>
      <w:r>
        <w:t xml:space="preserve">. We hebben daarom iedereen nodig om onze vacatures te vullen en gevechtskracht te genereren die </w:t>
      </w:r>
      <w:r w:rsidRPr="00974BEB" w:rsidR="00974BEB">
        <w:t xml:space="preserve">voortdurend </w:t>
      </w:r>
      <w:proofErr w:type="spellStart"/>
      <w:r w:rsidRPr="00974BEB" w:rsidR="00974BEB">
        <w:t>inzet</w:t>
      </w:r>
      <w:r>
        <w:t>gereed</w:t>
      </w:r>
      <w:proofErr w:type="spellEnd"/>
      <w:r>
        <w:t xml:space="preserve"> en schaalbaar is</w:t>
      </w:r>
      <w:r w:rsidRPr="00974BEB" w:rsidR="00974BEB">
        <w:t xml:space="preserve">. </w:t>
      </w:r>
      <w:r w:rsidRPr="002453C5" w:rsidR="002453C5">
        <w:t xml:space="preserve">Defensie wil een krijgsmacht zijn die gelijke kansen biedt, waar iedereen zich thuis voelt en het beste uit zichzelf kan halen, in dienst van het team en de organisatie. Want alleen samen kan je sterk en slim zijn. </w:t>
      </w:r>
      <w:r w:rsidR="00670BCB">
        <w:t>Daarom werken we</w:t>
      </w:r>
      <w:r w:rsidRPr="002453C5" w:rsidR="002453C5">
        <w:t xml:space="preserve"> aan kameraadschap</w:t>
      </w:r>
      <w:r w:rsidR="00670BCB">
        <w:t>, nemen we belemmeringen weg en zorgen we ervoor dat iedereen zich bij Defensie thuis kan voelen.</w:t>
      </w:r>
      <w:r w:rsidRPr="002453C5" w:rsidR="002453C5">
        <w:t xml:space="preserve"> </w:t>
      </w:r>
    </w:p>
    <w:p w:rsidRPr="00881E10" w:rsidR="00BE2D79" w:rsidP="00D83E4E" w:rsidRDefault="00BE2D79" w14:paraId="5CE5B5FE" w14:textId="6E4EA1A3">
      <w:pPr>
        <w:keepNext/>
        <w:spacing w:before="600" w:after="0"/>
      </w:pPr>
      <w:r>
        <w:t>Hoogachtend,</w:t>
      </w:r>
    </w:p>
    <w:p w:rsidRPr="003E0DA1" w:rsidR="0060422E" w:rsidP="00CC6BF3" w:rsidRDefault="005348AC" w14:paraId="7383B60D" w14:textId="77777777">
      <w:pPr>
        <w:spacing w:before="600" w:after="0"/>
        <w:rPr>
          <w:i/>
          <w:iCs/>
          <w:color w:val="000000" w:themeColor="text1"/>
        </w:rPr>
      </w:pPr>
      <w:r w:rsidRPr="005348AC">
        <w:rPr>
          <w:i/>
          <w:iCs/>
          <w:color w:val="000000" w:themeColor="text1"/>
        </w:rPr>
        <w:t>DE STAATSSECRETARIS VAN DEFENSIE</w:t>
      </w:r>
    </w:p>
    <w:p w:rsidR="0060422E" w:rsidP="0060422E" w:rsidRDefault="00373928" w14:paraId="1EEBF654" w14:textId="77777777">
      <w:pPr>
        <w:spacing w:before="960"/>
        <w:rPr>
          <w:color w:val="000000" w:themeColor="text1"/>
        </w:rPr>
      </w:pPr>
      <w:r>
        <w:rPr>
          <w:color w:val="000000" w:themeColor="text1"/>
        </w:rPr>
        <w:t>Gijs Tuinman</w:t>
      </w:r>
    </w:p>
    <w:sectPr w:rsidR="0060422E" w:rsidSect="00E22A61">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CBF3F" w14:textId="77777777" w:rsidR="003A72FB" w:rsidRDefault="003A72FB" w:rsidP="001E0A0C">
      <w:r>
        <w:separator/>
      </w:r>
    </w:p>
  </w:endnote>
  <w:endnote w:type="continuationSeparator" w:id="0">
    <w:p w14:paraId="432CA524" w14:textId="77777777" w:rsidR="003A72FB" w:rsidRDefault="003A72FB"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435D4" w14:textId="77777777" w:rsidR="007C4713" w:rsidRDefault="007C47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12D9B" w14:textId="77777777" w:rsidR="004753F6" w:rsidRDefault="004753F6"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5294D7CA" wp14:editId="33275187">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4753F6" w14:paraId="79127722" w14:textId="77777777">
                            <w:trPr>
                              <w:trHeight w:val="1274"/>
                            </w:trPr>
                            <w:tc>
                              <w:tcPr>
                                <w:tcW w:w="1968" w:type="dxa"/>
                                <w:tcMar>
                                  <w:left w:w="0" w:type="dxa"/>
                                  <w:right w:w="0" w:type="dxa"/>
                                </w:tcMar>
                                <w:vAlign w:val="bottom"/>
                              </w:tcPr>
                              <w:p w14:paraId="09879233" w14:textId="77777777" w:rsidR="004753F6" w:rsidRDefault="004753F6">
                                <w:pPr>
                                  <w:pStyle w:val="Rubricering-Huisstijl"/>
                                </w:pPr>
                              </w:p>
                              <w:p w14:paraId="31007197" w14:textId="77777777" w:rsidR="004753F6" w:rsidRDefault="004753F6">
                                <w:pPr>
                                  <w:pStyle w:val="Rubricering-Huisstijl"/>
                                </w:pPr>
                              </w:p>
                            </w:tc>
                          </w:tr>
                        </w:tbl>
                        <w:p w14:paraId="547145EA" w14:textId="77777777" w:rsidR="004753F6" w:rsidRDefault="004753F6">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94D7CA"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4753F6" w14:paraId="79127722" w14:textId="77777777">
                      <w:trPr>
                        <w:trHeight w:val="1274"/>
                      </w:trPr>
                      <w:tc>
                        <w:tcPr>
                          <w:tcW w:w="1968" w:type="dxa"/>
                          <w:tcMar>
                            <w:left w:w="0" w:type="dxa"/>
                            <w:right w:w="0" w:type="dxa"/>
                          </w:tcMar>
                          <w:vAlign w:val="bottom"/>
                        </w:tcPr>
                        <w:p w14:paraId="09879233" w14:textId="77777777" w:rsidR="004753F6" w:rsidRDefault="004753F6">
                          <w:pPr>
                            <w:pStyle w:val="Rubricering-Huisstijl"/>
                          </w:pPr>
                        </w:p>
                        <w:p w14:paraId="31007197" w14:textId="77777777" w:rsidR="004753F6" w:rsidRDefault="004753F6">
                          <w:pPr>
                            <w:pStyle w:val="Rubricering-Huisstijl"/>
                          </w:pPr>
                        </w:p>
                      </w:tc>
                    </w:tr>
                  </w:tbl>
                  <w:p w14:paraId="547145EA" w14:textId="77777777" w:rsidR="004753F6" w:rsidRDefault="004753F6">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7302C" w14:textId="77777777" w:rsidR="007C4713" w:rsidRDefault="007C47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230A6" w14:textId="77777777" w:rsidR="003A72FB" w:rsidRDefault="003A72FB" w:rsidP="001E0A0C">
      <w:r>
        <w:separator/>
      </w:r>
    </w:p>
  </w:footnote>
  <w:footnote w:type="continuationSeparator" w:id="0">
    <w:p w14:paraId="0949196D" w14:textId="77777777" w:rsidR="003A72FB" w:rsidRDefault="003A72FB" w:rsidP="001E0A0C">
      <w:r>
        <w:continuationSeparator/>
      </w:r>
    </w:p>
  </w:footnote>
  <w:footnote w:id="1">
    <w:p w14:paraId="66DC87DC" w14:textId="77777777" w:rsidR="004753F6" w:rsidRPr="00144181" w:rsidRDefault="004753F6" w:rsidP="009174D3">
      <w:pPr>
        <w:pStyle w:val="Voetnoottekst"/>
        <w:rPr>
          <w:sz w:val="14"/>
          <w:szCs w:val="14"/>
        </w:rPr>
      </w:pPr>
      <w:r w:rsidRPr="00144181">
        <w:rPr>
          <w:rStyle w:val="Voetnootmarkering"/>
          <w:sz w:val="14"/>
          <w:szCs w:val="14"/>
        </w:rPr>
        <w:footnoteRef/>
      </w:r>
      <w:r w:rsidRPr="00144181">
        <w:rPr>
          <w:sz w:val="14"/>
          <w:szCs w:val="14"/>
        </w:rPr>
        <w:t xml:space="preserve"> </w:t>
      </w:r>
      <w:r>
        <w:rPr>
          <w:sz w:val="14"/>
          <w:szCs w:val="14"/>
        </w:rPr>
        <w:t>M</w:t>
      </w:r>
      <w:r w:rsidRPr="00144181">
        <w:rPr>
          <w:sz w:val="14"/>
          <w:szCs w:val="14"/>
        </w:rPr>
        <w:t>otie-</w:t>
      </w:r>
      <w:proofErr w:type="spellStart"/>
      <w:r w:rsidRPr="00144181">
        <w:rPr>
          <w:sz w:val="14"/>
          <w:szCs w:val="14"/>
        </w:rPr>
        <w:t>Hammelburg</w:t>
      </w:r>
      <w:proofErr w:type="spellEnd"/>
      <w:r w:rsidRPr="00144181">
        <w:rPr>
          <w:sz w:val="14"/>
          <w:szCs w:val="14"/>
        </w:rPr>
        <w:t xml:space="preserve"> c.s. over culturele diversiteit een pijler maken in het personeelsbeleid van Defensie (Kamerstuk 36200-X, nr. 56); motie-Van der Wal c.s. over nagaan of het huidige personeelsbeleid van Defensie voldoende past bij de huidige tijd (Kamerstuk 36 600-X, nr. 14); motie-Van Baarle c.s. over de inspanningen gericht op diversiteit, inclusie en representativiteit binnen Defensie (Kamerstuk 36 600</w:t>
      </w:r>
      <w:r>
        <w:rPr>
          <w:sz w:val="14"/>
          <w:szCs w:val="14"/>
        </w:rPr>
        <w:t>-</w:t>
      </w:r>
      <w:r w:rsidRPr="00144181">
        <w:rPr>
          <w:sz w:val="14"/>
          <w:szCs w:val="14"/>
        </w:rPr>
        <w:t>X, nr. 54).</w:t>
      </w:r>
    </w:p>
  </w:footnote>
  <w:footnote w:id="2">
    <w:p w14:paraId="2E0EE5AD" w14:textId="77777777" w:rsidR="004753F6" w:rsidRPr="00144181" w:rsidRDefault="004753F6" w:rsidP="009A565C">
      <w:pPr>
        <w:pStyle w:val="Voetnoottekst"/>
        <w:rPr>
          <w:sz w:val="14"/>
          <w:szCs w:val="14"/>
        </w:rPr>
      </w:pPr>
      <w:r w:rsidRPr="00144181">
        <w:rPr>
          <w:rStyle w:val="Voetnootmarkering"/>
          <w:sz w:val="14"/>
          <w:szCs w:val="14"/>
        </w:rPr>
        <w:footnoteRef/>
      </w:r>
      <w:r w:rsidRPr="00144181">
        <w:rPr>
          <w:sz w:val="14"/>
          <w:szCs w:val="14"/>
        </w:rPr>
        <w:t xml:space="preserve"> Inzicht in de herkomst van het defensiepersoneel (anders dan nationaliteit) kan alleen in samenwerking met het CBS worden verkregen, omdat alleen het CBS bevoegd is om dit gegeven te registreren.</w:t>
      </w:r>
    </w:p>
  </w:footnote>
  <w:footnote w:id="3">
    <w:p w14:paraId="14A6FBF7" w14:textId="77777777" w:rsidR="004753F6" w:rsidRPr="00144181" w:rsidRDefault="004753F6" w:rsidP="00E61D30">
      <w:pPr>
        <w:pStyle w:val="Voetnoottekst"/>
        <w:rPr>
          <w:sz w:val="14"/>
          <w:szCs w:val="14"/>
        </w:rPr>
      </w:pPr>
      <w:r w:rsidRPr="00144181">
        <w:rPr>
          <w:rStyle w:val="Voetnootmarkering"/>
          <w:sz w:val="14"/>
          <w:szCs w:val="14"/>
        </w:rPr>
        <w:footnoteRef/>
      </w:r>
      <w:r w:rsidRPr="00144181">
        <w:rPr>
          <w:sz w:val="14"/>
          <w:szCs w:val="14"/>
        </w:rPr>
        <w:t xml:space="preserve"> </w:t>
      </w:r>
      <w:r>
        <w:rPr>
          <w:sz w:val="14"/>
          <w:szCs w:val="14"/>
        </w:rPr>
        <w:t xml:space="preserve">Het CBS heeft de definitie aangepast </w:t>
      </w:r>
      <w:r w:rsidRPr="00E61D30">
        <w:rPr>
          <w:sz w:val="14"/>
          <w:szCs w:val="14"/>
        </w:rPr>
        <w:t>van een definitie naar migratie-achtergrond (‘westers’ of ‘niet-westers’) naar een definitie op basis van herkomstland van de medewerkers of diens ouders (Nederland, binnen Europa (exclusief Nederland) of buiten Europa).</w:t>
      </w:r>
      <w:r>
        <w:rPr>
          <w:sz w:val="14"/>
          <w:szCs w:val="14"/>
        </w:rPr>
        <w:t xml:space="preserve"> </w:t>
      </w:r>
      <w:r w:rsidRPr="00144181">
        <w:rPr>
          <w:sz w:val="14"/>
          <w:szCs w:val="14"/>
        </w:rPr>
        <w:t xml:space="preserve">Zie: </w:t>
      </w:r>
      <w:hyperlink r:id="rId1" w:history="1">
        <w:r w:rsidRPr="00144181">
          <w:rPr>
            <w:rStyle w:val="Hyperlink"/>
            <w:sz w:val="14"/>
            <w:szCs w:val="14"/>
          </w:rPr>
          <w:t>www.cbs.nl/nl-nl/nieuws/2022/07/cbs-introduceert-nieuwe-indeling-bevolking-naar-herkomst</w:t>
        </w:r>
      </w:hyperlink>
    </w:p>
  </w:footnote>
  <w:footnote w:id="4">
    <w:p w14:paraId="2686F552" w14:textId="77777777" w:rsidR="004753F6" w:rsidRPr="00144181" w:rsidRDefault="004753F6" w:rsidP="00E61D30">
      <w:pPr>
        <w:pStyle w:val="Voetnoottekst"/>
        <w:rPr>
          <w:sz w:val="14"/>
          <w:szCs w:val="14"/>
        </w:rPr>
      </w:pPr>
      <w:r w:rsidRPr="00144181">
        <w:rPr>
          <w:rStyle w:val="Voetnootmarkering"/>
          <w:sz w:val="14"/>
          <w:szCs w:val="14"/>
        </w:rPr>
        <w:footnoteRef/>
      </w:r>
      <w:r w:rsidRPr="00144181">
        <w:rPr>
          <w:sz w:val="14"/>
          <w:szCs w:val="14"/>
        </w:rPr>
        <w:t xml:space="preserve"> Artikel 5, lid 1(a) van het Algemeen militair ambtenarenreglement (AMAR). Alleen in bijzondere gevallen en voor de vervulling van een tijdelijke functie die niet door reeds in werkelijke dienst verblijvende militairen kan worden vervuld, biedt Artikel 11 AMAR een mogelijkheid om af te wijken van de eisen voor aanstelling in een militaire functie, waaronder het hebben van de Nederlandse nationaliteit. Conform artikel 6 van het Burgerlijk ambtenarenreglement defensie (BARD) kan iemand die geen Nederlander is, alleen worden aangesteld als burgermedewerker indien diens verblijf in Nederland is toegestaan op grond van artikel 9 van de Vreemdelingenwet en de vergunning tot verblijf het verrichten van arbeid in loondienst niet uitsluit of indien diegene verblijf is toegestaan op grond van artikel 10 van de Vreemdelingenwet. Er worden geen kandidaten aangesteld die niet aan de wettelijke eisen voldoen. Een veiligheidsonderzoek en het verkrijgen van een Verklaring van Geen Bezwaar (VGB) zijn voorwaardelijk voor alle functies bij Defensie.</w:t>
      </w:r>
    </w:p>
  </w:footnote>
  <w:footnote w:id="5">
    <w:p w14:paraId="3A493211" w14:textId="28696E00" w:rsidR="004753F6" w:rsidRPr="00144181" w:rsidRDefault="004753F6">
      <w:pPr>
        <w:pStyle w:val="Voetnoottekst"/>
        <w:rPr>
          <w:sz w:val="14"/>
          <w:szCs w:val="14"/>
        </w:rPr>
      </w:pPr>
      <w:r w:rsidRPr="00144181">
        <w:rPr>
          <w:rStyle w:val="Voetnootmarkering"/>
          <w:sz w:val="14"/>
          <w:szCs w:val="14"/>
        </w:rPr>
        <w:footnoteRef/>
      </w:r>
      <w:r>
        <w:rPr>
          <w:sz w:val="14"/>
          <w:szCs w:val="14"/>
        </w:rPr>
        <w:t xml:space="preserve"> Culturele identiteit gaat over d</w:t>
      </w:r>
      <w:r w:rsidRPr="00144181">
        <w:rPr>
          <w:sz w:val="14"/>
          <w:szCs w:val="14"/>
        </w:rPr>
        <w:t>e culturele normen en waarden waar iemand mee is opgegroeid. Zo kan iemand die in Nederland is geboren en/of die de Nederlandse nationaliteit heeft zich identificeren met meerdere culturele achtergronden, bijvoorbeeld omdat die persoon zich verwant voelt met de gebruiken en tradities van eerdere generaties die in andere landen geboren zijn.</w:t>
      </w:r>
    </w:p>
  </w:footnote>
  <w:footnote w:id="6">
    <w:p w14:paraId="6E1ED079" w14:textId="21844E46" w:rsidR="004753F6" w:rsidRPr="00ED3F05" w:rsidRDefault="004753F6">
      <w:pPr>
        <w:pStyle w:val="Voetnoottekst"/>
        <w:rPr>
          <w:sz w:val="14"/>
          <w:szCs w:val="14"/>
        </w:rPr>
      </w:pPr>
      <w:r w:rsidRPr="00ED3F05">
        <w:rPr>
          <w:rStyle w:val="Voetnootmarkering"/>
          <w:sz w:val="14"/>
          <w:szCs w:val="14"/>
        </w:rPr>
        <w:footnoteRef/>
      </w:r>
      <w:r w:rsidRPr="00ED3F05">
        <w:rPr>
          <w:sz w:val="14"/>
          <w:szCs w:val="14"/>
        </w:rPr>
        <w:t xml:space="preserve"> </w:t>
      </w:r>
      <w:r w:rsidRPr="00144181">
        <w:rPr>
          <w:sz w:val="14"/>
          <w:szCs w:val="14"/>
        </w:rPr>
        <w:t>Barometer Culturele Diversiteit van het CBS.</w:t>
      </w:r>
      <w:r w:rsidRPr="00144181">
        <w:rPr>
          <w:rFonts w:cs="Calibri"/>
          <w:kern w:val="0"/>
          <w:sz w:val="14"/>
          <w:szCs w:val="14"/>
          <w:lang w:bidi="ar-SA"/>
        </w:rPr>
        <w:t xml:space="preserve"> De sector overheidsdiensten bestaat uit: openbaar bestuur, overheidsdiensten en sociale verzekeringen.</w:t>
      </w:r>
    </w:p>
  </w:footnote>
  <w:footnote w:id="7">
    <w:p w14:paraId="789DED76" w14:textId="016330C8" w:rsidR="00881464" w:rsidRPr="00881464" w:rsidRDefault="00881464">
      <w:pPr>
        <w:pStyle w:val="Voetnoottekst"/>
        <w:rPr>
          <w:sz w:val="14"/>
          <w:szCs w:val="14"/>
        </w:rPr>
      </w:pPr>
      <w:r w:rsidRPr="00881464">
        <w:rPr>
          <w:rStyle w:val="Voetnootmarkering"/>
          <w:sz w:val="14"/>
          <w:szCs w:val="14"/>
        </w:rPr>
        <w:footnoteRef/>
      </w:r>
      <w:r w:rsidRPr="00881464">
        <w:rPr>
          <w:sz w:val="14"/>
          <w:szCs w:val="14"/>
        </w:rPr>
        <w:t xml:space="preserve"> </w:t>
      </w:r>
      <w:r>
        <w:rPr>
          <w:sz w:val="14"/>
          <w:szCs w:val="14"/>
        </w:rPr>
        <w:t xml:space="preserve">Emiel </w:t>
      </w:r>
      <w:proofErr w:type="spellStart"/>
      <w:r>
        <w:rPr>
          <w:sz w:val="14"/>
          <w:szCs w:val="14"/>
        </w:rPr>
        <w:t>Maliepaard</w:t>
      </w:r>
      <w:proofErr w:type="spellEnd"/>
      <w:r>
        <w:rPr>
          <w:sz w:val="14"/>
          <w:szCs w:val="14"/>
        </w:rPr>
        <w:t xml:space="preserve">, Tessa op den Buijs, René Moelker (2025) </w:t>
      </w:r>
      <w:r w:rsidRPr="001F48CE">
        <w:rPr>
          <w:i/>
          <w:sz w:val="14"/>
          <w:szCs w:val="14"/>
        </w:rPr>
        <w:t>Zorgbehoeften van Nederlandse veteranen</w:t>
      </w:r>
      <w:r>
        <w:rPr>
          <w:i/>
          <w:sz w:val="14"/>
          <w:szCs w:val="14"/>
        </w:rPr>
        <w:t>: een inventarisatie en vergelijking van ervaringen, stressoren, coping en (sociale) steun van vrouwelijke en mannelijke ISAF- en MINUSMA-veteranen</w:t>
      </w:r>
      <w:r>
        <w:rPr>
          <w:sz w:val="14"/>
          <w:szCs w:val="14"/>
        </w:rPr>
        <w:t xml:space="preserve">, NLDA, </w:t>
      </w:r>
      <w:r w:rsidRPr="001F48CE">
        <w:rPr>
          <w:sz w:val="14"/>
          <w:szCs w:val="14"/>
        </w:rPr>
        <w:t>https://www.researchgate.net/publication/389735612_Maliepaard_Op_den_Buijs_Moelker_2025_Zorgbehoeften_van_ veteranen_definitief_092111A_MAR25</w:t>
      </w:r>
    </w:p>
  </w:footnote>
  <w:footnote w:id="8">
    <w:p w14:paraId="140C5319" w14:textId="5D6DA8B6" w:rsidR="00881464" w:rsidRPr="00881464" w:rsidRDefault="00881464">
      <w:pPr>
        <w:pStyle w:val="Voetnoottekst"/>
      </w:pPr>
      <w:r w:rsidRPr="00881464">
        <w:rPr>
          <w:rStyle w:val="Voetnootmarkering"/>
          <w:sz w:val="14"/>
          <w:szCs w:val="14"/>
        </w:rPr>
        <w:footnoteRef/>
      </w:r>
      <w:r>
        <w:t xml:space="preserve"> </w:t>
      </w:r>
      <w:r>
        <w:rPr>
          <w:sz w:val="14"/>
          <w:szCs w:val="14"/>
        </w:rPr>
        <w:t xml:space="preserve">Emiel </w:t>
      </w:r>
      <w:proofErr w:type="spellStart"/>
      <w:r>
        <w:rPr>
          <w:sz w:val="14"/>
          <w:szCs w:val="14"/>
        </w:rPr>
        <w:t>Maliepaard</w:t>
      </w:r>
      <w:proofErr w:type="spellEnd"/>
      <w:r>
        <w:rPr>
          <w:sz w:val="14"/>
          <w:szCs w:val="14"/>
        </w:rPr>
        <w:t xml:space="preserve"> (2025) </w:t>
      </w:r>
      <w:r>
        <w:rPr>
          <w:i/>
          <w:sz w:val="14"/>
          <w:szCs w:val="14"/>
        </w:rPr>
        <w:t xml:space="preserve">Vrouwelijke militairen zonder veteranenstatus over uitzendingen en hun loopbaan: belang van uitzendingen, ervaren en verwachte uitzendbarrières en aandachtspunten voor het behoud van militairen, </w:t>
      </w:r>
      <w:r>
        <w:rPr>
          <w:sz w:val="14"/>
          <w:szCs w:val="14"/>
        </w:rPr>
        <w:t xml:space="preserve">NLDA, </w:t>
      </w:r>
      <w:r w:rsidRPr="001F48CE">
        <w:rPr>
          <w:sz w:val="14"/>
          <w:szCs w:val="14"/>
        </w:rPr>
        <w:t>https://www.researchgate.net/publication/389735642_Maliepaard_2025_Vrouwelijke_militairen_zonder_veteranenstatus _</w:t>
      </w:r>
      <w:proofErr w:type="spellStart"/>
      <w:r w:rsidRPr="001F48CE">
        <w:rPr>
          <w:sz w:val="14"/>
          <w:szCs w:val="14"/>
        </w:rPr>
        <w:t>over_uitzendingen_en_hun_loopbaan</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6CF9" w14:textId="77777777" w:rsidR="007C4713" w:rsidRDefault="007C47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E66F5" w14:textId="77777777" w:rsidR="004753F6" w:rsidRDefault="004753F6"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7FC4B0E4" wp14:editId="37C318A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53B977E" w14:textId="001EEB84" w:rsidR="004753F6" w:rsidRDefault="004753F6">
                          <w:pPr>
                            <w:pStyle w:val="Paginanummer-Huisstijl"/>
                          </w:pPr>
                          <w:r>
                            <w:t xml:space="preserve">Pagina </w:t>
                          </w:r>
                          <w:r>
                            <w:fldChar w:fldCharType="begin"/>
                          </w:r>
                          <w:r>
                            <w:instrText xml:space="preserve"> PAGE    \* MERGEFORMAT </w:instrText>
                          </w:r>
                          <w:r>
                            <w:fldChar w:fldCharType="separate"/>
                          </w:r>
                          <w:r w:rsidR="004C1802">
                            <w:rPr>
                              <w:noProof/>
                            </w:rPr>
                            <w:t>3</w:t>
                          </w:r>
                          <w:r>
                            <w:fldChar w:fldCharType="end"/>
                          </w:r>
                          <w:r>
                            <w:t xml:space="preserve"> van </w:t>
                          </w:r>
                          <w:r w:rsidR="004C1802">
                            <w:fldChar w:fldCharType="begin"/>
                          </w:r>
                          <w:r w:rsidR="004C1802">
                            <w:instrText xml:space="preserve"> SECTIONPAGES  \* Arabic  \* MERGEFORMAT </w:instrText>
                          </w:r>
                          <w:r w:rsidR="004C1802">
                            <w:fldChar w:fldCharType="separate"/>
                          </w:r>
                          <w:r w:rsidR="004C1802">
                            <w:rPr>
                              <w:noProof/>
                            </w:rPr>
                            <w:t>5</w:t>
                          </w:r>
                          <w:r w:rsidR="004C1802">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C4B0E4"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253B977E" w14:textId="001EEB84" w:rsidR="004753F6" w:rsidRDefault="004753F6">
                    <w:pPr>
                      <w:pStyle w:val="Paginanummer-Huisstijl"/>
                    </w:pPr>
                    <w:r>
                      <w:t xml:space="preserve">Pagina </w:t>
                    </w:r>
                    <w:r>
                      <w:fldChar w:fldCharType="begin"/>
                    </w:r>
                    <w:r>
                      <w:instrText xml:space="preserve"> PAGE    \* MERGEFORMAT </w:instrText>
                    </w:r>
                    <w:r>
                      <w:fldChar w:fldCharType="separate"/>
                    </w:r>
                    <w:r w:rsidR="004C1802">
                      <w:rPr>
                        <w:noProof/>
                      </w:rPr>
                      <w:t>3</w:t>
                    </w:r>
                    <w:r>
                      <w:fldChar w:fldCharType="end"/>
                    </w:r>
                    <w:r>
                      <w:t xml:space="preserve"> van </w:t>
                    </w:r>
                    <w:r w:rsidR="004C1802">
                      <w:fldChar w:fldCharType="begin"/>
                    </w:r>
                    <w:r w:rsidR="004C1802">
                      <w:instrText xml:space="preserve"> SECTIONPAGES  \* Arabic  \* MERGEFORMAT </w:instrText>
                    </w:r>
                    <w:r w:rsidR="004C1802">
                      <w:fldChar w:fldCharType="separate"/>
                    </w:r>
                    <w:r w:rsidR="004C1802">
                      <w:rPr>
                        <w:noProof/>
                      </w:rPr>
                      <w:t>5</w:t>
                    </w:r>
                    <w:r w:rsidR="004C1802">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4BF40" w14:textId="70DBD119" w:rsidR="004753F6" w:rsidRDefault="004753F6" w:rsidP="00E22A61">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Pagina</w:t>
    </w:r>
    <w:r w:rsidRPr="186BA9AE">
      <w:t xml:space="preserve"> </w:t>
    </w:r>
    <w:r>
      <w:fldChar w:fldCharType="begin"/>
    </w:r>
    <w:r>
      <w:instrText xml:space="preserve"> PAGE    \* MERGEFORMAT </w:instrText>
    </w:r>
    <w:r>
      <w:fldChar w:fldCharType="separate"/>
    </w:r>
    <w:r w:rsidR="004C1802">
      <w:rPr>
        <w:noProof/>
      </w:rPr>
      <w:t>1</w:t>
    </w:r>
    <w:r>
      <w:fldChar w:fldCharType="end"/>
    </w:r>
    <w:r w:rsidRPr="186BA9AE">
      <w:t xml:space="preserve"> </w:t>
    </w:r>
    <w:r>
      <w:t>van</w:t>
    </w:r>
    <w:r w:rsidRPr="186BA9AE">
      <w:t xml:space="preserve"> </w:t>
    </w:r>
    <w:r w:rsidR="004C1802">
      <w:fldChar w:fldCharType="begin"/>
    </w:r>
    <w:r w:rsidR="004C1802">
      <w:instrText xml:space="preserve"> NUMPAGES  \* Arabic  \* MERGEFORMAT </w:instrText>
    </w:r>
    <w:r w:rsidR="004C1802">
      <w:fldChar w:fldCharType="separate"/>
    </w:r>
    <w:r w:rsidR="004C1802">
      <w:rPr>
        <w:noProof/>
      </w:rPr>
      <w:t>5</w:t>
    </w:r>
    <w:r w:rsidR="004C1802">
      <w:rPr>
        <w:noProof/>
      </w:rPr>
      <w:fldChar w:fldCharType="end"/>
    </w:r>
  </w:p>
  <w:p w14:paraId="53F9C900" w14:textId="77777777" w:rsidR="004753F6" w:rsidRDefault="004753F6" w:rsidP="001E0A0C">
    <w:pPr>
      <w:pStyle w:val="Koptekst"/>
      <w:spacing w:after="0" w:line="240" w:lineRule="auto"/>
    </w:pPr>
  </w:p>
  <w:p w14:paraId="30A0DB2B" w14:textId="77777777" w:rsidR="004753F6" w:rsidRDefault="004753F6" w:rsidP="001E0A0C">
    <w:pPr>
      <w:pStyle w:val="Koptekst"/>
      <w:spacing w:after="0" w:line="240" w:lineRule="auto"/>
    </w:pPr>
  </w:p>
  <w:p w14:paraId="2604D61E" w14:textId="77777777" w:rsidR="004753F6" w:rsidRDefault="004753F6" w:rsidP="001E0A0C">
    <w:pPr>
      <w:pStyle w:val="Koptekst"/>
      <w:spacing w:after="0" w:line="240" w:lineRule="auto"/>
    </w:pPr>
  </w:p>
  <w:p w14:paraId="2296FA0B" w14:textId="77777777" w:rsidR="004753F6" w:rsidRDefault="004753F6" w:rsidP="001E0A0C">
    <w:pPr>
      <w:pStyle w:val="Koptekst"/>
      <w:spacing w:after="0" w:line="240" w:lineRule="auto"/>
    </w:pPr>
  </w:p>
  <w:p w14:paraId="150333DE" w14:textId="77777777" w:rsidR="004753F6" w:rsidRDefault="004753F6" w:rsidP="001E0A0C">
    <w:pPr>
      <w:pStyle w:val="Koptekst"/>
      <w:spacing w:after="0" w:line="240" w:lineRule="auto"/>
    </w:pPr>
  </w:p>
  <w:p w14:paraId="36E98425" w14:textId="77777777" w:rsidR="004753F6" w:rsidRDefault="004753F6" w:rsidP="001E0A0C">
    <w:pPr>
      <w:pStyle w:val="Koptekst"/>
      <w:spacing w:after="0" w:line="240" w:lineRule="auto"/>
    </w:pPr>
  </w:p>
  <w:p w14:paraId="377F57A2" w14:textId="77777777" w:rsidR="004753F6" w:rsidRDefault="004753F6" w:rsidP="001E0A0C">
    <w:pPr>
      <w:pStyle w:val="Koptekst"/>
      <w:spacing w:after="0" w:line="240" w:lineRule="auto"/>
    </w:pPr>
  </w:p>
  <w:p w14:paraId="2B51B3AD" w14:textId="77777777" w:rsidR="004753F6" w:rsidRDefault="004753F6" w:rsidP="001E0A0C">
    <w:pPr>
      <w:pStyle w:val="Koptekst"/>
      <w:spacing w:after="0" w:line="240" w:lineRule="auto"/>
    </w:pPr>
  </w:p>
  <w:p w14:paraId="7866B4CF" w14:textId="77777777" w:rsidR="004753F6" w:rsidRDefault="004753F6" w:rsidP="001E0A0C">
    <w:pPr>
      <w:pStyle w:val="Koptekst"/>
      <w:spacing w:after="0" w:line="240" w:lineRule="auto"/>
    </w:pPr>
  </w:p>
  <w:p w14:paraId="1733558C" w14:textId="77777777" w:rsidR="004753F6" w:rsidRDefault="004753F6" w:rsidP="001E0A0C">
    <w:pPr>
      <w:pStyle w:val="Koptekst"/>
      <w:spacing w:after="0" w:line="240" w:lineRule="auto"/>
    </w:pPr>
  </w:p>
  <w:p w14:paraId="2765A883" w14:textId="77777777" w:rsidR="004753F6" w:rsidRDefault="004753F6" w:rsidP="001E0A0C">
    <w:pPr>
      <w:pStyle w:val="Koptekst"/>
      <w:spacing w:after="0" w:line="240" w:lineRule="auto"/>
    </w:pPr>
  </w:p>
  <w:p w14:paraId="01FE7C77" w14:textId="77777777" w:rsidR="004753F6" w:rsidRDefault="004753F6"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066F662A" wp14:editId="7AAEFC9F">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261E55C7" wp14:editId="74CD6A10">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4753F6" w14:paraId="7F2ADAAB" w14:textId="77777777">
                            <w:trPr>
                              <w:trHeight w:hRule="exact" w:val="1049"/>
                            </w:trPr>
                            <w:tc>
                              <w:tcPr>
                                <w:tcW w:w="1983" w:type="dxa"/>
                                <w:tcMar>
                                  <w:left w:w="0" w:type="dxa"/>
                                  <w:right w:w="0" w:type="dxa"/>
                                </w:tcMar>
                                <w:vAlign w:val="bottom"/>
                              </w:tcPr>
                              <w:p w14:paraId="04649524" w14:textId="77777777" w:rsidR="004753F6" w:rsidRDefault="004753F6">
                                <w:pPr>
                                  <w:pStyle w:val="Rubricering-Huisstijl"/>
                                </w:pPr>
                              </w:p>
                              <w:p w14:paraId="21BA325D" w14:textId="77777777" w:rsidR="004753F6" w:rsidRDefault="004753F6">
                                <w:pPr>
                                  <w:pStyle w:val="Rubricering-Huisstijl"/>
                                </w:pPr>
                              </w:p>
                            </w:tc>
                          </w:tr>
                        </w:tbl>
                        <w:p w14:paraId="2A13DDDD" w14:textId="77777777" w:rsidR="004753F6" w:rsidRDefault="004753F6"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1E55C7"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4753F6" w14:paraId="7F2ADAAB" w14:textId="77777777">
                      <w:trPr>
                        <w:trHeight w:hRule="exact" w:val="1049"/>
                      </w:trPr>
                      <w:tc>
                        <w:tcPr>
                          <w:tcW w:w="1983" w:type="dxa"/>
                          <w:tcMar>
                            <w:left w:w="0" w:type="dxa"/>
                            <w:right w:w="0" w:type="dxa"/>
                          </w:tcMar>
                          <w:vAlign w:val="bottom"/>
                        </w:tcPr>
                        <w:p w14:paraId="04649524" w14:textId="77777777" w:rsidR="004753F6" w:rsidRDefault="004753F6">
                          <w:pPr>
                            <w:pStyle w:val="Rubricering-Huisstijl"/>
                          </w:pPr>
                        </w:p>
                        <w:p w14:paraId="21BA325D" w14:textId="77777777" w:rsidR="004753F6" w:rsidRDefault="004753F6">
                          <w:pPr>
                            <w:pStyle w:val="Rubricering-Huisstijl"/>
                          </w:pPr>
                        </w:p>
                      </w:tc>
                    </w:tr>
                  </w:tbl>
                  <w:p w14:paraId="2A13DDDD" w14:textId="77777777" w:rsidR="004753F6" w:rsidRDefault="004753F6"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076ADF8D" wp14:editId="2A0EE1E4">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4753F6" w14:paraId="3010487D" w14:textId="77777777">
                            <w:trPr>
                              <w:trHeight w:val="1274"/>
                            </w:trPr>
                            <w:tc>
                              <w:tcPr>
                                <w:tcW w:w="1968" w:type="dxa"/>
                                <w:tcMar>
                                  <w:left w:w="0" w:type="dxa"/>
                                  <w:right w:w="0" w:type="dxa"/>
                                </w:tcMar>
                                <w:vAlign w:val="bottom"/>
                              </w:tcPr>
                              <w:p w14:paraId="62F78A13" w14:textId="77777777" w:rsidR="004753F6" w:rsidRDefault="004753F6">
                                <w:pPr>
                                  <w:pStyle w:val="Rubricering-Huisstijl"/>
                                </w:pPr>
                              </w:p>
                              <w:p w14:paraId="4D78D856" w14:textId="77777777" w:rsidR="004753F6" w:rsidRDefault="004753F6">
                                <w:pPr>
                                  <w:pStyle w:val="Rubricering-Huisstijl"/>
                                </w:pPr>
                              </w:p>
                            </w:tc>
                          </w:tr>
                        </w:tbl>
                        <w:p w14:paraId="7BB9B6CD" w14:textId="77777777" w:rsidR="004753F6" w:rsidRDefault="004753F6"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ADF8D"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4753F6" w14:paraId="3010487D" w14:textId="77777777">
                      <w:trPr>
                        <w:trHeight w:val="1274"/>
                      </w:trPr>
                      <w:tc>
                        <w:tcPr>
                          <w:tcW w:w="1968" w:type="dxa"/>
                          <w:tcMar>
                            <w:left w:w="0" w:type="dxa"/>
                            <w:right w:w="0" w:type="dxa"/>
                          </w:tcMar>
                          <w:vAlign w:val="bottom"/>
                        </w:tcPr>
                        <w:p w14:paraId="62F78A13" w14:textId="77777777" w:rsidR="004753F6" w:rsidRDefault="004753F6">
                          <w:pPr>
                            <w:pStyle w:val="Rubricering-Huisstijl"/>
                          </w:pPr>
                        </w:p>
                        <w:p w14:paraId="4D78D856" w14:textId="77777777" w:rsidR="004753F6" w:rsidRDefault="004753F6">
                          <w:pPr>
                            <w:pStyle w:val="Rubricering-Huisstijl"/>
                          </w:pPr>
                        </w:p>
                      </w:tc>
                    </w:tr>
                  </w:tbl>
                  <w:p w14:paraId="7BB9B6CD" w14:textId="77777777" w:rsidR="004753F6" w:rsidRDefault="004753F6"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17FCAE1D" wp14:editId="53B0508C">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0A37276"/>
    <w:multiLevelType w:val="hybridMultilevel"/>
    <w:tmpl w:val="4BC2C6C4"/>
    <w:lvl w:ilvl="0" w:tplc="04130005">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324B1A25"/>
    <w:multiLevelType w:val="hybridMultilevel"/>
    <w:tmpl w:val="59F6CBFC"/>
    <w:lvl w:ilvl="0" w:tplc="04130005">
      <w:start w:val="1"/>
      <w:numFmt w:val="bullet"/>
      <w:lvlText w:val=""/>
      <w:lvlJc w:val="left"/>
      <w:pPr>
        <w:ind w:left="700" w:hanging="360"/>
      </w:pPr>
      <w:rPr>
        <w:rFonts w:ascii="Wingdings" w:hAnsi="Wingdings" w:hint="default"/>
      </w:rPr>
    </w:lvl>
    <w:lvl w:ilvl="1" w:tplc="04130019" w:tentative="1">
      <w:start w:val="1"/>
      <w:numFmt w:val="lowerLetter"/>
      <w:lvlText w:val="%2."/>
      <w:lvlJc w:val="left"/>
      <w:pPr>
        <w:ind w:left="1420" w:hanging="360"/>
      </w:pPr>
    </w:lvl>
    <w:lvl w:ilvl="2" w:tplc="0413001B" w:tentative="1">
      <w:start w:val="1"/>
      <w:numFmt w:val="lowerRoman"/>
      <w:lvlText w:val="%3."/>
      <w:lvlJc w:val="right"/>
      <w:pPr>
        <w:ind w:left="2140" w:hanging="180"/>
      </w:pPr>
    </w:lvl>
    <w:lvl w:ilvl="3" w:tplc="0413000F" w:tentative="1">
      <w:start w:val="1"/>
      <w:numFmt w:val="decimal"/>
      <w:lvlText w:val="%4."/>
      <w:lvlJc w:val="left"/>
      <w:pPr>
        <w:ind w:left="2860" w:hanging="360"/>
      </w:pPr>
    </w:lvl>
    <w:lvl w:ilvl="4" w:tplc="04130019" w:tentative="1">
      <w:start w:val="1"/>
      <w:numFmt w:val="lowerLetter"/>
      <w:lvlText w:val="%5."/>
      <w:lvlJc w:val="left"/>
      <w:pPr>
        <w:ind w:left="3580" w:hanging="360"/>
      </w:pPr>
    </w:lvl>
    <w:lvl w:ilvl="5" w:tplc="0413001B" w:tentative="1">
      <w:start w:val="1"/>
      <w:numFmt w:val="lowerRoman"/>
      <w:lvlText w:val="%6."/>
      <w:lvlJc w:val="right"/>
      <w:pPr>
        <w:ind w:left="4300" w:hanging="180"/>
      </w:pPr>
    </w:lvl>
    <w:lvl w:ilvl="6" w:tplc="0413000F" w:tentative="1">
      <w:start w:val="1"/>
      <w:numFmt w:val="decimal"/>
      <w:lvlText w:val="%7."/>
      <w:lvlJc w:val="left"/>
      <w:pPr>
        <w:ind w:left="5020" w:hanging="360"/>
      </w:pPr>
    </w:lvl>
    <w:lvl w:ilvl="7" w:tplc="04130019" w:tentative="1">
      <w:start w:val="1"/>
      <w:numFmt w:val="lowerLetter"/>
      <w:lvlText w:val="%8."/>
      <w:lvlJc w:val="left"/>
      <w:pPr>
        <w:ind w:left="5740" w:hanging="360"/>
      </w:pPr>
    </w:lvl>
    <w:lvl w:ilvl="8" w:tplc="0413001B" w:tentative="1">
      <w:start w:val="1"/>
      <w:numFmt w:val="lowerRoman"/>
      <w:lvlText w:val="%9."/>
      <w:lvlJc w:val="right"/>
      <w:pPr>
        <w:ind w:left="6460" w:hanging="180"/>
      </w:pPr>
    </w:lvl>
  </w:abstractNum>
  <w:abstractNum w:abstractNumId="12" w15:restartNumberingAfterBreak="0">
    <w:nsid w:val="3CFD6B05"/>
    <w:multiLevelType w:val="hybridMultilevel"/>
    <w:tmpl w:val="0B9A56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4"/>
  </w:num>
  <w:num w:numId="5">
    <w:abstractNumId w:val="2"/>
  </w:num>
  <w:num w:numId="6">
    <w:abstractNumId w:val="0"/>
  </w:num>
  <w:num w:numId="7">
    <w:abstractNumId w:val="19"/>
  </w:num>
  <w:num w:numId="8">
    <w:abstractNumId w:val="8"/>
  </w:num>
  <w:num w:numId="9">
    <w:abstractNumId w:val="17"/>
  </w:num>
  <w:num w:numId="10">
    <w:abstractNumId w:val="14"/>
  </w:num>
  <w:num w:numId="11">
    <w:abstractNumId w:val="1"/>
  </w:num>
  <w:num w:numId="12">
    <w:abstractNumId w:val="16"/>
  </w:num>
  <w:num w:numId="13">
    <w:abstractNumId w:val="6"/>
  </w:num>
  <w:num w:numId="14">
    <w:abstractNumId w:val="20"/>
  </w:num>
  <w:num w:numId="15">
    <w:abstractNumId w:val="18"/>
  </w:num>
  <w:num w:numId="16">
    <w:abstractNumId w:val="9"/>
  </w:num>
  <w:num w:numId="17">
    <w:abstractNumId w:val="13"/>
  </w:num>
  <w:num w:numId="18">
    <w:abstractNumId w:val="15"/>
  </w:num>
  <w:num w:numId="19">
    <w:abstractNumId w:val="12"/>
  </w:num>
  <w:num w:numId="20">
    <w:abstractNumId w:val="11"/>
  </w:num>
  <w:num w:numId="2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B69"/>
    <w:rsid w:val="0000462D"/>
    <w:rsid w:val="00007ABC"/>
    <w:rsid w:val="00023AEC"/>
    <w:rsid w:val="00035ED3"/>
    <w:rsid w:val="000503BE"/>
    <w:rsid w:val="000537BF"/>
    <w:rsid w:val="00057DFD"/>
    <w:rsid w:val="000605A5"/>
    <w:rsid w:val="000618A2"/>
    <w:rsid w:val="000620DF"/>
    <w:rsid w:val="00070F18"/>
    <w:rsid w:val="000718DF"/>
    <w:rsid w:val="00076014"/>
    <w:rsid w:val="00081B68"/>
    <w:rsid w:val="00090FCA"/>
    <w:rsid w:val="0009286C"/>
    <w:rsid w:val="00096025"/>
    <w:rsid w:val="000A397C"/>
    <w:rsid w:val="000A568C"/>
    <w:rsid w:val="000A6475"/>
    <w:rsid w:val="000B7788"/>
    <w:rsid w:val="000C050D"/>
    <w:rsid w:val="000C5B9A"/>
    <w:rsid w:val="000D0975"/>
    <w:rsid w:val="000D19DB"/>
    <w:rsid w:val="000D3C5A"/>
    <w:rsid w:val="000D7F2B"/>
    <w:rsid w:val="000E25B3"/>
    <w:rsid w:val="000F4AD1"/>
    <w:rsid w:val="00105C6C"/>
    <w:rsid w:val="00111F1D"/>
    <w:rsid w:val="00113A09"/>
    <w:rsid w:val="00114173"/>
    <w:rsid w:val="0012473F"/>
    <w:rsid w:val="001261CA"/>
    <w:rsid w:val="001264F5"/>
    <w:rsid w:val="00126A63"/>
    <w:rsid w:val="00144181"/>
    <w:rsid w:val="00145577"/>
    <w:rsid w:val="00147198"/>
    <w:rsid w:val="0015319A"/>
    <w:rsid w:val="00173BA8"/>
    <w:rsid w:val="00180F2A"/>
    <w:rsid w:val="001863E9"/>
    <w:rsid w:val="001874DF"/>
    <w:rsid w:val="00197AA3"/>
    <w:rsid w:val="001A38C2"/>
    <w:rsid w:val="001A4B9E"/>
    <w:rsid w:val="001A5027"/>
    <w:rsid w:val="001A5484"/>
    <w:rsid w:val="001A61BF"/>
    <w:rsid w:val="001B1B69"/>
    <w:rsid w:val="001B1B99"/>
    <w:rsid w:val="001B3349"/>
    <w:rsid w:val="001C2D7B"/>
    <w:rsid w:val="001C42AA"/>
    <w:rsid w:val="001C44AE"/>
    <w:rsid w:val="001D20F6"/>
    <w:rsid w:val="001D2546"/>
    <w:rsid w:val="001D34D1"/>
    <w:rsid w:val="001D35F1"/>
    <w:rsid w:val="001E0A0C"/>
    <w:rsid w:val="001E2263"/>
    <w:rsid w:val="001E23C4"/>
    <w:rsid w:val="001E45EE"/>
    <w:rsid w:val="001E5352"/>
    <w:rsid w:val="001F2B92"/>
    <w:rsid w:val="001F48CE"/>
    <w:rsid w:val="001F5313"/>
    <w:rsid w:val="00210349"/>
    <w:rsid w:val="00212F11"/>
    <w:rsid w:val="002161F3"/>
    <w:rsid w:val="002238A6"/>
    <w:rsid w:val="002341CC"/>
    <w:rsid w:val="00234F08"/>
    <w:rsid w:val="00241EB6"/>
    <w:rsid w:val="0024266E"/>
    <w:rsid w:val="002453C5"/>
    <w:rsid w:val="00255208"/>
    <w:rsid w:val="002635AF"/>
    <w:rsid w:val="00264F8A"/>
    <w:rsid w:val="00265D42"/>
    <w:rsid w:val="00273ACE"/>
    <w:rsid w:val="002745FE"/>
    <w:rsid w:val="002803FD"/>
    <w:rsid w:val="00282FB1"/>
    <w:rsid w:val="00283B56"/>
    <w:rsid w:val="002848C3"/>
    <w:rsid w:val="00291F1F"/>
    <w:rsid w:val="002970D1"/>
    <w:rsid w:val="002B2BE9"/>
    <w:rsid w:val="002B48F6"/>
    <w:rsid w:val="002C06C7"/>
    <w:rsid w:val="002C1FD5"/>
    <w:rsid w:val="002C303A"/>
    <w:rsid w:val="002D2BAC"/>
    <w:rsid w:val="002D2E33"/>
    <w:rsid w:val="002E2649"/>
    <w:rsid w:val="002E37E8"/>
    <w:rsid w:val="002F3579"/>
    <w:rsid w:val="00300F61"/>
    <w:rsid w:val="003049BC"/>
    <w:rsid w:val="00304E2E"/>
    <w:rsid w:val="0031371B"/>
    <w:rsid w:val="0031619B"/>
    <w:rsid w:val="00316E6F"/>
    <w:rsid w:val="003177F0"/>
    <w:rsid w:val="003312F9"/>
    <w:rsid w:val="00331E67"/>
    <w:rsid w:val="00334120"/>
    <w:rsid w:val="003433DF"/>
    <w:rsid w:val="00343458"/>
    <w:rsid w:val="00343CBB"/>
    <w:rsid w:val="00360AF6"/>
    <w:rsid w:val="00372766"/>
    <w:rsid w:val="00372F73"/>
    <w:rsid w:val="00373928"/>
    <w:rsid w:val="00375465"/>
    <w:rsid w:val="00385B8A"/>
    <w:rsid w:val="00385E03"/>
    <w:rsid w:val="003918AF"/>
    <w:rsid w:val="00397756"/>
    <w:rsid w:val="003A5399"/>
    <w:rsid w:val="003A5CA8"/>
    <w:rsid w:val="003A72FB"/>
    <w:rsid w:val="003B4488"/>
    <w:rsid w:val="003C3279"/>
    <w:rsid w:val="003C4AA2"/>
    <w:rsid w:val="003C5F16"/>
    <w:rsid w:val="003D34BA"/>
    <w:rsid w:val="003D6BE4"/>
    <w:rsid w:val="003D7FAA"/>
    <w:rsid w:val="003E12BB"/>
    <w:rsid w:val="003E2999"/>
    <w:rsid w:val="003F2336"/>
    <w:rsid w:val="003F46A3"/>
    <w:rsid w:val="003F4F40"/>
    <w:rsid w:val="003F72C3"/>
    <w:rsid w:val="003F7896"/>
    <w:rsid w:val="00404627"/>
    <w:rsid w:val="0040612F"/>
    <w:rsid w:val="004152C1"/>
    <w:rsid w:val="00421420"/>
    <w:rsid w:val="00421CB2"/>
    <w:rsid w:val="00423DED"/>
    <w:rsid w:val="0042405C"/>
    <w:rsid w:val="0042438A"/>
    <w:rsid w:val="00424CCD"/>
    <w:rsid w:val="004265ED"/>
    <w:rsid w:val="0044385C"/>
    <w:rsid w:val="004472CC"/>
    <w:rsid w:val="00447563"/>
    <w:rsid w:val="0045306C"/>
    <w:rsid w:val="00457BBC"/>
    <w:rsid w:val="00460D4E"/>
    <w:rsid w:val="00466AC6"/>
    <w:rsid w:val="004737C9"/>
    <w:rsid w:val="004753F6"/>
    <w:rsid w:val="004839C2"/>
    <w:rsid w:val="004942D2"/>
    <w:rsid w:val="004A4976"/>
    <w:rsid w:val="004A4B89"/>
    <w:rsid w:val="004B0E47"/>
    <w:rsid w:val="004C06E9"/>
    <w:rsid w:val="004C1802"/>
    <w:rsid w:val="004D5253"/>
    <w:rsid w:val="004E2B06"/>
    <w:rsid w:val="0050690D"/>
    <w:rsid w:val="00520F39"/>
    <w:rsid w:val="0052640B"/>
    <w:rsid w:val="005348AC"/>
    <w:rsid w:val="00534BC3"/>
    <w:rsid w:val="00545AAF"/>
    <w:rsid w:val="00545CC4"/>
    <w:rsid w:val="00554568"/>
    <w:rsid w:val="00565A51"/>
    <w:rsid w:val="00566704"/>
    <w:rsid w:val="0057735A"/>
    <w:rsid w:val="005800D7"/>
    <w:rsid w:val="00587114"/>
    <w:rsid w:val="00596A52"/>
    <w:rsid w:val="005A2A6C"/>
    <w:rsid w:val="005A50BA"/>
    <w:rsid w:val="005B5283"/>
    <w:rsid w:val="005B5DBC"/>
    <w:rsid w:val="005C0F6E"/>
    <w:rsid w:val="005C4B86"/>
    <w:rsid w:val="005D1E20"/>
    <w:rsid w:val="005D2AE9"/>
    <w:rsid w:val="005D33EB"/>
    <w:rsid w:val="005D530E"/>
    <w:rsid w:val="005D5F99"/>
    <w:rsid w:val="005E0FD5"/>
    <w:rsid w:val="005E182A"/>
    <w:rsid w:val="005E268F"/>
    <w:rsid w:val="005E51A9"/>
    <w:rsid w:val="005E51DF"/>
    <w:rsid w:val="005E7487"/>
    <w:rsid w:val="005F0F26"/>
    <w:rsid w:val="005F7ABD"/>
    <w:rsid w:val="006003A0"/>
    <w:rsid w:val="0060422E"/>
    <w:rsid w:val="006134C4"/>
    <w:rsid w:val="006241DB"/>
    <w:rsid w:val="006257EB"/>
    <w:rsid w:val="00626F8C"/>
    <w:rsid w:val="00634E36"/>
    <w:rsid w:val="00640EB0"/>
    <w:rsid w:val="006441DF"/>
    <w:rsid w:val="00646C84"/>
    <w:rsid w:val="0065060E"/>
    <w:rsid w:val="00650986"/>
    <w:rsid w:val="00652223"/>
    <w:rsid w:val="00655408"/>
    <w:rsid w:val="00670BCB"/>
    <w:rsid w:val="00675E64"/>
    <w:rsid w:val="00684B54"/>
    <w:rsid w:val="006A0D68"/>
    <w:rsid w:val="006B2A52"/>
    <w:rsid w:val="006B51CD"/>
    <w:rsid w:val="006B7872"/>
    <w:rsid w:val="006D0865"/>
    <w:rsid w:val="006D4DE7"/>
    <w:rsid w:val="006D6B61"/>
    <w:rsid w:val="006E28AC"/>
    <w:rsid w:val="007008BD"/>
    <w:rsid w:val="00701FEB"/>
    <w:rsid w:val="0070547E"/>
    <w:rsid w:val="0071079A"/>
    <w:rsid w:val="0071103C"/>
    <w:rsid w:val="00715023"/>
    <w:rsid w:val="00715EA0"/>
    <w:rsid w:val="0072417E"/>
    <w:rsid w:val="00743FC8"/>
    <w:rsid w:val="00744B9D"/>
    <w:rsid w:val="00747697"/>
    <w:rsid w:val="007549D9"/>
    <w:rsid w:val="00765C53"/>
    <w:rsid w:val="00767792"/>
    <w:rsid w:val="007877C8"/>
    <w:rsid w:val="00791C0F"/>
    <w:rsid w:val="007A2822"/>
    <w:rsid w:val="007B0B76"/>
    <w:rsid w:val="007B4D24"/>
    <w:rsid w:val="007C2738"/>
    <w:rsid w:val="007C3510"/>
    <w:rsid w:val="007C4257"/>
    <w:rsid w:val="007C4713"/>
    <w:rsid w:val="007C6A73"/>
    <w:rsid w:val="007D75C6"/>
    <w:rsid w:val="007E0B3B"/>
    <w:rsid w:val="007E628F"/>
    <w:rsid w:val="007F5825"/>
    <w:rsid w:val="00801481"/>
    <w:rsid w:val="00803B7B"/>
    <w:rsid w:val="00804927"/>
    <w:rsid w:val="00804D8B"/>
    <w:rsid w:val="00810080"/>
    <w:rsid w:val="00816167"/>
    <w:rsid w:val="00834709"/>
    <w:rsid w:val="00837C7F"/>
    <w:rsid w:val="00864B69"/>
    <w:rsid w:val="008655E7"/>
    <w:rsid w:val="00873BF7"/>
    <w:rsid w:val="00874163"/>
    <w:rsid w:val="00877D73"/>
    <w:rsid w:val="00881464"/>
    <w:rsid w:val="00881E10"/>
    <w:rsid w:val="00885B51"/>
    <w:rsid w:val="00886CF8"/>
    <w:rsid w:val="00887812"/>
    <w:rsid w:val="00894290"/>
    <w:rsid w:val="008967D1"/>
    <w:rsid w:val="008A5130"/>
    <w:rsid w:val="008C1103"/>
    <w:rsid w:val="008C2A38"/>
    <w:rsid w:val="008D0DB9"/>
    <w:rsid w:val="008D2C06"/>
    <w:rsid w:val="008D48E2"/>
    <w:rsid w:val="008D50CD"/>
    <w:rsid w:val="008D681B"/>
    <w:rsid w:val="008D68EE"/>
    <w:rsid w:val="008E1769"/>
    <w:rsid w:val="008E2670"/>
    <w:rsid w:val="008F1831"/>
    <w:rsid w:val="008F5563"/>
    <w:rsid w:val="008F5781"/>
    <w:rsid w:val="00900EAB"/>
    <w:rsid w:val="00910062"/>
    <w:rsid w:val="00914301"/>
    <w:rsid w:val="009174D3"/>
    <w:rsid w:val="0092106C"/>
    <w:rsid w:val="009319EA"/>
    <w:rsid w:val="0093242C"/>
    <w:rsid w:val="00942CB8"/>
    <w:rsid w:val="00944B80"/>
    <w:rsid w:val="00964168"/>
    <w:rsid w:val="00965521"/>
    <w:rsid w:val="00971A71"/>
    <w:rsid w:val="00974BEB"/>
    <w:rsid w:val="00981162"/>
    <w:rsid w:val="00982FBE"/>
    <w:rsid w:val="0098313C"/>
    <w:rsid w:val="0099070B"/>
    <w:rsid w:val="009911EA"/>
    <w:rsid w:val="00992639"/>
    <w:rsid w:val="009A0B66"/>
    <w:rsid w:val="009A565C"/>
    <w:rsid w:val="009B2E39"/>
    <w:rsid w:val="009B6587"/>
    <w:rsid w:val="009C1458"/>
    <w:rsid w:val="009C283A"/>
    <w:rsid w:val="009C5173"/>
    <w:rsid w:val="009CB44E"/>
    <w:rsid w:val="009D1092"/>
    <w:rsid w:val="009D4D9A"/>
    <w:rsid w:val="009E741B"/>
    <w:rsid w:val="009F01F6"/>
    <w:rsid w:val="009F741F"/>
    <w:rsid w:val="00A01699"/>
    <w:rsid w:val="00A05849"/>
    <w:rsid w:val="00A17268"/>
    <w:rsid w:val="00A17844"/>
    <w:rsid w:val="00A17A2B"/>
    <w:rsid w:val="00A20678"/>
    <w:rsid w:val="00A212C8"/>
    <w:rsid w:val="00A25A2B"/>
    <w:rsid w:val="00A27A20"/>
    <w:rsid w:val="00A30CF5"/>
    <w:rsid w:val="00A3510F"/>
    <w:rsid w:val="00A36D37"/>
    <w:rsid w:val="00A42B10"/>
    <w:rsid w:val="00A42DA6"/>
    <w:rsid w:val="00A4461E"/>
    <w:rsid w:val="00A4515C"/>
    <w:rsid w:val="00A473A2"/>
    <w:rsid w:val="00A54BF5"/>
    <w:rsid w:val="00A70CA4"/>
    <w:rsid w:val="00A73535"/>
    <w:rsid w:val="00A74EB5"/>
    <w:rsid w:val="00A763E5"/>
    <w:rsid w:val="00A800DF"/>
    <w:rsid w:val="00A85074"/>
    <w:rsid w:val="00A93006"/>
    <w:rsid w:val="00AA5907"/>
    <w:rsid w:val="00AA62CF"/>
    <w:rsid w:val="00AB7285"/>
    <w:rsid w:val="00AB7964"/>
    <w:rsid w:val="00AC0AD7"/>
    <w:rsid w:val="00AC2A36"/>
    <w:rsid w:val="00AC3B6B"/>
    <w:rsid w:val="00AC67B6"/>
    <w:rsid w:val="00AD4968"/>
    <w:rsid w:val="00AD621D"/>
    <w:rsid w:val="00AE0C75"/>
    <w:rsid w:val="00AE4C45"/>
    <w:rsid w:val="00AE4F70"/>
    <w:rsid w:val="00AE5BFC"/>
    <w:rsid w:val="00AF4F75"/>
    <w:rsid w:val="00B07EF5"/>
    <w:rsid w:val="00B1421F"/>
    <w:rsid w:val="00B142BB"/>
    <w:rsid w:val="00B1463F"/>
    <w:rsid w:val="00B23270"/>
    <w:rsid w:val="00B25125"/>
    <w:rsid w:val="00B30E24"/>
    <w:rsid w:val="00B47722"/>
    <w:rsid w:val="00B5340F"/>
    <w:rsid w:val="00B61F48"/>
    <w:rsid w:val="00B669CF"/>
    <w:rsid w:val="00B821DA"/>
    <w:rsid w:val="00B91A7C"/>
    <w:rsid w:val="00B934C7"/>
    <w:rsid w:val="00BA4448"/>
    <w:rsid w:val="00BB0FCC"/>
    <w:rsid w:val="00BB69CE"/>
    <w:rsid w:val="00BB69DA"/>
    <w:rsid w:val="00BB7C4B"/>
    <w:rsid w:val="00BC1A6B"/>
    <w:rsid w:val="00BE1E55"/>
    <w:rsid w:val="00BE2D79"/>
    <w:rsid w:val="00BE672D"/>
    <w:rsid w:val="00BE708A"/>
    <w:rsid w:val="00BF05BB"/>
    <w:rsid w:val="00BF0A0A"/>
    <w:rsid w:val="00BF2927"/>
    <w:rsid w:val="00C00EF9"/>
    <w:rsid w:val="00C025BF"/>
    <w:rsid w:val="00C05768"/>
    <w:rsid w:val="00C12656"/>
    <w:rsid w:val="00C14312"/>
    <w:rsid w:val="00C23A9A"/>
    <w:rsid w:val="00C23CC7"/>
    <w:rsid w:val="00C339CE"/>
    <w:rsid w:val="00C3606D"/>
    <w:rsid w:val="00C370CC"/>
    <w:rsid w:val="00C42927"/>
    <w:rsid w:val="00C44DA6"/>
    <w:rsid w:val="00C45C39"/>
    <w:rsid w:val="00C45F17"/>
    <w:rsid w:val="00C539C2"/>
    <w:rsid w:val="00C55B33"/>
    <w:rsid w:val="00C6544D"/>
    <w:rsid w:val="00C667F7"/>
    <w:rsid w:val="00C70906"/>
    <w:rsid w:val="00C74CA8"/>
    <w:rsid w:val="00C87479"/>
    <w:rsid w:val="00C93038"/>
    <w:rsid w:val="00CA0C68"/>
    <w:rsid w:val="00CB7EF3"/>
    <w:rsid w:val="00CC177C"/>
    <w:rsid w:val="00CC6749"/>
    <w:rsid w:val="00CC6BF3"/>
    <w:rsid w:val="00CD5FC5"/>
    <w:rsid w:val="00CD6277"/>
    <w:rsid w:val="00CD6C56"/>
    <w:rsid w:val="00CE161B"/>
    <w:rsid w:val="00CF3370"/>
    <w:rsid w:val="00D04163"/>
    <w:rsid w:val="00D05C33"/>
    <w:rsid w:val="00D1163F"/>
    <w:rsid w:val="00D17B20"/>
    <w:rsid w:val="00D21110"/>
    <w:rsid w:val="00D21AAA"/>
    <w:rsid w:val="00D24F30"/>
    <w:rsid w:val="00D32089"/>
    <w:rsid w:val="00D33128"/>
    <w:rsid w:val="00D36E0B"/>
    <w:rsid w:val="00D42E0D"/>
    <w:rsid w:val="00D43433"/>
    <w:rsid w:val="00D4377D"/>
    <w:rsid w:val="00D66063"/>
    <w:rsid w:val="00D72559"/>
    <w:rsid w:val="00D75FE2"/>
    <w:rsid w:val="00D76AD3"/>
    <w:rsid w:val="00D77088"/>
    <w:rsid w:val="00D81B15"/>
    <w:rsid w:val="00D83E4E"/>
    <w:rsid w:val="00D8409E"/>
    <w:rsid w:val="00D86FCD"/>
    <w:rsid w:val="00D927FE"/>
    <w:rsid w:val="00D93AAF"/>
    <w:rsid w:val="00D943DE"/>
    <w:rsid w:val="00DA47C4"/>
    <w:rsid w:val="00DA72E4"/>
    <w:rsid w:val="00DA73BD"/>
    <w:rsid w:val="00DB0771"/>
    <w:rsid w:val="00DB5AD2"/>
    <w:rsid w:val="00DC2AB1"/>
    <w:rsid w:val="00DD677B"/>
    <w:rsid w:val="00DE0D2F"/>
    <w:rsid w:val="00DE57C8"/>
    <w:rsid w:val="00DE754E"/>
    <w:rsid w:val="00DF09E3"/>
    <w:rsid w:val="00DF149E"/>
    <w:rsid w:val="00DF7C21"/>
    <w:rsid w:val="00E108AF"/>
    <w:rsid w:val="00E15FE0"/>
    <w:rsid w:val="00E22A61"/>
    <w:rsid w:val="00E24E54"/>
    <w:rsid w:val="00E26D15"/>
    <w:rsid w:val="00E30E3D"/>
    <w:rsid w:val="00E31412"/>
    <w:rsid w:val="00E36D52"/>
    <w:rsid w:val="00E41E85"/>
    <w:rsid w:val="00E42927"/>
    <w:rsid w:val="00E50C1E"/>
    <w:rsid w:val="00E52F1A"/>
    <w:rsid w:val="00E5734B"/>
    <w:rsid w:val="00E578DD"/>
    <w:rsid w:val="00E57D29"/>
    <w:rsid w:val="00E61D30"/>
    <w:rsid w:val="00E62B19"/>
    <w:rsid w:val="00E654B6"/>
    <w:rsid w:val="00E72065"/>
    <w:rsid w:val="00E759DA"/>
    <w:rsid w:val="00E75FD6"/>
    <w:rsid w:val="00E771D0"/>
    <w:rsid w:val="00E8200A"/>
    <w:rsid w:val="00E85FAF"/>
    <w:rsid w:val="00E963C0"/>
    <w:rsid w:val="00EA63DF"/>
    <w:rsid w:val="00EA7428"/>
    <w:rsid w:val="00EA7943"/>
    <w:rsid w:val="00EB2E29"/>
    <w:rsid w:val="00EB6CBE"/>
    <w:rsid w:val="00EC6952"/>
    <w:rsid w:val="00ED2A2C"/>
    <w:rsid w:val="00ED3EAC"/>
    <w:rsid w:val="00ED3F05"/>
    <w:rsid w:val="00EE2969"/>
    <w:rsid w:val="00EE6115"/>
    <w:rsid w:val="00EE629D"/>
    <w:rsid w:val="00EE7661"/>
    <w:rsid w:val="00EF27F8"/>
    <w:rsid w:val="00F023CF"/>
    <w:rsid w:val="00F05867"/>
    <w:rsid w:val="00F14934"/>
    <w:rsid w:val="00F14EE4"/>
    <w:rsid w:val="00F242D6"/>
    <w:rsid w:val="00F3235A"/>
    <w:rsid w:val="00F525EE"/>
    <w:rsid w:val="00F56C1D"/>
    <w:rsid w:val="00F579EA"/>
    <w:rsid w:val="00F6079D"/>
    <w:rsid w:val="00F62306"/>
    <w:rsid w:val="00F80EEB"/>
    <w:rsid w:val="00F80EFC"/>
    <w:rsid w:val="00F901FE"/>
    <w:rsid w:val="00F91DD8"/>
    <w:rsid w:val="00FA0B2F"/>
    <w:rsid w:val="00FA4A2A"/>
    <w:rsid w:val="00FA7018"/>
    <w:rsid w:val="00FB1934"/>
    <w:rsid w:val="00FD12F2"/>
    <w:rsid w:val="00FD3A00"/>
    <w:rsid w:val="00FD40F3"/>
    <w:rsid w:val="00FD50B0"/>
    <w:rsid w:val="00FD724C"/>
    <w:rsid w:val="00FF3A62"/>
    <w:rsid w:val="00FF5EC8"/>
    <w:rsid w:val="038A341D"/>
    <w:rsid w:val="0CDC4563"/>
    <w:rsid w:val="13FA85BC"/>
    <w:rsid w:val="186BA9AE"/>
    <w:rsid w:val="1C4F4D29"/>
    <w:rsid w:val="3AE5F23E"/>
    <w:rsid w:val="53247E2F"/>
    <w:rsid w:val="6504075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2041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Geenafstand">
    <w:name w:val="No Spacing"/>
    <w:uiPriority w:val="1"/>
    <w:qFormat/>
    <w:rsid w:val="00404627"/>
    <w:pPr>
      <w:widowControl/>
      <w:suppressAutoHyphens w:val="0"/>
      <w:textAlignment w:val="auto"/>
    </w:pPr>
    <w:rPr>
      <w:rFonts w:ascii="Verdana" w:hAnsi="Verdana" w:cs="Mangal"/>
      <w:kern w:val="0"/>
      <w:sz w:val="18"/>
      <w:szCs w:val="16"/>
    </w:rPr>
  </w:style>
  <w:style w:type="paragraph" w:styleId="Voetnoottekst">
    <w:name w:val="footnote text"/>
    <w:aliases w:val="Voetnoottekst Char1 Char,Voetnoottekst Char Char Char,Char Char1 Char Char,Voetnoottekst Char1,Voetnoottekst Char Char,Voetnoottekst Char2 Char Char,Char Char2 Char,Char Char1 Char,Char Char2,Ch"/>
    <w:basedOn w:val="Standaard"/>
    <w:link w:val="VoetnoottekstChar"/>
    <w:uiPriority w:val="99"/>
    <w:unhideWhenUsed/>
    <w:rsid w:val="009A565C"/>
    <w:pPr>
      <w:spacing w:after="0" w:line="240" w:lineRule="auto"/>
    </w:pPr>
    <w:rPr>
      <w:rFonts w:cs="Mangal"/>
      <w:sz w:val="20"/>
    </w:rPr>
  </w:style>
  <w:style w:type="character" w:customStyle="1" w:styleId="VoetnoottekstChar">
    <w:name w:val="Voetnoottekst Char"/>
    <w:aliases w:val="Voetnoottekst Char1 Char Char,Voetnoottekst Char Char Char Char,Char Char1 Char Char Char,Voetnoottekst Char1 Char1,Voetnoottekst Char Char Char1,Voetnoottekst Char2 Char Char Char,Char Char2 Char Char,Char Char1 Char Char1,Ch Char"/>
    <w:basedOn w:val="Standaardalinea-lettertype"/>
    <w:link w:val="Voetnoottekst"/>
    <w:uiPriority w:val="99"/>
    <w:rsid w:val="009A565C"/>
    <w:rPr>
      <w:rFonts w:ascii="Verdana" w:hAnsi="Verdana" w:cs="Mangal"/>
      <w:sz w:val="20"/>
      <w:szCs w:val="18"/>
    </w:rPr>
  </w:style>
  <w:style w:type="character" w:styleId="Voetnootmarkering">
    <w:name w:val="footnote reference"/>
    <w:aliases w:val="MIP Footnote Reference,Footnote symbol,Footnote,E Fußnotenzeichen,Footnote reference number,note TESI,Footnote Reference Superscript,BVI fnr,Odwołanie przypisu,Footnote Reference_LVL6,Footnote Reference_LVL61,Footnote Reference_LVL62"/>
    <w:basedOn w:val="Standaardalinea-lettertype"/>
    <w:uiPriority w:val="99"/>
    <w:unhideWhenUsed/>
    <w:rsid w:val="009A565C"/>
    <w:rPr>
      <w:vertAlign w:val="superscript"/>
    </w:rPr>
  </w:style>
  <w:style w:type="character" w:styleId="Hyperlink">
    <w:name w:val="Hyperlink"/>
    <w:basedOn w:val="Standaardalinea-lettertype"/>
    <w:uiPriority w:val="99"/>
    <w:unhideWhenUsed/>
    <w:rsid w:val="009A565C"/>
    <w:rPr>
      <w:color w:val="0000FF" w:themeColor="hyperlink"/>
      <w:u w:val="singl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9A565C"/>
    <w:rPr>
      <w:rFonts w:ascii="Verdana" w:hAnsi="Verdana" w:cs="Mangal"/>
      <w:sz w:val="18"/>
      <w:szCs w:val="16"/>
    </w:rPr>
  </w:style>
  <w:style w:type="character" w:styleId="Verwijzingopmerking">
    <w:name w:val="annotation reference"/>
    <w:basedOn w:val="Standaardalinea-lettertype"/>
    <w:uiPriority w:val="99"/>
    <w:semiHidden/>
    <w:unhideWhenUsed/>
    <w:rsid w:val="009A565C"/>
    <w:rPr>
      <w:sz w:val="16"/>
      <w:szCs w:val="16"/>
    </w:rPr>
  </w:style>
  <w:style w:type="paragraph" w:styleId="Tekstopmerking">
    <w:name w:val="annotation text"/>
    <w:basedOn w:val="Standaard"/>
    <w:link w:val="TekstopmerkingChar"/>
    <w:uiPriority w:val="99"/>
    <w:unhideWhenUsed/>
    <w:rsid w:val="009A565C"/>
    <w:pPr>
      <w:spacing w:line="240" w:lineRule="auto"/>
    </w:pPr>
    <w:rPr>
      <w:rFonts w:cs="Mangal"/>
      <w:sz w:val="20"/>
    </w:rPr>
  </w:style>
  <w:style w:type="character" w:customStyle="1" w:styleId="TekstopmerkingChar">
    <w:name w:val="Tekst opmerking Char"/>
    <w:basedOn w:val="Standaardalinea-lettertype"/>
    <w:link w:val="Tekstopmerking"/>
    <w:uiPriority w:val="99"/>
    <w:rsid w:val="009A565C"/>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9A565C"/>
    <w:rPr>
      <w:b/>
      <w:bCs/>
    </w:rPr>
  </w:style>
  <w:style w:type="character" w:customStyle="1" w:styleId="OnderwerpvanopmerkingChar">
    <w:name w:val="Onderwerp van opmerking Char"/>
    <w:basedOn w:val="TekstopmerkingChar"/>
    <w:link w:val="Onderwerpvanopmerking"/>
    <w:uiPriority w:val="99"/>
    <w:semiHidden/>
    <w:rsid w:val="009A565C"/>
    <w:rPr>
      <w:rFonts w:ascii="Verdana" w:hAnsi="Verdana" w:cs="Mangal"/>
      <w:b/>
      <w:bCs/>
      <w:sz w:val="20"/>
      <w:szCs w:val="18"/>
    </w:rPr>
  </w:style>
  <w:style w:type="paragraph" w:styleId="Revisie">
    <w:name w:val="Revision"/>
    <w:hidden/>
    <w:uiPriority w:val="99"/>
    <w:semiHidden/>
    <w:rsid w:val="00C6544D"/>
    <w:pPr>
      <w:widowControl/>
      <w:suppressAutoHyphens w:val="0"/>
      <w:autoSpaceDN/>
      <w:textAlignment w:val="auto"/>
    </w:pPr>
    <w:rPr>
      <w:rFonts w:ascii="Verdana" w:hAnsi="Verdana" w:cs="Mangal"/>
      <w:sz w:val="18"/>
      <w:szCs w:val="16"/>
    </w:rPr>
  </w:style>
  <w:style w:type="paragraph" w:styleId="Eindnoottekst">
    <w:name w:val="endnote text"/>
    <w:basedOn w:val="Standaard"/>
    <w:link w:val="EindnoottekstChar"/>
    <w:uiPriority w:val="99"/>
    <w:semiHidden/>
    <w:unhideWhenUsed/>
    <w:rsid w:val="00881464"/>
    <w:pPr>
      <w:spacing w:after="0" w:line="240" w:lineRule="auto"/>
    </w:pPr>
    <w:rPr>
      <w:rFonts w:cs="Mangal"/>
      <w:sz w:val="20"/>
    </w:rPr>
  </w:style>
  <w:style w:type="character" w:customStyle="1" w:styleId="EindnoottekstChar">
    <w:name w:val="Eindnoottekst Char"/>
    <w:basedOn w:val="Standaardalinea-lettertype"/>
    <w:link w:val="Eindnoottekst"/>
    <w:uiPriority w:val="99"/>
    <w:semiHidden/>
    <w:rsid w:val="00881464"/>
    <w:rPr>
      <w:rFonts w:ascii="Verdana" w:hAnsi="Verdana" w:cs="Mangal"/>
      <w:sz w:val="20"/>
      <w:szCs w:val="18"/>
    </w:rPr>
  </w:style>
  <w:style w:type="character" w:styleId="Eindnootmarkering">
    <w:name w:val="endnote reference"/>
    <w:basedOn w:val="Standaardalinea-lettertype"/>
    <w:uiPriority w:val="99"/>
    <w:semiHidden/>
    <w:unhideWhenUsed/>
    <w:rsid w:val="008814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3519">
      <w:bodyDiv w:val="1"/>
      <w:marLeft w:val="0"/>
      <w:marRight w:val="0"/>
      <w:marTop w:val="0"/>
      <w:marBottom w:val="0"/>
      <w:divBdr>
        <w:top w:val="none" w:sz="0" w:space="0" w:color="auto"/>
        <w:left w:val="none" w:sz="0" w:space="0" w:color="auto"/>
        <w:bottom w:val="none" w:sz="0" w:space="0" w:color="auto"/>
        <w:right w:val="none" w:sz="0" w:space="0" w:color="auto"/>
      </w:divBdr>
    </w:div>
    <w:div w:id="128673160">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38119263">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499850044">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805196237">
      <w:bodyDiv w:val="1"/>
      <w:marLeft w:val="0"/>
      <w:marRight w:val="0"/>
      <w:marTop w:val="0"/>
      <w:marBottom w:val="0"/>
      <w:divBdr>
        <w:top w:val="none" w:sz="0" w:space="0" w:color="auto"/>
        <w:left w:val="none" w:sz="0" w:space="0" w:color="auto"/>
        <w:bottom w:val="none" w:sz="0" w:space="0" w:color="auto"/>
        <w:right w:val="none" w:sz="0" w:space="0" w:color="auto"/>
      </w:divBdr>
    </w:div>
    <w:div w:id="989483886">
      <w:bodyDiv w:val="1"/>
      <w:marLeft w:val="0"/>
      <w:marRight w:val="0"/>
      <w:marTop w:val="0"/>
      <w:marBottom w:val="0"/>
      <w:divBdr>
        <w:top w:val="none" w:sz="0" w:space="0" w:color="auto"/>
        <w:left w:val="none" w:sz="0" w:space="0" w:color="auto"/>
        <w:bottom w:val="none" w:sz="0" w:space="0" w:color="auto"/>
        <w:right w:val="none" w:sz="0" w:space="0" w:color="auto"/>
      </w:divBdr>
    </w:div>
    <w:div w:id="989676717">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428505814">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47940413">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 w:id="2145656271">
      <w:bodyDiv w:val="1"/>
      <w:marLeft w:val="0"/>
      <w:marRight w:val="0"/>
      <w:marTop w:val="0"/>
      <w:marBottom w:val="0"/>
      <w:divBdr>
        <w:top w:val="none" w:sz="0" w:space="0" w:color="auto"/>
        <w:left w:val="none" w:sz="0" w:space="0" w:color="auto"/>
        <w:bottom w:val="none" w:sz="0" w:space="0" w:color="auto"/>
        <w:right w:val="none" w:sz="0" w:space="0" w:color="auto"/>
      </w:divBdr>
      <w:divsChild>
        <w:div w:id="1566337567">
          <w:marLeft w:val="0"/>
          <w:marRight w:val="0"/>
          <w:marTop w:val="0"/>
          <w:marBottom w:val="0"/>
          <w:divBdr>
            <w:top w:val="none" w:sz="0" w:space="0" w:color="auto"/>
            <w:left w:val="none" w:sz="0" w:space="0" w:color="auto"/>
            <w:bottom w:val="none" w:sz="0" w:space="0" w:color="auto"/>
            <w:right w:val="none" w:sz="0" w:space="0" w:color="auto"/>
          </w:divBdr>
          <w:divsChild>
            <w:div w:id="941887058">
              <w:marLeft w:val="0"/>
              <w:marRight w:val="0"/>
              <w:marTop w:val="0"/>
              <w:marBottom w:val="0"/>
              <w:divBdr>
                <w:top w:val="none" w:sz="0" w:space="0" w:color="auto"/>
                <w:left w:val="none" w:sz="0" w:space="0" w:color="auto"/>
                <w:bottom w:val="none" w:sz="0" w:space="0" w:color="auto"/>
                <w:right w:val="none" w:sz="0" w:space="0" w:color="auto"/>
              </w:divBdr>
              <w:divsChild>
                <w:div w:id="1396664445">
                  <w:marLeft w:val="0"/>
                  <w:marRight w:val="0"/>
                  <w:marTop w:val="0"/>
                  <w:marBottom w:val="0"/>
                  <w:divBdr>
                    <w:top w:val="none" w:sz="0" w:space="0" w:color="auto"/>
                    <w:left w:val="none" w:sz="0" w:space="0" w:color="auto"/>
                    <w:bottom w:val="none" w:sz="0" w:space="0" w:color="auto"/>
                    <w:right w:val="none" w:sz="0" w:space="0" w:color="auto"/>
                  </w:divBdr>
                  <w:divsChild>
                    <w:div w:id="615333904">
                      <w:marLeft w:val="0"/>
                      <w:marRight w:val="0"/>
                      <w:marTop w:val="0"/>
                      <w:marBottom w:val="0"/>
                      <w:divBdr>
                        <w:top w:val="none" w:sz="0" w:space="0" w:color="auto"/>
                        <w:left w:val="none" w:sz="0" w:space="0" w:color="auto"/>
                        <w:bottom w:val="none" w:sz="0" w:space="0" w:color="auto"/>
                        <w:right w:val="none" w:sz="0" w:space="0" w:color="auto"/>
                      </w:divBdr>
                      <w:divsChild>
                        <w:div w:id="1893226627">
                          <w:marLeft w:val="0"/>
                          <w:marRight w:val="0"/>
                          <w:marTop w:val="0"/>
                          <w:marBottom w:val="0"/>
                          <w:divBdr>
                            <w:top w:val="none" w:sz="0" w:space="0" w:color="auto"/>
                            <w:left w:val="none" w:sz="0" w:space="0" w:color="auto"/>
                            <w:bottom w:val="none" w:sz="0" w:space="0" w:color="auto"/>
                            <w:right w:val="none" w:sz="0" w:space="0" w:color="auto"/>
                          </w:divBdr>
                        </w:div>
                        <w:div w:id="8724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5260">
          <w:marLeft w:val="0"/>
          <w:marRight w:val="0"/>
          <w:marTop w:val="0"/>
          <w:marBottom w:val="0"/>
          <w:divBdr>
            <w:top w:val="none" w:sz="0" w:space="0" w:color="auto"/>
            <w:left w:val="none" w:sz="0" w:space="0" w:color="auto"/>
            <w:bottom w:val="none" w:sz="0" w:space="0" w:color="auto"/>
            <w:right w:val="none" w:sz="0" w:space="0" w:color="auto"/>
          </w:divBdr>
          <w:divsChild>
            <w:div w:id="796676568">
              <w:marLeft w:val="0"/>
              <w:marRight w:val="0"/>
              <w:marTop w:val="0"/>
              <w:marBottom w:val="0"/>
              <w:divBdr>
                <w:top w:val="none" w:sz="0" w:space="0" w:color="auto"/>
                <w:left w:val="none" w:sz="0" w:space="0" w:color="auto"/>
                <w:bottom w:val="none" w:sz="0" w:space="0" w:color="auto"/>
                <w:right w:val="none" w:sz="0" w:space="0" w:color="auto"/>
              </w:divBdr>
              <w:divsChild>
                <w:div w:id="1327825728">
                  <w:marLeft w:val="0"/>
                  <w:marRight w:val="0"/>
                  <w:marTop w:val="0"/>
                  <w:marBottom w:val="0"/>
                  <w:divBdr>
                    <w:top w:val="none" w:sz="0" w:space="0" w:color="auto"/>
                    <w:left w:val="none" w:sz="0" w:space="0" w:color="auto"/>
                    <w:bottom w:val="none" w:sz="0" w:space="0" w:color="auto"/>
                    <w:right w:val="none" w:sz="0" w:space="0" w:color="auto"/>
                  </w:divBdr>
                  <w:divsChild>
                    <w:div w:id="97918440">
                      <w:marLeft w:val="0"/>
                      <w:marRight w:val="0"/>
                      <w:marTop w:val="0"/>
                      <w:marBottom w:val="0"/>
                      <w:divBdr>
                        <w:top w:val="none" w:sz="0" w:space="0" w:color="auto"/>
                        <w:left w:val="none" w:sz="0" w:space="0" w:color="auto"/>
                        <w:bottom w:val="none" w:sz="0" w:space="0" w:color="auto"/>
                        <w:right w:val="none" w:sz="0" w:space="0" w:color="auto"/>
                      </w:divBdr>
                      <w:divsChild>
                        <w:div w:id="1415513755">
                          <w:marLeft w:val="0"/>
                          <w:marRight w:val="0"/>
                          <w:marTop w:val="0"/>
                          <w:marBottom w:val="0"/>
                          <w:divBdr>
                            <w:top w:val="none" w:sz="0" w:space="0" w:color="auto"/>
                            <w:left w:val="none" w:sz="0" w:space="0" w:color="auto"/>
                            <w:bottom w:val="none" w:sz="0" w:space="0" w:color="auto"/>
                            <w:right w:val="none" w:sz="0" w:space="0" w:color="auto"/>
                          </w:divBdr>
                        </w:div>
                        <w:div w:id="1978563144">
                          <w:marLeft w:val="0"/>
                          <w:marRight w:val="0"/>
                          <w:marTop w:val="0"/>
                          <w:marBottom w:val="0"/>
                          <w:divBdr>
                            <w:top w:val="none" w:sz="0" w:space="0" w:color="auto"/>
                            <w:left w:val="none" w:sz="0" w:space="0" w:color="auto"/>
                            <w:bottom w:val="none" w:sz="0" w:space="0" w:color="auto"/>
                            <w:right w:val="none" w:sz="0" w:space="0" w:color="auto"/>
                          </w:divBdr>
                        </w:div>
                        <w:div w:id="1090662938">
                          <w:marLeft w:val="0"/>
                          <w:marRight w:val="0"/>
                          <w:marTop w:val="0"/>
                          <w:marBottom w:val="0"/>
                          <w:divBdr>
                            <w:top w:val="none" w:sz="0" w:space="0" w:color="auto"/>
                            <w:left w:val="none" w:sz="0" w:space="0" w:color="auto"/>
                            <w:bottom w:val="none" w:sz="0" w:space="0" w:color="auto"/>
                            <w:right w:val="none" w:sz="0" w:space="0" w:color="auto"/>
                          </w:divBdr>
                        </w:div>
                        <w:div w:id="424498035">
                          <w:marLeft w:val="0"/>
                          <w:marRight w:val="0"/>
                          <w:marTop w:val="0"/>
                          <w:marBottom w:val="0"/>
                          <w:divBdr>
                            <w:top w:val="none" w:sz="0" w:space="0" w:color="auto"/>
                            <w:left w:val="none" w:sz="0" w:space="0" w:color="auto"/>
                            <w:bottom w:val="none" w:sz="0" w:space="0" w:color="auto"/>
                            <w:right w:val="none" w:sz="0" w:space="0" w:color="auto"/>
                          </w:divBdr>
                        </w:div>
                        <w:div w:id="2062970964">
                          <w:marLeft w:val="0"/>
                          <w:marRight w:val="0"/>
                          <w:marTop w:val="0"/>
                          <w:marBottom w:val="0"/>
                          <w:divBdr>
                            <w:top w:val="none" w:sz="0" w:space="0" w:color="auto"/>
                            <w:left w:val="none" w:sz="0" w:space="0" w:color="auto"/>
                            <w:bottom w:val="none" w:sz="0" w:space="0" w:color="auto"/>
                            <w:right w:val="none" w:sz="0" w:space="0" w:color="auto"/>
                          </w:divBdr>
                        </w:div>
                        <w:div w:id="1741632369">
                          <w:marLeft w:val="0"/>
                          <w:marRight w:val="0"/>
                          <w:marTop w:val="0"/>
                          <w:marBottom w:val="0"/>
                          <w:divBdr>
                            <w:top w:val="none" w:sz="0" w:space="0" w:color="auto"/>
                            <w:left w:val="none" w:sz="0" w:space="0" w:color="auto"/>
                            <w:bottom w:val="none" w:sz="0" w:space="0" w:color="auto"/>
                            <w:right w:val="none" w:sz="0" w:space="0" w:color="auto"/>
                          </w:divBdr>
                        </w:div>
                        <w:div w:id="70935463">
                          <w:marLeft w:val="0"/>
                          <w:marRight w:val="0"/>
                          <w:marTop w:val="0"/>
                          <w:marBottom w:val="0"/>
                          <w:divBdr>
                            <w:top w:val="none" w:sz="0" w:space="0" w:color="auto"/>
                            <w:left w:val="none" w:sz="0" w:space="0" w:color="auto"/>
                            <w:bottom w:val="none" w:sz="0" w:space="0" w:color="auto"/>
                            <w:right w:val="none" w:sz="0" w:space="0" w:color="auto"/>
                          </w:divBdr>
                        </w:div>
                        <w:div w:id="4274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cbs.nl/nl-nl/nieuws/2022/07/cbs-introduceert-nieuwe-indeling-bevolking-naar-herkoms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54E9214EB343CABB975CE0CA14E8BE"/>
        <w:category>
          <w:name w:val="Algemeen"/>
          <w:gallery w:val="placeholder"/>
        </w:category>
        <w:types>
          <w:type w:val="bbPlcHdr"/>
        </w:types>
        <w:behaviors>
          <w:behavior w:val="content"/>
        </w:behaviors>
        <w:guid w:val="{BBD0ECEA-F113-4C2B-BEC7-242D593FA782}"/>
      </w:docPartPr>
      <w:docPartBody>
        <w:p w:rsidR="00215F92" w:rsidRDefault="00772F3D">
          <w:pPr>
            <w:pStyle w:val="AF54E9214EB343CABB975CE0CA14E8BE"/>
          </w:pPr>
          <w:r w:rsidRPr="0059366F">
            <w:rPr>
              <w:rStyle w:val="Tekstvantijdelijkeaanduiding"/>
            </w:rPr>
            <w:t>Klik of tik om een datum in te voeren.</w:t>
          </w:r>
        </w:p>
      </w:docPartBody>
    </w:docPart>
    <w:docPart>
      <w:docPartPr>
        <w:name w:val="A77C9B63C26D435EB8AAE34E68D3CF7A"/>
        <w:category>
          <w:name w:val="Algemeen"/>
          <w:gallery w:val="placeholder"/>
        </w:category>
        <w:types>
          <w:type w:val="bbPlcHdr"/>
        </w:types>
        <w:behaviors>
          <w:behavior w:val="content"/>
        </w:behaviors>
        <w:guid w:val="{7E10B4AE-38A2-4EF1-B726-6F7B8F5B7CB4}"/>
      </w:docPartPr>
      <w:docPartBody>
        <w:p w:rsidR="00215F92" w:rsidRDefault="00772F3D">
          <w:pPr>
            <w:pStyle w:val="A77C9B63C26D435EB8AAE34E68D3CF7A"/>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F3D"/>
    <w:rsid w:val="0004781D"/>
    <w:rsid w:val="000C22B2"/>
    <w:rsid w:val="00166A46"/>
    <w:rsid w:val="001E026C"/>
    <w:rsid w:val="00215F92"/>
    <w:rsid w:val="0025630D"/>
    <w:rsid w:val="003020ED"/>
    <w:rsid w:val="00313D2A"/>
    <w:rsid w:val="003A499C"/>
    <w:rsid w:val="003E781A"/>
    <w:rsid w:val="00571165"/>
    <w:rsid w:val="00654D61"/>
    <w:rsid w:val="00691B9C"/>
    <w:rsid w:val="006A0D62"/>
    <w:rsid w:val="006B6369"/>
    <w:rsid w:val="00746617"/>
    <w:rsid w:val="00772F3D"/>
    <w:rsid w:val="008D31B0"/>
    <w:rsid w:val="00990C42"/>
    <w:rsid w:val="0099714A"/>
    <w:rsid w:val="009C1A6B"/>
    <w:rsid w:val="00A905E5"/>
    <w:rsid w:val="00B06CD2"/>
    <w:rsid w:val="00BB1E22"/>
    <w:rsid w:val="00C7593B"/>
    <w:rsid w:val="00D11E2E"/>
    <w:rsid w:val="00D6795F"/>
    <w:rsid w:val="00DC34BF"/>
    <w:rsid w:val="00E055A6"/>
    <w:rsid w:val="00E372BB"/>
    <w:rsid w:val="00E705D6"/>
    <w:rsid w:val="00F0023A"/>
    <w:rsid w:val="00F0610B"/>
    <w:rsid w:val="00F12618"/>
    <w:rsid w:val="00F405CA"/>
    <w:rsid w:val="00F522B4"/>
    <w:rsid w:val="00F567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5C8F9BB44A942309C5C8057B48D79BC">
    <w:name w:val="F5C8F9BB44A942309C5C8057B48D79BC"/>
  </w:style>
  <w:style w:type="character" w:styleId="Tekstvantijdelijkeaanduiding">
    <w:name w:val="Placeholder Text"/>
    <w:basedOn w:val="Standaardalinea-lettertype"/>
    <w:uiPriority w:val="99"/>
    <w:semiHidden/>
    <w:rPr>
      <w:color w:val="808080"/>
    </w:rPr>
  </w:style>
  <w:style w:type="paragraph" w:customStyle="1" w:styleId="AF54E9214EB343CABB975CE0CA14E8BE">
    <w:name w:val="AF54E9214EB343CABB975CE0CA14E8BE"/>
  </w:style>
  <w:style w:type="paragraph" w:customStyle="1" w:styleId="23A9C70290204180940E0B9B3CCD5C5A">
    <w:name w:val="23A9C70290204180940E0B9B3CCD5C5A"/>
  </w:style>
  <w:style w:type="paragraph" w:customStyle="1" w:styleId="D12F7EC59A6D4079B68CB9E88C89D175">
    <w:name w:val="D12F7EC59A6D4079B68CB9E88C89D175"/>
  </w:style>
  <w:style w:type="paragraph" w:customStyle="1" w:styleId="A60745B0562A48058C3E91A1D40A4B6E">
    <w:name w:val="A60745B0562A48058C3E91A1D40A4B6E"/>
  </w:style>
  <w:style w:type="paragraph" w:customStyle="1" w:styleId="A77C9B63C26D435EB8AAE34E68D3CF7A">
    <w:name w:val="A77C9B63C26D435EB8AAE34E68D3CF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2085</ap:Words>
  <ap:Characters>11471</ap:Characters>
  <ap:DocSecurity>0</ap:DocSecurity>
  <ap:Lines>95</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2025-06-12T13:08:00.0000000Z</dcterms:created>
  <dcterms:modified xsi:type="dcterms:W3CDTF">2025-06-12T13:08:00.0000000Z</dcterms:modified>
  <dc:description>------------------------</dc:description>
  <version/>
  <category/>
</coreProperties>
</file>