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1CE9" w:rsidR="00CA3209" w:rsidP="00A81CE9" w:rsidRDefault="00EF705E" w14:paraId="20339185" w14:textId="7CA01BFA">
      <w:pPr>
        <w:spacing w:line="276" w:lineRule="auto"/>
        <w:rPr>
          <w:rFonts w:ascii="Verdana" w:hAnsi="Verdana"/>
          <w:b/>
          <w:bCs/>
          <w:sz w:val="18"/>
          <w:szCs w:val="18"/>
        </w:rPr>
      </w:pPr>
      <w:r w:rsidRPr="00A81CE9">
        <w:rPr>
          <w:rFonts w:ascii="Verdana" w:hAnsi="Verdana"/>
          <w:b/>
          <w:bCs/>
          <w:sz w:val="18"/>
          <w:szCs w:val="18"/>
        </w:rPr>
        <w:t>Geannoteerde Agenda Europese Raad 26 en 27 juni</w:t>
      </w:r>
      <w:r w:rsidRPr="00A81CE9" w:rsidR="008F3DAC">
        <w:rPr>
          <w:rFonts w:ascii="Verdana" w:hAnsi="Verdana"/>
          <w:b/>
          <w:bCs/>
          <w:sz w:val="18"/>
          <w:szCs w:val="18"/>
        </w:rPr>
        <w:t xml:space="preserve"> 2025</w:t>
      </w:r>
    </w:p>
    <w:p w:rsidRPr="00A81CE9" w:rsidR="00EF705E" w:rsidP="00A81CE9" w:rsidRDefault="00816C9C" w14:paraId="18F68ABB" w14:textId="68F0389E">
      <w:pPr>
        <w:spacing w:line="276" w:lineRule="auto"/>
        <w:rPr>
          <w:rFonts w:ascii="Verdana" w:hAnsi="Verdana"/>
          <w:b/>
          <w:bCs/>
          <w:sz w:val="18"/>
          <w:szCs w:val="18"/>
        </w:rPr>
      </w:pPr>
      <w:r w:rsidRPr="00A81CE9">
        <w:rPr>
          <w:rFonts w:ascii="Verdana" w:hAnsi="Verdana"/>
          <w:sz w:val="18"/>
          <w:szCs w:val="18"/>
        </w:rPr>
        <w:t xml:space="preserve">Op donderdag 26 en vrijdag 27 juni a.s. vindt de Europese Raad (ER) plaats. Op de agenda staan momenteel de Russische agressie tegen Oekraïne, de situatie in het Midden-Oosten, Europese veiligheid en defensie, EU in de wereld, concurrentievermogen en migratie. </w:t>
      </w:r>
    </w:p>
    <w:p w:rsidRPr="00A81CE9" w:rsidR="00EF705E" w:rsidP="00A81CE9" w:rsidRDefault="00EF705E" w14:paraId="54599E1E" w14:textId="77777777">
      <w:pPr>
        <w:spacing w:line="276" w:lineRule="auto"/>
        <w:rPr>
          <w:rFonts w:ascii="Verdana" w:hAnsi="Verdana"/>
          <w:b/>
          <w:bCs/>
          <w:sz w:val="18"/>
          <w:szCs w:val="18"/>
        </w:rPr>
      </w:pPr>
      <w:r w:rsidRPr="00A81CE9">
        <w:rPr>
          <w:rFonts w:ascii="Verdana" w:hAnsi="Verdana"/>
          <w:b/>
          <w:bCs/>
          <w:sz w:val="18"/>
          <w:szCs w:val="18"/>
        </w:rPr>
        <w:t>Oekraïne</w:t>
      </w:r>
    </w:p>
    <w:p w:rsidRPr="0059063D" w:rsidR="00EF705E" w:rsidP="00A81CE9" w:rsidRDefault="00B262E9" w14:paraId="19C92630" w14:textId="2E864F5E">
      <w:pPr>
        <w:spacing w:line="276" w:lineRule="auto"/>
        <w:rPr>
          <w:rFonts w:ascii="Verdana" w:hAnsi="Verdana"/>
          <w:sz w:val="18"/>
          <w:szCs w:val="18"/>
        </w:rPr>
      </w:pPr>
      <w:r w:rsidRPr="00A81CE9">
        <w:rPr>
          <w:rFonts w:ascii="Verdana" w:hAnsi="Verdana"/>
          <w:sz w:val="18"/>
          <w:szCs w:val="18"/>
        </w:rPr>
        <w:t xml:space="preserve">De </w:t>
      </w:r>
      <w:r w:rsidRPr="00A81CE9" w:rsidR="007F4473">
        <w:rPr>
          <w:rFonts w:ascii="Verdana" w:hAnsi="Verdana"/>
          <w:sz w:val="18"/>
          <w:szCs w:val="18"/>
        </w:rPr>
        <w:t>ER</w:t>
      </w:r>
      <w:r w:rsidRPr="00A81CE9">
        <w:rPr>
          <w:rFonts w:ascii="Verdana" w:hAnsi="Verdana"/>
          <w:sz w:val="18"/>
          <w:szCs w:val="18"/>
        </w:rPr>
        <w:t xml:space="preserve"> spreekt over de actuele ontwikkelingen in de Russische agressieoorlog in Oekraïne. Hierbij staat de Europese Raad naar verwachting stil bij de urgentie van </w:t>
      </w:r>
      <w:r w:rsidRPr="00A81CE9" w:rsidR="00C870F8">
        <w:rPr>
          <w:rFonts w:ascii="Verdana" w:hAnsi="Verdana"/>
          <w:sz w:val="18"/>
          <w:szCs w:val="18"/>
        </w:rPr>
        <w:t>het voortzetten</w:t>
      </w:r>
      <w:r w:rsidRPr="00A81CE9" w:rsidR="00BA5E23">
        <w:rPr>
          <w:rFonts w:ascii="Verdana" w:hAnsi="Verdana"/>
          <w:sz w:val="18"/>
          <w:szCs w:val="18"/>
        </w:rPr>
        <w:t xml:space="preserve"> en intensiveren</w:t>
      </w:r>
      <w:r w:rsidRPr="00A81CE9" w:rsidR="00C870F8">
        <w:rPr>
          <w:rFonts w:ascii="Verdana" w:hAnsi="Verdana"/>
          <w:sz w:val="18"/>
          <w:szCs w:val="18"/>
        </w:rPr>
        <w:t xml:space="preserve"> van </w:t>
      </w:r>
      <w:r w:rsidRPr="00A81CE9">
        <w:rPr>
          <w:rFonts w:ascii="Verdana" w:hAnsi="Verdana"/>
          <w:sz w:val="18"/>
          <w:szCs w:val="18"/>
        </w:rPr>
        <w:t>militaire en niet-militaire steun aan Oekraïne</w:t>
      </w:r>
      <w:r w:rsidRPr="00A81CE9" w:rsidR="00E37B96">
        <w:rPr>
          <w:rFonts w:ascii="Verdana" w:hAnsi="Verdana"/>
          <w:sz w:val="18"/>
          <w:szCs w:val="18"/>
        </w:rPr>
        <w:t xml:space="preserve"> en</w:t>
      </w:r>
      <w:r w:rsidRPr="00A81CE9">
        <w:rPr>
          <w:rFonts w:ascii="Verdana" w:hAnsi="Verdana"/>
          <w:sz w:val="18"/>
          <w:szCs w:val="18"/>
        </w:rPr>
        <w:t xml:space="preserve"> maatregelen om de druk op Rusland </w:t>
      </w:r>
      <w:r w:rsidRPr="00A81CE9" w:rsidR="00D61269">
        <w:rPr>
          <w:rFonts w:ascii="Verdana" w:hAnsi="Verdana"/>
          <w:sz w:val="18"/>
          <w:szCs w:val="18"/>
        </w:rPr>
        <w:t xml:space="preserve">te </w:t>
      </w:r>
      <w:r w:rsidRPr="00A81CE9">
        <w:rPr>
          <w:rFonts w:ascii="Verdana" w:hAnsi="Verdana"/>
          <w:sz w:val="18"/>
          <w:szCs w:val="18"/>
        </w:rPr>
        <w:t>verhogen om de oorlog te beëindigen. Het kabinet blijft Oekraïne politiek, militair, financieel en moreel actief en onverminderd steunen, in tijden van oorlog, herstel en wederopbouw</w:t>
      </w:r>
      <w:r w:rsidRPr="00A81CE9" w:rsidR="00C870F8">
        <w:rPr>
          <w:rFonts w:ascii="Verdana" w:hAnsi="Verdana"/>
          <w:sz w:val="18"/>
          <w:szCs w:val="18"/>
        </w:rPr>
        <w:t>,</w:t>
      </w:r>
      <w:r w:rsidRPr="00A81CE9">
        <w:rPr>
          <w:rFonts w:ascii="Verdana" w:hAnsi="Verdana"/>
          <w:sz w:val="18"/>
          <w:szCs w:val="18"/>
        </w:rPr>
        <w:t xml:space="preserve"> voor zo lang als nodig is. </w:t>
      </w:r>
      <w:r w:rsidRPr="00A81CE9" w:rsidR="00C870F8">
        <w:rPr>
          <w:rFonts w:ascii="Verdana" w:hAnsi="Verdana"/>
          <w:sz w:val="18"/>
          <w:szCs w:val="18"/>
        </w:rPr>
        <w:t>H</w:t>
      </w:r>
      <w:r w:rsidRPr="00A81CE9">
        <w:rPr>
          <w:rFonts w:ascii="Verdana" w:hAnsi="Verdana"/>
          <w:sz w:val="18"/>
          <w:szCs w:val="18"/>
        </w:rPr>
        <w:t xml:space="preserve">et </w:t>
      </w:r>
      <w:r w:rsidRPr="00A81CE9" w:rsidR="00E37B96">
        <w:rPr>
          <w:rFonts w:ascii="Verdana" w:hAnsi="Verdana"/>
          <w:sz w:val="18"/>
          <w:szCs w:val="18"/>
        </w:rPr>
        <w:t xml:space="preserve">is </w:t>
      </w:r>
      <w:r w:rsidRPr="00A81CE9">
        <w:rPr>
          <w:rFonts w:ascii="Verdana" w:hAnsi="Verdana"/>
          <w:sz w:val="18"/>
          <w:szCs w:val="18"/>
        </w:rPr>
        <w:t xml:space="preserve">van belang om Oekraïne in staat te stellen zich te verdedigen tegen de voortdurende Russische agressie en het land goed te positioneren </w:t>
      </w:r>
      <w:r w:rsidRPr="00A81CE9" w:rsidR="00D30A78">
        <w:rPr>
          <w:rFonts w:ascii="Verdana" w:hAnsi="Verdana"/>
          <w:sz w:val="18"/>
          <w:szCs w:val="18"/>
        </w:rPr>
        <w:t>in het kader van</w:t>
      </w:r>
      <w:r w:rsidRPr="00A81CE9">
        <w:rPr>
          <w:rFonts w:ascii="Verdana" w:hAnsi="Verdana"/>
          <w:sz w:val="18"/>
          <w:szCs w:val="18"/>
        </w:rPr>
        <w:t xml:space="preserve"> </w:t>
      </w:r>
      <w:r w:rsidRPr="00A81CE9" w:rsidR="0026033C">
        <w:rPr>
          <w:rFonts w:ascii="Verdana" w:hAnsi="Verdana"/>
          <w:sz w:val="18"/>
          <w:szCs w:val="18"/>
        </w:rPr>
        <w:t xml:space="preserve">de </w:t>
      </w:r>
      <w:r w:rsidRPr="00A81CE9" w:rsidR="00C870F8">
        <w:rPr>
          <w:rFonts w:ascii="Verdana" w:hAnsi="Verdana"/>
          <w:sz w:val="18"/>
          <w:szCs w:val="18"/>
        </w:rPr>
        <w:t>gesprekken</w:t>
      </w:r>
      <w:r w:rsidRPr="00A81CE9" w:rsidR="0026033C">
        <w:rPr>
          <w:rFonts w:ascii="Verdana" w:hAnsi="Verdana"/>
          <w:sz w:val="18"/>
          <w:szCs w:val="18"/>
        </w:rPr>
        <w:t xml:space="preserve"> over een staakt-het-vuren en </w:t>
      </w:r>
      <w:r w:rsidRPr="00A81CE9" w:rsidR="00D30A78">
        <w:rPr>
          <w:rFonts w:ascii="Verdana" w:hAnsi="Verdana"/>
          <w:sz w:val="18"/>
          <w:szCs w:val="18"/>
        </w:rPr>
        <w:t xml:space="preserve">met het oog op de </w:t>
      </w:r>
      <w:r w:rsidRPr="00A81CE9">
        <w:rPr>
          <w:rFonts w:ascii="Verdana" w:hAnsi="Verdana"/>
          <w:sz w:val="18"/>
          <w:szCs w:val="18"/>
        </w:rPr>
        <w:t xml:space="preserve">mogelijke toekomstige </w:t>
      </w:r>
      <w:r w:rsidRPr="00A81CE9" w:rsidR="0026033C">
        <w:rPr>
          <w:rFonts w:ascii="Verdana" w:hAnsi="Verdana"/>
          <w:sz w:val="18"/>
          <w:szCs w:val="18"/>
        </w:rPr>
        <w:t>vredes</w:t>
      </w:r>
      <w:r w:rsidRPr="00A81CE9">
        <w:rPr>
          <w:rFonts w:ascii="Verdana" w:hAnsi="Verdana"/>
          <w:sz w:val="18"/>
          <w:szCs w:val="18"/>
        </w:rPr>
        <w:t xml:space="preserve">onderhandelingen. Hierbij benadrukt het kabinet dat de EU zich op alle scenario’s moet voorbereiden. </w:t>
      </w:r>
      <w:r w:rsidRPr="00A81CE9" w:rsidR="00C870F8">
        <w:rPr>
          <w:rFonts w:ascii="Verdana" w:hAnsi="Verdana"/>
          <w:sz w:val="18"/>
          <w:szCs w:val="18"/>
        </w:rPr>
        <w:t xml:space="preserve">Het </w:t>
      </w:r>
      <w:r w:rsidRPr="00A81CE9">
        <w:rPr>
          <w:rFonts w:ascii="Verdana" w:hAnsi="Verdana"/>
          <w:sz w:val="18"/>
          <w:szCs w:val="18"/>
        </w:rPr>
        <w:t xml:space="preserve">kabinet </w:t>
      </w:r>
      <w:r w:rsidRPr="00A81CE9" w:rsidR="00C870F8">
        <w:rPr>
          <w:rFonts w:ascii="Verdana" w:hAnsi="Verdana"/>
          <w:sz w:val="18"/>
          <w:szCs w:val="18"/>
        </w:rPr>
        <w:t xml:space="preserve">acht </w:t>
      </w:r>
      <w:r w:rsidRPr="00A81CE9">
        <w:rPr>
          <w:rFonts w:ascii="Verdana" w:hAnsi="Verdana"/>
          <w:sz w:val="18"/>
          <w:szCs w:val="18"/>
        </w:rPr>
        <w:t xml:space="preserve">het van belang de druk op Rusland te maximaliseren, onder meer door middel van </w:t>
      </w:r>
      <w:r w:rsidRPr="00A81CE9" w:rsidR="00D61269">
        <w:rPr>
          <w:rFonts w:ascii="Verdana" w:hAnsi="Verdana"/>
          <w:sz w:val="18"/>
          <w:szCs w:val="18"/>
        </w:rPr>
        <w:t xml:space="preserve">nieuwe </w:t>
      </w:r>
      <w:r w:rsidRPr="00A81CE9">
        <w:rPr>
          <w:rFonts w:ascii="Verdana" w:hAnsi="Verdana"/>
          <w:sz w:val="18"/>
          <w:szCs w:val="18"/>
        </w:rPr>
        <w:t>sancties</w:t>
      </w:r>
      <w:r w:rsidRPr="00A81CE9" w:rsidR="00C870F8">
        <w:rPr>
          <w:rFonts w:ascii="Verdana" w:hAnsi="Verdana"/>
          <w:sz w:val="18"/>
          <w:szCs w:val="18"/>
        </w:rPr>
        <w:t xml:space="preserve">. Het kabinet roept tevens internationale partners ertoe op om de </w:t>
      </w:r>
      <w:r w:rsidRPr="00A81CE9" w:rsidR="00D61269">
        <w:rPr>
          <w:rFonts w:ascii="Verdana" w:hAnsi="Verdana"/>
          <w:sz w:val="18"/>
          <w:szCs w:val="18"/>
        </w:rPr>
        <w:t xml:space="preserve">militaire </w:t>
      </w:r>
      <w:r w:rsidRPr="00A81CE9" w:rsidR="00C870F8">
        <w:rPr>
          <w:rFonts w:ascii="Verdana" w:hAnsi="Verdana"/>
          <w:sz w:val="18"/>
          <w:szCs w:val="18"/>
        </w:rPr>
        <w:t xml:space="preserve">steun aan </w:t>
      </w:r>
      <w:r w:rsidRPr="0059063D" w:rsidR="00C870F8">
        <w:rPr>
          <w:rFonts w:ascii="Verdana" w:hAnsi="Verdana"/>
          <w:sz w:val="18"/>
          <w:szCs w:val="18"/>
        </w:rPr>
        <w:t xml:space="preserve">Oekraïne te intensiveren. </w:t>
      </w:r>
    </w:p>
    <w:p w:rsidRPr="0059063D" w:rsidR="00EF705E" w:rsidP="00A81CE9" w:rsidRDefault="00703F23" w14:paraId="10C0059C" w14:textId="5D99FB0B">
      <w:pPr>
        <w:spacing w:line="276" w:lineRule="auto"/>
        <w:rPr>
          <w:rFonts w:ascii="Verdana" w:hAnsi="Verdana"/>
          <w:b/>
          <w:bCs/>
          <w:sz w:val="18"/>
          <w:szCs w:val="18"/>
        </w:rPr>
      </w:pPr>
      <w:r w:rsidRPr="0059063D">
        <w:rPr>
          <w:rFonts w:ascii="Verdana" w:hAnsi="Verdana"/>
          <w:b/>
          <w:bCs/>
          <w:sz w:val="18"/>
          <w:szCs w:val="18"/>
        </w:rPr>
        <w:t>Het Midden-Oosten</w:t>
      </w:r>
    </w:p>
    <w:p w:rsidRPr="00A81CE9" w:rsidR="00A03E48" w:rsidP="00A81CE9" w:rsidRDefault="00A03E48" w14:paraId="4F97C7CB" w14:textId="3339C3B9">
      <w:pPr>
        <w:spacing w:line="276" w:lineRule="auto"/>
        <w:rPr>
          <w:rFonts w:ascii="Verdana" w:hAnsi="Verdana"/>
          <w:sz w:val="18"/>
          <w:szCs w:val="18"/>
        </w:rPr>
      </w:pPr>
      <w:r w:rsidRPr="0059063D">
        <w:rPr>
          <w:rFonts w:ascii="Verdana" w:hAnsi="Verdana"/>
          <w:sz w:val="18"/>
          <w:szCs w:val="18"/>
        </w:rPr>
        <w:t xml:space="preserve">De </w:t>
      </w:r>
      <w:r w:rsidRPr="0059063D" w:rsidR="007F4473">
        <w:rPr>
          <w:rFonts w:ascii="Verdana" w:hAnsi="Verdana"/>
          <w:sz w:val="18"/>
          <w:szCs w:val="18"/>
        </w:rPr>
        <w:t>ER</w:t>
      </w:r>
      <w:r w:rsidRPr="0059063D">
        <w:rPr>
          <w:rFonts w:ascii="Verdana" w:hAnsi="Verdana"/>
          <w:sz w:val="18"/>
          <w:szCs w:val="18"/>
        </w:rPr>
        <w:t xml:space="preserve"> zal waarschijnlijk spreken over de situatie in het Midden-Oosten. Naar verwachting zal worden </w:t>
      </w:r>
      <w:r w:rsidRPr="0059063D" w:rsidR="00D61269">
        <w:rPr>
          <w:rFonts w:ascii="Verdana" w:hAnsi="Verdana"/>
          <w:sz w:val="18"/>
          <w:szCs w:val="18"/>
        </w:rPr>
        <w:t xml:space="preserve">gesproken over de catastrofale humanitaire situatie </w:t>
      </w:r>
      <w:r w:rsidRPr="0059063D">
        <w:rPr>
          <w:rFonts w:ascii="Verdana" w:hAnsi="Verdana"/>
          <w:sz w:val="18"/>
          <w:szCs w:val="18"/>
        </w:rPr>
        <w:t xml:space="preserve">in de Gazastrook en de </w:t>
      </w:r>
      <w:r w:rsidRPr="0059063D" w:rsidR="00D61269">
        <w:rPr>
          <w:rFonts w:ascii="Verdana" w:hAnsi="Verdana"/>
          <w:sz w:val="18"/>
          <w:szCs w:val="18"/>
        </w:rPr>
        <w:t xml:space="preserve">negatieve ontwikkelingen </w:t>
      </w:r>
      <w:r w:rsidRPr="0059063D" w:rsidR="007E14E1">
        <w:rPr>
          <w:rFonts w:ascii="Verdana" w:hAnsi="Verdana"/>
          <w:sz w:val="18"/>
          <w:szCs w:val="18"/>
        </w:rPr>
        <w:t>op</w:t>
      </w:r>
      <w:r w:rsidRPr="0059063D" w:rsidR="00D61269">
        <w:rPr>
          <w:rFonts w:ascii="Verdana" w:hAnsi="Verdana"/>
          <w:sz w:val="18"/>
          <w:szCs w:val="18"/>
        </w:rPr>
        <w:t xml:space="preserve"> de </w:t>
      </w:r>
      <w:r w:rsidRPr="0059063D">
        <w:rPr>
          <w:rFonts w:ascii="Verdana" w:hAnsi="Verdana"/>
          <w:sz w:val="18"/>
          <w:szCs w:val="18"/>
        </w:rPr>
        <w:t>Westelijke Jordaanoever</w:t>
      </w:r>
      <w:r w:rsidRPr="0059063D" w:rsidR="00DA79F0">
        <w:rPr>
          <w:rFonts w:ascii="Verdana" w:hAnsi="Verdana"/>
          <w:sz w:val="18"/>
          <w:szCs w:val="18"/>
        </w:rPr>
        <w:t>. Mogelijk komt ook de uitkomst van de Raad Buitenlandse Zaken van 23 juni ten aanzien van EU-Israël associatieakkoord aan de orde</w:t>
      </w:r>
      <w:r w:rsidRPr="0059063D">
        <w:rPr>
          <w:rFonts w:ascii="Verdana" w:hAnsi="Verdana"/>
          <w:sz w:val="18"/>
          <w:szCs w:val="18"/>
        </w:rPr>
        <w:t xml:space="preserve">. Het </w:t>
      </w:r>
      <w:r w:rsidRPr="0059063D" w:rsidR="009E43AC">
        <w:rPr>
          <w:rFonts w:ascii="Verdana" w:hAnsi="Verdana"/>
          <w:sz w:val="18"/>
          <w:szCs w:val="18"/>
        </w:rPr>
        <w:t>k</w:t>
      </w:r>
      <w:r w:rsidRPr="0059063D">
        <w:rPr>
          <w:rFonts w:ascii="Verdana" w:hAnsi="Verdana"/>
          <w:sz w:val="18"/>
          <w:szCs w:val="18"/>
        </w:rPr>
        <w:t xml:space="preserve">abinet blijft zich onverminderd inzetten voor een </w:t>
      </w:r>
      <w:r w:rsidRPr="0059063D" w:rsidR="009E43AC">
        <w:rPr>
          <w:rFonts w:ascii="Verdana" w:hAnsi="Verdana"/>
          <w:sz w:val="18"/>
          <w:szCs w:val="18"/>
        </w:rPr>
        <w:t>onmiddellijk</w:t>
      </w:r>
      <w:r w:rsidRPr="0059063D" w:rsidR="00904C6D">
        <w:rPr>
          <w:rFonts w:ascii="Verdana" w:hAnsi="Verdana"/>
          <w:sz w:val="18"/>
          <w:szCs w:val="18"/>
        </w:rPr>
        <w:t xml:space="preserve"> </w:t>
      </w:r>
      <w:r w:rsidRPr="0059063D">
        <w:rPr>
          <w:rFonts w:ascii="Verdana" w:hAnsi="Verdana"/>
          <w:sz w:val="18"/>
          <w:szCs w:val="18"/>
        </w:rPr>
        <w:t>staakt-het-vuren</w:t>
      </w:r>
      <w:r w:rsidRPr="0059063D" w:rsidR="00DA79F0">
        <w:rPr>
          <w:rFonts w:ascii="Verdana" w:hAnsi="Verdana"/>
          <w:sz w:val="18"/>
          <w:szCs w:val="18"/>
        </w:rPr>
        <w:t xml:space="preserve"> met betrekking tot de Gazastrook</w:t>
      </w:r>
      <w:r w:rsidRPr="0059063D" w:rsidR="00D61269">
        <w:rPr>
          <w:rFonts w:ascii="Verdana" w:hAnsi="Verdana"/>
          <w:sz w:val="18"/>
          <w:szCs w:val="18"/>
        </w:rPr>
        <w:t xml:space="preserve">, </w:t>
      </w:r>
      <w:r w:rsidRPr="0059063D" w:rsidR="00DA79F0">
        <w:rPr>
          <w:rFonts w:ascii="Verdana" w:hAnsi="Verdana"/>
          <w:sz w:val="18"/>
          <w:szCs w:val="18"/>
        </w:rPr>
        <w:t xml:space="preserve">ten behoeve van een </w:t>
      </w:r>
      <w:r w:rsidRPr="0059063D" w:rsidR="00D61269">
        <w:rPr>
          <w:rFonts w:ascii="Verdana" w:hAnsi="Verdana"/>
          <w:sz w:val="18"/>
          <w:szCs w:val="18"/>
        </w:rPr>
        <w:t>drastische toename van de humanitaire hulp in Gaza</w:t>
      </w:r>
      <w:r w:rsidRPr="0059063D" w:rsidR="00DA79F0">
        <w:rPr>
          <w:rFonts w:ascii="Verdana" w:hAnsi="Verdana"/>
          <w:sz w:val="18"/>
          <w:szCs w:val="18"/>
        </w:rPr>
        <w:t xml:space="preserve">, </w:t>
      </w:r>
      <w:r w:rsidRPr="0059063D" w:rsidR="00904C6D">
        <w:rPr>
          <w:rFonts w:ascii="Verdana" w:hAnsi="Verdana"/>
          <w:sz w:val="18"/>
          <w:szCs w:val="18"/>
        </w:rPr>
        <w:t xml:space="preserve">vrijlating van </w:t>
      </w:r>
      <w:r w:rsidRPr="0059063D" w:rsidR="00DA79F0">
        <w:rPr>
          <w:rFonts w:ascii="Verdana" w:hAnsi="Verdana"/>
          <w:sz w:val="18"/>
          <w:szCs w:val="18"/>
        </w:rPr>
        <w:t>de</w:t>
      </w:r>
      <w:r w:rsidRPr="0059063D" w:rsidR="00EE35D0">
        <w:rPr>
          <w:rFonts w:ascii="Verdana" w:hAnsi="Verdana"/>
          <w:sz w:val="18"/>
          <w:szCs w:val="18"/>
        </w:rPr>
        <w:t xml:space="preserve"> </w:t>
      </w:r>
      <w:r w:rsidRPr="0059063D">
        <w:rPr>
          <w:rFonts w:ascii="Verdana" w:hAnsi="Verdana"/>
          <w:sz w:val="18"/>
          <w:szCs w:val="18"/>
        </w:rPr>
        <w:t xml:space="preserve">gijzelaars en </w:t>
      </w:r>
      <w:r w:rsidRPr="0059063D" w:rsidR="00DA79F0">
        <w:rPr>
          <w:rFonts w:ascii="Verdana" w:hAnsi="Verdana"/>
          <w:sz w:val="18"/>
          <w:szCs w:val="18"/>
        </w:rPr>
        <w:t xml:space="preserve">perspectief op </w:t>
      </w:r>
      <w:r w:rsidRPr="0059063D">
        <w:rPr>
          <w:rFonts w:ascii="Verdana" w:hAnsi="Verdana"/>
          <w:sz w:val="18"/>
          <w:szCs w:val="18"/>
        </w:rPr>
        <w:t xml:space="preserve">een duurzaam einde van het </w:t>
      </w:r>
      <w:r w:rsidRPr="0059063D" w:rsidR="00F5411F">
        <w:rPr>
          <w:rFonts w:ascii="Verdana" w:hAnsi="Verdana"/>
          <w:sz w:val="18"/>
          <w:szCs w:val="18"/>
        </w:rPr>
        <w:t>geweld</w:t>
      </w:r>
      <w:r w:rsidRPr="0059063D">
        <w:rPr>
          <w:rFonts w:ascii="Verdana" w:hAnsi="Verdana"/>
          <w:sz w:val="18"/>
          <w:szCs w:val="18"/>
        </w:rPr>
        <w:t xml:space="preserve">. </w:t>
      </w:r>
      <w:r w:rsidRPr="0059063D" w:rsidR="00D61269">
        <w:rPr>
          <w:rFonts w:ascii="Verdana" w:hAnsi="Verdana"/>
          <w:sz w:val="18"/>
          <w:szCs w:val="18"/>
        </w:rPr>
        <w:t>Mogelijk zal ook gesproken worden over ontwikkelingen in Syrië en Libanon.</w:t>
      </w:r>
    </w:p>
    <w:p w:rsidRPr="00A81CE9" w:rsidR="00EF705E" w:rsidP="00A81CE9" w:rsidRDefault="00EF705E" w14:paraId="3FB91B49" w14:textId="59F56E5D">
      <w:pPr>
        <w:spacing w:line="276" w:lineRule="auto"/>
        <w:rPr>
          <w:rFonts w:ascii="Verdana" w:hAnsi="Verdana"/>
          <w:b/>
          <w:bCs/>
          <w:sz w:val="18"/>
          <w:szCs w:val="18"/>
        </w:rPr>
      </w:pPr>
      <w:r w:rsidRPr="00A81CE9">
        <w:rPr>
          <w:rFonts w:ascii="Verdana" w:hAnsi="Verdana"/>
          <w:b/>
          <w:bCs/>
          <w:sz w:val="18"/>
          <w:szCs w:val="18"/>
        </w:rPr>
        <w:t>Europese defensie- en veiligheidsbeleid</w:t>
      </w:r>
    </w:p>
    <w:p w:rsidR="00EF705E" w:rsidP="00A81CE9" w:rsidRDefault="00BA2E02" w14:paraId="76AC1F35" w14:textId="77AFC536">
      <w:pPr>
        <w:spacing w:line="276" w:lineRule="auto"/>
        <w:rPr>
          <w:rFonts w:ascii="Verdana" w:hAnsi="Verdana"/>
          <w:sz w:val="18"/>
          <w:szCs w:val="18"/>
        </w:rPr>
      </w:pPr>
      <w:r w:rsidRPr="00A81CE9">
        <w:rPr>
          <w:rFonts w:ascii="Verdana" w:hAnsi="Verdana"/>
          <w:sz w:val="18"/>
          <w:szCs w:val="18"/>
        </w:rPr>
        <w:t xml:space="preserve">De ER volgt direct op de NAVO-top van 24 en 25 juni a.s. en de uitkomsten van deze top zullen naar verwachting de besprekingen tijdens de ER mede bepalen. </w:t>
      </w:r>
      <w:r w:rsidRPr="00A81CE9" w:rsidR="008C3105">
        <w:rPr>
          <w:rFonts w:ascii="Verdana" w:hAnsi="Verdana"/>
          <w:sz w:val="18"/>
          <w:szCs w:val="18"/>
        </w:rPr>
        <w:t xml:space="preserve">Op 19 maart jl. publiceerde de Europese Commissie haar witboek </w:t>
      </w:r>
      <w:r w:rsidRPr="00A81CE9" w:rsidR="00183C3B">
        <w:rPr>
          <w:rFonts w:ascii="Verdana" w:hAnsi="Verdana"/>
          <w:sz w:val="18"/>
          <w:szCs w:val="18"/>
        </w:rPr>
        <w:t xml:space="preserve">inzake </w:t>
      </w:r>
      <w:r w:rsidRPr="00A81CE9" w:rsidR="008C3105">
        <w:rPr>
          <w:rFonts w:ascii="Verdana" w:hAnsi="Verdana"/>
          <w:sz w:val="18"/>
          <w:szCs w:val="18"/>
        </w:rPr>
        <w:t>Europese defensiegereedheid 2030</w:t>
      </w:r>
      <w:r w:rsidR="0005023A">
        <w:rPr>
          <w:rFonts w:ascii="Verdana" w:hAnsi="Verdana"/>
          <w:sz w:val="18"/>
          <w:szCs w:val="18"/>
        </w:rPr>
        <w:t>.</w:t>
      </w:r>
      <w:r w:rsidRPr="00A81CE9" w:rsidR="008C3105">
        <w:rPr>
          <w:rStyle w:val="FootnoteReference"/>
          <w:rFonts w:ascii="Verdana" w:hAnsi="Verdana"/>
          <w:sz w:val="18"/>
          <w:szCs w:val="18"/>
        </w:rPr>
        <w:footnoteReference w:id="2"/>
      </w:r>
      <w:r w:rsidRPr="00A81CE9" w:rsidR="008C3105">
        <w:rPr>
          <w:rFonts w:ascii="Verdana" w:hAnsi="Verdana"/>
          <w:sz w:val="18"/>
          <w:szCs w:val="18"/>
        </w:rPr>
        <w:t xml:space="preserve"> Deze ER zal de balans opmaken van de implementatie </w:t>
      </w:r>
      <w:r w:rsidRPr="00A81CE9" w:rsidR="00636F11">
        <w:rPr>
          <w:rFonts w:ascii="Verdana" w:hAnsi="Verdana"/>
          <w:sz w:val="18"/>
          <w:szCs w:val="18"/>
        </w:rPr>
        <w:t>van dit witboek en aanbevelingen doen voor het vervolg.</w:t>
      </w:r>
      <w:r w:rsidRPr="00A81CE9" w:rsidR="008C3105">
        <w:rPr>
          <w:rFonts w:ascii="Verdana" w:hAnsi="Verdana"/>
          <w:sz w:val="18"/>
          <w:szCs w:val="18"/>
        </w:rPr>
        <w:t xml:space="preserve"> </w:t>
      </w:r>
      <w:r w:rsidRPr="00A81CE9" w:rsidR="00636F11">
        <w:rPr>
          <w:rFonts w:ascii="Verdana" w:hAnsi="Verdana"/>
          <w:sz w:val="18"/>
          <w:szCs w:val="18"/>
        </w:rPr>
        <w:t xml:space="preserve">Nederland onderschrijft dat Europa meer verantwoordelijkheid moet nemen voor de eigen veiligheid. </w:t>
      </w:r>
      <w:r w:rsidRPr="00A81CE9" w:rsidR="006D5CB7">
        <w:rPr>
          <w:rFonts w:ascii="Verdana" w:hAnsi="Verdana"/>
          <w:sz w:val="18"/>
          <w:szCs w:val="18"/>
        </w:rPr>
        <w:t xml:space="preserve">Het is hierbij </w:t>
      </w:r>
      <w:r w:rsidRPr="00A81CE9" w:rsidR="006D5CB7">
        <w:rPr>
          <w:rFonts w:ascii="Verdana" w:hAnsi="Verdana"/>
          <w:iCs/>
          <w:sz w:val="18"/>
          <w:szCs w:val="18"/>
        </w:rPr>
        <w:t xml:space="preserve">wenselijk dat de EU haar volledige geopolitieke en </w:t>
      </w:r>
      <w:proofErr w:type="spellStart"/>
      <w:r w:rsidRPr="00A81CE9" w:rsidR="006D5CB7">
        <w:rPr>
          <w:rFonts w:ascii="Verdana" w:hAnsi="Verdana"/>
          <w:iCs/>
          <w:sz w:val="18"/>
          <w:szCs w:val="18"/>
        </w:rPr>
        <w:t>geo</w:t>
      </w:r>
      <w:proofErr w:type="spellEnd"/>
      <w:r w:rsidRPr="00A81CE9" w:rsidR="006D5CB7">
        <w:rPr>
          <w:rFonts w:ascii="Verdana" w:hAnsi="Verdana"/>
          <w:iCs/>
          <w:sz w:val="18"/>
          <w:szCs w:val="18"/>
        </w:rPr>
        <w:t xml:space="preserve">-economische potentieel benut. </w:t>
      </w:r>
      <w:r w:rsidRPr="00A81CE9" w:rsidR="00F47328">
        <w:rPr>
          <w:rFonts w:ascii="Verdana" w:hAnsi="Verdana"/>
          <w:sz w:val="18"/>
          <w:szCs w:val="18"/>
        </w:rPr>
        <w:t xml:space="preserve">De meeste EU-lidstaten </w:t>
      </w:r>
      <w:r w:rsidRPr="00A81CE9" w:rsidR="00940C33">
        <w:rPr>
          <w:rFonts w:ascii="Verdana" w:hAnsi="Verdana"/>
          <w:sz w:val="18"/>
          <w:szCs w:val="18"/>
        </w:rPr>
        <w:t>verhogen momenteel fors hun uitgaven aan defensie en het is van belang dat deze middelen zoveel mogelijk gecoördineerd worden uitgegeven, om maximale efficiëntie en interoperabiliteit te bereiken.</w:t>
      </w:r>
      <w:r w:rsidRPr="00A81CE9" w:rsidR="00285B01">
        <w:rPr>
          <w:rFonts w:ascii="Verdana" w:hAnsi="Verdana"/>
          <w:sz w:val="18"/>
          <w:szCs w:val="18"/>
        </w:rPr>
        <w:t xml:space="preserve"> In dit kader waardeert het kabinet de snelle aanname van het </w:t>
      </w:r>
      <w:r w:rsidRPr="00A81CE9" w:rsidR="00285B01">
        <w:rPr>
          <w:rFonts w:ascii="Verdana" w:hAnsi="Verdana"/>
          <w:i/>
          <w:iCs/>
          <w:sz w:val="18"/>
          <w:szCs w:val="18"/>
        </w:rPr>
        <w:t xml:space="preserve">Security Action </w:t>
      </w:r>
      <w:proofErr w:type="spellStart"/>
      <w:r w:rsidRPr="00A81CE9" w:rsidR="00285B01">
        <w:rPr>
          <w:rFonts w:ascii="Verdana" w:hAnsi="Verdana"/>
          <w:i/>
          <w:iCs/>
          <w:sz w:val="18"/>
          <w:szCs w:val="18"/>
        </w:rPr>
        <w:t>for</w:t>
      </w:r>
      <w:proofErr w:type="spellEnd"/>
      <w:r w:rsidRPr="00A81CE9" w:rsidR="00285B01">
        <w:rPr>
          <w:rFonts w:ascii="Verdana" w:hAnsi="Verdana"/>
          <w:i/>
          <w:iCs/>
          <w:sz w:val="18"/>
          <w:szCs w:val="18"/>
        </w:rPr>
        <w:t xml:space="preserve"> Europe</w:t>
      </w:r>
      <w:r w:rsidRPr="00A81CE9" w:rsidR="00285B01">
        <w:rPr>
          <w:rFonts w:ascii="Verdana" w:hAnsi="Verdana"/>
          <w:sz w:val="18"/>
          <w:szCs w:val="18"/>
        </w:rPr>
        <w:t xml:space="preserve">-leningeninstrument (SAFE), als onderdeel van het </w:t>
      </w:r>
      <w:proofErr w:type="spellStart"/>
      <w:r w:rsidRPr="00A81CE9" w:rsidR="00285B01">
        <w:rPr>
          <w:rFonts w:ascii="Verdana" w:hAnsi="Verdana"/>
          <w:sz w:val="18"/>
          <w:szCs w:val="18"/>
        </w:rPr>
        <w:t>ReArm</w:t>
      </w:r>
      <w:proofErr w:type="spellEnd"/>
      <w:r w:rsidRPr="00A81CE9" w:rsidR="00285B01">
        <w:rPr>
          <w:rFonts w:ascii="Verdana" w:hAnsi="Verdana"/>
          <w:sz w:val="18"/>
          <w:szCs w:val="18"/>
        </w:rPr>
        <w:t xml:space="preserve"> Europe plan, en zal het oproepen tot spoedige aanname van het Europees Defensie-Industrie Programma (EDIP).</w:t>
      </w:r>
      <w:r w:rsidRPr="00A81CE9" w:rsidR="000E4482">
        <w:rPr>
          <w:rFonts w:ascii="Verdana" w:hAnsi="Verdana"/>
          <w:sz w:val="18"/>
          <w:szCs w:val="18"/>
        </w:rPr>
        <w:t xml:space="preserve"> </w:t>
      </w:r>
      <w:r w:rsidRPr="00A81CE9" w:rsidR="00904A2D">
        <w:rPr>
          <w:rFonts w:ascii="Verdana" w:hAnsi="Verdana"/>
          <w:sz w:val="18"/>
          <w:szCs w:val="18"/>
        </w:rPr>
        <w:t xml:space="preserve">Hierbij zal </w:t>
      </w:r>
      <w:r w:rsidRPr="00A81CE9" w:rsidR="00032271">
        <w:rPr>
          <w:rFonts w:ascii="Verdana" w:hAnsi="Verdana"/>
          <w:sz w:val="18"/>
          <w:szCs w:val="18"/>
        </w:rPr>
        <w:t>het kabinet</w:t>
      </w:r>
      <w:r w:rsidRPr="00A81CE9" w:rsidR="00904A2D">
        <w:rPr>
          <w:rFonts w:ascii="Verdana" w:hAnsi="Verdana"/>
          <w:sz w:val="18"/>
          <w:szCs w:val="18"/>
        </w:rPr>
        <w:t xml:space="preserve"> blijven waken voor voldoende mogelijkheden</w:t>
      </w:r>
      <w:r w:rsidRPr="00A81CE9" w:rsidR="000C05F2">
        <w:rPr>
          <w:rFonts w:ascii="Verdana" w:hAnsi="Verdana"/>
          <w:sz w:val="18"/>
          <w:szCs w:val="18"/>
        </w:rPr>
        <w:t xml:space="preserve"> tot samenwerking</w:t>
      </w:r>
      <w:r w:rsidRPr="00A81CE9" w:rsidR="00904A2D">
        <w:rPr>
          <w:rFonts w:ascii="Verdana" w:hAnsi="Verdana"/>
          <w:sz w:val="18"/>
          <w:szCs w:val="18"/>
        </w:rPr>
        <w:t xml:space="preserve"> met belangrijke partners buiten de EU. </w:t>
      </w:r>
      <w:r w:rsidRPr="00A81CE9" w:rsidR="006D240C">
        <w:rPr>
          <w:rFonts w:ascii="Verdana" w:hAnsi="Verdana"/>
          <w:sz w:val="18"/>
          <w:szCs w:val="18"/>
        </w:rPr>
        <w:t>Het kabinet blijft benadrukken tegen</w:t>
      </w:r>
      <w:r w:rsidRPr="00A81CE9" w:rsidR="00E84C6F">
        <w:rPr>
          <w:rFonts w:ascii="Verdana" w:hAnsi="Verdana"/>
          <w:sz w:val="18"/>
          <w:szCs w:val="18"/>
        </w:rPr>
        <w:t xml:space="preserve"> </w:t>
      </w:r>
      <w:proofErr w:type="spellStart"/>
      <w:r w:rsidRPr="00A81CE9" w:rsidR="006D240C">
        <w:rPr>
          <w:rFonts w:ascii="Verdana" w:hAnsi="Verdana"/>
          <w:sz w:val="18"/>
          <w:szCs w:val="18"/>
        </w:rPr>
        <w:t>eurobonds</w:t>
      </w:r>
      <w:proofErr w:type="spellEnd"/>
      <w:r w:rsidRPr="00A81CE9" w:rsidR="006D240C">
        <w:rPr>
          <w:rFonts w:ascii="Verdana" w:hAnsi="Verdana"/>
          <w:sz w:val="18"/>
          <w:szCs w:val="18"/>
        </w:rPr>
        <w:t xml:space="preserve"> te zijn.</w:t>
      </w:r>
      <w:r w:rsidRPr="00A81CE9" w:rsidR="00CD03D9">
        <w:rPr>
          <w:rFonts w:ascii="Verdana" w:hAnsi="Verdana"/>
          <w:sz w:val="18"/>
          <w:szCs w:val="18"/>
        </w:rPr>
        <w:t xml:space="preserve"> </w:t>
      </w:r>
      <w:r w:rsidRPr="00A81CE9" w:rsidR="00CB081E">
        <w:rPr>
          <w:rFonts w:ascii="Verdana" w:hAnsi="Verdana"/>
          <w:sz w:val="18"/>
          <w:szCs w:val="18"/>
        </w:rPr>
        <w:t xml:space="preserve">Tevens zal het kabinet </w:t>
      </w:r>
      <w:r w:rsidRPr="00A81CE9" w:rsidR="00D61269">
        <w:rPr>
          <w:rFonts w:ascii="Verdana" w:hAnsi="Verdana"/>
          <w:sz w:val="18"/>
          <w:szCs w:val="18"/>
        </w:rPr>
        <w:t>zich uitspreken voor</w:t>
      </w:r>
      <w:r w:rsidRPr="00A81CE9" w:rsidR="000E4482">
        <w:rPr>
          <w:rFonts w:ascii="Verdana" w:hAnsi="Verdana"/>
          <w:sz w:val="18"/>
          <w:szCs w:val="18"/>
        </w:rPr>
        <w:t xml:space="preserve"> de uitwerking van grensoverschrijdende projecten en benadrukken dat de lidstaten nu aan zet zijn om deze verder vorm te geven.</w:t>
      </w:r>
      <w:r w:rsidRPr="00A81CE9" w:rsidR="001E4198">
        <w:rPr>
          <w:rFonts w:ascii="Verdana" w:hAnsi="Verdana"/>
          <w:sz w:val="18"/>
          <w:szCs w:val="18"/>
        </w:rPr>
        <w:t xml:space="preserve"> Ook zal </w:t>
      </w:r>
      <w:r w:rsidRPr="00A81CE9" w:rsidR="00E81961">
        <w:rPr>
          <w:rFonts w:ascii="Verdana" w:hAnsi="Verdana"/>
          <w:sz w:val="18"/>
          <w:szCs w:val="18"/>
        </w:rPr>
        <w:t>het kabinet</w:t>
      </w:r>
      <w:r w:rsidRPr="00A81CE9" w:rsidR="001E4198">
        <w:rPr>
          <w:rFonts w:ascii="Verdana" w:hAnsi="Verdana"/>
          <w:sz w:val="18"/>
          <w:szCs w:val="18"/>
        </w:rPr>
        <w:t xml:space="preserve"> het belang benadrukken van open toeleveringsketens binnen de Europese defensie-industrie en ertoe oproepen dit waar mogelijk te verankeren in toekomstige EU-regelgeving.</w:t>
      </w:r>
      <w:r w:rsidRPr="00A81CE9" w:rsidR="002F3A87">
        <w:rPr>
          <w:rFonts w:ascii="Verdana" w:hAnsi="Verdana"/>
          <w:sz w:val="18"/>
          <w:szCs w:val="18"/>
        </w:rPr>
        <w:t xml:space="preserve"> </w:t>
      </w:r>
      <w:r w:rsidRPr="00A81CE9" w:rsidR="00423F0E">
        <w:rPr>
          <w:rFonts w:ascii="Verdana" w:hAnsi="Verdana"/>
          <w:sz w:val="18"/>
          <w:szCs w:val="18"/>
        </w:rPr>
        <w:t xml:space="preserve">Tenslotte zal het kabinet benadrukken dat het deze maand verwachte omnibusvoorstel over defensie </w:t>
      </w:r>
      <w:r w:rsidRPr="00A81CE9" w:rsidR="00423F0E">
        <w:rPr>
          <w:rFonts w:ascii="Verdana" w:hAnsi="Verdana"/>
          <w:bCs/>
          <w:iCs/>
          <w:sz w:val="18"/>
          <w:szCs w:val="18"/>
        </w:rPr>
        <w:t xml:space="preserve">zich niet alleen moet richten op belemmeringen in regelgeving voor de defensie-industrie, maar ook op </w:t>
      </w:r>
      <w:proofErr w:type="spellStart"/>
      <w:r w:rsidRPr="00A81CE9" w:rsidR="00423F0E">
        <w:rPr>
          <w:rFonts w:ascii="Verdana" w:hAnsi="Verdana"/>
          <w:bCs/>
          <w:iCs/>
          <w:sz w:val="18"/>
          <w:szCs w:val="18"/>
        </w:rPr>
        <w:t>gereedstelling</w:t>
      </w:r>
      <w:proofErr w:type="spellEnd"/>
      <w:r w:rsidRPr="00A81CE9" w:rsidR="00423F0E">
        <w:rPr>
          <w:rFonts w:ascii="Verdana" w:hAnsi="Verdana"/>
          <w:bCs/>
          <w:iCs/>
          <w:sz w:val="18"/>
          <w:szCs w:val="18"/>
        </w:rPr>
        <w:t xml:space="preserve"> van de krijgsmacht in den brede.</w:t>
      </w:r>
      <w:r w:rsidRPr="00A81CE9" w:rsidR="00423F0E">
        <w:rPr>
          <w:rFonts w:ascii="Verdana" w:hAnsi="Verdana"/>
          <w:sz w:val="18"/>
          <w:szCs w:val="18"/>
        </w:rPr>
        <w:t xml:space="preserve"> </w:t>
      </w:r>
    </w:p>
    <w:p w:rsidRPr="00A81CE9" w:rsidR="00A81CE9" w:rsidP="00A81CE9" w:rsidRDefault="00A81CE9" w14:paraId="1A400FFD" w14:textId="77777777">
      <w:pPr>
        <w:spacing w:line="276" w:lineRule="auto"/>
        <w:rPr>
          <w:rFonts w:ascii="Verdana" w:hAnsi="Verdana"/>
          <w:b/>
          <w:bCs/>
          <w:sz w:val="18"/>
          <w:szCs w:val="18"/>
        </w:rPr>
      </w:pPr>
    </w:p>
    <w:p w:rsidRPr="00A81CE9" w:rsidR="00EF705E" w:rsidP="00A81CE9" w:rsidRDefault="00FF6AAD" w14:paraId="6DFA64A9" w14:textId="444E4131">
      <w:pPr>
        <w:spacing w:line="276" w:lineRule="auto"/>
        <w:rPr>
          <w:rFonts w:ascii="Verdana" w:hAnsi="Verdana"/>
          <w:b/>
          <w:bCs/>
          <w:sz w:val="18"/>
          <w:szCs w:val="18"/>
        </w:rPr>
      </w:pPr>
      <w:r w:rsidRPr="00A81CE9">
        <w:rPr>
          <w:rFonts w:ascii="Verdana" w:hAnsi="Verdana"/>
          <w:b/>
          <w:bCs/>
          <w:sz w:val="18"/>
          <w:szCs w:val="18"/>
        </w:rPr>
        <w:t xml:space="preserve">EU in de </w:t>
      </w:r>
      <w:r w:rsidRPr="00A81CE9" w:rsidR="00E37B96">
        <w:rPr>
          <w:rFonts w:ascii="Verdana" w:hAnsi="Verdana"/>
          <w:b/>
          <w:bCs/>
          <w:sz w:val="18"/>
          <w:szCs w:val="18"/>
        </w:rPr>
        <w:t>w</w:t>
      </w:r>
      <w:r w:rsidRPr="00A81CE9">
        <w:rPr>
          <w:rFonts w:ascii="Verdana" w:hAnsi="Verdana"/>
          <w:b/>
          <w:bCs/>
          <w:sz w:val="18"/>
          <w:szCs w:val="18"/>
        </w:rPr>
        <w:t>ereld</w:t>
      </w:r>
    </w:p>
    <w:p w:rsidRPr="00A81CE9" w:rsidR="000D263C" w:rsidP="00A81CE9" w:rsidRDefault="00FF6AAD" w14:paraId="4E0F1342" w14:textId="49EEAA67">
      <w:pPr>
        <w:spacing w:line="276" w:lineRule="auto"/>
        <w:rPr>
          <w:rFonts w:ascii="Verdana" w:hAnsi="Verdana"/>
          <w:b/>
          <w:bCs/>
          <w:sz w:val="18"/>
          <w:szCs w:val="18"/>
        </w:rPr>
      </w:pPr>
      <w:r w:rsidRPr="00A81CE9">
        <w:rPr>
          <w:rFonts w:ascii="Verdana" w:hAnsi="Verdana"/>
          <w:sz w:val="18"/>
          <w:szCs w:val="18"/>
        </w:rPr>
        <w:t xml:space="preserve">Onder het agendapunt EU in de </w:t>
      </w:r>
      <w:r w:rsidR="0005023A">
        <w:rPr>
          <w:rFonts w:ascii="Verdana" w:hAnsi="Verdana"/>
          <w:sz w:val="18"/>
          <w:szCs w:val="18"/>
        </w:rPr>
        <w:t>w</w:t>
      </w:r>
      <w:r w:rsidRPr="00A81CE9">
        <w:rPr>
          <w:rFonts w:ascii="Verdana" w:hAnsi="Verdana"/>
          <w:sz w:val="18"/>
          <w:szCs w:val="18"/>
        </w:rPr>
        <w:t xml:space="preserve">ereld zal </w:t>
      </w:r>
      <w:r w:rsidRPr="00A81CE9" w:rsidR="006203FC">
        <w:rPr>
          <w:rFonts w:ascii="Verdana" w:hAnsi="Verdana"/>
          <w:sz w:val="18"/>
          <w:szCs w:val="18"/>
        </w:rPr>
        <w:t xml:space="preserve">de ER </w:t>
      </w:r>
      <w:r w:rsidRPr="00A81CE9">
        <w:rPr>
          <w:rFonts w:ascii="Verdana" w:hAnsi="Verdana"/>
          <w:sz w:val="18"/>
          <w:szCs w:val="18"/>
        </w:rPr>
        <w:t xml:space="preserve">naar verwachting </w:t>
      </w:r>
      <w:r w:rsidRPr="00A81CE9" w:rsidR="00D61269">
        <w:rPr>
          <w:rFonts w:ascii="Verdana" w:hAnsi="Verdana"/>
          <w:sz w:val="18"/>
          <w:szCs w:val="18"/>
        </w:rPr>
        <w:t>voorui</w:t>
      </w:r>
      <w:r w:rsidRPr="00A81CE9" w:rsidR="00BA2E02">
        <w:rPr>
          <w:rFonts w:ascii="Verdana" w:hAnsi="Verdana"/>
          <w:sz w:val="18"/>
          <w:szCs w:val="18"/>
        </w:rPr>
        <w:t xml:space="preserve">t blikken </w:t>
      </w:r>
      <w:r w:rsidRPr="00A81CE9" w:rsidR="00D61269">
        <w:rPr>
          <w:rFonts w:ascii="Verdana" w:hAnsi="Verdana"/>
          <w:sz w:val="18"/>
          <w:szCs w:val="18"/>
        </w:rPr>
        <w:t xml:space="preserve">naar aankomende EU-toppen met </w:t>
      </w:r>
      <w:r w:rsidRPr="00A81CE9" w:rsidR="00A62FFB">
        <w:rPr>
          <w:rFonts w:ascii="Verdana" w:hAnsi="Verdana"/>
          <w:sz w:val="18"/>
          <w:szCs w:val="18"/>
        </w:rPr>
        <w:t>derde landen (o.a. Japan</w:t>
      </w:r>
      <w:r w:rsidRPr="00A81CE9" w:rsidR="00F75D55">
        <w:rPr>
          <w:rFonts w:ascii="Verdana" w:hAnsi="Verdana"/>
          <w:sz w:val="18"/>
          <w:szCs w:val="18"/>
        </w:rPr>
        <w:t>,</w:t>
      </w:r>
      <w:r w:rsidRPr="00A81CE9" w:rsidR="004B69B2">
        <w:rPr>
          <w:rFonts w:ascii="Verdana" w:hAnsi="Verdana"/>
          <w:sz w:val="18"/>
          <w:szCs w:val="18"/>
        </w:rPr>
        <w:t xml:space="preserve"> Moldavië</w:t>
      </w:r>
      <w:r w:rsidRPr="00A81CE9" w:rsidR="00F75D55">
        <w:rPr>
          <w:rFonts w:ascii="Verdana" w:hAnsi="Verdana"/>
          <w:sz w:val="18"/>
          <w:szCs w:val="18"/>
        </w:rPr>
        <w:t xml:space="preserve"> en China</w:t>
      </w:r>
      <w:r w:rsidRPr="00A81CE9" w:rsidR="00A62FFB">
        <w:rPr>
          <w:rFonts w:ascii="Verdana" w:hAnsi="Verdana"/>
          <w:sz w:val="18"/>
          <w:szCs w:val="18"/>
        </w:rPr>
        <w:t>)</w:t>
      </w:r>
      <w:r w:rsidRPr="00A81CE9" w:rsidR="00D61269">
        <w:rPr>
          <w:rFonts w:ascii="Verdana" w:hAnsi="Verdana"/>
          <w:sz w:val="18"/>
          <w:szCs w:val="18"/>
        </w:rPr>
        <w:t xml:space="preserve">. Nederland zal benadrukken </w:t>
      </w:r>
      <w:r w:rsidRPr="00A81CE9" w:rsidR="00D15936">
        <w:rPr>
          <w:rFonts w:ascii="Verdana" w:hAnsi="Verdana"/>
          <w:sz w:val="18"/>
          <w:szCs w:val="18"/>
        </w:rPr>
        <w:t>dat</w:t>
      </w:r>
      <w:r w:rsidRPr="00A81CE9" w:rsidR="00D61269">
        <w:rPr>
          <w:rFonts w:ascii="Verdana" w:hAnsi="Verdana"/>
          <w:sz w:val="18"/>
          <w:szCs w:val="18"/>
        </w:rPr>
        <w:t xml:space="preserve"> in de huidige politieke context het van belang is om de samenwerking met bevriende landen verder te intensiveren, bijvoorbeeld door het intensivering van de handelsrelaties en het aangaan van partnerschappen</w:t>
      </w:r>
      <w:r w:rsidRPr="00A81CE9" w:rsidR="00EC327B">
        <w:rPr>
          <w:rFonts w:ascii="Verdana" w:hAnsi="Verdana"/>
          <w:sz w:val="18"/>
          <w:szCs w:val="18"/>
        </w:rPr>
        <w:t>.</w:t>
      </w:r>
      <w:r w:rsidRPr="00A81CE9" w:rsidR="00D61269">
        <w:rPr>
          <w:rFonts w:ascii="Verdana" w:hAnsi="Verdana"/>
          <w:sz w:val="18"/>
          <w:szCs w:val="18"/>
        </w:rPr>
        <w:t xml:space="preserve"> </w:t>
      </w:r>
      <w:r w:rsidRPr="00A81CE9" w:rsidR="00EC327B">
        <w:rPr>
          <w:rFonts w:ascii="Verdana" w:hAnsi="Verdana"/>
          <w:sz w:val="18"/>
          <w:szCs w:val="18"/>
        </w:rPr>
        <w:t xml:space="preserve">Daarnaast is de verwachting dat er een </w:t>
      </w:r>
      <w:r w:rsidRPr="00A81CE9">
        <w:rPr>
          <w:rFonts w:ascii="Verdana" w:hAnsi="Verdana"/>
          <w:sz w:val="18"/>
          <w:szCs w:val="18"/>
        </w:rPr>
        <w:t xml:space="preserve">discussie </w:t>
      </w:r>
      <w:r w:rsidRPr="00A81CE9" w:rsidR="00EC327B">
        <w:rPr>
          <w:rFonts w:ascii="Verdana" w:hAnsi="Verdana"/>
          <w:sz w:val="18"/>
          <w:szCs w:val="18"/>
        </w:rPr>
        <w:t>ge</w:t>
      </w:r>
      <w:r w:rsidRPr="00A81CE9" w:rsidR="006203FC">
        <w:rPr>
          <w:rFonts w:ascii="Verdana" w:hAnsi="Verdana"/>
          <w:sz w:val="18"/>
          <w:szCs w:val="18"/>
        </w:rPr>
        <w:t>voer</w:t>
      </w:r>
      <w:r w:rsidRPr="00A81CE9" w:rsidR="00EC327B">
        <w:rPr>
          <w:rFonts w:ascii="Verdana" w:hAnsi="Verdana"/>
          <w:sz w:val="18"/>
          <w:szCs w:val="18"/>
        </w:rPr>
        <w:t xml:space="preserve">d zal worden over belangrijke internationale ontwikkelingen, </w:t>
      </w:r>
      <w:r w:rsidRPr="00A81CE9" w:rsidR="00F75D55">
        <w:rPr>
          <w:rFonts w:ascii="Verdana" w:hAnsi="Verdana"/>
          <w:sz w:val="18"/>
          <w:szCs w:val="18"/>
        </w:rPr>
        <w:t xml:space="preserve">met name </w:t>
      </w:r>
      <w:r w:rsidRPr="00A81CE9" w:rsidR="00EC327B">
        <w:rPr>
          <w:rFonts w:ascii="Verdana" w:hAnsi="Verdana"/>
          <w:sz w:val="18"/>
          <w:szCs w:val="18"/>
        </w:rPr>
        <w:t xml:space="preserve">de relatie met de </w:t>
      </w:r>
      <w:r w:rsidRPr="00A81CE9">
        <w:rPr>
          <w:rFonts w:ascii="Verdana" w:hAnsi="Verdana"/>
          <w:sz w:val="18"/>
          <w:szCs w:val="18"/>
        </w:rPr>
        <w:t>VS</w:t>
      </w:r>
      <w:r w:rsidRPr="00A81CE9" w:rsidR="006203FC">
        <w:rPr>
          <w:rFonts w:ascii="Verdana" w:hAnsi="Verdana"/>
          <w:sz w:val="18"/>
          <w:szCs w:val="18"/>
        </w:rPr>
        <w:t xml:space="preserve">. </w:t>
      </w:r>
      <w:r w:rsidRPr="00A81CE9" w:rsidR="00EC327B">
        <w:rPr>
          <w:rFonts w:ascii="Verdana" w:hAnsi="Verdana"/>
          <w:sz w:val="18"/>
          <w:szCs w:val="18"/>
        </w:rPr>
        <w:t xml:space="preserve">Nederland zal </w:t>
      </w:r>
      <w:r w:rsidRPr="00A81CE9" w:rsidR="009B3776">
        <w:rPr>
          <w:rFonts w:ascii="Verdana" w:hAnsi="Verdana"/>
          <w:sz w:val="18"/>
          <w:szCs w:val="18"/>
        </w:rPr>
        <w:t xml:space="preserve">onderstrepen dat </w:t>
      </w:r>
      <w:r w:rsidRPr="00A81CE9" w:rsidR="00EC327B">
        <w:rPr>
          <w:rFonts w:ascii="Verdana" w:hAnsi="Verdana"/>
          <w:sz w:val="18"/>
          <w:szCs w:val="18"/>
        </w:rPr>
        <w:t xml:space="preserve">geïnvesteerd moet worden in een </w:t>
      </w:r>
      <w:r w:rsidRPr="00A81CE9" w:rsidR="009B3776">
        <w:rPr>
          <w:rFonts w:ascii="Verdana" w:hAnsi="Verdana"/>
          <w:sz w:val="18"/>
          <w:szCs w:val="18"/>
        </w:rPr>
        <w:t xml:space="preserve">constructieve samenwerking met de VS </w:t>
      </w:r>
      <w:r w:rsidRPr="00A81CE9" w:rsidR="006203FC">
        <w:rPr>
          <w:rFonts w:ascii="Verdana" w:hAnsi="Verdana"/>
          <w:sz w:val="18"/>
          <w:szCs w:val="18"/>
        </w:rPr>
        <w:t>en</w:t>
      </w:r>
      <w:r w:rsidRPr="00A81CE9" w:rsidR="009B3776">
        <w:rPr>
          <w:rFonts w:ascii="Verdana" w:hAnsi="Verdana"/>
          <w:sz w:val="18"/>
          <w:szCs w:val="18"/>
        </w:rPr>
        <w:t xml:space="preserve"> </w:t>
      </w:r>
      <w:r w:rsidRPr="00A81CE9" w:rsidR="00EC327B">
        <w:rPr>
          <w:rFonts w:ascii="Verdana" w:hAnsi="Verdana"/>
          <w:sz w:val="18"/>
          <w:szCs w:val="18"/>
        </w:rPr>
        <w:t xml:space="preserve">dat daarbij </w:t>
      </w:r>
      <w:r w:rsidRPr="00A81CE9" w:rsidR="006203FC">
        <w:rPr>
          <w:rFonts w:ascii="Verdana" w:hAnsi="Verdana"/>
          <w:sz w:val="18"/>
          <w:szCs w:val="18"/>
        </w:rPr>
        <w:t>t</w:t>
      </w:r>
      <w:r w:rsidRPr="00A81CE9" w:rsidR="009B3776">
        <w:rPr>
          <w:rFonts w:ascii="Verdana" w:hAnsi="Verdana"/>
          <w:sz w:val="18"/>
          <w:szCs w:val="18"/>
        </w:rPr>
        <w:t>egelijk</w:t>
      </w:r>
      <w:r w:rsidRPr="00A81CE9" w:rsidR="006203FC">
        <w:rPr>
          <w:rFonts w:ascii="Verdana" w:hAnsi="Verdana"/>
          <w:sz w:val="18"/>
          <w:szCs w:val="18"/>
        </w:rPr>
        <w:t xml:space="preserve">ertijd </w:t>
      </w:r>
      <w:r w:rsidRPr="00A81CE9" w:rsidR="00515257">
        <w:rPr>
          <w:rFonts w:ascii="Verdana" w:hAnsi="Verdana"/>
          <w:sz w:val="18"/>
          <w:szCs w:val="18"/>
        </w:rPr>
        <w:t xml:space="preserve">ook </w:t>
      </w:r>
      <w:r w:rsidRPr="00A81CE9" w:rsidR="006203FC">
        <w:rPr>
          <w:rFonts w:ascii="Verdana" w:hAnsi="Verdana"/>
          <w:sz w:val="18"/>
          <w:szCs w:val="18"/>
        </w:rPr>
        <w:t>de eigen belangen behartig</w:t>
      </w:r>
      <w:r w:rsidRPr="00A81CE9" w:rsidR="00515257">
        <w:rPr>
          <w:rFonts w:ascii="Verdana" w:hAnsi="Verdana"/>
          <w:sz w:val="18"/>
          <w:szCs w:val="18"/>
        </w:rPr>
        <w:t>d moeten worden</w:t>
      </w:r>
      <w:r w:rsidRPr="00A81CE9" w:rsidR="006203FC">
        <w:rPr>
          <w:rFonts w:ascii="Verdana" w:hAnsi="Verdana"/>
          <w:sz w:val="18"/>
          <w:szCs w:val="18"/>
        </w:rPr>
        <w:t xml:space="preserve">. </w:t>
      </w:r>
    </w:p>
    <w:p w:rsidRPr="00A81CE9" w:rsidR="000D263C" w:rsidP="00A81CE9" w:rsidRDefault="000D263C" w14:paraId="3362BCF2" w14:textId="77777777">
      <w:pPr>
        <w:spacing w:line="276" w:lineRule="auto"/>
        <w:rPr>
          <w:rFonts w:ascii="Verdana" w:hAnsi="Verdana"/>
          <w:b/>
          <w:bCs/>
          <w:sz w:val="18"/>
          <w:szCs w:val="18"/>
        </w:rPr>
      </w:pPr>
      <w:r w:rsidRPr="00A81CE9">
        <w:rPr>
          <w:rFonts w:ascii="Verdana" w:hAnsi="Verdana"/>
          <w:b/>
          <w:bCs/>
          <w:sz w:val="18"/>
          <w:szCs w:val="18"/>
        </w:rPr>
        <w:t>Concurrentievermogen</w:t>
      </w:r>
    </w:p>
    <w:p w:rsidRPr="00A81CE9" w:rsidR="003B6F81" w:rsidP="00A81CE9" w:rsidRDefault="003B6F81" w14:paraId="5CAE7567" w14:textId="1601988C">
      <w:pPr>
        <w:spacing w:line="276" w:lineRule="auto"/>
        <w:rPr>
          <w:rFonts w:ascii="Verdana" w:hAnsi="Verdana"/>
          <w:sz w:val="18"/>
          <w:szCs w:val="18"/>
        </w:rPr>
      </w:pPr>
      <w:r w:rsidRPr="00A81CE9">
        <w:rPr>
          <w:rFonts w:ascii="Verdana" w:hAnsi="Verdana"/>
          <w:sz w:val="18"/>
          <w:szCs w:val="18"/>
        </w:rPr>
        <w:t xml:space="preserve">De </w:t>
      </w:r>
      <w:r w:rsidRPr="00A81CE9" w:rsidR="003316FE">
        <w:rPr>
          <w:rFonts w:ascii="Verdana" w:hAnsi="Verdana"/>
          <w:sz w:val="18"/>
          <w:szCs w:val="18"/>
        </w:rPr>
        <w:t>ER</w:t>
      </w:r>
      <w:r w:rsidRPr="00A81CE9">
        <w:rPr>
          <w:rFonts w:ascii="Verdana" w:hAnsi="Verdana"/>
          <w:sz w:val="18"/>
          <w:szCs w:val="18"/>
        </w:rPr>
        <w:t xml:space="preserve"> zal een discussie voeren over het versterken van het EU-concurrentievermogen. In aansluiting op de conclusies van maart zal de </w:t>
      </w:r>
      <w:r w:rsidRPr="00A81CE9" w:rsidR="003316FE">
        <w:rPr>
          <w:rFonts w:ascii="Verdana" w:hAnsi="Verdana"/>
          <w:sz w:val="18"/>
          <w:szCs w:val="18"/>
        </w:rPr>
        <w:t>Raad</w:t>
      </w:r>
      <w:r w:rsidRPr="00A81CE9">
        <w:rPr>
          <w:rFonts w:ascii="Verdana" w:hAnsi="Verdana"/>
          <w:sz w:val="18"/>
          <w:szCs w:val="18"/>
        </w:rPr>
        <w:t xml:space="preserve"> de stand van zaken inventariseren en bespreken hoe verdere opvolging kan worden gegeven aan het versterken van het EU-concurrentievermogen. De Raad zal naar verwachting spreken over het versterken van de interne markt, mede in het licht van de door de Commissie recent gepubliceerde horizontale interne markt strategie.</w:t>
      </w:r>
      <w:r w:rsidRPr="00A81CE9">
        <w:rPr>
          <w:rStyle w:val="FootnoteReference"/>
          <w:rFonts w:ascii="Verdana" w:hAnsi="Verdana"/>
          <w:sz w:val="18"/>
          <w:szCs w:val="18"/>
        </w:rPr>
        <w:footnoteReference w:id="3"/>
      </w:r>
      <w:r w:rsidRPr="00A81CE9">
        <w:rPr>
          <w:rFonts w:ascii="Verdana" w:hAnsi="Verdana"/>
          <w:sz w:val="18"/>
          <w:szCs w:val="18"/>
        </w:rPr>
        <w:t xml:space="preserve"> Daarnaast zal de Raad spreken over het verminderen van administratieve lasten voor bedrijven. Voor het kabinet vormt een goed functionerende interne markt, in combinatie met het behouden en versterken van het gelijke speelveld, de hoeksteen van het EU-concurrentievermogen. Het kabinet verwelkomt de horizontale interne markt strategie en roept de Commissie op tot concrete acties te komen. Daarnaast onderschrijft </w:t>
      </w:r>
      <w:r w:rsidRPr="00A81CE9" w:rsidR="003316FE">
        <w:rPr>
          <w:rFonts w:ascii="Verdana" w:hAnsi="Verdana"/>
          <w:sz w:val="18"/>
          <w:szCs w:val="18"/>
        </w:rPr>
        <w:t xml:space="preserve">het kabinet </w:t>
      </w:r>
      <w:r w:rsidRPr="00A81CE9">
        <w:rPr>
          <w:rFonts w:ascii="Verdana" w:hAnsi="Verdana"/>
          <w:sz w:val="18"/>
          <w:szCs w:val="18"/>
        </w:rPr>
        <w:t>het belang van vereenvoudigen van regelgeving en het verminderen van regeldruk, mits de onderliggende beleidsdoelstellingen niet worden ondermijnd. Er is binnen de Raad bredere overeenstemming over de urgentie van het versterken van het EU-concurrentievermogen. Tegelijkertijd bestaan er tussen de lidstaten verschillende opvattingen over thema’s zoals financiering, staatssteun, mededinging en industriebeleid.</w:t>
      </w:r>
      <w:r w:rsidRPr="00A81CE9" w:rsidR="008D7135">
        <w:rPr>
          <w:rFonts w:ascii="Verdana" w:hAnsi="Verdana"/>
          <w:sz w:val="18"/>
          <w:szCs w:val="18"/>
        </w:rPr>
        <w:t xml:space="preserve"> De inzet van het kabinet tijdens de Raad zal in lijn zijn met de Kamerbrief kabinetsvisie EU-concurrentievermogen.</w:t>
      </w:r>
      <w:r w:rsidRPr="00A81CE9" w:rsidR="008D7135">
        <w:rPr>
          <w:rStyle w:val="FootnoteReference"/>
          <w:rFonts w:ascii="Verdana" w:hAnsi="Verdana"/>
          <w:sz w:val="18"/>
          <w:szCs w:val="18"/>
        </w:rPr>
        <w:footnoteReference w:id="4"/>
      </w:r>
    </w:p>
    <w:p w:rsidRPr="00A81CE9" w:rsidR="00CA1736" w:rsidP="00A81CE9" w:rsidRDefault="00CA1736" w14:paraId="0F246F80" w14:textId="515B5689">
      <w:pPr>
        <w:spacing w:line="276" w:lineRule="auto"/>
        <w:rPr>
          <w:rFonts w:ascii="Verdana" w:hAnsi="Verdana"/>
          <w:b/>
          <w:bCs/>
          <w:sz w:val="18"/>
          <w:szCs w:val="18"/>
        </w:rPr>
      </w:pPr>
      <w:r w:rsidRPr="00A81CE9">
        <w:rPr>
          <w:rFonts w:ascii="Verdana" w:hAnsi="Verdana"/>
          <w:b/>
          <w:bCs/>
          <w:sz w:val="18"/>
          <w:szCs w:val="18"/>
        </w:rPr>
        <w:t>Europees Semester</w:t>
      </w:r>
    </w:p>
    <w:p w:rsidRPr="00A81CE9" w:rsidR="00E77C03" w:rsidP="00A81CE9" w:rsidRDefault="003B6F81" w14:paraId="690D56E5" w14:textId="3E0749EA">
      <w:pPr>
        <w:spacing w:line="276" w:lineRule="auto"/>
        <w:rPr>
          <w:rFonts w:ascii="Verdana" w:hAnsi="Verdana"/>
          <w:b/>
          <w:bCs/>
          <w:sz w:val="18"/>
          <w:szCs w:val="18"/>
        </w:rPr>
      </w:pPr>
      <w:r w:rsidRPr="00A81CE9">
        <w:rPr>
          <w:rFonts w:ascii="Verdana" w:hAnsi="Verdana"/>
          <w:sz w:val="18"/>
          <w:szCs w:val="18"/>
        </w:rPr>
        <w:t xml:space="preserve">Op 4 juni jl. heeft de Commissie haar voorstellen voor </w:t>
      </w:r>
      <w:proofErr w:type="spellStart"/>
      <w:r w:rsidRPr="00A81CE9">
        <w:rPr>
          <w:rFonts w:ascii="Verdana" w:hAnsi="Verdana"/>
          <w:sz w:val="18"/>
          <w:szCs w:val="18"/>
        </w:rPr>
        <w:t>landspecifieke</w:t>
      </w:r>
      <w:proofErr w:type="spellEnd"/>
      <w:r w:rsidRPr="00A81CE9">
        <w:rPr>
          <w:rFonts w:ascii="Verdana" w:hAnsi="Verdana"/>
          <w:sz w:val="18"/>
          <w:szCs w:val="18"/>
        </w:rPr>
        <w:t xml:space="preserve"> aanbevelingen in het kader van het Europees Semester gepubliceerd</w:t>
      </w:r>
      <w:r w:rsidR="0005023A">
        <w:rPr>
          <w:rFonts w:ascii="Verdana" w:hAnsi="Verdana"/>
          <w:sz w:val="18"/>
          <w:szCs w:val="18"/>
        </w:rPr>
        <w:t>.</w:t>
      </w:r>
      <w:r w:rsidRPr="00A81CE9">
        <w:rPr>
          <w:rStyle w:val="FootnoteReference"/>
          <w:rFonts w:ascii="Verdana" w:hAnsi="Verdana"/>
          <w:sz w:val="18"/>
          <w:szCs w:val="18"/>
        </w:rPr>
        <w:footnoteReference w:id="5"/>
      </w:r>
      <w:r w:rsidRPr="00A81CE9">
        <w:rPr>
          <w:rFonts w:ascii="Verdana" w:hAnsi="Verdana"/>
          <w:sz w:val="18"/>
          <w:szCs w:val="18"/>
        </w:rPr>
        <w:t xml:space="preserve"> Het Europees Semester is het jaarlijkse proces waarin lidstaten hun economisch en budgettair beleid coördineren. De ER zal naar verwachting de </w:t>
      </w:r>
      <w:proofErr w:type="spellStart"/>
      <w:r w:rsidRPr="00A81CE9">
        <w:rPr>
          <w:rFonts w:ascii="Verdana" w:hAnsi="Verdana"/>
          <w:sz w:val="18"/>
          <w:szCs w:val="18"/>
        </w:rPr>
        <w:t>landspecifieke</w:t>
      </w:r>
      <w:proofErr w:type="spellEnd"/>
      <w:r w:rsidRPr="00A81CE9">
        <w:rPr>
          <w:rFonts w:ascii="Verdana" w:hAnsi="Verdana"/>
          <w:sz w:val="18"/>
          <w:szCs w:val="18"/>
        </w:rPr>
        <w:t xml:space="preserve"> aanbevelingen bekrachtigen, zodat zij vervolgens officieel kunnen worden aangenomen tijdens de </w:t>
      </w:r>
      <w:proofErr w:type="spellStart"/>
      <w:r w:rsidRPr="00A81CE9">
        <w:rPr>
          <w:rFonts w:ascii="Verdana" w:hAnsi="Verdana"/>
          <w:sz w:val="18"/>
          <w:szCs w:val="18"/>
        </w:rPr>
        <w:t>Ecofinraad</w:t>
      </w:r>
      <w:proofErr w:type="spellEnd"/>
      <w:r w:rsidRPr="00A81CE9">
        <w:rPr>
          <w:rFonts w:ascii="Verdana" w:hAnsi="Verdana"/>
          <w:sz w:val="18"/>
          <w:szCs w:val="18"/>
        </w:rPr>
        <w:t xml:space="preserve"> van 8 juli a.s. </w:t>
      </w:r>
    </w:p>
    <w:p w:rsidRPr="00A81CE9" w:rsidR="00EF705E" w:rsidP="00A81CE9" w:rsidRDefault="00EF705E" w14:paraId="3CD22593" w14:textId="20C7B832">
      <w:pPr>
        <w:spacing w:line="276" w:lineRule="auto"/>
        <w:rPr>
          <w:rFonts w:ascii="Verdana" w:hAnsi="Verdana"/>
          <w:b/>
          <w:bCs/>
          <w:sz w:val="18"/>
          <w:szCs w:val="18"/>
        </w:rPr>
      </w:pPr>
      <w:r w:rsidRPr="00A81CE9">
        <w:rPr>
          <w:rFonts w:ascii="Verdana" w:hAnsi="Verdana"/>
          <w:b/>
          <w:bCs/>
          <w:sz w:val="18"/>
          <w:szCs w:val="18"/>
        </w:rPr>
        <w:t>Migratie</w:t>
      </w:r>
    </w:p>
    <w:p w:rsidRPr="00A81CE9" w:rsidR="00EF705E" w:rsidP="00A81CE9" w:rsidRDefault="007F6E55" w14:paraId="0748FA89" w14:textId="3199DA6A">
      <w:pPr>
        <w:spacing w:line="276" w:lineRule="auto"/>
        <w:rPr>
          <w:rFonts w:ascii="Verdana" w:hAnsi="Verdana"/>
          <w:sz w:val="18"/>
          <w:szCs w:val="18"/>
        </w:rPr>
      </w:pPr>
      <w:r w:rsidRPr="00A81CE9">
        <w:rPr>
          <w:rFonts w:ascii="Verdana" w:hAnsi="Verdana"/>
          <w:sz w:val="18"/>
          <w:szCs w:val="18"/>
        </w:rPr>
        <w:t xml:space="preserve">Het kabinet kijkt uit naar de reguliere voortgangsbrief van de Commissie over de EU-inzet op migratie. </w:t>
      </w:r>
      <w:r w:rsidRPr="00A81CE9" w:rsidR="00E37B96">
        <w:rPr>
          <w:rFonts w:ascii="Verdana" w:hAnsi="Verdana"/>
          <w:sz w:val="18"/>
          <w:szCs w:val="18"/>
        </w:rPr>
        <w:t xml:space="preserve">Nederland </w:t>
      </w:r>
      <w:r w:rsidRPr="00A81CE9">
        <w:rPr>
          <w:rFonts w:ascii="Verdana" w:hAnsi="Verdana"/>
          <w:sz w:val="18"/>
          <w:szCs w:val="18"/>
        </w:rPr>
        <w:t xml:space="preserve">acht het van belang dat de ER aandacht heeft voor zowel EU-interne als EU-externe aspecten van migratie. Voor het kabinet zijn het tegengaan van irreguliere migratie, het bevorderen van terugkeer en de bescherming van migranten belangrijke prioriteiten. Het kabinet zet daarbij in op voortgang ten aanzien van de (door)ontwikkeling van brede partnerschappen, naleving van de Dublin-verordening en het zo snel mogelijk implementeren van het Asiel- en Migratiepact. In het kader van terugkeer benadrukt het kabinet dat de terugkeerprocedure in Europa simpeler en efficiënter moet worden en er meer ruimte komt voor innovatieve partnerschappen, zoals terugkeerhubs. Er moet daarom in de ogen van het kabinet vaart worden gemaakt met de onderhandelingen over het voorstel voor een terugkeerverordening. Het kabinet </w:t>
      </w:r>
      <w:r w:rsidRPr="00A81CE9">
        <w:rPr>
          <w:rFonts w:ascii="Verdana" w:hAnsi="Verdana"/>
          <w:sz w:val="18"/>
          <w:szCs w:val="18"/>
        </w:rPr>
        <w:lastRenderedPageBreak/>
        <w:t>zal en marge van de ER in gesprek gaan met gelijkgezinde lidstaten en de Commissie over het verkennen van de mogelijkheden voor innovatieve vormen van migratiesamenwerking.</w:t>
      </w:r>
    </w:p>
    <w:sectPr w:rsidRPr="00A81CE9" w:rsidR="00EF705E">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973A" w14:textId="77777777" w:rsidR="008C3105" w:rsidRDefault="008C3105" w:rsidP="008C3105">
      <w:pPr>
        <w:spacing w:after="0" w:line="240" w:lineRule="auto"/>
      </w:pPr>
      <w:r>
        <w:separator/>
      </w:r>
    </w:p>
  </w:endnote>
  <w:endnote w:type="continuationSeparator" w:id="0">
    <w:p w14:paraId="6E13A52F" w14:textId="77777777" w:rsidR="008C3105" w:rsidRDefault="008C3105" w:rsidP="008C3105">
      <w:pPr>
        <w:spacing w:after="0" w:line="240" w:lineRule="auto"/>
      </w:pPr>
      <w:r>
        <w:continuationSeparator/>
      </w:r>
    </w:p>
  </w:endnote>
  <w:endnote w:type="continuationNotice" w:id="1">
    <w:p w14:paraId="70C3E9A1" w14:textId="77777777" w:rsidR="00F07FEF" w:rsidRDefault="00F07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593896"/>
      <w:docPartObj>
        <w:docPartGallery w:val="Page Numbers (Bottom of Page)"/>
        <w:docPartUnique/>
      </w:docPartObj>
    </w:sdtPr>
    <w:sdtEndPr/>
    <w:sdtContent>
      <w:p w14:paraId="2A83CBA2" w14:textId="0FDE031C" w:rsidR="00A81CE9" w:rsidRDefault="00A81CE9">
        <w:pPr>
          <w:pStyle w:val="Footer"/>
          <w:jc w:val="center"/>
        </w:pPr>
        <w:r>
          <w:fldChar w:fldCharType="begin"/>
        </w:r>
        <w:r>
          <w:instrText>PAGE   \* MERGEFORMAT</w:instrText>
        </w:r>
        <w:r>
          <w:fldChar w:fldCharType="separate"/>
        </w:r>
        <w:r>
          <w:t>2</w:t>
        </w:r>
        <w:r>
          <w:fldChar w:fldCharType="end"/>
        </w:r>
      </w:p>
    </w:sdtContent>
  </w:sdt>
  <w:p w14:paraId="1D768BC8" w14:textId="77777777" w:rsidR="00A81CE9" w:rsidRDefault="00A81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60D4" w14:textId="77777777" w:rsidR="008C3105" w:rsidRDefault="008C3105" w:rsidP="008C3105">
      <w:pPr>
        <w:spacing w:after="0" w:line="240" w:lineRule="auto"/>
      </w:pPr>
      <w:r>
        <w:separator/>
      </w:r>
    </w:p>
  </w:footnote>
  <w:footnote w:type="continuationSeparator" w:id="0">
    <w:p w14:paraId="17887BDB" w14:textId="77777777" w:rsidR="008C3105" w:rsidRDefault="008C3105" w:rsidP="008C3105">
      <w:pPr>
        <w:spacing w:after="0" w:line="240" w:lineRule="auto"/>
      </w:pPr>
      <w:r>
        <w:continuationSeparator/>
      </w:r>
    </w:p>
  </w:footnote>
  <w:footnote w:type="continuationNotice" w:id="1">
    <w:p w14:paraId="40EDB0AE" w14:textId="77777777" w:rsidR="00F07FEF" w:rsidRDefault="00F07FEF">
      <w:pPr>
        <w:spacing w:after="0" w:line="240" w:lineRule="auto"/>
      </w:pPr>
    </w:p>
  </w:footnote>
  <w:footnote w:id="2">
    <w:p w14:paraId="61E4D9C3" w14:textId="41D8F049" w:rsidR="008C3105" w:rsidRPr="00E84C6F" w:rsidRDefault="008C3105">
      <w:pPr>
        <w:pStyle w:val="FootnoteText"/>
        <w:rPr>
          <w:rFonts w:ascii="Verdana" w:hAnsi="Verdana"/>
          <w:sz w:val="16"/>
          <w:szCs w:val="16"/>
        </w:rPr>
      </w:pPr>
      <w:r w:rsidRPr="00C15F48">
        <w:rPr>
          <w:rStyle w:val="FootnoteReference"/>
          <w:rFonts w:ascii="Verdana" w:hAnsi="Verdana"/>
          <w:sz w:val="16"/>
          <w:szCs w:val="16"/>
        </w:rPr>
        <w:footnoteRef/>
      </w:r>
      <w:r w:rsidRPr="00E84C6F">
        <w:rPr>
          <w:rFonts w:ascii="Verdana" w:hAnsi="Verdana"/>
          <w:sz w:val="16"/>
          <w:szCs w:val="16"/>
        </w:rPr>
        <w:t xml:space="preserve"> </w:t>
      </w:r>
      <w:r w:rsidR="00C15F48" w:rsidRPr="00E84C6F">
        <w:rPr>
          <w:rFonts w:ascii="Verdana" w:hAnsi="Verdana"/>
          <w:sz w:val="16"/>
          <w:szCs w:val="16"/>
        </w:rPr>
        <w:t>Zie kabinetsappreciatie Kamerstuk 22112, nr.</w:t>
      </w:r>
      <w:r w:rsidR="00441D17">
        <w:rPr>
          <w:rFonts w:ascii="Verdana" w:hAnsi="Verdana"/>
          <w:sz w:val="16"/>
          <w:szCs w:val="16"/>
        </w:rPr>
        <w:t xml:space="preserve"> </w:t>
      </w:r>
      <w:r w:rsidR="00C15F48" w:rsidRPr="00E84C6F">
        <w:rPr>
          <w:rFonts w:ascii="Verdana" w:hAnsi="Verdana"/>
          <w:sz w:val="16"/>
          <w:szCs w:val="16"/>
        </w:rPr>
        <w:t>4027.</w:t>
      </w:r>
    </w:p>
  </w:footnote>
  <w:footnote w:id="3">
    <w:p w14:paraId="621E18A8" w14:textId="6073995A" w:rsidR="003B6F81" w:rsidRPr="00A81CE9" w:rsidRDefault="003B6F81" w:rsidP="003B6F81">
      <w:pPr>
        <w:pStyle w:val="FootnoteText"/>
        <w:rPr>
          <w:rFonts w:ascii="Verdana" w:hAnsi="Verdana"/>
          <w:sz w:val="16"/>
          <w:szCs w:val="16"/>
        </w:rPr>
      </w:pPr>
      <w:r w:rsidRPr="00A81CE9">
        <w:rPr>
          <w:rStyle w:val="FootnoteReference"/>
          <w:rFonts w:ascii="Verdana" w:hAnsi="Verdana"/>
          <w:sz w:val="16"/>
          <w:szCs w:val="16"/>
        </w:rPr>
        <w:footnoteRef/>
      </w:r>
      <w:r w:rsidR="00CD03D9" w:rsidRPr="00A81CE9">
        <w:rPr>
          <w:rFonts w:ascii="Verdana" w:hAnsi="Verdana"/>
          <w:sz w:val="16"/>
          <w:szCs w:val="16"/>
        </w:rPr>
        <w:t xml:space="preserve"> </w:t>
      </w:r>
      <w:hyperlink r:id="rId1" w:history="1">
        <w:r w:rsidR="00CD03D9" w:rsidRPr="00A81CE9">
          <w:rPr>
            <w:rStyle w:val="Hyperlink"/>
            <w:rFonts w:ascii="Verdana" w:hAnsi="Verdana"/>
            <w:sz w:val="16"/>
            <w:szCs w:val="16"/>
          </w:rPr>
          <w:t>https://single-market-economy.ec.europa.eu/publications/single-market-our-european-home-market-uncertain-world_en</w:t>
        </w:r>
      </w:hyperlink>
      <w:r w:rsidR="00CD03D9" w:rsidRPr="00A81CE9">
        <w:rPr>
          <w:rFonts w:ascii="Verdana" w:hAnsi="Verdana"/>
          <w:sz w:val="16"/>
          <w:szCs w:val="16"/>
        </w:rPr>
        <w:t xml:space="preserve"> </w:t>
      </w:r>
    </w:p>
  </w:footnote>
  <w:footnote w:id="4">
    <w:p w14:paraId="0E9EC391" w14:textId="77777777" w:rsidR="008D7135" w:rsidRPr="00A81CE9" w:rsidRDefault="008D7135" w:rsidP="008D7135">
      <w:pPr>
        <w:pStyle w:val="FootnoteText"/>
        <w:rPr>
          <w:rFonts w:ascii="Verdana" w:hAnsi="Verdana"/>
          <w:sz w:val="16"/>
          <w:szCs w:val="16"/>
        </w:rPr>
      </w:pPr>
      <w:r w:rsidRPr="00A81CE9">
        <w:rPr>
          <w:rStyle w:val="FootnoteReference"/>
          <w:rFonts w:ascii="Verdana" w:hAnsi="Verdana"/>
          <w:sz w:val="16"/>
          <w:szCs w:val="16"/>
        </w:rPr>
        <w:footnoteRef/>
      </w:r>
      <w:r w:rsidRPr="00A81CE9">
        <w:rPr>
          <w:rFonts w:ascii="Verdana" w:hAnsi="Verdana"/>
          <w:sz w:val="16"/>
          <w:szCs w:val="16"/>
        </w:rPr>
        <w:t xml:space="preserve"> Kamerstuk 21 501-30, nr. 621. </w:t>
      </w:r>
    </w:p>
  </w:footnote>
  <w:footnote w:id="5">
    <w:p w14:paraId="16A9E883" w14:textId="2FACDCF7" w:rsidR="003B6F81" w:rsidRDefault="003B6F81" w:rsidP="003B6F81">
      <w:pPr>
        <w:pStyle w:val="FootnoteText"/>
      </w:pPr>
      <w:r w:rsidRPr="00A81CE9">
        <w:rPr>
          <w:rStyle w:val="FootnoteReference"/>
          <w:rFonts w:ascii="Verdana" w:hAnsi="Verdana"/>
          <w:sz w:val="16"/>
          <w:szCs w:val="16"/>
        </w:rPr>
        <w:footnoteRef/>
      </w:r>
      <w:r w:rsidRPr="00A81CE9">
        <w:rPr>
          <w:rFonts w:ascii="Verdana" w:hAnsi="Verdana"/>
          <w:sz w:val="16"/>
          <w:szCs w:val="16"/>
        </w:rPr>
        <w:t xml:space="preserve"> </w:t>
      </w:r>
      <w:hyperlink r:id="rId2" w:history="1">
        <w:r w:rsidR="005F7104" w:rsidRPr="00A81CE9">
          <w:rPr>
            <w:rStyle w:val="Hyperlink"/>
            <w:rFonts w:ascii="Verdana" w:hAnsi="Verdana"/>
            <w:sz w:val="16"/>
            <w:szCs w:val="16"/>
          </w:rPr>
          <w:t xml:space="preserve">2025 European Semester: Country </w:t>
        </w:r>
        <w:proofErr w:type="spellStart"/>
        <w:r w:rsidR="005F7104" w:rsidRPr="00A81CE9">
          <w:rPr>
            <w:rStyle w:val="Hyperlink"/>
            <w:rFonts w:ascii="Verdana" w:hAnsi="Verdana"/>
            <w:sz w:val="16"/>
            <w:szCs w:val="16"/>
          </w:rPr>
          <w:t>Specific</w:t>
        </w:r>
        <w:proofErr w:type="spellEnd"/>
        <w:r w:rsidR="005F7104" w:rsidRPr="00A81CE9">
          <w:rPr>
            <w:rStyle w:val="Hyperlink"/>
            <w:rFonts w:ascii="Verdana" w:hAnsi="Verdana"/>
            <w:sz w:val="16"/>
            <w:szCs w:val="16"/>
          </w:rPr>
          <w:t xml:space="preserve"> </w:t>
        </w:r>
        <w:proofErr w:type="spellStart"/>
        <w:r w:rsidR="005F7104" w:rsidRPr="00A81CE9">
          <w:rPr>
            <w:rStyle w:val="Hyperlink"/>
            <w:rFonts w:ascii="Verdana" w:hAnsi="Verdana"/>
            <w:sz w:val="16"/>
            <w:szCs w:val="16"/>
          </w:rPr>
          <w:t>Recommendations</w:t>
        </w:r>
        <w:proofErr w:type="spellEnd"/>
        <w:r w:rsidR="005F7104" w:rsidRPr="00A81CE9">
          <w:rPr>
            <w:rStyle w:val="Hyperlink"/>
            <w:rFonts w:ascii="Verdana" w:hAnsi="Verdana"/>
            <w:sz w:val="16"/>
            <w:szCs w:val="16"/>
          </w:rPr>
          <w:t xml:space="preserve"> / </w:t>
        </w:r>
        <w:proofErr w:type="spellStart"/>
        <w:r w:rsidR="005F7104" w:rsidRPr="00A81CE9">
          <w:rPr>
            <w:rStyle w:val="Hyperlink"/>
            <w:rFonts w:ascii="Verdana" w:hAnsi="Verdana"/>
            <w:sz w:val="16"/>
            <w:szCs w:val="16"/>
          </w:rPr>
          <w:t>Commission</w:t>
        </w:r>
        <w:proofErr w:type="spellEnd"/>
        <w:r w:rsidR="005F7104" w:rsidRPr="00A81CE9">
          <w:rPr>
            <w:rStyle w:val="Hyperlink"/>
            <w:rFonts w:ascii="Verdana" w:hAnsi="Verdana"/>
            <w:sz w:val="16"/>
            <w:szCs w:val="16"/>
          </w:rPr>
          <w:t xml:space="preserve"> </w:t>
        </w:r>
        <w:proofErr w:type="spellStart"/>
        <w:r w:rsidR="005F7104" w:rsidRPr="00A81CE9">
          <w:rPr>
            <w:rStyle w:val="Hyperlink"/>
            <w:rFonts w:ascii="Verdana" w:hAnsi="Verdana"/>
            <w:sz w:val="16"/>
            <w:szCs w:val="16"/>
          </w:rPr>
          <w:t>Recommendations</w:t>
        </w:r>
        <w:proofErr w:type="spellEnd"/>
        <w:r w:rsidR="005F7104" w:rsidRPr="00A81CE9">
          <w:rPr>
            <w:rStyle w:val="Hyperlink"/>
            <w:rFonts w:ascii="Verdana" w:hAnsi="Verdana"/>
            <w:sz w:val="16"/>
            <w:szCs w:val="16"/>
          </w:rPr>
          <w:t xml:space="preserve"> - European </w:t>
        </w:r>
        <w:proofErr w:type="spellStart"/>
        <w:r w:rsidR="005F7104" w:rsidRPr="00A81CE9">
          <w:rPr>
            <w:rStyle w:val="Hyperlink"/>
            <w:rFonts w:ascii="Verdana" w:hAnsi="Verdana"/>
            <w:sz w:val="16"/>
            <w:szCs w:val="16"/>
          </w:rPr>
          <w:t>Commission</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B310E"/>
    <w:multiLevelType w:val="hybridMultilevel"/>
    <w:tmpl w:val="975E83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2774797"/>
    <w:multiLevelType w:val="hybridMultilevel"/>
    <w:tmpl w:val="52C607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95304396">
    <w:abstractNumId w:val="1"/>
  </w:num>
  <w:num w:numId="2" w16cid:durableId="93409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5E"/>
    <w:rsid w:val="0000318E"/>
    <w:rsid w:val="00007163"/>
    <w:rsid w:val="0000749A"/>
    <w:rsid w:val="00025896"/>
    <w:rsid w:val="00032271"/>
    <w:rsid w:val="00033BEF"/>
    <w:rsid w:val="0005023A"/>
    <w:rsid w:val="000777FB"/>
    <w:rsid w:val="00082DDE"/>
    <w:rsid w:val="000908B4"/>
    <w:rsid w:val="000C05F2"/>
    <w:rsid w:val="000C5750"/>
    <w:rsid w:val="000C6950"/>
    <w:rsid w:val="000D263C"/>
    <w:rsid w:val="000D573B"/>
    <w:rsid w:val="000E4482"/>
    <w:rsid w:val="00110DC2"/>
    <w:rsid w:val="0013573B"/>
    <w:rsid w:val="00174AA9"/>
    <w:rsid w:val="00175011"/>
    <w:rsid w:val="00183C3B"/>
    <w:rsid w:val="001C3030"/>
    <w:rsid w:val="001E4198"/>
    <w:rsid w:val="001F0E68"/>
    <w:rsid w:val="001F5FF8"/>
    <w:rsid w:val="002052D6"/>
    <w:rsid w:val="002066DC"/>
    <w:rsid w:val="00214345"/>
    <w:rsid w:val="002203FA"/>
    <w:rsid w:val="0026033C"/>
    <w:rsid w:val="00262CBA"/>
    <w:rsid w:val="002754AE"/>
    <w:rsid w:val="00285B01"/>
    <w:rsid w:val="00296323"/>
    <w:rsid w:val="002A1511"/>
    <w:rsid w:val="002A7CF2"/>
    <w:rsid w:val="002B2937"/>
    <w:rsid w:val="002B35A7"/>
    <w:rsid w:val="002C1639"/>
    <w:rsid w:val="002F3A87"/>
    <w:rsid w:val="003316FE"/>
    <w:rsid w:val="00331DFD"/>
    <w:rsid w:val="00333CB8"/>
    <w:rsid w:val="00352AFC"/>
    <w:rsid w:val="003705A7"/>
    <w:rsid w:val="00383450"/>
    <w:rsid w:val="003A2B96"/>
    <w:rsid w:val="003A451D"/>
    <w:rsid w:val="003B6F81"/>
    <w:rsid w:val="003C317B"/>
    <w:rsid w:val="003C7A2C"/>
    <w:rsid w:val="003E5E6A"/>
    <w:rsid w:val="00423F0E"/>
    <w:rsid w:val="00432BD9"/>
    <w:rsid w:val="00441D17"/>
    <w:rsid w:val="00454A4A"/>
    <w:rsid w:val="00464EB9"/>
    <w:rsid w:val="004764C6"/>
    <w:rsid w:val="00491157"/>
    <w:rsid w:val="004B69B2"/>
    <w:rsid w:val="004C7FF5"/>
    <w:rsid w:val="004E6924"/>
    <w:rsid w:val="004F0F98"/>
    <w:rsid w:val="005025B6"/>
    <w:rsid w:val="00515257"/>
    <w:rsid w:val="00523769"/>
    <w:rsid w:val="00542E9B"/>
    <w:rsid w:val="00546B40"/>
    <w:rsid w:val="00572F06"/>
    <w:rsid w:val="0059063D"/>
    <w:rsid w:val="00595CB4"/>
    <w:rsid w:val="005C737F"/>
    <w:rsid w:val="005F7104"/>
    <w:rsid w:val="00603153"/>
    <w:rsid w:val="006203FC"/>
    <w:rsid w:val="00630BBE"/>
    <w:rsid w:val="00636F11"/>
    <w:rsid w:val="00644C4D"/>
    <w:rsid w:val="0069676D"/>
    <w:rsid w:val="006A206D"/>
    <w:rsid w:val="006B3CB5"/>
    <w:rsid w:val="006D240C"/>
    <w:rsid w:val="006D2EB8"/>
    <w:rsid w:val="006D58BC"/>
    <w:rsid w:val="006D5CB7"/>
    <w:rsid w:val="00703F23"/>
    <w:rsid w:val="00735FD8"/>
    <w:rsid w:val="007627DE"/>
    <w:rsid w:val="00764D2D"/>
    <w:rsid w:val="00775D75"/>
    <w:rsid w:val="007836DA"/>
    <w:rsid w:val="007A692B"/>
    <w:rsid w:val="007D52F1"/>
    <w:rsid w:val="007E14E1"/>
    <w:rsid w:val="007F4473"/>
    <w:rsid w:val="007F6E55"/>
    <w:rsid w:val="008061F0"/>
    <w:rsid w:val="00813AEA"/>
    <w:rsid w:val="00813E14"/>
    <w:rsid w:val="00816C9C"/>
    <w:rsid w:val="008857E4"/>
    <w:rsid w:val="008B47A9"/>
    <w:rsid w:val="008C3105"/>
    <w:rsid w:val="008D7135"/>
    <w:rsid w:val="008F02E3"/>
    <w:rsid w:val="008F33EB"/>
    <w:rsid w:val="008F3DAC"/>
    <w:rsid w:val="0090093A"/>
    <w:rsid w:val="00904A2D"/>
    <w:rsid w:val="00904C6D"/>
    <w:rsid w:val="009128D4"/>
    <w:rsid w:val="00916480"/>
    <w:rsid w:val="00940C33"/>
    <w:rsid w:val="00964947"/>
    <w:rsid w:val="00965125"/>
    <w:rsid w:val="009B3776"/>
    <w:rsid w:val="009B515B"/>
    <w:rsid w:val="009E43AC"/>
    <w:rsid w:val="00A03E48"/>
    <w:rsid w:val="00A33B9E"/>
    <w:rsid w:val="00A574CA"/>
    <w:rsid w:val="00A60094"/>
    <w:rsid w:val="00A62FFB"/>
    <w:rsid w:val="00A81CE9"/>
    <w:rsid w:val="00A83123"/>
    <w:rsid w:val="00AA76E2"/>
    <w:rsid w:val="00AB646C"/>
    <w:rsid w:val="00AE2F00"/>
    <w:rsid w:val="00AF4477"/>
    <w:rsid w:val="00AF5DC7"/>
    <w:rsid w:val="00B24A3C"/>
    <w:rsid w:val="00B262E9"/>
    <w:rsid w:val="00BA2E02"/>
    <w:rsid w:val="00BA5E23"/>
    <w:rsid w:val="00BB54C1"/>
    <w:rsid w:val="00BC7E94"/>
    <w:rsid w:val="00BD37E6"/>
    <w:rsid w:val="00BF3010"/>
    <w:rsid w:val="00C01648"/>
    <w:rsid w:val="00C15F48"/>
    <w:rsid w:val="00C213C5"/>
    <w:rsid w:val="00C34FA1"/>
    <w:rsid w:val="00C67A4A"/>
    <w:rsid w:val="00C86F64"/>
    <w:rsid w:val="00C870F8"/>
    <w:rsid w:val="00C917A6"/>
    <w:rsid w:val="00CA1736"/>
    <w:rsid w:val="00CA3209"/>
    <w:rsid w:val="00CA6E9A"/>
    <w:rsid w:val="00CB081E"/>
    <w:rsid w:val="00CD03D9"/>
    <w:rsid w:val="00CD425C"/>
    <w:rsid w:val="00D15936"/>
    <w:rsid w:val="00D30911"/>
    <w:rsid w:val="00D30A78"/>
    <w:rsid w:val="00D345C3"/>
    <w:rsid w:val="00D37FBF"/>
    <w:rsid w:val="00D61269"/>
    <w:rsid w:val="00D65B8C"/>
    <w:rsid w:val="00D8444B"/>
    <w:rsid w:val="00D90BBD"/>
    <w:rsid w:val="00DA0856"/>
    <w:rsid w:val="00DA79F0"/>
    <w:rsid w:val="00DC5050"/>
    <w:rsid w:val="00DE52E2"/>
    <w:rsid w:val="00DF1B89"/>
    <w:rsid w:val="00E00C3F"/>
    <w:rsid w:val="00E27BE9"/>
    <w:rsid w:val="00E3790D"/>
    <w:rsid w:val="00E37B96"/>
    <w:rsid w:val="00E77C03"/>
    <w:rsid w:val="00E81961"/>
    <w:rsid w:val="00E84C6F"/>
    <w:rsid w:val="00EA1E10"/>
    <w:rsid w:val="00EA4DF3"/>
    <w:rsid w:val="00EA67BF"/>
    <w:rsid w:val="00EC327B"/>
    <w:rsid w:val="00ED7F79"/>
    <w:rsid w:val="00EE35D0"/>
    <w:rsid w:val="00EF705E"/>
    <w:rsid w:val="00F07FEF"/>
    <w:rsid w:val="00F36F7B"/>
    <w:rsid w:val="00F47328"/>
    <w:rsid w:val="00F5411F"/>
    <w:rsid w:val="00F73C50"/>
    <w:rsid w:val="00F75D55"/>
    <w:rsid w:val="00F80207"/>
    <w:rsid w:val="00F8630F"/>
    <w:rsid w:val="00F91033"/>
    <w:rsid w:val="00FB5059"/>
    <w:rsid w:val="00FF6A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184D"/>
  <w15:chartTrackingRefBased/>
  <w15:docId w15:val="{7678ECA9-84DB-43E0-AA4B-844C9EE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0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0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0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0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0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0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0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0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05E"/>
    <w:rPr>
      <w:rFonts w:eastAsiaTheme="majorEastAsia" w:cstheme="majorBidi"/>
      <w:color w:val="272727" w:themeColor="text1" w:themeTint="D8"/>
    </w:rPr>
  </w:style>
  <w:style w:type="paragraph" w:styleId="Title">
    <w:name w:val="Title"/>
    <w:basedOn w:val="Normal"/>
    <w:next w:val="Normal"/>
    <w:link w:val="TitleChar"/>
    <w:uiPriority w:val="10"/>
    <w:qFormat/>
    <w:rsid w:val="00EF7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05E"/>
    <w:pPr>
      <w:spacing w:before="160"/>
      <w:jc w:val="center"/>
    </w:pPr>
    <w:rPr>
      <w:i/>
      <w:iCs/>
      <w:color w:val="404040" w:themeColor="text1" w:themeTint="BF"/>
    </w:rPr>
  </w:style>
  <w:style w:type="character" w:customStyle="1" w:styleId="QuoteChar">
    <w:name w:val="Quote Char"/>
    <w:basedOn w:val="DefaultParagraphFont"/>
    <w:link w:val="Quote"/>
    <w:uiPriority w:val="29"/>
    <w:rsid w:val="00EF705E"/>
    <w:rPr>
      <w:i/>
      <w:iCs/>
      <w:color w:val="404040" w:themeColor="text1" w:themeTint="BF"/>
    </w:rPr>
  </w:style>
  <w:style w:type="paragraph" w:styleId="ListParagraph">
    <w:name w:val="List Paragraph"/>
    <w:basedOn w:val="Normal"/>
    <w:uiPriority w:val="34"/>
    <w:qFormat/>
    <w:rsid w:val="00EF705E"/>
    <w:pPr>
      <w:ind w:left="720"/>
      <w:contextualSpacing/>
    </w:pPr>
  </w:style>
  <w:style w:type="character" w:styleId="IntenseEmphasis">
    <w:name w:val="Intense Emphasis"/>
    <w:basedOn w:val="DefaultParagraphFont"/>
    <w:uiPriority w:val="21"/>
    <w:qFormat/>
    <w:rsid w:val="00EF705E"/>
    <w:rPr>
      <w:i/>
      <w:iCs/>
      <w:color w:val="2F5496" w:themeColor="accent1" w:themeShade="BF"/>
    </w:rPr>
  </w:style>
  <w:style w:type="paragraph" w:styleId="IntenseQuote">
    <w:name w:val="Intense Quote"/>
    <w:basedOn w:val="Normal"/>
    <w:next w:val="Normal"/>
    <w:link w:val="IntenseQuoteChar"/>
    <w:uiPriority w:val="30"/>
    <w:qFormat/>
    <w:rsid w:val="00EF7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05E"/>
    <w:rPr>
      <w:i/>
      <w:iCs/>
      <w:color w:val="2F5496" w:themeColor="accent1" w:themeShade="BF"/>
    </w:rPr>
  </w:style>
  <w:style w:type="character" w:styleId="IntenseReference">
    <w:name w:val="Intense Reference"/>
    <w:basedOn w:val="DefaultParagraphFont"/>
    <w:uiPriority w:val="32"/>
    <w:qFormat/>
    <w:rsid w:val="00EF705E"/>
    <w:rPr>
      <w:b/>
      <w:bCs/>
      <w:smallCaps/>
      <w:color w:val="2F5496" w:themeColor="accent1" w:themeShade="BF"/>
      <w:spacing w:val="5"/>
    </w:rPr>
  </w:style>
  <w:style w:type="paragraph" w:styleId="FootnoteText">
    <w:name w:val="footnote text"/>
    <w:basedOn w:val="Normal"/>
    <w:link w:val="FootnoteTextChar"/>
    <w:uiPriority w:val="99"/>
    <w:semiHidden/>
    <w:unhideWhenUsed/>
    <w:rsid w:val="008C3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105"/>
    <w:rPr>
      <w:sz w:val="20"/>
      <w:szCs w:val="20"/>
    </w:rPr>
  </w:style>
  <w:style w:type="character" w:styleId="FootnoteReference">
    <w:name w:val="footnote reference"/>
    <w:basedOn w:val="DefaultParagraphFont"/>
    <w:uiPriority w:val="99"/>
    <w:semiHidden/>
    <w:unhideWhenUsed/>
    <w:rsid w:val="008C3105"/>
    <w:rPr>
      <w:vertAlign w:val="superscript"/>
    </w:rPr>
  </w:style>
  <w:style w:type="paragraph" w:styleId="Header">
    <w:name w:val="header"/>
    <w:basedOn w:val="Normal"/>
    <w:link w:val="HeaderChar"/>
    <w:uiPriority w:val="99"/>
    <w:unhideWhenUsed/>
    <w:rsid w:val="00F07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FEF"/>
  </w:style>
  <w:style w:type="paragraph" w:styleId="Footer">
    <w:name w:val="footer"/>
    <w:basedOn w:val="Normal"/>
    <w:link w:val="FooterChar"/>
    <w:uiPriority w:val="99"/>
    <w:unhideWhenUsed/>
    <w:rsid w:val="00F07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FEF"/>
  </w:style>
  <w:style w:type="character" w:styleId="CommentReference">
    <w:name w:val="annotation reference"/>
    <w:basedOn w:val="DefaultParagraphFont"/>
    <w:uiPriority w:val="99"/>
    <w:semiHidden/>
    <w:unhideWhenUsed/>
    <w:rsid w:val="001F0E68"/>
    <w:rPr>
      <w:sz w:val="16"/>
      <w:szCs w:val="16"/>
    </w:rPr>
  </w:style>
  <w:style w:type="paragraph" w:styleId="CommentText">
    <w:name w:val="annotation text"/>
    <w:basedOn w:val="Normal"/>
    <w:link w:val="CommentTextChar"/>
    <w:uiPriority w:val="99"/>
    <w:unhideWhenUsed/>
    <w:rsid w:val="001F0E68"/>
    <w:pPr>
      <w:spacing w:line="240" w:lineRule="auto"/>
    </w:pPr>
    <w:rPr>
      <w:sz w:val="20"/>
      <w:szCs w:val="20"/>
    </w:rPr>
  </w:style>
  <w:style w:type="character" w:customStyle="1" w:styleId="CommentTextChar">
    <w:name w:val="Comment Text Char"/>
    <w:basedOn w:val="DefaultParagraphFont"/>
    <w:link w:val="CommentText"/>
    <w:uiPriority w:val="99"/>
    <w:rsid w:val="001F0E68"/>
    <w:rPr>
      <w:sz w:val="20"/>
      <w:szCs w:val="20"/>
    </w:rPr>
  </w:style>
  <w:style w:type="paragraph" w:styleId="CommentSubject">
    <w:name w:val="annotation subject"/>
    <w:basedOn w:val="CommentText"/>
    <w:next w:val="CommentText"/>
    <w:link w:val="CommentSubjectChar"/>
    <w:uiPriority w:val="99"/>
    <w:semiHidden/>
    <w:unhideWhenUsed/>
    <w:rsid w:val="001F0E68"/>
    <w:rPr>
      <w:b/>
      <w:bCs/>
    </w:rPr>
  </w:style>
  <w:style w:type="character" w:customStyle="1" w:styleId="CommentSubjectChar">
    <w:name w:val="Comment Subject Char"/>
    <w:basedOn w:val="CommentTextChar"/>
    <w:link w:val="CommentSubject"/>
    <w:uiPriority w:val="99"/>
    <w:semiHidden/>
    <w:rsid w:val="001F0E68"/>
    <w:rPr>
      <w:b/>
      <w:bCs/>
      <w:sz w:val="20"/>
      <w:szCs w:val="20"/>
    </w:rPr>
  </w:style>
  <w:style w:type="paragraph" w:styleId="Revision">
    <w:name w:val="Revision"/>
    <w:hidden/>
    <w:uiPriority w:val="99"/>
    <w:semiHidden/>
    <w:rsid w:val="007836DA"/>
    <w:pPr>
      <w:spacing w:after="0" w:line="240" w:lineRule="auto"/>
    </w:pPr>
  </w:style>
  <w:style w:type="character" w:styleId="Hyperlink">
    <w:name w:val="Hyperlink"/>
    <w:basedOn w:val="DefaultParagraphFont"/>
    <w:uiPriority w:val="99"/>
    <w:unhideWhenUsed/>
    <w:rsid w:val="00DC5050"/>
    <w:rPr>
      <w:color w:val="0563C1" w:themeColor="hyperlink"/>
      <w:u w:val="single"/>
    </w:rPr>
  </w:style>
  <w:style w:type="character" w:styleId="UnresolvedMention">
    <w:name w:val="Unresolved Mention"/>
    <w:basedOn w:val="DefaultParagraphFont"/>
    <w:uiPriority w:val="99"/>
    <w:semiHidden/>
    <w:unhideWhenUsed/>
    <w:rsid w:val="00DC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5818">
      <w:bodyDiv w:val="1"/>
      <w:marLeft w:val="0"/>
      <w:marRight w:val="0"/>
      <w:marTop w:val="0"/>
      <w:marBottom w:val="0"/>
      <w:divBdr>
        <w:top w:val="none" w:sz="0" w:space="0" w:color="auto"/>
        <w:left w:val="none" w:sz="0" w:space="0" w:color="auto"/>
        <w:bottom w:val="none" w:sz="0" w:space="0" w:color="auto"/>
        <w:right w:val="none" w:sz="0" w:space="0" w:color="auto"/>
      </w:divBdr>
    </w:div>
    <w:div w:id="164904750">
      <w:bodyDiv w:val="1"/>
      <w:marLeft w:val="0"/>
      <w:marRight w:val="0"/>
      <w:marTop w:val="0"/>
      <w:marBottom w:val="0"/>
      <w:divBdr>
        <w:top w:val="none" w:sz="0" w:space="0" w:color="auto"/>
        <w:left w:val="none" w:sz="0" w:space="0" w:color="auto"/>
        <w:bottom w:val="none" w:sz="0" w:space="0" w:color="auto"/>
        <w:right w:val="none" w:sz="0" w:space="0" w:color="auto"/>
      </w:divBdr>
    </w:div>
    <w:div w:id="539129445">
      <w:bodyDiv w:val="1"/>
      <w:marLeft w:val="0"/>
      <w:marRight w:val="0"/>
      <w:marTop w:val="0"/>
      <w:marBottom w:val="0"/>
      <w:divBdr>
        <w:top w:val="none" w:sz="0" w:space="0" w:color="auto"/>
        <w:left w:val="none" w:sz="0" w:space="0" w:color="auto"/>
        <w:bottom w:val="none" w:sz="0" w:space="0" w:color="auto"/>
        <w:right w:val="none" w:sz="0" w:space="0" w:color="auto"/>
      </w:divBdr>
    </w:div>
    <w:div w:id="787971293">
      <w:bodyDiv w:val="1"/>
      <w:marLeft w:val="0"/>
      <w:marRight w:val="0"/>
      <w:marTop w:val="0"/>
      <w:marBottom w:val="0"/>
      <w:divBdr>
        <w:top w:val="none" w:sz="0" w:space="0" w:color="auto"/>
        <w:left w:val="none" w:sz="0" w:space="0" w:color="auto"/>
        <w:bottom w:val="none" w:sz="0" w:space="0" w:color="auto"/>
        <w:right w:val="none" w:sz="0" w:space="0" w:color="auto"/>
      </w:divBdr>
    </w:div>
    <w:div w:id="1095051553">
      <w:bodyDiv w:val="1"/>
      <w:marLeft w:val="0"/>
      <w:marRight w:val="0"/>
      <w:marTop w:val="0"/>
      <w:marBottom w:val="0"/>
      <w:divBdr>
        <w:top w:val="none" w:sz="0" w:space="0" w:color="auto"/>
        <w:left w:val="none" w:sz="0" w:space="0" w:color="auto"/>
        <w:bottom w:val="none" w:sz="0" w:space="0" w:color="auto"/>
        <w:right w:val="none" w:sz="0" w:space="0" w:color="auto"/>
      </w:divBdr>
    </w:div>
    <w:div w:id="1455711857">
      <w:bodyDiv w:val="1"/>
      <w:marLeft w:val="0"/>
      <w:marRight w:val="0"/>
      <w:marTop w:val="0"/>
      <w:marBottom w:val="0"/>
      <w:divBdr>
        <w:top w:val="none" w:sz="0" w:space="0" w:color="auto"/>
        <w:left w:val="none" w:sz="0" w:space="0" w:color="auto"/>
        <w:bottom w:val="none" w:sz="0" w:space="0" w:color="auto"/>
        <w:right w:val="none" w:sz="0" w:space="0" w:color="auto"/>
      </w:divBdr>
    </w:div>
    <w:div w:id="1560507926">
      <w:bodyDiv w:val="1"/>
      <w:marLeft w:val="0"/>
      <w:marRight w:val="0"/>
      <w:marTop w:val="0"/>
      <w:marBottom w:val="0"/>
      <w:divBdr>
        <w:top w:val="none" w:sz="0" w:space="0" w:color="auto"/>
        <w:left w:val="none" w:sz="0" w:space="0" w:color="auto"/>
        <w:bottom w:val="none" w:sz="0" w:space="0" w:color="auto"/>
        <w:right w:val="none" w:sz="0" w:space="0" w:color="auto"/>
      </w:divBdr>
    </w:div>
    <w:div w:id="1676178947">
      <w:bodyDiv w:val="1"/>
      <w:marLeft w:val="0"/>
      <w:marRight w:val="0"/>
      <w:marTop w:val="0"/>
      <w:marBottom w:val="0"/>
      <w:divBdr>
        <w:top w:val="none" w:sz="0" w:space="0" w:color="auto"/>
        <w:left w:val="none" w:sz="0" w:space="0" w:color="auto"/>
        <w:bottom w:val="none" w:sz="0" w:space="0" w:color="auto"/>
        <w:right w:val="none" w:sz="0" w:space="0" w:color="auto"/>
      </w:divBdr>
    </w:div>
    <w:div w:id="1716848818">
      <w:bodyDiv w:val="1"/>
      <w:marLeft w:val="0"/>
      <w:marRight w:val="0"/>
      <w:marTop w:val="0"/>
      <w:marBottom w:val="0"/>
      <w:divBdr>
        <w:top w:val="none" w:sz="0" w:space="0" w:color="auto"/>
        <w:left w:val="none" w:sz="0" w:space="0" w:color="auto"/>
        <w:bottom w:val="none" w:sz="0" w:space="0" w:color="auto"/>
        <w:right w:val="none" w:sz="0" w:space="0" w:color="auto"/>
      </w:divBdr>
    </w:div>
    <w:div w:id="18192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2025-european-semester-country-specific-recommendations-commission-recommendations_en" TargetMode="External"/><Relationship Id="rId1" Type="http://schemas.openxmlformats.org/officeDocument/2006/relationships/hyperlink" Target="https://single-market-economy.ec.europa.eu/publications/single-market-our-european-home-market-uncertain-worl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1184</ap:Words>
  <ap:Characters>6516</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2025-06-11T13:19:00.0000000Z</dcterms:created>
  <dcterms:modified xsi:type="dcterms:W3CDTF">2025-06-11T13:19:00.0000000Z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0x0101009C7CE436063D44E9BE7DC0259EF7C32F006EB9F9836A634AE58B6169785FD3936F003FD5B2F9E986EC4490E3A24B9BD4DE1C</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0fd6a27b-fa32-401b-b297-c46227cf45a0</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