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680" w:type="dxa"/>
        <w:tblLayout w:type="fixed"/>
        <w:tblLook w:val="07E0" w:firstRow="1" w:lastRow="1" w:firstColumn="1" w:lastColumn="1" w:noHBand="1" w:noVBand="1"/>
      </w:tblPr>
      <w:tblGrid>
        <w:gridCol w:w="2440"/>
        <w:gridCol w:w="5240"/>
      </w:tblGrid>
      <w:tr w:rsidR="00FB3095" w:rsidTr="001D6849" w14:paraId="46733260" w14:textId="77777777">
        <w:trPr>
          <w:trHeight w:val="200"/>
        </w:trPr>
        <w:tc>
          <w:tcPr>
            <w:tcW w:w="2440" w:type="dxa"/>
            <w:tcBorders>
              <w:bottom w:val="dotted" w:color="000000" w:sz="6" w:space="0"/>
            </w:tcBorders>
          </w:tcPr>
          <w:p w:rsidR="00FB3095" w:rsidRDefault="00FB3095" w14:paraId="53F08C2C" w14:textId="77777777"/>
        </w:tc>
        <w:tc>
          <w:tcPr>
            <w:tcW w:w="5240" w:type="dxa"/>
            <w:tcBorders>
              <w:bottom w:val="dotted" w:color="000000" w:sz="6" w:space="0"/>
            </w:tcBorders>
          </w:tcPr>
          <w:p w:rsidR="00FB3095" w:rsidRDefault="00FB3095" w14:paraId="4E3E4894" w14:textId="77777777"/>
        </w:tc>
      </w:tr>
      <w:tr w:rsidR="00FB3095" w:rsidTr="001D6849" w14:paraId="2E66D922" w14:textId="77777777">
        <w:trPr>
          <w:trHeight w:val="200"/>
        </w:trPr>
        <w:tc>
          <w:tcPr>
            <w:tcW w:w="2440" w:type="dxa"/>
            <w:tcBorders>
              <w:top w:val="dotted" w:color="000000" w:sz="6" w:space="0"/>
            </w:tcBorders>
          </w:tcPr>
          <w:p w:rsidR="00FB3095" w:rsidRDefault="00FB3095" w14:paraId="4C607A32" w14:textId="77777777"/>
        </w:tc>
        <w:tc>
          <w:tcPr>
            <w:tcW w:w="5240" w:type="dxa"/>
            <w:tcBorders>
              <w:top w:val="dotted" w:color="000000" w:sz="6" w:space="0"/>
            </w:tcBorders>
          </w:tcPr>
          <w:p w:rsidR="00FB3095" w:rsidRDefault="00FB3095" w14:paraId="2C3CAA87" w14:textId="77777777"/>
        </w:tc>
      </w:tr>
      <w:tr w:rsidR="00FB3095" w:rsidTr="001D6849" w14:paraId="2D476419" w14:textId="77777777">
        <w:trPr>
          <w:trHeight w:val="240"/>
        </w:trPr>
        <w:tc>
          <w:tcPr>
            <w:tcW w:w="2440" w:type="dxa"/>
          </w:tcPr>
          <w:p w:rsidR="00FB3095" w:rsidRDefault="00155B2C" w14:paraId="3AA4A9E5" w14:textId="77777777">
            <w:pPr>
              <w:pStyle w:val="Referentiegegevens"/>
            </w:pPr>
            <w:r>
              <w:t>Bijlage nummer</w:t>
            </w:r>
          </w:p>
        </w:tc>
        <w:tc>
          <w:tcPr>
            <w:tcW w:w="5240" w:type="dxa"/>
          </w:tcPr>
          <w:p w:rsidR="00FB3095" w:rsidRDefault="00155B2C" w14:paraId="5A16870A" w14:textId="77777777">
            <w:r>
              <w:t>1</w:t>
            </w:r>
          </w:p>
        </w:tc>
      </w:tr>
      <w:tr w:rsidR="00FB3095" w:rsidTr="001D6849" w14:paraId="6A4E28F3" w14:textId="77777777">
        <w:trPr>
          <w:trHeight w:val="240"/>
        </w:trPr>
        <w:tc>
          <w:tcPr>
            <w:tcW w:w="2440" w:type="dxa"/>
          </w:tcPr>
          <w:p w:rsidR="00FB3095" w:rsidRDefault="00155B2C" w14:paraId="26D7E847" w14:textId="77777777">
            <w:pPr>
              <w:pStyle w:val="Referentiegegevens"/>
            </w:pPr>
            <w:r>
              <w:t>Horend bij</w:t>
            </w:r>
          </w:p>
        </w:tc>
        <w:tc>
          <w:tcPr>
            <w:tcW w:w="5240" w:type="dxa"/>
          </w:tcPr>
          <w:p w:rsidR="00FB3095" w:rsidRDefault="00155B2C" w14:paraId="43F6B36D" w14:textId="77777777">
            <w:r>
              <w:t>Nota landenbeleid Syrië</w:t>
            </w:r>
          </w:p>
        </w:tc>
      </w:tr>
      <w:tr w:rsidR="00FB3095" w:rsidTr="001D6849" w14:paraId="50E3674A" w14:textId="77777777">
        <w:trPr>
          <w:trHeight w:val="240"/>
        </w:trPr>
        <w:tc>
          <w:tcPr>
            <w:tcW w:w="2440" w:type="dxa"/>
          </w:tcPr>
          <w:p w:rsidR="00FB3095" w:rsidRDefault="00155B2C" w14:paraId="5385CFA3" w14:textId="77777777">
            <w:pPr>
              <w:pStyle w:val="Referentiegegevens"/>
            </w:pPr>
            <w:r>
              <w:t>Datum</w:t>
            </w:r>
          </w:p>
        </w:tc>
        <w:tc>
          <w:tcPr>
            <w:tcW w:w="5240" w:type="dxa"/>
          </w:tcPr>
          <w:p w:rsidR="00FB3095" w:rsidRDefault="00155B2C" w14:paraId="4F7B867E" w14:textId="77777777">
            <w:sdt>
              <w:sdtPr>
                <w:id w:val="274594722"/>
                <w:date w:fullDate="2025-06-10T08:54:00Z">
                  <w:dateFormat w:val="d MMMM yyyy"/>
                  <w:lid w:val="nl"/>
                  <w:storeMappedDataAs w:val="dateTime"/>
                  <w:calendar w:val="gregorian"/>
                </w:date>
              </w:sdtPr>
              <w:sdtEndPr/>
              <w:sdtContent>
                <w:r>
                  <w:t>10 juni 2025</w:t>
                </w:r>
              </w:sdtContent>
            </w:sdt>
          </w:p>
        </w:tc>
      </w:tr>
      <w:tr w:rsidR="00FB3095" w:rsidTr="001D6849" w14:paraId="174A3D62" w14:textId="77777777">
        <w:trPr>
          <w:trHeight w:val="240"/>
        </w:trPr>
        <w:tc>
          <w:tcPr>
            <w:tcW w:w="2440" w:type="dxa"/>
          </w:tcPr>
          <w:p w:rsidR="00FB3095" w:rsidRDefault="00155B2C" w14:paraId="3EFE61B7" w14:textId="77777777">
            <w:pPr>
              <w:pStyle w:val="Referentiegegevens"/>
            </w:pPr>
            <w:r>
              <w:t>Onze referentie</w:t>
            </w:r>
          </w:p>
        </w:tc>
        <w:tc>
          <w:tcPr>
            <w:tcW w:w="5240" w:type="dxa"/>
          </w:tcPr>
          <w:p w:rsidR="00FB3095" w:rsidRDefault="00155B2C" w14:paraId="3FF78F88" w14:textId="77777777">
            <w:r>
              <w:t>x</w:t>
            </w:r>
          </w:p>
        </w:tc>
      </w:tr>
      <w:tr w:rsidR="00FB3095" w:rsidTr="001D6849" w14:paraId="10C23B79" w14:textId="77777777">
        <w:trPr>
          <w:trHeight w:val="200"/>
        </w:trPr>
        <w:tc>
          <w:tcPr>
            <w:tcW w:w="2440" w:type="dxa"/>
            <w:tcBorders>
              <w:bottom w:val="dotted" w:color="000000" w:sz="6" w:space="0"/>
            </w:tcBorders>
          </w:tcPr>
          <w:p w:rsidR="00FB3095" w:rsidRDefault="00FB3095" w14:paraId="06C959AC" w14:textId="77777777"/>
        </w:tc>
        <w:tc>
          <w:tcPr>
            <w:tcW w:w="5240" w:type="dxa"/>
            <w:tcBorders>
              <w:bottom w:val="dotted" w:color="000000" w:sz="6" w:space="0"/>
            </w:tcBorders>
          </w:tcPr>
          <w:p w:rsidR="00FB3095" w:rsidRDefault="00FB3095" w14:paraId="7581D480" w14:textId="77777777"/>
        </w:tc>
      </w:tr>
      <w:tr w:rsidR="00FB3095" w:rsidTr="001D6849" w14:paraId="1DD180D8" w14:textId="77777777">
        <w:trPr>
          <w:trHeight w:val="200"/>
        </w:trPr>
        <w:tc>
          <w:tcPr>
            <w:tcW w:w="2440" w:type="dxa"/>
          </w:tcPr>
          <w:p w:rsidR="00FB3095" w:rsidRDefault="00FB3095" w14:paraId="067045EF" w14:textId="77777777"/>
        </w:tc>
        <w:tc>
          <w:tcPr>
            <w:tcW w:w="5240" w:type="dxa"/>
          </w:tcPr>
          <w:p w:rsidR="00FB3095" w:rsidRDefault="00FB3095" w14:paraId="1C37A569" w14:textId="77777777"/>
        </w:tc>
      </w:tr>
    </w:tbl>
    <w:p w:rsidR="00FB3095" w:rsidRDefault="00FB3095" w14:paraId="09488DD4" w14:textId="77777777">
      <w:pPr>
        <w:pStyle w:val="WitregelW1bodytekst"/>
      </w:pPr>
    </w:p>
    <w:p w:rsidR="00FB3095" w:rsidRDefault="00FB3095" w14:paraId="3F75A9B3" w14:textId="77777777"/>
    <w:p w:rsidRPr="00564956" w:rsidR="005B29F5" w:rsidP="005B29F5" w:rsidRDefault="005B29F5" w14:paraId="7F2A35D4" w14:textId="77777777">
      <w:pPr>
        <w:rPr>
          <w:i/>
          <w:iCs/>
        </w:rPr>
      </w:pPr>
      <w:r>
        <w:t>Verspreid over heel Syrië vormen ontplofbare oorlogsresten, waaronder mijnen en niet-gesprongen munitie, “een aanhoudende, ernstige bedreiging voor het leven van burgers”. Volgens bronnen in het ambtsbericht vielen er in de eerste vier maanden na de val van het regime zeker zevenhonderd doden en gewonden bij incidenten met oorlogsresten. De veiligheidssituatie wordt verder per regio door verschillende factoren beïnvloed, zoals hieronder toegelicht.</w:t>
      </w:r>
    </w:p>
    <w:p w:rsidRPr="00C37B9C" w:rsidR="005B29F5" w:rsidP="005B29F5" w:rsidRDefault="005B29F5" w14:paraId="11600745" w14:textId="77777777"/>
    <w:tbl>
      <w:tblPr>
        <w:tblStyle w:val="Tabelraster"/>
        <w:tblW w:w="8222" w:type="dxa"/>
        <w:tblInd w:w="-714" w:type="dxa"/>
        <w:tblLook w:val="04A0" w:firstRow="1" w:lastRow="0" w:firstColumn="1" w:lastColumn="0" w:noHBand="0" w:noVBand="1"/>
      </w:tblPr>
      <w:tblGrid>
        <w:gridCol w:w="2694"/>
        <w:gridCol w:w="5528"/>
      </w:tblGrid>
      <w:tr w:rsidR="005B29F5" w:rsidTr="00341CA5" w14:paraId="0E83E76D" w14:textId="77777777">
        <w:tc>
          <w:tcPr>
            <w:tcW w:w="2694" w:type="dxa"/>
          </w:tcPr>
          <w:p w:rsidRPr="007A570E" w:rsidR="005B29F5" w:rsidP="00341CA5" w:rsidRDefault="005B29F5" w14:paraId="2C03A248" w14:textId="77777777">
            <w:pPr>
              <w:rPr>
                <w:b/>
                <w:bCs/>
              </w:rPr>
            </w:pPr>
            <w:r>
              <w:rPr>
                <w:b/>
                <w:bCs/>
              </w:rPr>
              <w:t>15c elementen</w:t>
            </w:r>
          </w:p>
        </w:tc>
        <w:tc>
          <w:tcPr>
            <w:tcW w:w="5528" w:type="dxa"/>
          </w:tcPr>
          <w:p w:rsidRPr="007A570E" w:rsidR="005B29F5" w:rsidP="00341CA5" w:rsidRDefault="005B29F5" w14:paraId="2275712F" w14:textId="77777777">
            <w:pPr>
              <w:rPr>
                <w:b/>
                <w:bCs/>
              </w:rPr>
            </w:pPr>
            <w:r>
              <w:rPr>
                <w:b/>
                <w:bCs/>
              </w:rPr>
              <w:t>Hama</w:t>
            </w:r>
          </w:p>
        </w:tc>
      </w:tr>
      <w:tr w:rsidR="005B29F5" w:rsidTr="00341CA5" w14:paraId="12AF0CF4" w14:textId="77777777">
        <w:tc>
          <w:tcPr>
            <w:tcW w:w="2694" w:type="dxa"/>
          </w:tcPr>
          <w:p w:rsidR="005B29F5" w:rsidP="00341CA5" w:rsidRDefault="005B29F5" w14:paraId="755201C8" w14:textId="77777777">
            <w:r>
              <w:t>Hanteren partijen bij het conflict oorlogsmethoden die de kans op burgerslachtoffers vergroten of burgers als doel nemen?</w:t>
            </w:r>
          </w:p>
          <w:p w:rsidR="005B29F5" w:rsidP="00341CA5" w:rsidRDefault="005B29F5" w14:paraId="661B56E8" w14:textId="77777777"/>
        </w:tc>
        <w:tc>
          <w:tcPr>
            <w:tcW w:w="5528" w:type="dxa"/>
          </w:tcPr>
          <w:p w:rsidR="005B29F5" w:rsidP="00341CA5" w:rsidRDefault="005B29F5" w14:paraId="41E1E8DC" w14:textId="77777777">
            <w:r>
              <w:t>Gedurende de verslagperiode was sprake van meerdere veiligheidsoperaties en incidenten.</w:t>
            </w:r>
          </w:p>
        </w:tc>
      </w:tr>
      <w:tr w:rsidRPr="0026408B" w:rsidR="005B29F5" w:rsidTr="00341CA5" w14:paraId="4915EFCC" w14:textId="77777777">
        <w:tc>
          <w:tcPr>
            <w:tcW w:w="2694" w:type="dxa"/>
          </w:tcPr>
          <w:p w:rsidR="005B29F5" w:rsidP="00341CA5" w:rsidRDefault="005B29F5" w14:paraId="609095A0" w14:textId="77777777">
            <w:r>
              <w:t>Is het gebruik van die methoden wijdverbreid bij de strijdende partijen?</w:t>
            </w:r>
          </w:p>
          <w:p w:rsidR="005B29F5" w:rsidP="00341CA5" w:rsidRDefault="005B29F5" w14:paraId="25C902AE" w14:textId="77777777"/>
        </w:tc>
        <w:tc>
          <w:tcPr>
            <w:tcW w:w="5528" w:type="dxa"/>
          </w:tcPr>
          <w:p w:rsidRPr="0026408B" w:rsidR="005B29F5" w:rsidP="00341CA5" w:rsidRDefault="005B29F5" w14:paraId="2B7881BD" w14:textId="77777777">
            <w:r w:rsidRPr="00444152">
              <w:t xml:space="preserve">Begin maart 2025 verspreidde de geweldsescalatie in Latakia en </w:t>
            </w:r>
            <w:proofErr w:type="spellStart"/>
            <w:r w:rsidRPr="00444152">
              <w:t>Tartous</w:t>
            </w:r>
            <w:proofErr w:type="spellEnd"/>
            <w:r w:rsidRPr="00444152">
              <w:t xml:space="preserve"> zich ook naar het westelijke platteland van Hama, waar meerdere </w:t>
            </w:r>
            <w:proofErr w:type="spellStart"/>
            <w:r w:rsidRPr="00444152">
              <w:t>alawitische</w:t>
            </w:r>
            <w:proofErr w:type="spellEnd"/>
            <w:r w:rsidRPr="00444152">
              <w:t xml:space="preserve"> gemeenschappen woonden. Hier vonden in tien dorpen massamoorden plaats, meldde het SNHR op 11 maart 2025 in een voorlopig rapport over de gewelddadigheden. In de provincie Hama kwamen tussen 6 en 10 maart 2025 zeker 49 mensen om het leven, onder wie 15 kinderen en 10 vrouwen</w:t>
            </w:r>
            <w:r>
              <w:t xml:space="preserve"> (…) “</w:t>
            </w:r>
            <w:r w:rsidRPr="00444152">
              <w:t>Op het platteland in het oosten van de provincie Hama speelden volgens een bron lokale spanningen tussen dorpsbewoners en bedoeïenen, die gevoed werden door grieven die te maken hadden met mensenrechtenschendingen tegen de bedoeïenen tijdens de oorlog.</w:t>
            </w:r>
            <w:r>
              <w:t xml:space="preserve">” Dit betreft gericht geweld en is </w:t>
            </w:r>
            <w:r w:rsidRPr="00965AE0">
              <w:t>niet willekeurig</w:t>
            </w:r>
            <w:r>
              <w:t xml:space="preserve"> in het kader van 15c.</w:t>
            </w:r>
          </w:p>
        </w:tc>
      </w:tr>
      <w:tr w:rsidR="005B29F5" w:rsidTr="00341CA5" w14:paraId="25F2D945" w14:textId="77777777">
        <w:tc>
          <w:tcPr>
            <w:tcW w:w="2694" w:type="dxa"/>
          </w:tcPr>
          <w:p w:rsidR="005B29F5" w:rsidP="00341CA5" w:rsidRDefault="005B29F5" w14:paraId="699D5187" w14:textId="77777777">
            <w:r>
              <w:t>Is het geweld wijdverbreid of plaatselijk?</w:t>
            </w:r>
          </w:p>
          <w:p w:rsidR="005B29F5" w:rsidP="00341CA5" w:rsidRDefault="005B29F5" w14:paraId="534DA1E0" w14:textId="77777777"/>
          <w:p w:rsidR="005B29F5" w:rsidP="00341CA5" w:rsidRDefault="005B29F5" w14:paraId="6447F58D" w14:textId="77777777"/>
          <w:p w:rsidR="005B29F5" w:rsidP="00341CA5" w:rsidRDefault="005B29F5" w14:paraId="37A400A2" w14:textId="77777777">
            <w:r>
              <w:t xml:space="preserve">Wat is de intensiteit van de gewapende confrontaties en </w:t>
            </w:r>
            <w:r>
              <w:lastRenderedPageBreak/>
              <w:t>het organisatieniveau van de betrokken strijdkrachten?</w:t>
            </w:r>
          </w:p>
        </w:tc>
        <w:tc>
          <w:tcPr>
            <w:tcW w:w="5528" w:type="dxa"/>
          </w:tcPr>
          <w:p w:rsidR="005B29F5" w:rsidP="00341CA5" w:rsidRDefault="005B29F5" w14:paraId="29B91B99" w14:textId="77777777">
            <w:r>
              <w:lastRenderedPageBreak/>
              <w:t xml:space="preserve">Het geweld is met name plaatselijk en gericht. </w:t>
            </w:r>
          </w:p>
          <w:p w:rsidR="005B29F5" w:rsidP="00341CA5" w:rsidRDefault="005B29F5" w14:paraId="3D6480C4" w14:textId="77777777">
            <w:r w:rsidRPr="00444152">
              <w:t xml:space="preserve">Begin maart 2025 verspreidde de geweldsescalatie in Latakia en </w:t>
            </w:r>
            <w:proofErr w:type="spellStart"/>
            <w:r w:rsidRPr="00444152">
              <w:t>Tartous</w:t>
            </w:r>
            <w:proofErr w:type="spellEnd"/>
            <w:r w:rsidRPr="00444152">
              <w:t xml:space="preserve"> zich ook naar het westelijke platteland van Hama, waar meerdere </w:t>
            </w:r>
            <w:proofErr w:type="spellStart"/>
            <w:r w:rsidRPr="00444152">
              <w:t>alawitische</w:t>
            </w:r>
            <w:proofErr w:type="spellEnd"/>
            <w:r w:rsidRPr="00444152">
              <w:t xml:space="preserve"> gemeenschappen woonden.</w:t>
            </w:r>
            <w:r>
              <w:t xml:space="preserve"> (…) </w:t>
            </w:r>
            <w:r w:rsidRPr="002273C3">
              <w:t xml:space="preserve">Na 10 maart 2025 bleven zich aanvallen op </w:t>
            </w:r>
            <w:proofErr w:type="spellStart"/>
            <w:r w:rsidRPr="002273C3">
              <w:t>alawieten</w:t>
            </w:r>
            <w:proofErr w:type="spellEnd"/>
            <w:r w:rsidRPr="002273C3">
              <w:t xml:space="preserve"> voordoen</w:t>
            </w:r>
          </w:p>
          <w:p w:rsidR="005B29F5" w:rsidP="00341CA5" w:rsidRDefault="005B29F5" w14:paraId="53ACC448" w14:textId="77777777">
            <w:r>
              <w:lastRenderedPageBreak/>
              <w:t xml:space="preserve">(…) </w:t>
            </w:r>
            <w:r w:rsidRPr="00444152">
              <w:t>Op het platteland in het oosten van de provincie Hama speelden volgens een bron lokale spanningen tussen dorpsbewoners en bedoeïenen, die gevoed werden door grieven die te maken hadden met mensenrechtenschendingen tegen de bedoeïenen tijdens de oorlog.</w:t>
            </w:r>
          </w:p>
        </w:tc>
      </w:tr>
      <w:tr w:rsidR="005B29F5" w:rsidTr="00341CA5" w14:paraId="28924BE6" w14:textId="77777777">
        <w:tc>
          <w:tcPr>
            <w:tcW w:w="2694" w:type="dxa"/>
          </w:tcPr>
          <w:p w:rsidR="005B29F5" w:rsidP="00341CA5" w:rsidRDefault="005B29F5" w14:paraId="7086011B" w14:textId="77777777">
            <w:r>
              <w:lastRenderedPageBreak/>
              <w:t>Is er een veiligheidsstructuur aanwezig?</w:t>
            </w:r>
          </w:p>
        </w:tc>
        <w:tc>
          <w:tcPr>
            <w:tcW w:w="5528" w:type="dxa"/>
          </w:tcPr>
          <w:p w:rsidR="005B29F5" w:rsidP="00341CA5" w:rsidRDefault="005B29F5" w14:paraId="5FE56F3A" w14:textId="77777777">
            <w:r>
              <w:t xml:space="preserve">Het ontbrak de veiligheidstroepen in de verslagperiode aan capaciteit. Onderling gecoördineerde veiligheidstroepen en SNA facties delen de verantwoordelijkheid. </w:t>
            </w:r>
          </w:p>
          <w:p w:rsidRPr="00F04D62" w:rsidR="005B29F5" w:rsidP="00341CA5" w:rsidRDefault="005B29F5" w14:paraId="7FE8FF2D" w14:textId="77777777">
            <w:r>
              <w:t xml:space="preserve">In </w:t>
            </w:r>
            <w:r w:rsidRPr="00D508A9">
              <w:t>gebieden in de centrale provincies Hama</w:t>
            </w:r>
            <w:r>
              <w:t xml:space="preserve"> (en</w:t>
            </w:r>
            <w:r w:rsidRPr="00D508A9">
              <w:t xml:space="preserve"> </w:t>
            </w:r>
            <w:proofErr w:type="spellStart"/>
            <w:r w:rsidRPr="00D508A9">
              <w:t>Homs</w:t>
            </w:r>
            <w:proofErr w:type="spellEnd"/>
            <w:r w:rsidRPr="00D508A9">
              <w:t xml:space="preserve"> en Ruraal Damascus</w:t>
            </w:r>
            <w:r>
              <w:t xml:space="preserve">) </w:t>
            </w:r>
            <w:r w:rsidRPr="00D508A9">
              <w:t>waren gewapende groepen uit het noorden teruggekeerd en hadden – deels in coördinatie met HTS – controle genomen over hun voormalige machtsgebied</w:t>
            </w:r>
            <w:r>
              <w:t>.</w:t>
            </w:r>
          </w:p>
        </w:tc>
      </w:tr>
      <w:tr w:rsidR="005B29F5" w:rsidTr="00341CA5" w14:paraId="23DC948A" w14:textId="77777777">
        <w:tc>
          <w:tcPr>
            <w:tcW w:w="2694" w:type="dxa"/>
          </w:tcPr>
          <w:p w:rsidR="005B29F5" w:rsidP="00341CA5" w:rsidRDefault="005B29F5" w14:paraId="0F76756C" w14:textId="77777777">
            <w:r>
              <w:t>Wat zijn de aantallen doden, gewonden en ontheemden onder de burgerbevolking ten gevolge van de strijd?</w:t>
            </w:r>
          </w:p>
        </w:tc>
        <w:tc>
          <w:tcPr>
            <w:tcW w:w="5528" w:type="dxa"/>
          </w:tcPr>
          <w:p w:rsidR="005B29F5" w:rsidP="00341CA5" w:rsidRDefault="005B29F5" w14:paraId="4E8372EC" w14:textId="77777777">
            <w:r>
              <w:t xml:space="preserve">Hama </w:t>
            </w:r>
            <w:r>
              <w:tab/>
            </w:r>
            <w:r>
              <w:tab/>
              <w:t>Q4: 75</w:t>
            </w:r>
            <w:r>
              <w:tab/>
              <w:t>Q1: 228</w:t>
            </w:r>
            <w:r>
              <w:rPr>
                <w:rStyle w:val="Voetnootmarkering"/>
              </w:rPr>
              <w:footnoteReference w:id="1"/>
            </w:r>
            <w:r>
              <w:t xml:space="preserve"> </w:t>
            </w:r>
            <w:r>
              <w:rPr>
                <w:rStyle w:val="Voetnootmarkering"/>
              </w:rPr>
              <w:footnoteReference w:id="2"/>
            </w:r>
            <w:r>
              <w:tab/>
            </w:r>
          </w:p>
        </w:tc>
      </w:tr>
    </w:tbl>
    <w:p w:rsidRPr="00C37B9C" w:rsidR="005B29F5" w:rsidP="005B29F5" w:rsidRDefault="005B29F5" w14:paraId="603B2C93" w14:textId="77777777"/>
    <w:tbl>
      <w:tblPr>
        <w:tblStyle w:val="Tabelraster"/>
        <w:tblW w:w="8364" w:type="dxa"/>
        <w:tblInd w:w="-714" w:type="dxa"/>
        <w:tblLook w:val="04A0" w:firstRow="1" w:lastRow="0" w:firstColumn="1" w:lastColumn="0" w:noHBand="0" w:noVBand="1"/>
      </w:tblPr>
      <w:tblGrid>
        <w:gridCol w:w="2694"/>
        <w:gridCol w:w="5670"/>
      </w:tblGrid>
      <w:tr w:rsidR="005B29F5" w:rsidTr="00341CA5" w14:paraId="6F03FA80" w14:textId="77777777">
        <w:tc>
          <w:tcPr>
            <w:tcW w:w="2694" w:type="dxa"/>
          </w:tcPr>
          <w:p w:rsidRPr="007A570E" w:rsidR="005B29F5" w:rsidP="00341CA5" w:rsidRDefault="005B29F5" w14:paraId="5929F751" w14:textId="77777777">
            <w:pPr>
              <w:rPr>
                <w:b/>
                <w:bCs/>
              </w:rPr>
            </w:pPr>
            <w:r>
              <w:rPr>
                <w:b/>
                <w:bCs/>
              </w:rPr>
              <w:t>15c elementen</w:t>
            </w:r>
          </w:p>
        </w:tc>
        <w:tc>
          <w:tcPr>
            <w:tcW w:w="5670" w:type="dxa"/>
          </w:tcPr>
          <w:p w:rsidRPr="007A570E" w:rsidR="005B29F5" w:rsidP="00341CA5" w:rsidRDefault="005B29F5" w14:paraId="3A01B831" w14:textId="77777777">
            <w:pPr>
              <w:rPr>
                <w:b/>
                <w:bCs/>
              </w:rPr>
            </w:pPr>
            <w:proofErr w:type="spellStart"/>
            <w:r>
              <w:rPr>
                <w:b/>
                <w:bCs/>
              </w:rPr>
              <w:t>Homs</w:t>
            </w:r>
            <w:proofErr w:type="spellEnd"/>
          </w:p>
        </w:tc>
      </w:tr>
      <w:tr w:rsidR="005B29F5" w:rsidTr="00341CA5" w14:paraId="471117D8" w14:textId="77777777">
        <w:tc>
          <w:tcPr>
            <w:tcW w:w="2694" w:type="dxa"/>
          </w:tcPr>
          <w:p w:rsidR="005B29F5" w:rsidP="00341CA5" w:rsidRDefault="005B29F5" w14:paraId="06AE0461" w14:textId="77777777">
            <w:r>
              <w:t>Hanteren partijen bij het conflict oorlogsmethoden die de kans op burgerslachtoffers vergroten of burgers als doel nemen?</w:t>
            </w:r>
          </w:p>
          <w:p w:rsidR="005B29F5" w:rsidP="00341CA5" w:rsidRDefault="005B29F5" w14:paraId="5CEAA4B9" w14:textId="77777777"/>
          <w:p w:rsidR="005B29F5" w:rsidP="00341CA5" w:rsidRDefault="005B29F5" w14:paraId="30BE42D9" w14:textId="77777777">
            <w:r>
              <w:t>Is het geweld wijdverbreid of plaatselijk?</w:t>
            </w:r>
          </w:p>
          <w:p w:rsidR="005B29F5" w:rsidP="00341CA5" w:rsidRDefault="005B29F5" w14:paraId="0E17390E" w14:textId="77777777"/>
          <w:p w:rsidR="005B29F5" w:rsidP="00341CA5" w:rsidRDefault="005B29F5" w14:paraId="2BF486BC" w14:textId="77777777">
            <w:r>
              <w:t>Is het gebruik van die methoden wijdverbreid bij de strijdende partijen?</w:t>
            </w:r>
          </w:p>
        </w:tc>
        <w:tc>
          <w:tcPr>
            <w:tcW w:w="5670" w:type="dxa"/>
          </w:tcPr>
          <w:p w:rsidR="005B29F5" w:rsidP="00341CA5" w:rsidRDefault="005B29F5" w14:paraId="5EE19A0F" w14:textId="77777777">
            <w:r>
              <w:t xml:space="preserve">In het grensgebied met Libanon lag de macht voor de omwenteling bij het Syrische leger en Hezbollah. Na de val van Assad probeerden beide landen de controle over de grenzen te herstellen. Decennia oude smokkelroutes werden hierdoor verstoord, leidend tot spanningen die escaleerden tot dodelijke militaire incidenten. </w:t>
            </w:r>
          </w:p>
          <w:p w:rsidR="005B29F5" w:rsidP="00341CA5" w:rsidRDefault="005B29F5" w14:paraId="0FE02165" w14:textId="77777777"/>
          <w:p w:rsidR="005B29F5" w:rsidP="00341CA5" w:rsidRDefault="005B29F5" w14:paraId="246DE168" w14:textId="77777777">
            <w:r>
              <w:t>L</w:t>
            </w:r>
            <w:r w:rsidRPr="003B4F9C">
              <w:t xml:space="preserve">okale spanningen </w:t>
            </w:r>
            <w:r>
              <w:t>“</w:t>
            </w:r>
            <w:r w:rsidRPr="003B4F9C">
              <w:t>escaleerden vervolgens tot dodelijke, grensoverschrijdende geweldsincidenten en spanningen tussen de twee landen.</w:t>
            </w:r>
            <w:r>
              <w:t xml:space="preserve"> </w:t>
            </w:r>
            <w:r w:rsidRPr="003B4F9C">
              <w:t xml:space="preserve">Vanaf begin januari 2025 vonden zo nu en dan schermutselingen plaats tussen aan het Syrische interim-bestuur verbonden troepen en smokkelaars of incidenteel het Libanese leger. Begin februari 2025 braken zwaardere gevechten uit aan de grens tussen </w:t>
            </w:r>
            <w:proofErr w:type="spellStart"/>
            <w:r w:rsidRPr="003B4F9C">
              <w:t>Qusayr</w:t>
            </w:r>
            <w:proofErr w:type="spellEnd"/>
            <w:r w:rsidRPr="003B4F9C">
              <w:t xml:space="preserve"> en de </w:t>
            </w:r>
            <w:proofErr w:type="spellStart"/>
            <w:r w:rsidRPr="003B4F9C">
              <w:t>Hermel</w:t>
            </w:r>
            <w:proofErr w:type="spellEnd"/>
            <w:r w:rsidRPr="003B4F9C">
              <w:t xml:space="preserve"> regio.</w:t>
            </w:r>
          </w:p>
          <w:p w:rsidR="005B29F5" w:rsidP="00341CA5" w:rsidRDefault="005B29F5" w14:paraId="266D11B9" w14:textId="77777777"/>
          <w:p w:rsidR="005B29F5" w:rsidP="00341CA5" w:rsidRDefault="005B29F5" w14:paraId="414DAFDD" w14:textId="77777777">
            <w:r w:rsidRPr="003B4F9C">
              <w:t xml:space="preserve">In maart 2025 braken in deze gebieden vervolgens de meest hevige gevechten uit sinds de val van het Assad-regime, waarbij aan beide kanten van de grens meerdere mensen om het leven kwamen en tientallen mensen gewond raakten. </w:t>
            </w:r>
            <w:r w:rsidRPr="003B4F9C">
              <w:lastRenderedPageBreak/>
              <w:t xml:space="preserve">Clans en smokkelbendes in de dorpen </w:t>
            </w:r>
            <w:r>
              <w:t>waren hierbij betrokken.</w:t>
            </w:r>
          </w:p>
          <w:p w:rsidR="005B29F5" w:rsidP="00341CA5" w:rsidRDefault="005B29F5" w14:paraId="5C6079F7" w14:textId="77777777"/>
          <w:p w:rsidRPr="008D1ED6" w:rsidR="005B29F5" w:rsidP="00341CA5" w:rsidRDefault="005B29F5" w14:paraId="7C33D9E9" w14:textId="77777777">
            <w:r w:rsidRPr="008D1ED6">
              <w:t xml:space="preserve">In de stad </w:t>
            </w:r>
            <w:proofErr w:type="spellStart"/>
            <w:r w:rsidRPr="008D1ED6">
              <w:t>Homs</w:t>
            </w:r>
            <w:proofErr w:type="spellEnd"/>
            <w:r w:rsidRPr="008D1ED6">
              <w:t xml:space="preserve"> en omliggende gebieden ging geweld tegen voornamelijk </w:t>
            </w:r>
            <w:proofErr w:type="spellStart"/>
            <w:r w:rsidRPr="008D1ED6">
              <w:t>alawieten</w:t>
            </w:r>
            <w:proofErr w:type="spellEnd"/>
            <w:r w:rsidRPr="008D1ED6">
              <w:t xml:space="preserve"> gedurende de gehele verslagperiode onafgebroken door</w:t>
            </w:r>
            <w:r>
              <w:t>.</w:t>
            </w:r>
            <w:r w:rsidRPr="008D1ED6">
              <w:t xml:space="preserve"> Eind april 2025 was er volgens het SNHR sprake van een significante toename van moorden in de stad. In zes dagen tijd (23-28 april) werden zeker twintig burgers gedood in separate en opeenvolgende incidenten. De meeste slachtoffers waren </w:t>
            </w:r>
            <w:proofErr w:type="spellStart"/>
            <w:r w:rsidRPr="008D1ED6">
              <w:t>alawieten</w:t>
            </w:r>
            <w:proofErr w:type="spellEnd"/>
            <w:r w:rsidRPr="008D1ED6">
              <w:t>. De incidenten omvatten volgens de mensenrechtenorganisatie zowel “gerichte moorden op personen die eerder banden hadden met het Assad-regime,” als “willekeurige moorden waarvan wordt vermoed dat ze voortkwamen uit sektarische en vergeldingsmotieven.” De meeste slachtoffers werden doodgeschoten aangetroffen, onder omstandigheden die volgens het SNHR duidelijk wezen op de betrokkenheid van gewapende groeperingen die buiten de wet opereerden.</w:t>
            </w:r>
          </w:p>
          <w:p w:rsidR="005B29F5" w:rsidP="00341CA5" w:rsidRDefault="005B29F5" w14:paraId="6C3BB009" w14:textId="77777777">
            <w:r w:rsidRPr="008D1ED6">
              <w:t xml:space="preserve">Rond april-mei 2025 kwam het regelmatig voor dat ongeïdentificeerde, gemaskerde mannen, rijdend op motorfietsen, schoten op huizen in overwegend </w:t>
            </w:r>
            <w:proofErr w:type="spellStart"/>
            <w:r w:rsidRPr="008D1ED6">
              <w:t>alawitische</w:t>
            </w:r>
            <w:proofErr w:type="spellEnd"/>
            <w:r w:rsidRPr="008D1ED6">
              <w:t xml:space="preserve"> wijken. Daarbij werden burgers gedood en verwond die zich op straat of binnen hun woning bevonden, of die op hun balkons zaten.</w:t>
            </w:r>
          </w:p>
          <w:p w:rsidR="005B29F5" w:rsidP="00341CA5" w:rsidRDefault="005B29F5" w14:paraId="48DD34CB" w14:textId="77777777"/>
          <w:p w:rsidR="005B29F5" w:rsidP="00341CA5" w:rsidRDefault="005B29F5" w14:paraId="693F1C65" w14:textId="77777777">
            <w:r w:rsidRPr="008D1ED6">
              <w:t xml:space="preserve">In de stad </w:t>
            </w:r>
            <w:proofErr w:type="spellStart"/>
            <w:r w:rsidRPr="008D1ED6">
              <w:t>Homs</w:t>
            </w:r>
            <w:proofErr w:type="spellEnd"/>
            <w:r w:rsidRPr="008D1ED6">
              <w:t xml:space="preserve"> waren de ontvoeringen en moorden geconcentreerd in de overwegend </w:t>
            </w:r>
            <w:proofErr w:type="spellStart"/>
            <w:r w:rsidRPr="008D1ED6">
              <w:t>alawitische</w:t>
            </w:r>
            <w:proofErr w:type="spellEnd"/>
            <w:r w:rsidRPr="008D1ED6">
              <w:t xml:space="preserve"> wijken Wadi al-</w:t>
            </w:r>
            <w:proofErr w:type="spellStart"/>
            <w:r w:rsidRPr="008D1ED6">
              <w:t>Dahab</w:t>
            </w:r>
            <w:proofErr w:type="spellEnd"/>
            <w:r w:rsidRPr="008D1ED6">
              <w:t xml:space="preserve">, </w:t>
            </w:r>
            <w:proofErr w:type="spellStart"/>
            <w:r w:rsidRPr="008D1ED6">
              <w:t>Karm</w:t>
            </w:r>
            <w:proofErr w:type="spellEnd"/>
            <w:r w:rsidRPr="008D1ED6">
              <w:t xml:space="preserve"> al-</w:t>
            </w:r>
            <w:proofErr w:type="spellStart"/>
            <w:r w:rsidRPr="008D1ED6">
              <w:t>Zaitoun</w:t>
            </w:r>
            <w:proofErr w:type="spellEnd"/>
            <w:r w:rsidRPr="008D1ED6">
              <w:t>, Al-</w:t>
            </w:r>
            <w:proofErr w:type="spellStart"/>
            <w:r w:rsidRPr="008D1ED6">
              <w:t>Nuzha</w:t>
            </w:r>
            <w:proofErr w:type="spellEnd"/>
            <w:r w:rsidRPr="008D1ED6">
              <w:t xml:space="preserve"> en </w:t>
            </w:r>
            <w:proofErr w:type="spellStart"/>
            <w:r w:rsidRPr="008D1ED6">
              <w:t>Karm</w:t>
            </w:r>
            <w:proofErr w:type="spellEnd"/>
            <w:r w:rsidRPr="008D1ED6">
              <w:t xml:space="preserve"> al-</w:t>
            </w:r>
            <w:proofErr w:type="spellStart"/>
            <w:r w:rsidRPr="008D1ED6">
              <w:t>Loz</w:t>
            </w:r>
            <w:proofErr w:type="spellEnd"/>
            <w:r w:rsidRPr="008D1ED6">
              <w:t>. Het geweld leidde daar volgens het SNHR tot een toename van angst en onzekerheid onder de bevolking en tot ontheemding.</w:t>
            </w:r>
          </w:p>
          <w:p w:rsidR="005B29F5" w:rsidP="00341CA5" w:rsidRDefault="005B29F5" w14:paraId="353147ED" w14:textId="77777777"/>
          <w:p w:rsidR="005B29F5" w:rsidP="00341CA5" w:rsidRDefault="005B29F5" w14:paraId="3EA124E4" w14:textId="77777777">
            <w:r>
              <w:t xml:space="preserve">De stad </w:t>
            </w:r>
            <w:proofErr w:type="spellStart"/>
            <w:r w:rsidRPr="00965AE0">
              <w:t>Homs</w:t>
            </w:r>
            <w:proofErr w:type="spellEnd"/>
            <w:r w:rsidRPr="00965AE0">
              <w:t xml:space="preserve"> behoort tot de grote centrale steden (naast Aleppo, Hama en Damascus) die snel na de val door HTS werd ingenomen. In de provincie vonden gerichte invallen en arrestaties plaats. Verder werden "incidenten gedocumenteerd die vermoedelijk wraa</w:t>
            </w:r>
            <w:r>
              <w:t>ka</w:t>
            </w:r>
            <w:r w:rsidRPr="00965AE0">
              <w:t xml:space="preserve">cties waren". Deze acties waren echter </w:t>
            </w:r>
            <w:r>
              <w:t xml:space="preserve">veelal </w:t>
            </w:r>
            <w:r w:rsidRPr="00965AE0">
              <w:t xml:space="preserve">gericht op </w:t>
            </w:r>
            <w:proofErr w:type="spellStart"/>
            <w:r>
              <w:t>alawieten</w:t>
            </w:r>
            <w:proofErr w:type="spellEnd"/>
            <w:r>
              <w:t xml:space="preserve"> (</w:t>
            </w:r>
            <w:r w:rsidRPr="00965AE0">
              <w:t>zo benoemt het ambtsbericht de buitenge</w:t>
            </w:r>
            <w:r>
              <w:t>r</w:t>
            </w:r>
            <w:r w:rsidRPr="00965AE0">
              <w:t>echtelijke executie van 361 burgers tussen januari en april 2025</w:t>
            </w:r>
            <w:r>
              <w:t>)</w:t>
            </w:r>
            <w:r w:rsidRPr="00965AE0">
              <w:t xml:space="preserve"> en daarmee dus niet willekeurig</w:t>
            </w:r>
            <w:r>
              <w:t xml:space="preserve"> in het kader van 15c. </w:t>
            </w:r>
          </w:p>
        </w:tc>
      </w:tr>
      <w:tr w:rsidR="005B29F5" w:rsidTr="00341CA5" w14:paraId="760FBE62" w14:textId="77777777">
        <w:tc>
          <w:tcPr>
            <w:tcW w:w="2694" w:type="dxa"/>
          </w:tcPr>
          <w:p w:rsidR="005B29F5" w:rsidP="00341CA5" w:rsidRDefault="005B29F5" w14:paraId="75CC8B36" w14:textId="77777777">
            <w:r>
              <w:lastRenderedPageBreak/>
              <w:t>Is er een veiligheidsstructuur aanwezig?</w:t>
            </w:r>
          </w:p>
          <w:p w:rsidR="005B29F5" w:rsidP="00341CA5" w:rsidRDefault="005B29F5" w14:paraId="43059D57" w14:textId="77777777"/>
          <w:p w:rsidR="005B29F5" w:rsidP="00341CA5" w:rsidRDefault="005B29F5" w14:paraId="4971DCDC" w14:textId="77777777"/>
          <w:p w:rsidR="005B29F5" w:rsidP="00341CA5" w:rsidRDefault="005B29F5" w14:paraId="3032BDFD" w14:textId="77777777"/>
          <w:p w:rsidR="005B29F5" w:rsidP="00341CA5" w:rsidRDefault="005B29F5" w14:paraId="25AF5320" w14:textId="77777777">
            <w:r>
              <w:t>Wat is de intensiteit van de gewapende confrontaties en het organisatieniveau van de betrokken strijdkrachten?</w:t>
            </w:r>
          </w:p>
        </w:tc>
        <w:tc>
          <w:tcPr>
            <w:tcW w:w="5670" w:type="dxa"/>
          </w:tcPr>
          <w:p w:rsidR="005B29F5" w:rsidP="00341CA5" w:rsidRDefault="005B29F5" w14:paraId="5214BFA7" w14:textId="77777777">
            <w:r w:rsidRPr="00965AE0">
              <w:t xml:space="preserve">In de provincie </w:t>
            </w:r>
            <w:proofErr w:type="spellStart"/>
            <w:r w:rsidRPr="00965AE0">
              <w:t>Homs</w:t>
            </w:r>
            <w:proofErr w:type="spellEnd"/>
            <w:r w:rsidRPr="00965AE0">
              <w:t xml:space="preserve"> misten de nieuwe algemene veiligheidstroepen de "capaciteit om het hele controlegebied effectief te bestrijken".</w:t>
            </w:r>
            <w:r>
              <w:t xml:space="preserve"> Onderling gecoördineerde veiligheidstroepen en SNA facties delen de verantwoordelijkheid. </w:t>
            </w:r>
          </w:p>
          <w:p w:rsidR="005B29F5" w:rsidP="00341CA5" w:rsidRDefault="005B29F5" w14:paraId="01093905" w14:textId="77777777"/>
          <w:p w:rsidR="005B29F5" w:rsidP="00341CA5" w:rsidRDefault="005B29F5" w14:paraId="59DD3601" w14:textId="77777777">
            <w:r w:rsidRPr="003B4F9C">
              <w:t xml:space="preserve">Op 17 maart 2025 bereikten Libanese en Syrische defensiefunctionarissen een akkoord over een staakt-het-vuren, om een einde te maken aan twee dagen van </w:t>
            </w:r>
            <w:r w:rsidRPr="003B4F9C">
              <w:lastRenderedPageBreak/>
              <w:t>gevechten langs de grens. Op 28 maart 2025 ondertekenden Libanon en Syrië vervolgens een overeenkomst om grensafbakening te bespreken en om de onderlinge veiligheidscoördinatie langs de gespannen grens te verbeteren. Aan de grens bleef de situatie na het akkoord over een staakt-het-vuren fragiel.</w:t>
            </w:r>
          </w:p>
          <w:p w:rsidR="005B29F5" w:rsidP="00341CA5" w:rsidRDefault="005B29F5" w14:paraId="166D9F41" w14:textId="77777777"/>
          <w:p w:rsidRPr="00F04D62" w:rsidR="005B29F5" w:rsidP="00341CA5" w:rsidRDefault="005B29F5" w14:paraId="06834C38" w14:textId="77777777">
            <w:r>
              <w:t xml:space="preserve">De autoriteiten namen veiligheidsmaatregelen om de openbare veiligheid te herstellen (specifiek op plaatsen waar veel </w:t>
            </w:r>
            <w:proofErr w:type="spellStart"/>
            <w:r>
              <w:t>alawieten</w:t>
            </w:r>
            <w:proofErr w:type="spellEnd"/>
            <w:r>
              <w:t xml:space="preserve"> wonen), maar het </w:t>
            </w:r>
            <w:r w:rsidRPr="00057745">
              <w:t xml:space="preserve">ontbrak </w:t>
            </w:r>
            <w:r>
              <w:t>“</w:t>
            </w:r>
            <w:r w:rsidRPr="00057745">
              <w:t xml:space="preserve">aan een gecentraliseerde veiligheidsautoriteit die de orde kon herstellen […] De toenemende aanvallen eind april 2025 wezen volgens het SNHR op verslechterende veiligheidsomstandigheden in </w:t>
            </w:r>
            <w:proofErr w:type="spellStart"/>
            <w:r w:rsidRPr="00057745">
              <w:t>Homs</w:t>
            </w:r>
            <w:proofErr w:type="spellEnd"/>
            <w:r w:rsidRPr="00057745">
              <w:t>, en een context van “straffeloosheid en zwakke coördinatie tussen de officiële militaire en veiligheidsinstituties</w:t>
            </w:r>
            <w:r>
              <w:t xml:space="preserve">.” </w:t>
            </w:r>
          </w:p>
        </w:tc>
      </w:tr>
      <w:tr w:rsidR="005B29F5" w:rsidTr="00341CA5" w14:paraId="7C9CA40F" w14:textId="77777777">
        <w:tc>
          <w:tcPr>
            <w:tcW w:w="2694" w:type="dxa"/>
          </w:tcPr>
          <w:p w:rsidR="005B29F5" w:rsidP="00341CA5" w:rsidRDefault="005B29F5" w14:paraId="55079EBA" w14:textId="77777777">
            <w:r>
              <w:lastRenderedPageBreak/>
              <w:t>Wat zijn de aantallen doden, gewonden en ontheemden onder de burgerbevolking ten gevolge van de strijd?</w:t>
            </w:r>
          </w:p>
          <w:p w:rsidR="005B29F5" w:rsidP="00341CA5" w:rsidRDefault="005B29F5" w14:paraId="2061196B" w14:textId="77777777"/>
        </w:tc>
        <w:tc>
          <w:tcPr>
            <w:tcW w:w="5670" w:type="dxa"/>
          </w:tcPr>
          <w:p w:rsidR="005B29F5" w:rsidP="00341CA5" w:rsidRDefault="005B29F5" w14:paraId="4818DB2A" w14:textId="77777777">
            <w:proofErr w:type="spellStart"/>
            <w:r>
              <w:t>Homs</w:t>
            </w:r>
            <w:proofErr w:type="spellEnd"/>
            <w:r>
              <w:t xml:space="preserve"> </w:t>
            </w:r>
            <w:r>
              <w:tab/>
            </w:r>
            <w:r>
              <w:tab/>
              <w:t>Q4: 43</w:t>
            </w:r>
            <w:r>
              <w:tab/>
              <w:t>Q1: 93</w:t>
            </w:r>
          </w:p>
        </w:tc>
      </w:tr>
    </w:tbl>
    <w:p w:rsidR="005B29F5" w:rsidP="005B29F5" w:rsidRDefault="005B29F5" w14:paraId="204ED06F" w14:textId="77777777"/>
    <w:p w:rsidR="005B29F5" w:rsidP="005B29F5" w:rsidRDefault="005B29F5" w14:paraId="0A9EE4E8" w14:textId="77777777"/>
    <w:tbl>
      <w:tblPr>
        <w:tblStyle w:val="Tabelraster"/>
        <w:tblW w:w="8364" w:type="dxa"/>
        <w:tblInd w:w="-714" w:type="dxa"/>
        <w:tblLook w:val="04A0" w:firstRow="1" w:lastRow="0" w:firstColumn="1" w:lastColumn="0" w:noHBand="0" w:noVBand="1"/>
      </w:tblPr>
      <w:tblGrid>
        <w:gridCol w:w="2694"/>
        <w:gridCol w:w="5670"/>
      </w:tblGrid>
      <w:tr w:rsidR="005B29F5" w:rsidTr="00341CA5" w14:paraId="0B331E2D" w14:textId="77777777">
        <w:tc>
          <w:tcPr>
            <w:tcW w:w="2694" w:type="dxa"/>
          </w:tcPr>
          <w:p w:rsidRPr="007A570E" w:rsidR="005B29F5" w:rsidP="00341CA5" w:rsidRDefault="005B29F5" w14:paraId="0CC03CB3" w14:textId="77777777">
            <w:pPr>
              <w:rPr>
                <w:b/>
                <w:bCs/>
              </w:rPr>
            </w:pPr>
            <w:r>
              <w:rPr>
                <w:b/>
                <w:bCs/>
              </w:rPr>
              <w:t>15c elementen</w:t>
            </w:r>
          </w:p>
        </w:tc>
        <w:tc>
          <w:tcPr>
            <w:tcW w:w="5670" w:type="dxa"/>
          </w:tcPr>
          <w:p w:rsidRPr="007A570E" w:rsidR="005B29F5" w:rsidP="00341CA5" w:rsidRDefault="005B29F5" w14:paraId="45E55D25" w14:textId="77777777">
            <w:pPr>
              <w:rPr>
                <w:b/>
                <w:bCs/>
              </w:rPr>
            </w:pPr>
            <w:proofErr w:type="spellStart"/>
            <w:r>
              <w:rPr>
                <w:b/>
                <w:bCs/>
              </w:rPr>
              <w:t>Daraa</w:t>
            </w:r>
            <w:proofErr w:type="spellEnd"/>
            <w:r>
              <w:rPr>
                <w:b/>
                <w:bCs/>
              </w:rPr>
              <w:t xml:space="preserve">, </w:t>
            </w:r>
            <w:proofErr w:type="spellStart"/>
            <w:r>
              <w:rPr>
                <w:b/>
                <w:bCs/>
              </w:rPr>
              <w:t>Quneitra</w:t>
            </w:r>
            <w:proofErr w:type="spellEnd"/>
            <w:r>
              <w:rPr>
                <w:b/>
                <w:bCs/>
              </w:rPr>
              <w:t xml:space="preserve">, </w:t>
            </w:r>
            <w:proofErr w:type="spellStart"/>
            <w:r>
              <w:rPr>
                <w:b/>
                <w:bCs/>
              </w:rPr>
              <w:t>Suweida</w:t>
            </w:r>
            <w:proofErr w:type="spellEnd"/>
            <w:r>
              <w:rPr>
                <w:b/>
                <w:bCs/>
              </w:rPr>
              <w:t xml:space="preserve"> </w:t>
            </w:r>
            <w:proofErr w:type="spellStart"/>
            <w:r>
              <w:rPr>
                <w:b/>
                <w:bCs/>
              </w:rPr>
              <w:t>Tartous</w:t>
            </w:r>
            <w:proofErr w:type="spellEnd"/>
            <w:r>
              <w:rPr>
                <w:b/>
                <w:bCs/>
              </w:rPr>
              <w:t>, Latakia</w:t>
            </w:r>
          </w:p>
        </w:tc>
      </w:tr>
      <w:tr w:rsidR="005B29F5" w:rsidTr="00341CA5" w14:paraId="6FADA136" w14:textId="77777777">
        <w:tc>
          <w:tcPr>
            <w:tcW w:w="2694" w:type="dxa"/>
          </w:tcPr>
          <w:p w:rsidR="005B29F5" w:rsidP="00341CA5" w:rsidRDefault="005B29F5" w14:paraId="43194DA2" w14:textId="77777777">
            <w:r>
              <w:t>Hanteren partijen bij het conflict oorlogsmethoden die de kans op burgerslachtoffers vergroten of burgers als doel nemen?</w:t>
            </w:r>
          </w:p>
          <w:p w:rsidR="005B29F5" w:rsidP="00341CA5" w:rsidRDefault="005B29F5" w14:paraId="3CC41CEA" w14:textId="77777777"/>
          <w:p w:rsidR="005B29F5" w:rsidP="00341CA5" w:rsidRDefault="005B29F5" w14:paraId="4A960769" w14:textId="77777777">
            <w:r>
              <w:t>Is het gebruik van die methoden wijdverbreid bij de strijdende partijen?</w:t>
            </w:r>
          </w:p>
          <w:p w:rsidR="005B29F5" w:rsidP="00341CA5" w:rsidRDefault="005B29F5" w14:paraId="78A72F24" w14:textId="77777777"/>
          <w:p w:rsidR="005B29F5" w:rsidP="00341CA5" w:rsidRDefault="005B29F5" w14:paraId="40C87CC7" w14:textId="77777777">
            <w:r>
              <w:t>Wat is de intensiteit van de gewapende confrontaties en het organisatieniveau van de betrokken strijdkrachten?</w:t>
            </w:r>
          </w:p>
        </w:tc>
        <w:tc>
          <w:tcPr>
            <w:tcW w:w="5670" w:type="dxa"/>
          </w:tcPr>
          <w:p w:rsidR="005B29F5" w:rsidP="00341CA5" w:rsidRDefault="005B29F5" w14:paraId="6667AC24" w14:textId="77777777">
            <w:r>
              <w:t>Israël bezette in de verslagperiode grondgebied in het zuidwesten van Syrië en voerde met regelmaat luchtaanvallen uit op Syrische militaire doelen. Dit betreft gericht geweld. Bij een confrontatie tussen Israëlische troepen en verzettende bewoners werden tankvuur en een droneaanval ingezet. Zes personen kwamen om. Ook zou sprake zijn van door Israël geplaatste mijnenvelden.</w:t>
            </w:r>
          </w:p>
          <w:p w:rsidR="005B29F5" w:rsidP="00341CA5" w:rsidRDefault="005B29F5" w14:paraId="3243D6B7" w14:textId="77777777"/>
          <w:p w:rsidR="005B29F5" w:rsidP="00341CA5" w:rsidRDefault="005B29F5" w14:paraId="6F910B0F" w14:textId="77777777">
            <w:r w:rsidRPr="00E71884">
              <w:t xml:space="preserve">In Latakia en </w:t>
            </w:r>
            <w:proofErr w:type="spellStart"/>
            <w:r w:rsidRPr="00E71884">
              <w:t>Tartous</w:t>
            </w:r>
            <w:proofErr w:type="spellEnd"/>
            <w:r w:rsidRPr="00E71884">
              <w:t xml:space="preserve"> vond in maart een geweldsescalatie plaats "toen gewapende overblijfselen van het voormalige regime op gecoördineerde wijze veiligheidstroepen aanvielen op verschillende locaties in en nabij de kuststeden </w:t>
            </w:r>
            <w:proofErr w:type="spellStart"/>
            <w:r w:rsidRPr="00E71884">
              <w:t>Jableh</w:t>
            </w:r>
            <w:proofErr w:type="spellEnd"/>
            <w:r w:rsidRPr="00E71884">
              <w:t xml:space="preserve"> en </w:t>
            </w:r>
            <w:proofErr w:type="spellStart"/>
            <w:r w:rsidRPr="00E71884">
              <w:t>Baniyas</w:t>
            </w:r>
            <w:proofErr w:type="spellEnd"/>
            <w:r w:rsidRPr="00E71884">
              <w:t xml:space="preserve">. De aanvallers richtten zich op veiligheids- en politiecontroleposten en ziekenhuizen." </w:t>
            </w:r>
            <w:r w:rsidRPr="008C7C63">
              <w:t xml:space="preserve">De </w:t>
            </w:r>
            <w:r>
              <w:t>“</w:t>
            </w:r>
            <w:r w:rsidRPr="008C7C63">
              <w:t>gewapende overblijfselen van het voormalige regime zouden ook soennitische burgers aangevallen hebben.</w:t>
            </w:r>
            <w:r>
              <w:t xml:space="preserve"> </w:t>
            </w:r>
            <w:r w:rsidRPr="008C7C63">
              <w:t xml:space="preserve">Het escalerende geweld verspreidde zich snel over de provincies Latakia en </w:t>
            </w:r>
            <w:proofErr w:type="spellStart"/>
            <w:r w:rsidRPr="008C7C63">
              <w:t>Tartous</w:t>
            </w:r>
            <w:proofErr w:type="spellEnd"/>
            <w:r w:rsidRPr="008C7C63">
              <w:t>, waarbij de gewapende overblijfselen van het voormalige regime naar verluidt kortstondig de controle over delen van het platteland en een aantal stadswijken overnamen</w:t>
            </w:r>
            <w:r>
              <w:t xml:space="preserve">.” </w:t>
            </w:r>
          </w:p>
          <w:p w:rsidR="005B29F5" w:rsidP="00341CA5" w:rsidRDefault="005B29F5" w14:paraId="2A6243D3" w14:textId="77777777"/>
          <w:p w:rsidR="005B29F5" w:rsidP="00341CA5" w:rsidRDefault="005B29F5" w14:paraId="16D0B56B" w14:textId="77777777">
            <w:r w:rsidRPr="00E71884">
              <w:t xml:space="preserve">Die ontwikkelingen "leidden tot een snel en chaotisch tegenoffensief door de veiligheidstroepen en soennitische gewapende groepen die het interim-bestuur steunden". De </w:t>
            </w:r>
            <w:r w:rsidRPr="00E71884">
              <w:lastRenderedPageBreak/>
              <w:t xml:space="preserve">daarop gemobiliseerde troepen en overige gewapende elementen "verspreidden zich over steden en rurale gebieden in </w:t>
            </w:r>
            <w:proofErr w:type="spellStart"/>
            <w:r w:rsidRPr="00E71884">
              <w:t>Tartous</w:t>
            </w:r>
            <w:proofErr w:type="spellEnd"/>
            <w:r w:rsidRPr="00E71884">
              <w:t xml:space="preserve"> en Latakia en raakten verwikkeld in vuurgevechten met de </w:t>
            </w:r>
            <w:proofErr w:type="spellStart"/>
            <w:r w:rsidRPr="00E71884">
              <w:t>alawitische</w:t>
            </w:r>
            <w:proofErr w:type="spellEnd"/>
            <w:r w:rsidRPr="00E71884">
              <w:t xml:space="preserve"> opstandelingen.</w:t>
            </w:r>
            <w:r>
              <w:t>”</w:t>
            </w:r>
            <w:r w:rsidRPr="00E71884">
              <w:t xml:space="preserve"> Het waren </w:t>
            </w:r>
            <w:r>
              <w:t>“</w:t>
            </w:r>
            <w:r w:rsidRPr="00E71884">
              <w:t>volgens de International Crisis Group vooral de regeringsgezinde groepen en strijders die buiten de controle van de centrale autoriteiten opereerden die “lukraak en met grote brutaliteit” reageerden".</w:t>
            </w:r>
          </w:p>
          <w:p w:rsidR="005B29F5" w:rsidP="00341CA5" w:rsidRDefault="005B29F5" w14:paraId="5FCC9373" w14:textId="77777777"/>
          <w:p w:rsidR="005B29F5" w:rsidP="00341CA5" w:rsidRDefault="005B29F5" w14:paraId="46418ADA" w14:textId="77777777">
            <w:r w:rsidRPr="002B327B">
              <w:t xml:space="preserve">Eind april en begin mei 2025 vond er opnieuw een geweldsescalatie plaats, ditmaal in overwegend </w:t>
            </w:r>
            <w:proofErr w:type="spellStart"/>
            <w:r w:rsidRPr="002B327B">
              <w:t>druzische</w:t>
            </w:r>
            <w:proofErr w:type="spellEnd"/>
            <w:r w:rsidRPr="002B327B">
              <w:t xml:space="preserve"> gebieden bij Damascus en in de provincie</w:t>
            </w:r>
            <w:r>
              <w:t xml:space="preserve"> </w:t>
            </w:r>
            <w:proofErr w:type="spellStart"/>
            <w:r>
              <w:t>Suweida</w:t>
            </w:r>
            <w:proofErr w:type="spellEnd"/>
            <w:r w:rsidRPr="002B327B">
              <w:t xml:space="preserve">. </w:t>
            </w:r>
          </w:p>
          <w:p w:rsidR="005B29F5" w:rsidP="00341CA5" w:rsidRDefault="005B29F5" w14:paraId="5B78B27F" w14:textId="77777777"/>
          <w:p w:rsidR="005B29F5" w:rsidP="00341CA5" w:rsidRDefault="005B29F5" w14:paraId="4064A228" w14:textId="77777777">
            <w:r w:rsidRPr="002B327B">
              <w:t>Beide geweldsescalaties onderstreepten volgens bronnen de uitdaging voor de overgangsregering om gewapende groeperingen en individuen onder controle te houden</w:t>
            </w:r>
          </w:p>
        </w:tc>
      </w:tr>
      <w:tr w:rsidR="005B29F5" w:rsidTr="00341CA5" w14:paraId="59D2BB79" w14:textId="77777777">
        <w:tc>
          <w:tcPr>
            <w:tcW w:w="2694" w:type="dxa"/>
          </w:tcPr>
          <w:p w:rsidR="005B29F5" w:rsidP="00341CA5" w:rsidRDefault="005B29F5" w14:paraId="730E75CC" w14:textId="77777777">
            <w:r>
              <w:lastRenderedPageBreak/>
              <w:t>Is het geweld wijdverbreid of plaatselijk?</w:t>
            </w:r>
          </w:p>
        </w:tc>
        <w:tc>
          <w:tcPr>
            <w:tcW w:w="5670" w:type="dxa"/>
          </w:tcPr>
          <w:p w:rsidR="005B29F5" w:rsidP="00341CA5" w:rsidRDefault="005B29F5" w14:paraId="0CCA0395" w14:textId="77777777">
            <w:r>
              <w:t xml:space="preserve">Talloze gewapende groeperingen zijn actief in </w:t>
            </w:r>
            <w:proofErr w:type="spellStart"/>
            <w:r>
              <w:t>Daraa</w:t>
            </w:r>
            <w:proofErr w:type="spellEnd"/>
            <w:r>
              <w:t xml:space="preserve"> en </w:t>
            </w:r>
            <w:proofErr w:type="spellStart"/>
            <w:r>
              <w:t>Suweida</w:t>
            </w:r>
            <w:proofErr w:type="spellEnd"/>
            <w:r>
              <w:t xml:space="preserve"> met lokale geweldsdynamieken tot gevolg. Ook voerden veiligheidstroepen operaties uit tegen gewapende overblijfselen van het </w:t>
            </w:r>
            <w:proofErr w:type="spellStart"/>
            <w:r>
              <w:t>Asad</w:t>
            </w:r>
            <w:proofErr w:type="spellEnd"/>
            <w:r>
              <w:t xml:space="preserve">-regime, criminele bendes en drugs- en wapenhandelaren. </w:t>
            </w:r>
          </w:p>
          <w:p w:rsidR="005B29F5" w:rsidP="00341CA5" w:rsidRDefault="005B29F5" w14:paraId="3CF810F8" w14:textId="77777777"/>
          <w:p w:rsidR="005B29F5" w:rsidP="00341CA5" w:rsidRDefault="005B29F5" w14:paraId="13AFC985" w14:textId="77777777">
            <w:r w:rsidRPr="003500CF">
              <w:t xml:space="preserve">Het geweld in </w:t>
            </w:r>
            <w:proofErr w:type="spellStart"/>
            <w:r w:rsidRPr="003500CF">
              <w:t>Suweida</w:t>
            </w:r>
            <w:proofErr w:type="spellEnd"/>
            <w:r w:rsidRPr="003500CF">
              <w:t xml:space="preserve"> bestond voornamelijk uit gevechten tussen </w:t>
            </w:r>
            <w:proofErr w:type="spellStart"/>
            <w:r w:rsidRPr="003500CF">
              <w:t>druzische</w:t>
            </w:r>
            <w:proofErr w:type="spellEnd"/>
            <w:r w:rsidRPr="003500CF">
              <w:t xml:space="preserve"> gewapende groepen en gewapende groepen van lokale bedoeïenen uit westelijk </w:t>
            </w:r>
            <w:proofErr w:type="spellStart"/>
            <w:r w:rsidRPr="003500CF">
              <w:t>Suweida</w:t>
            </w:r>
            <w:proofErr w:type="spellEnd"/>
            <w:r w:rsidRPr="003500CF">
              <w:t xml:space="preserve"> en oostelijk </w:t>
            </w:r>
            <w:proofErr w:type="spellStart"/>
            <w:r w:rsidRPr="003500CF">
              <w:t>Daraa</w:t>
            </w:r>
            <w:proofErr w:type="spellEnd"/>
            <w:r>
              <w:t>.</w:t>
            </w:r>
          </w:p>
        </w:tc>
      </w:tr>
      <w:tr w:rsidR="005B29F5" w:rsidTr="00341CA5" w14:paraId="2F17951E" w14:textId="77777777">
        <w:tc>
          <w:tcPr>
            <w:tcW w:w="2694" w:type="dxa"/>
          </w:tcPr>
          <w:p w:rsidR="005B29F5" w:rsidP="00341CA5" w:rsidRDefault="005B29F5" w14:paraId="046EE7BA" w14:textId="77777777">
            <w:r>
              <w:t>Is er een veiligheidsstructuur aanwezig?</w:t>
            </w:r>
          </w:p>
        </w:tc>
        <w:tc>
          <w:tcPr>
            <w:tcW w:w="5670" w:type="dxa"/>
          </w:tcPr>
          <w:p w:rsidR="005B29F5" w:rsidP="00341CA5" w:rsidRDefault="005B29F5" w14:paraId="2DBC8B16" w14:textId="77777777">
            <w:r w:rsidRPr="00E71884">
              <w:t>Op 10 maart 2025 verklaarde het interim-ministerie van Defensie dat de militaire operatie tegen de overgebleven Assad-loyalisten ten einde was. De geweldsescalatie "leek volgens een bron niet op een door de autoriteiten georganiseerde vergeldingscampagne, maar op een ineenstorting van de fragiele orde"</w:t>
            </w:r>
            <w:r>
              <w:t xml:space="preserve">. Het interim-bestuur stelde wel een onderzoekscommissie in om de geweldsescalatie te onderzoeken en arresteerde “verschillende individuen die zich schuldig zouden hebben gemaakt aan misdaden”. </w:t>
            </w:r>
            <w:r w:rsidRPr="008D10EE">
              <w:t>De geweldsepisode "toonde volgens verschillende bronnen het gebrek aan controle aan van het interim-bestuur over gewapende groepen die formeel onder zijn bevel stonden, en daarnaast het onvermogen van de nieuwe autoriteiten om andere gewapende groeperingen te controleren."</w:t>
            </w:r>
          </w:p>
          <w:p w:rsidR="005B29F5" w:rsidP="00341CA5" w:rsidRDefault="005B29F5" w14:paraId="35308D88" w14:textId="77777777"/>
          <w:p w:rsidRPr="00F04D62" w:rsidR="005B29F5" w:rsidP="00341CA5" w:rsidRDefault="005B29F5" w14:paraId="22B25946" w14:textId="77777777">
            <w:r>
              <w:t xml:space="preserve">In </w:t>
            </w:r>
            <w:proofErr w:type="spellStart"/>
            <w:r>
              <w:t>Suweida</w:t>
            </w:r>
            <w:proofErr w:type="spellEnd"/>
            <w:r>
              <w:t xml:space="preserve"> </w:t>
            </w:r>
            <w:proofErr w:type="spellStart"/>
            <w:r>
              <w:t>onbtrak</w:t>
            </w:r>
            <w:proofErr w:type="spellEnd"/>
            <w:r>
              <w:t xml:space="preserve"> een functionerende politiemacht, met dodelijke criminaliteit tot gevolg. </w:t>
            </w:r>
            <w:r w:rsidRPr="001B228E">
              <w:t xml:space="preserve">Daarnaast kwamen de zuidelijke provincies </w:t>
            </w:r>
            <w:proofErr w:type="spellStart"/>
            <w:r w:rsidRPr="001B228E">
              <w:t>Daraa</w:t>
            </w:r>
            <w:proofErr w:type="spellEnd"/>
            <w:r w:rsidRPr="001B228E">
              <w:t xml:space="preserve"> en </w:t>
            </w:r>
            <w:proofErr w:type="spellStart"/>
            <w:r w:rsidRPr="001B228E">
              <w:t>Suweida</w:t>
            </w:r>
            <w:proofErr w:type="spellEnd"/>
            <w:r w:rsidRPr="001B228E">
              <w:t xml:space="preserve">, waar de controle van het voormalige regime wankel was, onder de controle te staan van lokale gewapende groepen die daar al jaren </w:t>
            </w:r>
            <w:proofErr w:type="spellStart"/>
            <w:r w:rsidRPr="001B228E">
              <w:t>semi-autonoom</w:t>
            </w:r>
            <w:proofErr w:type="spellEnd"/>
            <w:r w:rsidRPr="001B228E">
              <w:t xml:space="preserve"> opereerden</w:t>
            </w:r>
            <w:r>
              <w:t xml:space="preserve">. </w:t>
            </w:r>
            <w:r w:rsidRPr="001B228E">
              <w:t xml:space="preserve">Ondanks de ogenschijnlijke uitbreiding van het gezag van het interim-bestuur naar het noorden, </w:t>
            </w:r>
            <w:r w:rsidRPr="001B228E">
              <w:lastRenderedPageBreak/>
              <w:t>noordoosten en het zuiden, bleef de status quo in deze gebieden – met niet-statelijke gewapende actoren feitelijk aan de macht – in de praktijk vrijwel onveranderd.</w:t>
            </w:r>
            <w:r>
              <w:t xml:space="preserve"> </w:t>
            </w:r>
            <w:r w:rsidRPr="00B74D26">
              <w:t xml:space="preserve">Ook de zuidelijke provincies </w:t>
            </w:r>
            <w:proofErr w:type="spellStart"/>
            <w:r w:rsidRPr="00B74D26">
              <w:t>Suweida</w:t>
            </w:r>
            <w:proofErr w:type="spellEnd"/>
            <w:r w:rsidRPr="00B74D26">
              <w:t xml:space="preserve"> en </w:t>
            </w:r>
            <w:proofErr w:type="spellStart"/>
            <w:r w:rsidRPr="00B74D26">
              <w:t>Daraa</w:t>
            </w:r>
            <w:proofErr w:type="spellEnd"/>
            <w:r w:rsidRPr="00B74D26">
              <w:t xml:space="preserve"> werden slechts beperkt in de staat geïntegreerd.</w:t>
            </w:r>
          </w:p>
        </w:tc>
      </w:tr>
      <w:tr w:rsidRPr="00415B13" w:rsidR="005B29F5" w:rsidTr="00341CA5" w14:paraId="6FF1D2D0" w14:textId="77777777">
        <w:tc>
          <w:tcPr>
            <w:tcW w:w="2694" w:type="dxa"/>
          </w:tcPr>
          <w:p w:rsidR="005B29F5" w:rsidP="00341CA5" w:rsidRDefault="005B29F5" w14:paraId="36C06CB3" w14:textId="77777777">
            <w:r>
              <w:lastRenderedPageBreak/>
              <w:t>Wat zijn de aantallen doden, gewonden en ontheemden onder de burgerbevolking ten gevolge van de strijd?</w:t>
            </w:r>
          </w:p>
          <w:p w:rsidR="005B29F5" w:rsidP="00341CA5" w:rsidRDefault="005B29F5" w14:paraId="0F16EFD7" w14:textId="77777777"/>
        </w:tc>
        <w:tc>
          <w:tcPr>
            <w:tcW w:w="5670" w:type="dxa"/>
          </w:tcPr>
          <w:p w:rsidR="005B29F5" w:rsidP="00341CA5" w:rsidRDefault="005B29F5" w14:paraId="7DFBB24A" w14:textId="77777777">
            <w:proofErr w:type="spellStart"/>
            <w:r>
              <w:t>Quneitra</w:t>
            </w:r>
            <w:proofErr w:type="spellEnd"/>
            <w:r>
              <w:t xml:space="preserve">: </w:t>
            </w:r>
            <w:r>
              <w:tab/>
              <w:t>Q4: 1</w:t>
            </w:r>
            <w:r>
              <w:tab/>
              <w:t>Q1: 2</w:t>
            </w:r>
          </w:p>
          <w:p w:rsidR="005B29F5" w:rsidP="00341CA5" w:rsidRDefault="005B29F5" w14:paraId="3BF3C103" w14:textId="77777777">
            <w:proofErr w:type="spellStart"/>
            <w:r>
              <w:t>Suweida</w:t>
            </w:r>
            <w:proofErr w:type="spellEnd"/>
            <w:r>
              <w:t xml:space="preserve">: </w:t>
            </w:r>
            <w:r>
              <w:tab/>
              <w:t xml:space="preserve">Q4: 11 </w:t>
            </w:r>
            <w:r>
              <w:tab/>
              <w:t>Q1: 15 (gemiddeld gelijk)</w:t>
            </w:r>
          </w:p>
          <w:p w:rsidRPr="00964488" w:rsidR="005B29F5" w:rsidP="00341CA5" w:rsidRDefault="005B29F5" w14:paraId="11405AF2" w14:textId="77777777">
            <w:pPr>
              <w:rPr>
                <w:lang w:val="fr-FR"/>
              </w:rPr>
            </w:pPr>
            <w:r w:rsidRPr="00964488">
              <w:rPr>
                <w:lang w:val="fr-FR"/>
              </w:rPr>
              <w:t xml:space="preserve">Tartous: </w:t>
            </w:r>
            <w:r w:rsidRPr="00964488">
              <w:rPr>
                <w:lang w:val="fr-FR"/>
              </w:rPr>
              <w:tab/>
              <w:t>Q4: 0</w:t>
            </w:r>
            <w:r w:rsidRPr="00964488">
              <w:rPr>
                <w:lang w:val="fr-FR"/>
              </w:rPr>
              <w:tab/>
              <w:t>Q1: 349</w:t>
            </w:r>
          </w:p>
          <w:p w:rsidR="005B29F5" w:rsidP="00341CA5" w:rsidRDefault="005B29F5" w14:paraId="6CEDBAFF" w14:textId="77777777">
            <w:pPr>
              <w:rPr>
                <w:lang w:val="fr-FR"/>
              </w:rPr>
            </w:pPr>
            <w:proofErr w:type="spellStart"/>
            <w:r w:rsidRPr="00964488">
              <w:rPr>
                <w:lang w:val="fr-FR"/>
              </w:rPr>
              <w:t>Latakia</w:t>
            </w:r>
            <w:proofErr w:type="spellEnd"/>
            <w:r w:rsidRPr="00964488">
              <w:rPr>
                <w:lang w:val="fr-FR"/>
              </w:rPr>
              <w:t xml:space="preserve">: </w:t>
            </w:r>
            <w:r w:rsidRPr="00964488">
              <w:rPr>
                <w:lang w:val="fr-FR"/>
              </w:rPr>
              <w:tab/>
              <w:t xml:space="preserve">Q4: 7 </w:t>
            </w:r>
            <w:r w:rsidRPr="00964488">
              <w:rPr>
                <w:lang w:val="fr-FR"/>
              </w:rPr>
              <w:tab/>
              <w:t xml:space="preserve">Q1: 592 </w:t>
            </w:r>
            <w:r>
              <w:rPr>
                <w:lang w:val="fr-FR"/>
              </w:rPr>
              <w:t>*</w:t>
            </w:r>
          </w:p>
          <w:p w:rsidR="005B29F5" w:rsidP="00341CA5" w:rsidRDefault="005B29F5" w14:paraId="772BB49B" w14:textId="77777777">
            <w:proofErr w:type="spellStart"/>
            <w:r>
              <w:t>Daraa</w:t>
            </w:r>
            <w:proofErr w:type="spellEnd"/>
            <w:r>
              <w:t xml:space="preserve"> </w:t>
            </w:r>
            <w:r>
              <w:tab/>
            </w:r>
            <w:r>
              <w:tab/>
              <w:t xml:space="preserve">Q4: 67 </w:t>
            </w:r>
            <w:r>
              <w:tab/>
              <w:t>Q1: 58</w:t>
            </w:r>
            <w:r>
              <w:tab/>
            </w:r>
          </w:p>
          <w:p w:rsidRPr="00556C37" w:rsidR="005B29F5" w:rsidP="00341CA5" w:rsidRDefault="005B29F5" w14:paraId="62BC94C5" w14:textId="77777777"/>
          <w:p w:rsidRPr="00FF18C8" w:rsidR="005B29F5" w:rsidP="00341CA5" w:rsidRDefault="005B29F5" w14:paraId="77A42A25" w14:textId="77777777">
            <w:r w:rsidRPr="00FF18C8">
              <w:t xml:space="preserve">* Uit de beschikbare cijfers voor april blijkt dat respectievelijk 8 en 9 burgerdoden werden geregistreerd, wat het incidentele karakter van de piek illustreert </w:t>
            </w:r>
          </w:p>
        </w:tc>
      </w:tr>
    </w:tbl>
    <w:p w:rsidR="005B29F5" w:rsidP="005B29F5" w:rsidRDefault="005B29F5" w14:paraId="2B315BB1" w14:textId="77777777"/>
    <w:p w:rsidRPr="00FF18C8" w:rsidR="005B29F5" w:rsidP="005B29F5" w:rsidRDefault="005B29F5" w14:paraId="1F975EF5" w14:textId="77777777"/>
    <w:tbl>
      <w:tblPr>
        <w:tblStyle w:val="Tabelraster"/>
        <w:tblW w:w="8364" w:type="dxa"/>
        <w:tblInd w:w="-714" w:type="dxa"/>
        <w:tblLook w:val="04A0" w:firstRow="1" w:lastRow="0" w:firstColumn="1" w:lastColumn="0" w:noHBand="0" w:noVBand="1"/>
      </w:tblPr>
      <w:tblGrid>
        <w:gridCol w:w="2694"/>
        <w:gridCol w:w="5670"/>
      </w:tblGrid>
      <w:tr w:rsidR="005B29F5" w:rsidTr="00341CA5" w14:paraId="453EDB81" w14:textId="77777777">
        <w:tc>
          <w:tcPr>
            <w:tcW w:w="2694" w:type="dxa"/>
          </w:tcPr>
          <w:p w:rsidRPr="007A570E" w:rsidR="005B29F5" w:rsidP="00341CA5" w:rsidRDefault="005B29F5" w14:paraId="0D22A5B0" w14:textId="77777777">
            <w:pPr>
              <w:rPr>
                <w:b/>
                <w:bCs/>
              </w:rPr>
            </w:pPr>
            <w:r>
              <w:rPr>
                <w:b/>
                <w:bCs/>
              </w:rPr>
              <w:t>15c elementen</w:t>
            </w:r>
          </w:p>
        </w:tc>
        <w:tc>
          <w:tcPr>
            <w:tcW w:w="5670" w:type="dxa"/>
          </w:tcPr>
          <w:p w:rsidRPr="007A570E" w:rsidR="005B29F5" w:rsidP="00341CA5" w:rsidRDefault="005B29F5" w14:paraId="053B0BC3" w14:textId="77777777">
            <w:pPr>
              <w:rPr>
                <w:b/>
                <w:bCs/>
              </w:rPr>
            </w:pPr>
            <w:r>
              <w:rPr>
                <w:b/>
                <w:bCs/>
              </w:rPr>
              <w:t>Damascus (provincie, stad) ) en platteland (Rif, ruraal)</w:t>
            </w:r>
          </w:p>
        </w:tc>
      </w:tr>
      <w:tr w:rsidR="005B29F5" w:rsidTr="00341CA5" w14:paraId="49B63777" w14:textId="77777777">
        <w:tc>
          <w:tcPr>
            <w:tcW w:w="2694" w:type="dxa"/>
          </w:tcPr>
          <w:p w:rsidR="005B29F5" w:rsidP="00341CA5" w:rsidRDefault="005B29F5" w14:paraId="1777CF63" w14:textId="77777777">
            <w:r>
              <w:t>Hanteren partijen bij het conflict oorlogsmethoden die de kans op burgerslachtoffers vergroten of burgers als doel nemen?</w:t>
            </w:r>
          </w:p>
          <w:p w:rsidR="005B29F5" w:rsidP="00341CA5" w:rsidRDefault="005B29F5" w14:paraId="6A5BD58A" w14:textId="77777777">
            <w:r>
              <w:t>Wat is de intensiteit van de gewapende confrontaties en het organisatieniveau van de betrokken strijdkrachten?</w:t>
            </w:r>
          </w:p>
          <w:p w:rsidR="005B29F5" w:rsidP="00341CA5" w:rsidRDefault="005B29F5" w14:paraId="601C0166" w14:textId="77777777"/>
          <w:p w:rsidR="005B29F5" w:rsidP="00341CA5" w:rsidRDefault="005B29F5" w14:paraId="2D6E7FF8" w14:textId="77777777">
            <w:r>
              <w:t>Is het gebruik van die methoden wijdverbreid bij de strijdende partijen?</w:t>
            </w:r>
          </w:p>
          <w:p w:rsidR="005B29F5" w:rsidP="00341CA5" w:rsidRDefault="005B29F5" w14:paraId="033025BD" w14:textId="77777777"/>
          <w:p w:rsidR="005B29F5" w:rsidP="00341CA5" w:rsidRDefault="005B29F5" w14:paraId="69247290" w14:textId="77777777">
            <w:r>
              <w:t>Is het geweld wijdverbreid of plaatselijk?</w:t>
            </w:r>
          </w:p>
        </w:tc>
        <w:tc>
          <w:tcPr>
            <w:tcW w:w="5670" w:type="dxa"/>
          </w:tcPr>
          <w:p w:rsidR="005B29F5" w:rsidP="00341CA5" w:rsidRDefault="005B29F5" w14:paraId="364BF347" w14:textId="77777777">
            <w:r>
              <w:t xml:space="preserve">In Damascus stad werd de controle door HTS-geleide autoriteiten redelijk geconsolideerd. Geen serieuze veiligheidsincidenten vonden plaats. </w:t>
            </w:r>
          </w:p>
          <w:p w:rsidR="005B29F5" w:rsidP="00341CA5" w:rsidRDefault="005B29F5" w14:paraId="1AC0CA08" w14:textId="77777777"/>
          <w:p w:rsidR="005B29F5" w:rsidP="00341CA5" w:rsidRDefault="005B29F5" w14:paraId="71134336" w14:textId="77777777">
            <w:r>
              <w:t>In de omliggende gebieden was sprake van spanning, gerelateerd aan de aanwezigheid van gewapende groeperingen. Er hebben luchtaanvallen in Damascus plaatsgevonden vanuit het Israëlische leger.</w:t>
            </w:r>
          </w:p>
          <w:p w:rsidR="005B29F5" w:rsidP="00341CA5" w:rsidRDefault="005B29F5" w14:paraId="0B065233" w14:textId="77777777"/>
          <w:p w:rsidR="005B29F5" w:rsidP="00341CA5" w:rsidRDefault="005B29F5" w14:paraId="0C8C3171" w14:textId="77777777">
            <w:r w:rsidRPr="006213A1">
              <w:t>In Damascus waren gewapende overblijfselen uit het Assad-tijdperk actief. Confrontaties tussen met de veiligheidstroepen leidden tot "enkele gewonden". De autoriteiten bleven door de hele stad veiligheidsoperaties uitvoeren, "op zoek naar voormalige gewapende overblijfselen van het regime en om wapens in beslag te nemen. Dergelijke operaties en achtervolgingen van verdachten liepen volgens een bron vaak uit op vuurgevechten met lichte wapens".</w:t>
            </w:r>
          </w:p>
          <w:p w:rsidR="005B29F5" w:rsidP="00341CA5" w:rsidRDefault="005B29F5" w14:paraId="79517764" w14:textId="77777777"/>
          <w:p w:rsidR="005B29F5" w:rsidP="00341CA5" w:rsidRDefault="005B29F5" w14:paraId="455E3223" w14:textId="77777777">
            <w:r>
              <w:t>Ook is sprake van een terreurdreiging vanuit ISIS.</w:t>
            </w:r>
          </w:p>
        </w:tc>
      </w:tr>
      <w:tr w:rsidR="005B29F5" w:rsidTr="00341CA5" w14:paraId="45A71A70" w14:textId="77777777">
        <w:tc>
          <w:tcPr>
            <w:tcW w:w="2694" w:type="dxa"/>
          </w:tcPr>
          <w:p w:rsidR="005B29F5" w:rsidP="00341CA5" w:rsidRDefault="005B29F5" w14:paraId="6E7AA665" w14:textId="77777777">
            <w:r>
              <w:t>Is er een veiligheidsstructuur aanwezig?</w:t>
            </w:r>
          </w:p>
        </w:tc>
        <w:tc>
          <w:tcPr>
            <w:tcW w:w="5670" w:type="dxa"/>
          </w:tcPr>
          <w:p w:rsidRPr="00F04D62" w:rsidR="005B29F5" w:rsidP="00341CA5" w:rsidRDefault="005B29F5" w14:paraId="724E6C8C" w14:textId="77777777">
            <w:r>
              <w:t xml:space="preserve">De mate van controle door de HTS autoriteiten is fragiel. De nieuwe veiligheidsinstituten hebben een gebrek aan capaciteit. Buiten het centrum van Damascus kwamen geweldsincidenten voor. Beperkte mate van controle en aanwezigheid van verschillende gewapende groepen. </w:t>
            </w:r>
          </w:p>
        </w:tc>
      </w:tr>
      <w:tr w:rsidR="005B29F5" w:rsidTr="00341CA5" w14:paraId="2082B014" w14:textId="77777777">
        <w:tc>
          <w:tcPr>
            <w:tcW w:w="2694" w:type="dxa"/>
          </w:tcPr>
          <w:p w:rsidR="005B29F5" w:rsidP="00341CA5" w:rsidRDefault="005B29F5" w14:paraId="36AE23F6" w14:textId="77777777">
            <w:r>
              <w:t>Wat zijn de aantallen doden, gewonden en ontheemden onder de burgerbevolking ten gevolge van de strijd?</w:t>
            </w:r>
          </w:p>
          <w:p w:rsidR="005B29F5" w:rsidP="00341CA5" w:rsidRDefault="005B29F5" w14:paraId="51A67613" w14:textId="77777777"/>
        </w:tc>
        <w:tc>
          <w:tcPr>
            <w:tcW w:w="5670" w:type="dxa"/>
          </w:tcPr>
          <w:p w:rsidR="005B29F5" w:rsidP="00341CA5" w:rsidRDefault="005B29F5" w14:paraId="7A0C8B58" w14:textId="77777777">
            <w:r>
              <w:t xml:space="preserve">Ruraal Damascus: </w:t>
            </w:r>
            <w:r>
              <w:tab/>
              <w:t xml:space="preserve">Q1: 10 </w:t>
            </w:r>
            <w:r>
              <w:tab/>
            </w:r>
            <w:r>
              <w:tab/>
              <w:t>Q4: 20</w:t>
            </w:r>
          </w:p>
          <w:p w:rsidR="005B29F5" w:rsidP="00341CA5" w:rsidRDefault="005B29F5" w14:paraId="4E4AA402" w14:textId="77777777">
            <w:r>
              <w:t>Damascus stad:</w:t>
            </w:r>
            <w:r>
              <w:tab/>
              <w:t>Q1: 16</w:t>
            </w:r>
            <w:r>
              <w:tab/>
            </w:r>
            <w:r>
              <w:tab/>
              <w:t>Q4: 3</w:t>
            </w:r>
            <w:r>
              <w:tab/>
            </w:r>
          </w:p>
        </w:tc>
      </w:tr>
    </w:tbl>
    <w:p w:rsidR="005B29F5" w:rsidP="005B29F5" w:rsidRDefault="005B29F5" w14:paraId="50A9B074" w14:textId="77777777"/>
    <w:p w:rsidR="005B29F5" w:rsidP="005B29F5" w:rsidRDefault="005B29F5" w14:paraId="18E32D08" w14:textId="77777777"/>
    <w:tbl>
      <w:tblPr>
        <w:tblStyle w:val="Tabelraster"/>
        <w:tblW w:w="8364" w:type="dxa"/>
        <w:tblInd w:w="-714" w:type="dxa"/>
        <w:tblLook w:val="04A0" w:firstRow="1" w:lastRow="0" w:firstColumn="1" w:lastColumn="0" w:noHBand="0" w:noVBand="1"/>
      </w:tblPr>
      <w:tblGrid>
        <w:gridCol w:w="2694"/>
        <w:gridCol w:w="5670"/>
      </w:tblGrid>
      <w:tr w:rsidR="005B29F5" w:rsidTr="00341CA5" w14:paraId="7F069256" w14:textId="77777777">
        <w:tc>
          <w:tcPr>
            <w:tcW w:w="2694" w:type="dxa"/>
          </w:tcPr>
          <w:p w:rsidRPr="007A570E" w:rsidR="005B29F5" w:rsidP="00341CA5" w:rsidRDefault="005B29F5" w14:paraId="5E434C0B" w14:textId="77777777">
            <w:pPr>
              <w:rPr>
                <w:b/>
                <w:bCs/>
              </w:rPr>
            </w:pPr>
            <w:r>
              <w:rPr>
                <w:b/>
                <w:bCs/>
              </w:rPr>
              <w:lastRenderedPageBreak/>
              <w:t>15c elementen</w:t>
            </w:r>
          </w:p>
        </w:tc>
        <w:tc>
          <w:tcPr>
            <w:tcW w:w="5670" w:type="dxa"/>
          </w:tcPr>
          <w:p w:rsidRPr="007A570E" w:rsidR="005B29F5" w:rsidP="00341CA5" w:rsidRDefault="005B29F5" w14:paraId="56C92E6B" w14:textId="77777777">
            <w:pPr>
              <w:rPr>
                <w:b/>
                <w:bCs/>
              </w:rPr>
            </w:pPr>
            <w:proofErr w:type="spellStart"/>
            <w:r>
              <w:rPr>
                <w:b/>
                <w:bCs/>
              </w:rPr>
              <w:t>Idlib</w:t>
            </w:r>
            <w:proofErr w:type="spellEnd"/>
            <w:r>
              <w:rPr>
                <w:b/>
                <w:bCs/>
              </w:rPr>
              <w:t xml:space="preserve">, Aleppo, </w:t>
            </w:r>
            <w:proofErr w:type="spellStart"/>
            <w:r>
              <w:rPr>
                <w:b/>
                <w:bCs/>
              </w:rPr>
              <w:t>Hassaka</w:t>
            </w:r>
            <w:proofErr w:type="spellEnd"/>
          </w:p>
        </w:tc>
      </w:tr>
      <w:tr w:rsidR="005B29F5" w:rsidTr="00341CA5" w14:paraId="678CD239" w14:textId="77777777">
        <w:tc>
          <w:tcPr>
            <w:tcW w:w="2694" w:type="dxa"/>
          </w:tcPr>
          <w:p w:rsidR="005B29F5" w:rsidP="00341CA5" w:rsidRDefault="005B29F5" w14:paraId="3A28FAC8" w14:textId="77777777">
            <w:r>
              <w:t>Hanteren partijen bij het conflict oorlogsmethoden die de kans op burgerslachtoffers vergroten of burgers als doel nemen?</w:t>
            </w:r>
          </w:p>
          <w:p w:rsidR="005B29F5" w:rsidP="00341CA5" w:rsidRDefault="005B29F5" w14:paraId="5129A924" w14:textId="77777777"/>
          <w:p w:rsidR="005B29F5" w:rsidP="00341CA5" w:rsidRDefault="005B29F5" w14:paraId="464AA5CA" w14:textId="77777777">
            <w:r>
              <w:t>Is het gebruik van die methoden wijdverbreid bij de strijdende partijen?</w:t>
            </w:r>
          </w:p>
          <w:p w:rsidR="005B29F5" w:rsidP="00341CA5" w:rsidRDefault="005B29F5" w14:paraId="38C71CD0" w14:textId="77777777"/>
        </w:tc>
        <w:tc>
          <w:tcPr>
            <w:tcW w:w="5670" w:type="dxa"/>
          </w:tcPr>
          <w:p w:rsidRPr="00F54A35" w:rsidR="005B29F5" w:rsidP="00341CA5" w:rsidRDefault="005B29F5" w14:paraId="49A916A7" w14:textId="77777777">
            <w:r>
              <w:t xml:space="preserve">De gewapende strijd tussen het door Turkije gesteunde SNA en de door Koerden geleide SDF. SNA troepen (die het HTS offensief steunden) rukten op in de gebieden die tot dan in handen waren van de SDF. De strijdende partijen “vielen ook civiele infrastructuur en burgerdoelen aan, met burgerslachtoffers tot gevolg”. </w:t>
            </w:r>
            <w:r w:rsidRPr="0051563F">
              <w:t xml:space="preserve">Koerden die vanuit de provincie Aleppo ontheemd raakten, trokken gedeeltelijk naar de provincies </w:t>
            </w:r>
            <w:proofErr w:type="spellStart"/>
            <w:r w:rsidRPr="0051563F">
              <w:t>Raqqa</w:t>
            </w:r>
            <w:proofErr w:type="spellEnd"/>
            <w:r w:rsidRPr="0051563F">
              <w:t xml:space="preserve"> en </w:t>
            </w:r>
            <w:proofErr w:type="spellStart"/>
            <w:r w:rsidRPr="0051563F">
              <w:t>Hasaka</w:t>
            </w:r>
            <w:proofErr w:type="spellEnd"/>
            <w:r w:rsidRPr="0051563F">
              <w:t xml:space="preserve">. </w:t>
            </w:r>
            <w:r>
              <w:t xml:space="preserve"> Het Turkse leger “voerde luchtaanvallen uit, waarbij volgens bronnen soms ook burgerslachtoffers vielen”. Tot eind maart vonden “hevige gevechten, beschietingen en luchtaanvallen plaats in de frontgebieden”. </w:t>
            </w:r>
            <w:r w:rsidRPr="00F54A35">
              <w:t xml:space="preserve">Rond half mei 2025 </w:t>
            </w:r>
            <w:r>
              <w:t>“</w:t>
            </w:r>
            <w:r w:rsidRPr="00F54A35">
              <w:t xml:space="preserve">liepen spanningen tussen (aan het Syrische ministerie van Defensie verbonden) SNA-facties en de SDF bij de </w:t>
            </w:r>
            <w:proofErr w:type="spellStart"/>
            <w:r w:rsidRPr="00F54A35">
              <w:t>Tishreen</w:t>
            </w:r>
            <w:proofErr w:type="spellEnd"/>
            <w:r w:rsidRPr="00F54A35">
              <w:t>-dam uit op nieuwe gevechten, waarbij naar verluidt enkele SNA-strijders gedood werden.</w:t>
            </w:r>
            <w:r>
              <w:t>”</w:t>
            </w:r>
          </w:p>
          <w:p w:rsidR="005B29F5" w:rsidP="00341CA5" w:rsidRDefault="005B29F5" w14:paraId="76D6DC42" w14:textId="77777777"/>
          <w:p w:rsidR="005B29F5" w:rsidP="00341CA5" w:rsidRDefault="005B29F5" w14:paraId="2BCCB6C8" w14:textId="77777777">
            <w:r>
              <w:t xml:space="preserve">In </w:t>
            </w:r>
            <w:proofErr w:type="spellStart"/>
            <w:r>
              <w:t>Deir</w:t>
            </w:r>
            <w:proofErr w:type="spellEnd"/>
            <w:r>
              <w:t xml:space="preserve"> </w:t>
            </w:r>
            <w:proofErr w:type="spellStart"/>
            <w:r>
              <w:t>ez-Zor</w:t>
            </w:r>
            <w:proofErr w:type="spellEnd"/>
            <w:r>
              <w:t xml:space="preserve"> en </w:t>
            </w:r>
            <w:proofErr w:type="spellStart"/>
            <w:r>
              <w:t>Idlib</w:t>
            </w:r>
            <w:proofErr w:type="spellEnd"/>
            <w:r>
              <w:t xml:space="preserve"> is een relatief grotere aanwezigheid van ontplofbare oorlogsresten. </w:t>
            </w:r>
          </w:p>
        </w:tc>
      </w:tr>
      <w:tr w:rsidR="005B29F5" w:rsidTr="00341CA5" w14:paraId="2F644874" w14:textId="77777777">
        <w:tc>
          <w:tcPr>
            <w:tcW w:w="2694" w:type="dxa"/>
          </w:tcPr>
          <w:p w:rsidR="005B29F5" w:rsidP="00341CA5" w:rsidRDefault="005B29F5" w14:paraId="2069BE0F" w14:textId="77777777">
            <w:r>
              <w:t>Is het geweld wijdverbreid of plaatselijk?</w:t>
            </w:r>
          </w:p>
        </w:tc>
        <w:tc>
          <w:tcPr>
            <w:tcW w:w="5670" w:type="dxa"/>
          </w:tcPr>
          <w:p w:rsidR="005B29F5" w:rsidP="00341CA5" w:rsidRDefault="005B29F5" w14:paraId="13AD07C4" w14:textId="77777777">
            <w:r>
              <w:t xml:space="preserve">In de omgeving van </w:t>
            </w:r>
            <w:proofErr w:type="spellStart"/>
            <w:r>
              <w:t>Manbij</w:t>
            </w:r>
            <w:proofErr w:type="spellEnd"/>
            <w:r>
              <w:t xml:space="preserve"> in de provincie Aleppo vonden aanslagen met autobommen plaats – 19 vrouwen en de chauffeur kwamen om. Bij een andere aanslag kwamen vier burgers om en raakten negen anderen gewond. </w:t>
            </w:r>
          </w:p>
          <w:p w:rsidR="005B29F5" w:rsidP="00341CA5" w:rsidRDefault="005B29F5" w14:paraId="700F9429" w14:textId="77777777"/>
          <w:p w:rsidR="005B29F5" w:rsidP="00341CA5" w:rsidRDefault="005B29F5" w14:paraId="20B3DE4F" w14:textId="77777777">
            <w:r>
              <w:t>Ook was sprake van meerdere strategische gevechten en luchtaanvallen in de provincie Aleppo. Eind maart werd een staakt-het-vuren bereikt.</w:t>
            </w:r>
          </w:p>
        </w:tc>
      </w:tr>
      <w:tr w:rsidR="005B29F5" w:rsidTr="00341CA5" w14:paraId="4CEADF39" w14:textId="77777777">
        <w:tc>
          <w:tcPr>
            <w:tcW w:w="2694" w:type="dxa"/>
          </w:tcPr>
          <w:p w:rsidR="005B29F5" w:rsidP="00341CA5" w:rsidRDefault="005B29F5" w14:paraId="353C561E" w14:textId="77777777">
            <w:r>
              <w:t>Is er een veiligheidsstructuur aanwezig?</w:t>
            </w:r>
          </w:p>
          <w:p w:rsidR="005B29F5" w:rsidP="00341CA5" w:rsidRDefault="005B29F5" w14:paraId="66C09DC7" w14:textId="77777777"/>
          <w:p w:rsidR="005B29F5" w:rsidP="00341CA5" w:rsidRDefault="005B29F5" w14:paraId="0671D62E" w14:textId="77777777">
            <w:r>
              <w:t>Wat is de intensiteit van de gewapende confrontaties en het organisatieniveau van de betrokken strijdkrachten?</w:t>
            </w:r>
          </w:p>
        </w:tc>
        <w:tc>
          <w:tcPr>
            <w:tcW w:w="5670" w:type="dxa"/>
          </w:tcPr>
          <w:p w:rsidR="005B29F5" w:rsidP="00341CA5" w:rsidRDefault="005B29F5" w14:paraId="583251FD" w14:textId="77777777">
            <w:r>
              <w:t>Er is een gebrek aan volledige controle van zowel overgangsregering als de SDF, gelet op de “</w:t>
            </w:r>
            <w:r w:rsidRPr="00E2001C">
              <w:t>Koerdische strijders die vaak buiten de SDF opereerden en incidenteel aanvallen uitvoerden op het SNA en Turkse militaire doelwitten</w:t>
            </w:r>
            <w:r>
              <w:t xml:space="preserve">”. Meerdere gewapende facties met hun eigen bevelstructuur.  </w:t>
            </w:r>
          </w:p>
          <w:p w:rsidR="005B29F5" w:rsidP="00341CA5" w:rsidRDefault="005B29F5" w14:paraId="1D80485B" w14:textId="77777777"/>
          <w:p w:rsidR="005B29F5" w:rsidP="00341CA5" w:rsidRDefault="005B29F5" w14:paraId="5D647EAF" w14:textId="77777777">
            <w:r w:rsidRPr="0080661E">
              <w:t xml:space="preserve">In het noorden, tegen de Turkse grens, bleven twee gebieden onder de controle staan van gewapende facties van het door Turkije gesteunde </w:t>
            </w:r>
            <w:proofErr w:type="spellStart"/>
            <w:r w:rsidRPr="0080661E">
              <w:rPr>
                <w:i/>
                <w:iCs/>
              </w:rPr>
              <w:t>Syrian</w:t>
            </w:r>
            <w:proofErr w:type="spellEnd"/>
            <w:r w:rsidRPr="0080661E">
              <w:rPr>
                <w:i/>
                <w:iCs/>
              </w:rPr>
              <w:t xml:space="preserve"> National </w:t>
            </w:r>
            <w:proofErr w:type="spellStart"/>
            <w:r w:rsidRPr="0080661E">
              <w:rPr>
                <w:i/>
                <w:iCs/>
              </w:rPr>
              <w:t>Army</w:t>
            </w:r>
            <w:proofErr w:type="spellEnd"/>
            <w:r w:rsidRPr="0080661E">
              <w:rPr>
                <w:i/>
                <w:iCs/>
              </w:rPr>
              <w:t xml:space="preserve"> </w:t>
            </w:r>
            <w:r w:rsidRPr="0080661E">
              <w:t xml:space="preserve">(SNA). Daar waren ook Turkse troepen aanwezig. Het betrof het noorden en oosten van de provincie Aleppo, rondom de steden </w:t>
            </w:r>
            <w:proofErr w:type="spellStart"/>
            <w:r w:rsidRPr="0080661E">
              <w:t>A’zaz</w:t>
            </w:r>
            <w:proofErr w:type="spellEnd"/>
            <w:r w:rsidRPr="0080661E">
              <w:t xml:space="preserve">, </w:t>
            </w:r>
            <w:proofErr w:type="spellStart"/>
            <w:r w:rsidRPr="0080661E">
              <w:t>Afrin</w:t>
            </w:r>
            <w:proofErr w:type="spellEnd"/>
            <w:r w:rsidRPr="0080661E">
              <w:t xml:space="preserve"> en – na 11 december 2024 – </w:t>
            </w:r>
            <w:proofErr w:type="spellStart"/>
            <w:r w:rsidRPr="0080661E">
              <w:t>Manbij</w:t>
            </w:r>
            <w:proofErr w:type="spellEnd"/>
            <w:r w:rsidRPr="0080661E">
              <w:t xml:space="preserve">; en een strook langs de grens, van Tel </w:t>
            </w:r>
            <w:proofErr w:type="spellStart"/>
            <w:r w:rsidRPr="0080661E">
              <w:t>Abyad</w:t>
            </w:r>
            <w:proofErr w:type="spellEnd"/>
            <w:r w:rsidRPr="0080661E">
              <w:t xml:space="preserve"> in de provincie </w:t>
            </w:r>
            <w:proofErr w:type="spellStart"/>
            <w:r w:rsidRPr="0080661E">
              <w:t>Raqqa</w:t>
            </w:r>
            <w:proofErr w:type="spellEnd"/>
            <w:r w:rsidRPr="0080661E">
              <w:t xml:space="preserve"> tot Ras al-‘</w:t>
            </w:r>
            <w:proofErr w:type="spellStart"/>
            <w:r w:rsidRPr="0080661E">
              <w:t>Ain</w:t>
            </w:r>
            <w:proofErr w:type="spellEnd"/>
            <w:r w:rsidRPr="0080661E">
              <w:t xml:space="preserve"> in de provincie </w:t>
            </w:r>
            <w:proofErr w:type="spellStart"/>
            <w:r w:rsidRPr="0080661E">
              <w:t>Hasaka</w:t>
            </w:r>
            <w:proofErr w:type="spellEnd"/>
            <w:r w:rsidRPr="0080661E">
              <w:t>.</w:t>
            </w:r>
          </w:p>
          <w:p w:rsidRPr="00F04D62" w:rsidR="005B29F5" w:rsidP="00341CA5" w:rsidRDefault="005B29F5" w14:paraId="735CDF2E" w14:textId="77777777"/>
        </w:tc>
      </w:tr>
      <w:tr w:rsidR="005B29F5" w:rsidTr="00341CA5" w14:paraId="0DC0CEAE" w14:textId="77777777">
        <w:tc>
          <w:tcPr>
            <w:tcW w:w="2694" w:type="dxa"/>
          </w:tcPr>
          <w:p w:rsidR="005B29F5" w:rsidP="00341CA5" w:rsidRDefault="005B29F5" w14:paraId="69825CC1" w14:textId="77777777">
            <w:r>
              <w:t>Wat zijn de aantallen doden, gewonden en ontheemden onder de burgerbevolking ten gevolge van de strijd?</w:t>
            </w:r>
          </w:p>
          <w:p w:rsidR="005B29F5" w:rsidP="00341CA5" w:rsidRDefault="005B29F5" w14:paraId="492D4A27" w14:textId="77777777"/>
        </w:tc>
        <w:tc>
          <w:tcPr>
            <w:tcW w:w="5670" w:type="dxa"/>
          </w:tcPr>
          <w:p w:rsidR="005B29F5" w:rsidP="00341CA5" w:rsidRDefault="005B29F5" w14:paraId="6982A58A" w14:textId="77777777">
            <w:r>
              <w:t>Aleppo</w:t>
            </w:r>
            <w:r>
              <w:tab/>
            </w:r>
            <w:r>
              <w:tab/>
              <w:t>Q4: 253</w:t>
            </w:r>
            <w:r>
              <w:tab/>
              <w:t xml:space="preserve">Q1 164 </w:t>
            </w:r>
          </w:p>
          <w:p w:rsidR="005B29F5" w:rsidP="00341CA5" w:rsidRDefault="005B29F5" w14:paraId="54158423" w14:textId="77777777">
            <w:proofErr w:type="spellStart"/>
            <w:r>
              <w:t>Hasaka</w:t>
            </w:r>
            <w:proofErr w:type="spellEnd"/>
            <w:r>
              <w:t xml:space="preserve">: </w:t>
            </w:r>
            <w:r>
              <w:tab/>
              <w:t>Q4: 20</w:t>
            </w:r>
            <w:r>
              <w:tab/>
            </w:r>
            <w:r>
              <w:tab/>
              <w:t xml:space="preserve">Q1: 6 </w:t>
            </w:r>
          </w:p>
          <w:p w:rsidR="005B29F5" w:rsidP="00341CA5" w:rsidRDefault="005B29F5" w14:paraId="587B06DC" w14:textId="77777777">
            <w:proofErr w:type="spellStart"/>
            <w:r>
              <w:t>Idlib</w:t>
            </w:r>
            <w:proofErr w:type="spellEnd"/>
            <w:r>
              <w:t xml:space="preserve">: </w:t>
            </w:r>
            <w:r>
              <w:tab/>
            </w:r>
            <w:r>
              <w:tab/>
              <w:t xml:space="preserve">Q4: 108 </w:t>
            </w:r>
            <w:r>
              <w:tab/>
              <w:t>Q1: 58</w:t>
            </w:r>
          </w:p>
          <w:p w:rsidR="005B29F5" w:rsidP="00341CA5" w:rsidRDefault="005B29F5" w14:paraId="02C2FF17" w14:textId="77777777"/>
        </w:tc>
      </w:tr>
    </w:tbl>
    <w:p w:rsidR="005B29F5" w:rsidP="005B29F5" w:rsidRDefault="005B29F5" w14:paraId="38C59AF7" w14:textId="77777777"/>
    <w:p w:rsidR="005B29F5" w:rsidP="005B29F5" w:rsidRDefault="005B29F5" w14:paraId="0FD6D797" w14:textId="77777777"/>
    <w:tbl>
      <w:tblPr>
        <w:tblStyle w:val="Tabelraster"/>
        <w:tblW w:w="8222" w:type="dxa"/>
        <w:tblInd w:w="-572" w:type="dxa"/>
        <w:tblLook w:val="04A0" w:firstRow="1" w:lastRow="0" w:firstColumn="1" w:lastColumn="0" w:noHBand="0" w:noVBand="1"/>
      </w:tblPr>
      <w:tblGrid>
        <w:gridCol w:w="2552"/>
        <w:gridCol w:w="5670"/>
      </w:tblGrid>
      <w:tr w:rsidR="005B29F5" w:rsidTr="00341CA5" w14:paraId="45C4DF26" w14:textId="77777777">
        <w:tc>
          <w:tcPr>
            <w:tcW w:w="2552" w:type="dxa"/>
          </w:tcPr>
          <w:p w:rsidRPr="007A570E" w:rsidR="005B29F5" w:rsidP="00341CA5" w:rsidRDefault="005B29F5" w14:paraId="401977E0" w14:textId="77777777">
            <w:pPr>
              <w:rPr>
                <w:b/>
                <w:bCs/>
              </w:rPr>
            </w:pPr>
            <w:r>
              <w:rPr>
                <w:b/>
                <w:bCs/>
              </w:rPr>
              <w:t>15c elementen</w:t>
            </w:r>
          </w:p>
        </w:tc>
        <w:tc>
          <w:tcPr>
            <w:tcW w:w="5670" w:type="dxa"/>
          </w:tcPr>
          <w:p w:rsidRPr="007A570E" w:rsidR="005B29F5" w:rsidP="00341CA5" w:rsidRDefault="005B29F5" w14:paraId="2C1892CF" w14:textId="77777777">
            <w:pPr>
              <w:rPr>
                <w:b/>
                <w:bCs/>
              </w:rPr>
            </w:pPr>
            <w:proofErr w:type="spellStart"/>
            <w:r>
              <w:rPr>
                <w:b/>
                <w:bCs/>
              </w:rPr>
              <w:t>Deir</w:t>
            </w:r>
            <w:proofErr w:type="spellEnd"/>
            <w:r>
              <w:rPr>
                <w:b/>
                <w:bCs/>
              </w:rPr>
              <w:t xml:space="preserve"> </w:t>
            </w:r>
            <w:proofErr w:type="spellStart"/>
            <w:r>
              <w:rPr>
                <w:b/>
                <w:bCs/>
              </w:rPr>
              <w:t>Ez-Zor</w:t>
            </w:r>
            <w:proofErr w:type="spellEnd"/>
            <w:r>
              <w:rPr>
                <w:b/>
                <w:bCs/>
              </w:rPr>
              <w:t xml:space="preserve">, </w:t>
            </w:r>
            <w:proofErr w:type="spellStart"/>
            <w:r>
              <w:rPr>
                <w:b/>
                <w:bCs/>
              </w:rPr>
              <w:t>Raqqa</w:t>
            </w:r>
            <w:proofErr w:type="spellEnd"/>
          </w:p>
        </w:tc>
      </w:tr>
      <w:tr w:rsidR="005B29F5" w:rsidTr="00341CA5" w14:paraId="3E5327DE" w14:textId="77777777">
        <w:tc>
          <w:tcPr>
            <w:tcW w:w="2552" w:type="dxa"/>
          </w:tcPr>
          <w:p w:rsidR="005B29F5" w:rsidP="00341CA5" w:rsidRDefault="005B29F5" w14:paraId="2CB18761" w14:textId="77777777">
            <w:r>
              <w:t>Hanteren partijen bij het conflict oorlogsmethoden die de kans op burgerslachtoffers vergroten of burgers als doel nemen?</w:t>
            </w:r>
          </w:p>
          <w:p w:rsidR="005B29F5" w:rsidP="00341CA5" w:rsidRDefault="005B29F5" w14:paraId="31A34E29" w14:textId="77777777"/>
          <w:p w:rsidR="005B29F5" w:rsidP="00341CA5" w:rsidRDefault="005B29F5" w14:paraId="60FA3E07" w14:textId="77777777">
            <w:r>
              <w:t>Is het gebruik van die methoden wijdverbreid bij de strijdende partijen?</w:t>
            </w:r>
          </w:p>
          <w:p w:rsidR="005B29F5" w:rsidP="00341CA5" w:rsidRDefault="005B29F5" w14:paraId="7B2A8927" w14:textId="77777777"/>
          <w:p w:rsidR="005B29F5" w:rsidP="00341CA5" w:rsidRDefault="005B29F5" w14:paraId="29DC8B9D" w14:textId="77777777">
            <w:r>
              <w:t>Is het geweld wijdverbreid of plaatselijk?</w:t>
            </w:r>
          </w:p>
        </w:tc>
        <w:tc>
          <w:tcPr>
            <w:tcW w:w="5670" w:type="dxa"/>
          </w:tcPr>
          <w:p w:rsidR="005B29F5" w:rsidP="00341CA5" w:rsidRDefault="005B29F5" w14:paraId="0CE4D5FD" w14:textId="77777777">
            <w:r w:rsidRPr="00873012">
              <w:t xml:space="preserve">Sommige delen van het DAANES-gebied, zoals </w:t>
            </w:r>
            <w:proofErr w:type="spellStart"/>
            <w:r w:rsidRPr="00873012">
              <w:t>Deir</w:t>
            </w:r>
            <w:proofErr w:type="spellEnd"/>
            <w:r w:rsidRPr="00873012">
              <w:t xml:space="preserve"> </w:t>
            </w:r>
            <w:proofErr w:type="spellStart"/>
            <w:r w:rsidRPr="00873012">
              <w:t>ez-Zor</w:t>
            </w:r>
            <w:proofErr w:type="spellEnd"/>
            <w:r w:rsidRPr="00873012">
              <w:t xml:space="preserve"> en </w:t>
            </w:r>
            <w:proofErr w:type="spellStart"/>
            <w:r w:rsidRPr="00873012">
              <w:t>Raqqa</w:t>
            </w:r>
            <w:proofErr w:type="spellEnd"/>
            <w:r w:rsidRPr="00873012">
              <w:t>, kennen een Arabische meerderheid.</w:t>
            </w:r>
            <w:r w:rsidRPr="003D3B17">
              <w:t xml:space="preserve"> </w:t>
            </w:r>
            <w:r w:rsidRPr="00AA476F">
              <w:t>In gebieden met een Arabische meerderheid liepen de spanningen vanaf december 2024 hoog op</w:t>
            </w:r>
            <w:r>
              <w:t xml:space="preserve">. </w:t>
            </w:r>
            <w:r w:rsidRPr="00AA476F">
              <w:t xml:space="preserve">Na de val van het Assad-regime </w:t>
            </w:r>
            <w:r>
              <w:t>“</w:t>
            </w:r>
            <w:r w:rsidRPr="00AA476F">
              <w:t xml:space="preserve">nam hier de onvrede met het door Koerden gedomineerde bestuur verder toe. Veel inwoners hoopten op een hereniging met de rest van Syrië. Er waren demonstraties in </w:t>
            </w:r>
            <w:proofErr w:type="spellStart"/>
            <w:r w:rsidRPr="00AA476F">
              <w:t>Raqqa</w:t>
            </w:r>
            <w:proofErr w:type="spellEnd"/>
            <w:r w:rsidRPr="00AA476F">
              <w:t xml:space="preserve"> en </w:t>
            </w:r>
            <w:proofErr w:type="spellStart"/>
            <w:r w:rsidRPr="00AA476F">
              <w:t>Deir</w:t>
            </w:r>
            <w:proofErr w:type="spellEnd"/>
            <w:r w:rsidRPr="00AA476F">
              <w:t xml:space="preserve"> </w:t>
            </w:r>
            <w:proofErr w:type="spellStart"/>
            <w:r w:rsidRPr="00AA476F">
              <w:t>ez-Zor</w:t>
            </w:r>
            <w:proofErr w:type="spellEnd"/>
            <w:r w:rsidRPr="00AA476F">
              <w:t xml:space="preserve"> van burgers </w:t>
            </w:r>
            <w:r>
              <w:t>(…)</w:t>
            </w:r>
            <w:r w:rsidRPr="00AA476F">
              <w:t xml:space="preserve"> Bij dergelijke demonstraties zouden veiligheidstroepen op demonstranten hebben geschoten. Onder deze verhoogde druk leken de autoriteiten met moeite grip op de situatie te houden. Ze vertrouwden vooral op strengere handhaving van de orde. Zo stelden veiligheidstroepen in </w:t>
            </w:r>
            <w:proofErr w:type="spellStart"/>
            <w:r w:rsidRPr="00AA476F">
              <w:t>Raqqa</w:t>
            </w:r>
            <w:proofErr w:type="spellEnd"/>
            <w:r w:rsidRPr="00AA476F">
              <w:t xml:space="preserve"> een avondklok in en voerden ze arrestaties uit</w:t>
            </w:r>
            <w:r>
              <w:t>.” Daarnaast</w:t>
            </w:r>
            <w:r w:rsidRPr="00873012">
              <w:t xml:space="preserve"> </w:t>
            </w:r>
            <w:r>
              <w:t>“</w:t>
            </w:r>
            <w:r w:rsidRPr="00873012">
              <w:t>greep het door Koerden gedomineerde zelfbestuur in enkele gevallen in door arrestaties te verrichten en de menigte uiteen te jagen door bijvoorbeeld in de lucht te schieten. Bij dergelijke demonstraties zouden veiligheidstroepen soms ook op demonstranten hebben geschoten.</w:t>
            </w:r>
            <w:r>
              <w:t>”</w:t>
            </w:r>
          </w:p>
          <w:p w:rsidR="005B29F5" w:rsidP="00341CA5" w:rsidRDefault="005B29F5" w14:paraId="41F1F71E" w14:textId="77777777"/>
          <w:p w:rsidR="005B29F5" w:rsidP="00341CA5" w:rsidRDefault="005B29F5" w14:paraId="7AA21A2E" w14:textId="77777777">
            <w:r w:rsidRPr="0051563F">
              <w:t xml:space="preserve">Koerden die vanuit de provincie Aleppo ontheemd raakten, trokken gedeeltelijk naar de provincies </w:t>
            </w:r>
            <w:proofErr w:type="spellStart"/>
            <w:r w:rsidRPr="0051563F">
              <w:t>Raqqa</w:t>
            </w:r>
            <w:proofErr w:type="spellEnd"/>
            <w:r w:rsidRPr="0051563F">
              <w:t xml:space="preserve"> en </w:t>
            </w:r>
            <w:proofErr w:type="spellStart"/>
            <w:r w:rsidRPr="0051563F">
              <w:t>Hasaka</w:t>
            </w:r>
            <w:proofErr w:type="spellEnd"/>
            <w:r w:rsidRPr="0051563F">
              <w:t xml:space="preserve">. </w:t>
            </w:r>
            <w:r>
              <w:t>I</w:t>
            </w:r>
            <w:r w:rsidRPr="00D32964">
              <w:t xml:space="preserve">n </w:t>
            </w:r>
            <w:proofErr w:type="spellStart"/>
            <w:r w:rsidRPr="00D32964">
              <w:t>Deir</w:t>
            </w:r>
            <w:proofErr w:type="spellEnd"/>
            <w:r w:rsidRPr="00D32964">
              <w:t xml:space="preserve"> </w:t>
            </w:r>
            <w:proofErr w:type="spellStart"/>
            <w:r w:rsidRPr="00D32964">
              <w:t>ez-Zor</w:t>
            </w:r>
            <w:proofErr w:type="spellEnd"/>
            <w:r w:rsidRPr="00D32964">
              <w:t xml:space="preserve"> en </w:t>
            </w:r>
            <w:proofErr w:type="spellStart"/>
            <w:r w:rsidRPr="00D32964">
              <w:t>Idlib</w:t>
            </w:r>
            <w:proofErr w:type="spellEnd"/>
            <w:r w:rsidRPr="00D32964">
              <w:t xml:space="preserve"> is een relatief grotere aanwezigheid van ontplofbare oorlogsresten.</w:t>
            </w:r>
          </w:p>
          <w:p w:rsidR="005B29F5" w:rsidP="00341CA5" w:rsidRDefault="005B29F5" w14:paraId="37D34036" w14:textId="77777777"/>
        </w:tc>
      </w:tr>
      <w:tr w:rsidR="005B29F5" w:rsidTr="00341CA5" w14:paraId="58FBB5F3" w14:textId="77777777">
        <w:tc>
          <w:tcPr>
            <w:tcW w:w="2552" w:type="dxa"/>
          </w:tcPr>
          <w:p w:rsidR="005B29F5" w:rsidP="00341CA5" w:rsidRDefault="005B29F5" w14:paraId="172D37BB" w14:textId="77777777">
            <w:r>
              <w:t>Is er een veiligheidsstructuur aanwezig?</w:t>
            </w:r>
          </w:p>
          <w:p w:rsidR="005B29F5" w:rsidP="00341CA5" w:rsidRDefault="005B29F5" w14:paraId="3CBFD0BC" w14:textId="77777777"/>
          <w:p w:rsidR="005B29F5" w:rsidP="00341CA5" w:rsidRDefault="005B29F5" w14:paraId="25B780EF" w14:textId="77777777">
            <w:r>
              <w:t>Wat is de intensiteit van de gewapende confrontaties en het organisatieniveau van de betrokken strijdkrachten?</w:t>
            </w:r>
          </w:p>
        </w:tc>
        <w:tc>
          <w:tcPr>
            <w:tcW w:w="5670" w:type="dxa"/>
          </w:tcPr>
          <w:p w:rsidR="005B29F5" w:rsidP="00341CA5" w:rsidRDefault="005B29F5" w14:paraId="0BDA12FD" w14:textId="77777777">
            <w:r>
              <w:t>Er is een gebrek aan volledige controle van zowel overgangsregering als de SDF, gelet op de “</w:t>
            </w:r>
            <w:r w:rsidRPr="00E2001C">
              <w:t>Koerdische strijders die vaak buiten de SDF opereerden en incidenteel aanvallen uitvoerden op het SNA en Turkse militaire doelwitten</w:t>
            </w:r>
            <w:r>
              <w:t xml:space="preserve">”. Meerdere gewapende facties met hun eigen bevelstructuur. </w:t>
            </w:r>
          </w:p>
          <w:p w:rsidR="005B29F5" w:rsidP="00341CA5" w:rsidRDefault="005B29F5" w14:paraId="4817364C" w14:textId="77777777"/>
          <w:p w:rsidR="005B29F5" w:rsidP="00341CA5" w:rsidRDefault="005B29F5" w14:paraId="3D8AD8E7" w14:textId="77777777">
            <w:r>
              <w:t xml:space="preserve">ISIS cellen bleven aanwezig in </w:t>
            </w:r>
            <w:proofErr w:type="spellStart"/>
            <w:r>
              <w:t>Deir</w:t>
            </w:r>
            <w:proofErr w:type="spellEnd"/>
            <w:r>
              <w:t xml:space="preserve"> </w:t>
            </w:r>
            <w:proofErr w:type="spellStart"/>
            <w:r>
              <w:t>ez-Zor</w:t>
            </w:r>
            <w:proofErr w:type="spellEnd"/>
            <w:r>
              <w:t xml:space="preserve">. Verschillende actoren gingen door met het bestrijden van ISIS. In april 2025 begonnen de VS met het terugtrekken van troepen. </w:t>
            </w:r>
          </w:p>
          <w:p w:rsidR="005B29F5" w:rsidP="00341CA5" w:rsidRDefault="005B29F5" w14:paraId="12AFE0D9" w14:textId="77777777"/>
          <w:p w:rsidRPr="00F04D62" w:rsidR="005B29F5" w:rsidP="00341CA5" w:rsidRDefault="005B29F5" w14:paraId="0051B0E3" w14:textId="77777777">
            <w:r w:rsidRPr="0080661E">
              <w:t xml:space="preserve">De door de VS gesteunde </w:t>
            </w:r>
            <w:proofErr w:type="spellStart"/>
            <w:r w:rsidRPr="0080661E">
              <w:rPr>
                <w:i/>
                <w:iCs/>
              </w:rPr>
              <w:t>Syrian</w:t>
            </w:r>
            <w:proofErr w:type="spellEnd"/>
            <w:r w:rsidRPr="0080661E">
              <w:rPr>
                <w:i/>
                <w:iCs/>
              </w:rPr>
              <w:t xml:space="preserve"> </w:t>
            </w:r>
            <w:proofErr w:type="spellStart"/>
            <w:r w:rsidRPr="0080661E">
              <w:rPr>
                <w:i/>
                <w:iCs/>
              </w:rPr>
              <w:t>Democratic</w:t>
            </w:r>
            <w:proofErr w:type="spellEnd"/>
            <w:r w:rsidRPr="0080661E">
              <w:rPr>
                <w:i/>
                <w:iCs/>
              </w:rPr>
              <w:t xml:space="preserve"> </w:t>
            </w:r>
            <w:proofErr w:type="spellStart"/>
            <w:r w:rsidRPr="0080661E">
              <w:rPr>
                <w:i/>
                <w:iCs/>
              </w:rPr>
              <w:t>Forces</w:t>
            </w:r>
            <w:proofErr w:type="spellEnd"/>
            <w:r w:rsidRPr="0080661E">
              <w:rPr>
                <w:i/>
                <w:iCs/>
              </w:rPr>
              <w:t xml:space="preserve"> </w:t>
            </w:r>
            <w:r w:rsidRPr="0080661E">
              <w:t xml:space="preserve">(SDF) zijn een door Koerden geleide militaire alliantie die een groot deel van het grondgebied in Noordoost-Syrië controleren, waaronder (grote delen van) de provincies </w:t>
            </w:r>
            <w:proofErr w:type="spellStart"/>
            <w:r w:rsidRPr="0080661E">
              <w:t>Raqqa</w:t>
            </w:r>
            <w:proofErr w:type="spellEnd"/>
            <w:r w:rsidRPr="0080661E">
              <w:t xml:space="preserve">, </w:t>
            </w:r>
            <w:proofErr w:type="spellStart"/>
            <w:r w:rsidRPr="0080661E">
              <w:t>Hasaka</w:t>
            </w:r>
            <w:proofErr w:type="spellEnd"/>
            <w:r w:rsidRPr="0080661E">
              <w:t xml:space="preserve"> en </w:t>
            </w:r>
            <w:proofErr w:type="spellStart"/>
            <w:r w:rsidRPr="0080661E">
              <w:t>Deir</w:t>
            </w:r>
            <w:proofErr w:type="spellEnd"/>
            <w:r w:rsidRPr="0080661E">
              <w:t xml:space="preserve"> </w:t>
            </w:r>
            <w:proofErr w:type="spellStart"/>
            <w:r w:rsidRPr="0080661E">
              <w:t>ez-Zor</w:t>
            </w:r>
            <w:proofErr w:type="spellEnd"/>
            <w:r>
              <w:t>.</w:t>
            </w:r>
          </w:p>
        </w:tc>
      </w:tr>
      <w:tr w:rsidR="005B29F5" w:rsidTr="00341CA5" w14:paraId="01D92284" w14:textId="77777777">
        <w:tc>
          <w:tcPr>
            <w:tcW w:w="2552" w:type="dxa"/>
          </w:tcPr>
          <w:p w:rsidR="005B29F5" w:rsidP="00341CA5" w:rsidRDefault="005B29F5" w14:paraId="4B80220A" w14:textId="77777777">
            <w:r>
              <w:t>Wat zijn de aantallen doden, gewonden en ontheemden onder de burgerbevolking ten gevolge van de strijd?</w:t>
            </w:r>
          </w:p>
          <w:p w:rsidR="005B29F5" w:rsidP="00341CA5" w:rsidRDefault="005B29F5" w14:paraId="0DA6BE0A" w14:textId="77777777"/>
        </w:tc>
        <w:tc>
          <w:tcPr>
            <w:tcW w:w="5670" w:type="dxa"/>
          </w:tcPr>
          <w:p w:rsidR="005B29F5" w:rsidP="00341CA5" w:rsidRDefault="005B29F5" w14:paraId="50D54865" w14:textId="77777777">
            <w:proofErr w:type="spellStart"/>
            <w:r>
              <w:lastRenderedPageBreak/>
              <w:t>Raqqa</w:t>
            </w:r>
            <w:proofErr w:type="spellEnd"/>
            <w:r>
              <w:tab/>
            </w:r>
            <w:r>
              <w:tab/>
              <w:t>Q4: 21</w:t>
            </w:r>
            <w:r>
              <w:tab/>
            </w:r>
            <w:r>
              <w:tab/>
              <w:t xml:space="preserve">Q1: 15  </w:t>
            </w:r>
          </w:p>
          <w:p w:rsidR="005B29F5" w:rsidP="00341CA5" w:rsidRDefault="005B29F5" w14:paraId="21471E77" w14:textId="77777777">
            <w:proofErr w:type="spellStart"/>
            <w:r>
              <w:t>Deir</w:t>
            </w:r>
            <w:proofErr w:type="spellEnd"/>
            <w:r>
              <w:t xml:space="preserve"> </w:t>
            </w:r>
            <w:proofErr w:type="spellStart"/>
            <w:r>
              <w:t>ez-Zor</w:t>
            </w:r>
            <w:proofErr w:type="spellEnd"/>
            <w:r>
              <w:t xml:space="preserve">: </w:t>
            </w:r>
            <w:r>
              <w:tab/>
              <w:t xml:space="preserve">Q4: 31 </w:t>
            </w:r>
            <w:r>
              <w:tab/>
            </w:r>
            <w:r>
              <w:tab/>
              <w:t>Q1: 79</w:t>
            </w:r>
          </w:p>
          <w:p w:rsidR="005B29F5" w:rsidP="00341CA5" w:rsidRDefault="005B29F5" w14:paraId="4068718E" w14:textId="77777777"/>
        </w:tc>
      </w:tr>
    </w:tbl>
    <w:p w:rsidR="005B29F5" w:rsidP="005B29F5" w:rsidRDefault="005B29F5" w14:paraId="020DD1D6" w14:textId="77777777"/>
    <w:p w:rsidR="005B29F5" w:rsidP="005B29F5" w:rsidRDefault="005B29F5" w14:paraId="6737B4D7" w14:textId="77777777"/>
    <w:p w:rsidR="005B29F5" w:rsidP="005B29F5" w:rsidRDefault="005B29F5" w14:paraId="5F21927C" w14:textId="77777777"/>
    <w:p w:rsidR="005B29F5" w:rsidP="005B29F5" w:rsidRDefault="005B29F5" w14:paraId="25FD974F" w14:textId="77777777"/>
    <w:p w:rsidR="00FB3095" w:rsidRDefault="00FB3095" w14:paraId="1FFC0DE6" w14:textId="77777777"/>
    <w:sectPr w:rsidR="00FB3095">
      <w:headerReference w:type="default" r:id="rId9"/>
      <w:headerReference w:type="first" r:id="rId10"/>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79102" w14:textId="77777777" w:rsidR="002B7728" w:rsidRDefault="002B7728">
      <w:pPr>
        <w:spacing w:line="240" w:lineRule="auto"/>
      </w:pPr>
      <w:r>
        <w:separator/>
      </w:r>
    </w:p>
  </w:endnote>
  <w:endnote w:type="continuationSeparator" w:id="0">
    <w:p w14:paraId="68A0DC62" w14:textId="77777777" w:rsidR="002B7728" w:rsidRDefault="002B77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2B2EA" w14:textId="77777777" w:rsidR="002B7728" w:rsidRDefault="002B7728">
      <w:pPr>
        <w:spacing w:line="240" w:lineRule="auto"/>
      </w:pPr>
      <w:r>
        <w:separator/>
      </w:r>
    </w:p>
  </w:footnote>
  <w:footnote w:type="continuationSeparator" w:id="0">
    <w:p w14:paraId="4A3CCBF3" w14:textId="77777777" w:rsidR="002B7728" w:rsidRDefault="002B7728">
      <w:pPr>
        <w:spacing w:line="240" w:lineRule="auto"/>
      </w:pPr>
      <w:r>
        <w:continuationSeparator/>
      </w:r>
    </w:p>
  </w:footnote>
  <w:footnote w:id="1">
    <w:p w14:paraId="0CA279A2" w14:textId="77777777" w:rsidR="005B29F5" w:rsidRPr="00F95FC0" w:rsidRDefault="005B29F5" w:rsidP="005B29F5">
      <w:pPr>
        <w:rPr>
          <w:sz w:val="16"/>
          <w:lang w:val="en-GB"/>
        </w:rPr>
      </w:pPr>
      <w:r w:rsidRPr="00E23304">
        <w:rPr>
          <w:rStyle w:val="Voetnootmarkering"/>
          <w:sz w:val="16"/>
          <w:szCs w:val="16"/>
        </w:rPr>
        <w:footnoteRef/>
      </w:r>
      <w:r w:rsidRPr="00F95FC0">
        <w:rPr>
          <w:sz w:val="16"/>
          <w:lang w:val="en-GB"/>
        </w:rPr>
        <w:t xml:space="preserve"> SNHR </w:t>
      </w:r>
      <w:proofErr w:type="spellStart"/>
      <w:r w:rsidRPr="00F95FC0">
        <w:rPr>
          <w:sz w:val="16"/>
          <w:lang w:val="en-GB"/>
        </w:rPr>
        <w:t>burgerdoden</w:t>
      </w:r>
      <w:proofErr w:type="spellEnd"/>
      <w:r w:rsidRPr="00F95FC0">
        <w:rPr>
          <w:sz w:val="16"/>
          <w:lang w:val="en-GB"/>
        </w:rPr>
        <w:t xml:space="preserve"> </w:t>
      </w:r>
      <w:proofErr w:type="spellStart"/>
      <w:r w:rsidRPr="00F95FC0">
        <w:rPr>
          <w:sz w:val="16"/>
          <w:lang w:val="en-GB"/>
        </w:rPr>
        <w:t>bron</w:t>
      </w:r>
      <w:proofErr w:type="spellEnd"/>
      <w:r w:rsidRPr="00F95FC0">
        <w:rPr>
          <w:sz w:val="16"/>
          <w:lang w:val="en-GB"/>
        </w:rPr>
        <w:t xml:space="preserve">: SNHR, </w:t>
      </w:r>
      <w:r w:rsidRPr="00F95FC0">
        <w:rPr>
          <w:i/>
          <w:sz w:val="16"/>
          <w:lang w:val="en-GB"/>
        </w:rPr>
        <w:t>1,264 civilian deaths, including 242 children and 118 women, as well as 86 deaths due to torture, documented in Syria in 2024</w:t>
      </w:r>
      <w:r w:rsidRPr="00F95FC0">
        <w:rPr>
          <w:sz w:val="16"/>
          <w:lang w:val="en-GB"/>
        </w:rPr>
        <w:t xml:space="preserve">, 2 </w:t>
      </w:r>
      <w:proofErr w:type="spellStart"/>
      <w:r w:rsidRPr="00F95FC0">
        <w:rPr>
          <w:sz w:val="16"/>
          <w:lang w:val="en-GB"/>
        </w:rPr>
        <w:t>januari</w:t>
      </w:r>
      <w:proofErr w:type="spellEnd"/>
      <w:r w:rsidRPr="00F95FC0">
        <w:rPr>
          <w:sz w:val="16"/>
          <w:lang w:val="en-GB"/>
        </w:rPr>
        <w:t xml:space="preserve"> 2025, </w:t>
      </w:r>
      <w:proofErr w:type="spellStart"/>
      <w:r w:rsidRPr="00F95FC0">
        <w:rPr>
          <w:sz w:val="16"/>
          <w:lang w:val="en-GB"/>
        </w:rPr>
        <w:t>url</w:t>
      </w:r>
      <w:proofErr w:type="spellEnd"/>
      <w:r w:rsidRPr="00F95FC0">
        <w:rPr>
          <w:sz w:val="16"/>
          <w:lang w:val="en-GB"/>
        </w:rPr>
        <w:t xml:space="preserve">; SNHR, </w:t>
      </w:r>
      <w:r w:rsidRPr="00F95FC0">
        <w:rPr>
          <w:i/>
          <w:sz w:val="16"/>
          <w:lang w:val="en-GB"/>
        </w:rPr>
        <w:t>Syrian Network for Human Rights working methodology</w:t>
      </w:r>
      <w:r w:rsidRPr="00F95FC0">
        <w:rPr>
          <w:sz w:val="16"/>
          <w:lang w:val="en-GB"/>
        </w:rPr>
        <w:t xml:space="preserve">, </w:t>
      </w:r>
      <w:proofErr w:type="spellStart"/>
      <w:r w:rsidRPr="00F95FC0">
        <w:rPr>
          <w:sz w:val="16"/>
          <w:lang w:val="en-GB"/>
        </w:rPr>
        <w:t>url</w:t>
      </w:r>
      <w:proofErr w:type="spellEnd"/>
      <w:r w:rsidRPr="00F95FC0">
        <w:rPr>
          <w:sz w:val="16"/>
          <w:lang w:val="en-GB"/>
        </w:rPr>
        <w:t xml:space="preserve">, </w:t>
      </w:r>
      <w:proofErr w:type="spellStart"/>
      <w:r w:rsidRPr="00F95FC0">
        <w:rPr>
          <w:sz w:val="16"/>
          <w:lang w:val="en-GB"/>
        </w:rPr>
        <w:t>geraadpleegd</w:t>
      </w:r>
      <w:proofErr w:type="spellEnd"/>
      <w:r w:rsidRPr="00F95FC0">
        <w:rPr>
          <w:sz w:val="16"/>
          <w:lang w:val="en-GB"/>
        </w:rPr>
        <w:t xml:space="preserve"> op 1 </w:t>
      </w:r>
      <w:proofErr w:type="spellStart"/>
      <w:r w:rsidRPr="00F95FC0">
        <w:rPr>
          <w:sz w:val="16"/>
          <w:lang w:val="en-GB"/>
        </w:rPr>
        <w:t>mei</w:t>
      </w:r>
      <w:proofErr w:type="spellEnd"/>
      <w:r w:rsidRPr="00F95FC0">
        <w:rPr>
          <w:sz w:val="16"/>
          <w:lang w:val="en-GB"/>
        </w:rPr>
        <w:t xml:space="preserve"> 2025.  </w:t>
      </w:r>
    </w:p>
    <w:p w14:paraId="5020FDB6" w14:textId="77777777" w:rsidR="005B29F5" w:rsidRPr="00E23304" w:rsidRDefault="005B29F5" w:rsidP="005B29F5">
      <w:pPr>
        <w:pStyle w:val="Voetnoottekst"/>
        <w:rPr>
          <w:lang w:val="en-US"/>
        </w:rPr>
      </w:pPr>
    </w:p>
  </w:footnote>
  <w:footnote w:id="2">
    <w:p w14:paraId="1CB2225C" w14:textId="77777777" w:rsidR="005B29F5" w:rsidRPr="0051619F" w:rsidRDefault="005B29F5" w:rsidP="005B29F5">
      <w:pPr>
        <w:rPr>
          <w:sz w:val="16"/>
          <w:szCs w:val="16"/>
        </w:rPr>
      </w:pPr>
      <w:r>
        <w:rPr>
          <w:rStyle w:val="Voetnootmarkering"/>
        </w:rPr>
        <w:footnoteRef/>
      </w:r>
      <w:r>
        <w:t xml:space="preserve"> </w:t>
      </w:r>
      <w:r w:rsidRPr="0051619F">
        <w:rPr>
          <w:sz w:val="16"/>
          <w:szCs w:val="16"/>
        </w:rPr>
        <w:t>Q4 = 1 september – 31 december 2024</w:t>
      </w:r>
    </w:p>
    <w:p w14:paraId="78DCE4D5" w14:textId="77777777" w:rsidR="005B29F5" w:rsidRPr="0051619F" w:rsidRDefault="005B29F5" w:rsidP="005B29F5">
      <w:pPr>
        <w:rPr>
          <w:sz w:val="16"/>
          <w:szCs w:val="16"/>
        </w:rPr>
      </w:pPr>
      <w:r w:rsidRPr="0051619F">
        <w:rPr>
          <w:sz w:val="16"/>
          <w:szCs w:val="16"/>
        </w:rPr>
        <w:t>Q1 = 1 januari tot 31 maart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AEB90" w14:textId="77777777" w:rsidR="00FB3095" w:rsidRDefault="00155B2C">
    <w:r>
      <w:rPr>
        <w:noProof/>
      </w:rPr>
      <mc:AlternateContent>
        <mc:Choice Requires="wps">
          <w:drawing>
            <wp:anchor distT="0" distB="0" distL="0" distR="0" simplePos="0" relativeHeight="251652096" behindDoc="0" locked="1" layoutInCell="1" allowOverlap="1" wp14:anchorId="6D2761F6" wp14:editId="1AE6063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BCB5EFB" w14:textId="77777777" w:rsidR="00FB3095" w:rsidRDefault="00155B2C">
                          <w:pPr>
                            <w:pStyle w:val="Referentiegegevensbold"/>
                          </w:pPr>
                          <w:r>
                            <w:t>Directoraat-Generaal Migratie</w:t>
                          </w:r>
                        </w:p>
                        <w:p w14:paraId="34079767" w14:textId="77777777" w:rsidR="00FB3095" w:rsidRDefault="00155B2C">
                          <w:pPr>
                            <w:pStyle w:val="Referentiegegevens"/>
                          </w:pPr>
                          <w:r>
                            <w:t>Directie Migratiebeleid</w:t>
                          </w:r>
                        </w:p>
                        <w:p w14:paraId="22482A8E" w14:textId="77777777" w:rsidR="00FB3095" w:rsidRDefault="00155B2C">
                          <w:pPr>
                            <w:pStyle w:val="Referentiegegevens"/>
                          </w:pPr>
                          <w:r>
                            <w:t>Asiel, Opvang en Terugkeer</w:t>
                          </w:r>
                        </w:p>
                        <w:p w14:paraId="45953EC9" w14:textId="77777777" w:rsidR="00FB3095" w:rsidRDefault="00FB3095">
                          <w:pPr>
                            <w:pStyle w:val="WitregelW2"/>
                          </w:pPr>
                        </w:p>
                        <w:p w14:paraId="09967D83" w14:textId="77777777" w:rsidR="00FB3095" w:rsidRDefault="00155B2C">
                          <w:pPr>
                            <w:pStyle w:val="Referentiegegevensbold"/>
                          </w:pPr>
                          <w:r>
                            <w:t>Datum</w:t>
                          </w:r>
                        </w:p>
                        <w:p w14:paraId="6D59D1EB" w14:textId="77777777" w:rsidR="00FB3095" w:rsidRDefault="00155B2C">
                          <w:pPr>
                            <w:pStyle w:val="Referentiegegevens"/>
                          </w:pPr>
                          <w:sdt>
                            <w:sdtPr>
                              <w:id w:val="-805622287"/>
                              <w:date w:fullDate="2025-06-10T08:54:00Z">
                                <w:dateFormat w:val="d MMMM yyyy"/>
                                <w:lid w:val="nl"/>
                                <w:storeMappedDataAs w:val="dateTime"/>
                                <w:calendar w:val="gregorian"/>
                              </w:date>
                            </w:sdtPr>
                            <w:sdtEndPr/>
                            <w:sdtContent>
                              <w:r>
                                <w:t>10 juni 2025</w:t>
                              </w:r>
                            </w:sdtContent>
                          </w:sdt>
                        </w:p>
                        <w:p w14:paraId="29D72194" w14:textId="77777777" w:rsidR="00FB3095" w:rsidRDefault="00FB3095">
                          <w:pPr>
                            <w:pStyle w:val="WitregelW1"/>
                          </w:pPr>
                        </w:p>
                        <w:p w14:paraId="3D2FF253" w14:textId="77777777" w:rsidR="00FB3095" w:rsidRDefault="00155B2C">
                          <w:pPr>
                            <w:pStyle w:val="Referentiegegevensbold"/>
                          </w:pPr>
                          <w:r>
                            <w:t xml:space="preserve">Onze </w:t>
                          </w:r>
                          <w:r>
                            <w:t>referentie</w:t>
                          </w:r>
                        </w:p>
                        <w:p w14:paraId="73701F88" w14:textId="77777777" w:rsidR="00FB3095" w:rsidRDefault="00155B2C">
                          <w:pPr>
                            <w:pStyle w:val="Referentiegegevens"/>
                          </w:pPr>
                          <w:r>
                            <w:t>6455336</w:t>
                          </w:r>
                        </w:p>
                      </w:txbxContent>
                    </wps:txbx>
                    <wps:bodyPr vert="horz" wrap="square" lIns="0" tIns="0" rIns="0" bIns="0" anchor="t" anchorCtr="0"/>
                  </wps:wsp>
                </a:graphicData>
              </a:graphic>
            </wp:anchor>
          </w:drawing>
        </mc:Choice>
        <mc:Fallback>
          <w:pict>
            <v:shapetype w14:anchorId="6D2761F6"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2BCB5EFB" w14:textId="77777777" w:rsidR="00FB3095" w:rsidRDefault="00155B2C">
                    <w:pPr>
                      <w:pStyle w:val="Referentiegegevensbold"/>
                    </w:pPr>
                    <w:r>
                      <w:t>Directoraat-Generaal Migratie</w:t>
                    </w:r>
                  </w:p>
                  <w:p w14:paraId="34079767" w14:textId="77777777" w:rsidR="00FB3095" w:rsidRDefault="00155B2C">
                    <w:pPr>
                      <w:pStyle w:val="Referentiegegevens"/>
                    </w:pPr>
                    <w:r>
                      <w:t>Directie Migratiebeleid</w:t>
                    </w:r>
                  </w:p>
                  <w:p w14:paraId="22482A8E" w14:textId="77777777" w:rsidR="00FB3095" w:rsidRDefault="00155B2C">
                    <w:pPr>
                      <w:pStyle w:val="Referentiegegevens"/>
                    </w:pPr>
                    <w:r>
                      <w:t>Asiel, Opvang en Terugkeer</w:t>
                    </w:r>
                  </w:p>
                  <w:p w14:paraId="45953EC9" w14:textId="77777777" w:rsidR="00FB3095" w:rsidRDefault="00FB3095">
                    <w:pPr>
                      <w:pStyle w:val="WitregelW2"/>
                    </w:pPr>
                  </w:p>
                  <w:p w14:paraId="09967D83" w14:textId="77777777" w:rsidR="00FB3095" w:rsidRDefault="00155B2C">
                    <w:pPr>
                      <w:pStyle w:val="Referentiegegevensbold"/>
                    </w:pPr>
                    <w:r>
                      <w:t>Datum</w:t>
                    </w:r>
                  </w:p>
                  <w:p w14:paraId="6D59D1EB" w14:textId="77777777" w:rsidR="00FB3095" w:rsidRDefault="00155B2C">
                    <w:pPr>
                      <w:pStyle w:val="Referentiegegevens"/>
                    </w:pPr>
                    <w:sdt>
                      <w:sdtPr>
                        <w:id w:val="-805622287"/>
                        <w:date w:fullDate="2025-06-10T08:54:00Z">
                          <w:dateFormat w:val="d MMMM yyyy"/>
                          <w:lid w:val="nl"/>
                          <w:storeMappedDataAs w:val="dateTime"/>
                          <w:calendar w:val="gregorian"/>
                        </w:date>
                      </w:sdtPr>
                      <w:sdtEndPr/>
                      <w:sdtContent>
                        <w:r>
                          <w:t>10 juni 2025</w:t>
                        </w:r>
                      </w:sdtContent>
                    </w:sdt>
                  </w:p>
                  <w:p w14:paraId="29D72194" w14:textId="77777777" w:rsidR="00FB3095" w:rsidRDefault="00FB3095">
                    <w:pPr>
                      <w:pStyle w:val="WitregelW1"/>
                    </w:pPr>
                  </w:p>
                  <w:p w14:paraId="3D2FF253" w14:textId="77777777" w:rsidR="00FB3095" w:rsidRDefault="00155B2C">
                    <w:pPr>
                      <w:pStyle w:val="Referentiegegevensbold"/>
                    </w:pPr>
                    <w:r>
                      <w:t xml:space="preserve">Onze </w:t>
                    </w:r>
                    <w:r>
                      <w:t>referentie</w:t>
                    </w:r>
                  </w:p>
                  <w:p w14:paraId="73701F88" w14:textId="77777777" w:rsidR="00FB3095" w:rsidRDefault="00155B2C">
                    <w:pPr>
                      <w:pStyle w:val="Referentiegegevens"/>
                    </w:pPr>
                    <w:r>
                      <w:t>6455336</w:t>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58847F7" wp14:editId="583D911E">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76BAF939" w14:textId="77777777" w:rsidR="0069094B" w:rsidRDefault="0069094B"/>
                      </w:txbxContent>
                    </wps:txbx>
                    <wps:bodyPr vert="horz" wrap="square" lIns="0" tIns="0" rIns="0" bIns="0" anchor="t" anchorCtr="0"/>
                  </wps:wsp>
                </a:graphicData>
              </a:graphic>
            </wp:anchor>
          </w:drawing>
        </mc:Choice>
        <mc:Fallback>
          <w:pict>
            <v:shape w14:anchorId="058847F7" id="46fef06f-aa3c-11ea-a756-beb5f67e67be" o:spid="_x0000_s1027" type="#_x0000_t202" style="position:absolute;margin-left:79.35pt;margin-top:802.75pt;width:377.2pt;height:12.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" filled="f" stroked="f">
              <v:textbox inset="0,0,0,0">
                <w:txbxContent>
                  <w:p w14:paraId="76BAF939" w14:textId="77777777" w:rsidR="0069094B" w:rsidRDefault="0069094B"/>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CF50330" wp14:editId="6E8839BA">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F5AB139" w14:textId="6897EDB2" w:rsidR="00FB3095" w:rsidRDefault="00155B2C">
                          <w:pPr>
                            <w:pStyle w:val="Referentiegegevens"/>
                          </w:pPr>
                          <w:r>
                            <w:t xml:space="preserve">Pagina </w:t>
                          </w:r>
                          <w:r>
                            <w:fldChar w:fldCharType="begin"/>
                          </w:r>
                          <w:r>
                            <w:instrText>PAGE</w:instrText>
                          </w:r>
                          <w:r>
                            <w:fldChar w:fldCharType="separate"/>
                          </w:r>
                          <w:r w:rsidR="005B29F5">
                            <w:rPr>
                              <w:noProof/>
                            </w:rPr>
                            <w:t>2</w:t>
                          </w:r>
                          <w:r>
                            <w:fldChar w:fldCharType="end"/>
                          </w:r>
                          <w:r>
                            <w:t xml:space="preserve"> van </w:t>
                          </w:r>
                          <w:r>
                            <w:fldChar w:fldCharType="begin"/>
                          </w:r>
                          <w:r>
                            <w:instrText>NUMPAGES</w:instrText>
                          </w:r>
                          <w:r>
                            <w:fldChar w:fldCharType="separate"/>
                          </w:r>
                          <w:r w:rsidR="005B29F5">
                            <w:rPr>
                              <w:noProof/>
                            </w:rPr>
                            <w:t>1</w:t>
                          </w:r>
                          <w:r>
                            <w:fldChar w:fldCharType="end"/>
                          </w:r>
                        </w:p>
                      </w:txbxContent>
                    </wps:txbx>
                    <wps:bodyPr vert="horz" wrap="square" lIns="0" tIns="0" rIns="0" bIns="0" anchor="t" anchorCtr="0"/>
                  </wps:wsp>
                </a:graphicData>
              </a:graphic>
            </wp:anchor>
          </w:drawing>
        </mc:Choice>
        <mc:Fallback>
          <w:pict>
            <v:shape w14:anchorId="4CF50330" id="46fef0b8-aa3c-11ea-a756-beb5f67e67be" o:spid="_x0000_s1028" type="#_x0000_t202" style="position:absolute;margin-left:466.25pt;margin-top:802.75pt;width:101.25pt;height:12.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2F5AB139" w14:textId="6897EDB2" w:rsidR="00FB3095" w:rsidRDefault="00155B2C">
                    <w:pPr>
                      <w:pStyle w:val="Referentiegegevens"/>
                    </w:pPr>
                    <w:r>
                      <w:t xml:space="preserve">Pagina </w:t>
                    </w:r>
                    <w:r>
                      <w:fldChar w:fldCharType="begin"/>
                    </w:r>
                    <w:r>
                      <w:instrText>PAGE</w:instrText>
                    </w:r>
                    <w:r>
                      <w:fldChar w:fldCharType="separate"/>
                    </w:r>
                    <w:r w:rsidR="005B29F5">
                      <w:rPr>
                        <w:noProof/>
                      </w:rPr>
                      <w:t>2</w:t>
                    </w:r>
                    <w:r>
                      <w:fldChar w:fldCharType="end"/>
                    </w:r>
                    <w:r>
                      <w:t xml:space="preserve"> van </w:t>
                    </w:r>
                    <w:r>
                      <w:fldChar w:fldCharType="begin"/>
                    </w:r>
                    <w:r>
                      <w:instrText>NUMPAGES</w:instrText>
                    </w:r>
                    <w:r>
                      <w:fldChar w:fldCharType="separate"/>
                    </w:r>
                    <w:r w:rsidR="005B29F5">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7B1B86FC" wp14:editId="6A165978">
              <wp:simplePos x="0" y="0"/>
              <wp:positionH relativeFrom="page">
                <wp:posOffset>1007744</wp:posOffset>
              </wp:positionH>
              <wp:positionV relativeFrom="page">
                <wp:posOffset>1965325</wp:posOffset>
              </wp:positionV>
              <wp:extent cx="4791075" cy="161925"/>
              <wp:effectExtent l="0" t="0" r="0" b="0"/>
              <wp:wrapNone/>
              <wp:docPr id="4" name="46feee07-aa3c-11ea-a756-beb5f67e67be"/>
              <wp:cNvGraphicFramePr/>
              <a:graphic xmlns:a="http://schemas.openxmlformats.org/drawingml/2006/main">
                <a:graphicData uri="http://schemas.microsoft.com/office/word/2010/wordprocessingShape">
                  <wps:wsp>
                    <wps:cNvSpPr txBox="1"/>
                    <wps:spPr>
                      <a:xfrm>
                        <a:off x="0" y="0"/>
                        <a:ext cx="4791075" cy="161925"/>
                      </a:xfrm>
                      <a:prstGeom prst="rect">
                        <a:avLst/>
                      </a:prstGeom>
                      <a:noFill/>
                    </wps:spPr>
                    <wps:txbx>
                      <w:txbxContent>
                        <w:p w14:paraId="4C7F491F" w14:textId="77777777" w:rsidR="0069094B" w:rsidRDefault="0069094B"/>
                      </w:txbxContent>
                    </wps:txbx>
                    <wps:bodyPr vert="horz" wrap="square" lIns="0" tIns="0" rIns="0" bIns="0" anchor="t" anchorCtr="0"/>
                  </wps:wsp>
                </a:graphicData>
              </a:graphic>
            </wp:anchor>
          </w:drawing>
        </mc:Choice>
        <mc:Fallback>
          <w:pict>
            <v:shape w14:anchorId="7B1B86FC" id="46feee07-aa3c-11ea-a756-beb5f67e67be" o:spid="_x0000_s1029" type="#_x0000_t202" style="position:absolute;margin-left:79.35pt;margin-top:154.75pt;width:377.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" filled="f" stroked="f">
              <v:textbox inset="0,0,0,0">
                <w:txbxContent>
                  <w:p w14:paraId="4C7F491F" w14:textId="77777777" w:rsidR="0069094B" w:rsidRDefault="0069094B"/>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DB469" w14:textId="77777777" w:rsidR="00FB3095" w:rsidRDefault="00155B2C">
    <w:pPr>
      <w:spacing w:after="4835" w:line="14" w:lineRule="exact"/>
    </w:pPr>
    <w:r>
      <w:rPr>
        <w:noProof/>
      </w:rPr>
      <mc:AlternateContent>
        <mc:Choice Requires="wps">
          <w:drawing>
            <wp:anchor distT="0" distB="0" distL="0" distR="0" simplePos="0" relativeHeight="251656192" behindDoc="0" locked="1" layoutInCell="1" allowOverlap="1" wp14:anchorId="76734E65" wp14:editId="409377EC">
              <wp:simplePos x="0" y="0"/>
              <wp:positionH relativeFrom="page">
                <wp:posOffset>1007744</wp:posOffset>
              </wp:positionH>
              <wp:positionV relativeFrom="page">
                <wp:posOffset>1956435</wp:posOffset>
              </wp:positionV>
              <wp:extent cx="4787900" cy="551815"/>
              <wp:effectExtent l="0" t="0" r="0" b="0"/>
              <wp:wrapNone/>
              <wp:docPr id="5" name="46ff9a2f-aa3c-11ea-a756-beb5f67e67be"/>
              <wp:cNvGraphicFramePr/>
              <a:graphic xmlns:a="http://schemas.openxmlformats.org/drawingml/2006/main">
                <a:graphicData uri="http://schemas.microsoft.com/office/word/2010/wordprocessingShape">
                  <wps:wsp>
                    <wps:cNvSpPr txBox="1"/>
                    <wps:spPr>
                      <a:xfrm>
                        <a:off x="0" y="0"/>
                        <a:ext cx="4787900" cy="551815"/>
                      </a:xfrm>
                      <a:prstGeom prst="rect">
                        <a:avLst/>
                      </a:prstGeom>
                      <a:noFill/>
                    </wps:spPr>
                    <wps:txbx>
                      <w:txbxContent>
                        <w:p w14:paraId="0C17C8B8" w14:textId="77777777" w:rsidR="0069094B" w:rsidRDefault="0069094B"/>
                      </w:txbxContent>
                    </wps:txbx>
                    <wps:bodyPr vert="horz" wrap="square" lIns="0" tIns="0" rIns="0" bIns="0" anchor="t" anchorCtr="0"/>
                  </wps:wsp>
                </a:graphicData>
              </a:graphic>
            </wp:anchor>
          </w:drawing>
        </mc:Choice>
        <mc:Fallback>
          <w:pict>
            <v:shapetype w14:anchorId="76734E65" id="_x0000_t202" coordsize="21600,21600" o:spt="202" path="m,l,21600r21600,l21600,xe">
              <v:stroke joinstyle="miter"/>
              <v:path gradientshapeok="t" o:connecttype="rect"/>
            </v:shapetype>
            <v:shape id="46ff9a2f-aa3c-11ea-a756-beb5f67e67be" o:spid="_x0000_s1030" type="#_x0000_t202" style="position:absolute;margin-left:79.35pt;margin-top:154.05pt;width:377pt;height:43.4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" filled="f" stroked="f">
              <v:textbox inset="0,0,0,0">
                <w:txbxContent>
                  <w:p w14:paraId="0C17C8B8" w14:textId="77777777" w:rsidR="0069094B" w:rsidRDefault="0069094B"/>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46C5CB1" wp14:editId="7C2CE8D6">
              <wp:simplePos x="0" y="0"/>
              <wp:positionH relativeFrom="page">
                <wp:posOffset>2418715</wp:posOffset>
              </wp:positionH>
              <wp:positionV relativeFrom="page">
                <wp:posOffset>2740025</wp:posOffset>
              </wp:positionV>
              <wp:extent cx="3362325" cy="323850"/>
              <wp:effectExtent l="0" t="0" r="0" b="0"/>
              <wp:wrapNone/>
              <wp:docPr id="6" name="46feebd0-aa3c-11ea-a756-beb5f67e67be"/>
              <wp:cNvGraphicFramePr/>
              <a:graphic xmlns:a="http://schemas.openxmlformats.org/drawingml/2006/main">
                <a:graphicData uri="http://schemas.microsoft.com/office/word/2010/wordprocessingShape">
                  <wps:wsp>
                    <wps:cNvSpPr txBox="1"/>
                    <wps:spPr>
                      <a:xfrm>
                        <a:off x="0" y="0"/>
                        <a:ext cx="3362325" cy="323850"/>
                      </a:xfrm>
                      <a:prstGeom prst="rect">
                        <a:avLst/>
                      </a:prstGeom>
                      <a:noFill/>
                    </wps:spPr>
                    <wps:txbx>
                      <w:txbxContent>
                        <w:p w14:paraId="3AD3F60B" w14:textId="77777777" w:rsidR="00FB3095" w:rsidRDefault="00155B2C">
                          <w:r>
                            <w:t>15c bijlage</w:t>
                          </w:r>
                        </w:p>
                      </w:txbxContent>
                    </wps:txbx>
                    <wps:bodyPr vert="horz" wrap="square" lIns="0" tIns="0" rIns="0" bIns="0" anchor="t" anchorCtr="0"/>
                  </wps:wsp>
                </a:graphicData>
              </a:graphic>
            </wp:anchor>
          </w:drawing>
        </mc:Choice>
        <mc:Fallback>
          <w:pict>
            <v:shape w14:anchorId="746C5CB1" id="46feebd0-aa3c-11ea-a756-beb5f67e67be" o:spid="_x0000_s1031" type="#_x0000_t202" style="position:absolute;margin-left:190.45pt;margin-top:215.75pt;width:264.75pt;height:25.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" filled="f" stroked="f">
              <v:textbox inset="0,0,0,0">
                <w:txbxContent>
                  <w:p w14:paraId="3AD3F60B" w14:textId="77777777" w:rsidR="00FB3095" w:rsidRDefault="00155B2C">
                    <w:r>
                      <w:t>15c bijlage</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1ED415E" wp14:editId="65F19514">
              <wp:simplePos x="0" y="0"/>
              <wp:positionH relativeFrom="page">
                <wp:posOffset>5921375</wp:posOffset>
              </wp:positionH>
              <wp:positionV relativeFrom="page">
                <wp:posOffset>1965325</wp:posOffset>
              </wp:positionV>
              <wp:extent cx="1277620" cy="8009890"/>
              <wp:effectExtent l="0" t="0" r="0" b="0"/>
              <wp:wrapNone/>
              <wp:docPr id="7"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E915E30" w14:textId="77777777" w:rsidR="00FB3095" w:rsidRDefault="00155B2C">
                          <w:pPr>
                            <w:pStyle w:val="Referentiegegevensbold"/>
                          </w:pPr>
                          <w:r>
                            <w:t>Directoraat-Generaal Migratie</w:t>
                          </w:r>
                        </w:p>
                        <w:p w14:paraId="39D737DF" w14:textId="77777777" w:rsidR="00FB3095" w:rsidRDefault="00155B2C">
                          <w:pPr>
                            <w:pStyle w:val="Referentiegegevens"/>
                          </w:pPr>
                          <w:r>
                            <w:t>Directie Migratiebeleid</w:t>
                          </w:r>
                        </w:p>
                        <w:p w14:paraId="10873716" w14:textId="77777777" w:rsidR="00FB3095" w:rsidRDefault="00155B2C">
                          <w:pPr>
                            <w:pStyle w:val="Referentiegegevens"/>
                          </w:pPr>
                          <w:r>
                            <w:t>Asiel, Opvang en Terugkeer</w:t>
                          </w:r>
                        </w:p>
                        <w:p w14:paraId="2E590F00" w14:textId="77777777" w:rsidR="00FB3095" w:rsidRDefault="00FB3095">
                          <w:pPr>
                            <w:pStyle w:val="WitregelW1"/>
                          </w:pPr>
                        </w:p>
                        <w:p w14:paraId="7A92A848" w14:textId="77777777" w:rsidR="00FB3095" w:rsidRDefault="00FB3095">
                          <w:pPr>
                            <w:pStyle w:val="WitregelW2"/>
                          </w:pPr>
                        </w:p>
                        <w:p w14:paraId="674ED62E" w14:textId="77777777" w:rsidR="00FB3095" w:rsidRDefault="00155B2C">
                          <w:pPr>
                            <w:pStyle w:val="Referentiegegevensbold"/>
                          </w:pPr>
                          <w:r>
                            <w:t>Onze referentie</w:t>
                          </w:r>
                        </w:p>
                        <w:p w14:paraId="567B7EA6" w14:textId="77777777" w:rsidR="00FB3095" w:rsidRDefault="00155B2C">
                          <w:pPr>
                            <w:pStyle w:val="Referentiegegevens"/>
                          </w:pPr>
                          <w:r>
                            <w:t>6455336</w:t>
                          </w:r>
                        </w:p>
                      </w:txbxContent>
                    </wps:txbx>
                    <wps:bodyPr vert="horz" wrap="square" lIns="0" tIns="0" rIns="0" bIns="0" anchor="t" anchorCtr="0"/>
                  </wps:wsp>
                </a:graphicData>
              </a:graphic>
            </wp:anchor>
          </w:drawing>
        </mc:Choice>
        <mc:Fallback>
          <w:pict>
            <v:shape w14:anchorId="61ED415E" id="46feec20-aa3c-11ea-a756-beb5f67e67be" o:spid="_x0000_s1032"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HFQQ5qTAQAAFQMA&#10;AA4AAAAAAAAAAAAAAAAALgIAAGRycy9lMm9Eb2MueG1sUEsBAi0AFAAGAAgAAAAhACfpzZ/iAAAA&#10;DQEAAA8AAAAAAAAAAAAAAAAA7QMAAGRycy9kb3ducmV2LnhtbFBLBQYAAAAABAAEAPMAAAD8BAAA&#10;AAA=&#10;" filled="f" stroked="f">
              <v:textbox inset="0,0,0,0">
                <w:txbxContent>
                  <w:p w14:paraId="4E915E30" w14:textId="77777777" w:rsidR="00FB3095" w:rsidRDefault="00155B2C">
                    <w:pPr>
                      <w:pStyle w:val="Referentiegegevensbold"/>
                    </w:pPr>
                    <w:r>
                      <w:t>Directoraat-Generaal Migratie</w:t>
                    </w:r>
                  </w:p>
                  <w:p w14:paraId="39D737DF" w14:textId="77777777" w:rsidR="00FB3095" w:rsidRDefault="00155B2C">
                    <w:pPr>
                      <w:pStyle w:val="Referentiegegevens"/>
                    </w:pPr>
                    <w:r>
                      <w:t>Directie Migratiebeleid</w:t>
                    </w:r>
                  </w:p>
                  <w:p w14:paraId="10873716" w14:textId="77777777" w:rsidR="00FB3095" w:rsidRDefault="00155B2C">
                    <w:pPr>
                      <w:pStyle w:val="Referentiegegevens"/>
                    </w:pPr>
                    <w:r>
                      <w:t>Asiel, Opvang en Terugkeer</w:t>
                    </w:r>
                  </w:p>
                  <w:p w14:paraId="2E590F00" w14:textId="77777777" w:rsidR="00FB3095" w:rsidRDefault="00FB3095">
                    <w:pPr>
                      <w:pStyle w:val="WitregelW1"/>
                    </w:pPr>
                  </w:p>
                  <w:p w14:paraId="7A92A848" w14:textId="77777777" w:rsidR="00FB3095" w:rsidRDefault="00FB3095">
                    <w:pPr>
                      <w:pStyle w:val="WitregelW2"/>
                    </w:pPr>
                  </w:p>
                  <w:p w14:paraId="674ED62E" w14:textId="77777777" w:rsidR="00FB3095" w:rsidRDefault="00155B2C">
                    <w:pPr>
                      <w:pStyle w:val="Referentiegegevensbold"/>
                    </w:pPr>
                    <w:r>
                      <w:t>Onze referentie</w:t>
                    </w:r>
                  </w:p>
                  <w:p w14:paraId="567B7EA6" w14:textId="77777777" w:rsidR="00FB3095" w:rsidRDefault="00155B2C">
                    <w:pPr>
                      <w:pStyle w:val="Referentiegegevens"/>
                    </w:pPr>
                    <w:r>
                      <w:t>6455336</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FF1099C" wp14:editId="5D0AB4B5">
              <wp:simplePos x="0" y="0"/>
              <wp:positionH relativeFrom="page">
                <wp:posOffset>1007744</wp:posOffset>
              </wp:positionH>
              <wp:positionV relativeFrom="page">
                <wp:posOffset>10194925</wp:posOffset>
              </wp:positionV>
              <wp:extent cx="4790440" cy="161925"/>
              <wp:effectExtent l="0" t="0" r="0" b="0"/>
              <wp:wrapNone/>
              <wp:docPr id="8" name="46feec6f-aa3c-11ea-a756-beb5f67e67be"/>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25A40585" w14:textId="77777777" w:rsidR="0069094B" w:rsidRDefault="0069094B"/>
                      </w:txbxContent>
                    </wps:txbx>
                    <wps:bodyPr vert="horz" wrap="square" lIns="0" tIns="0" rIns="0" bIns="0" anchor="t" anchorCtr="0"/>
                  </wps:wsp>
                </a:graphicData>
              </a:graphic>
            </wp:anchor>
          </w:drawing>
        </mc:Choice>
        <mc:Fallback>
          <w:pict>
            <v:shape w14:anchorId="7FF1099C" id="46feec6f-aa3c-11ea-a756-beb5f67e67be" o:spid="_x0000_s1033" type="#_x0000_t202" style="position:absolute;margin-left:79.35pt;margin-top:802.75pt;width:377.2pt;height:12.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" filled="f" stroked="f">
              <v:textbox inset="0,0,0,0">
                <w:txbxContent>
                  <w:p w14:paraId="25A40585" w14:textId="77777777" w:rsidR="0069094B" w:rsidRDefault="0069094B"/>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EC37A83" wp14:editId="2C3FEFF9">
              <wp:simplePos x="0" y="0"/>
              <wp:positionH relativeFrom="page">
                <wp:posOffset>5921375</wp:posOffset>
              </wp:positionH>
              <wp:positionV relativeFrom="page">
                <wp:posOffset>10194925</wp:posOffset>
              </wp:positionV>
              <wp:extent cx="1285875" cy="161290"/>
              <wp:effectExtent l="0" t="0" r="0" b="0"/>
              <wp:wrapNone/>
              <wp:docPr id="9"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3F94725" w14:textId="77777777" w:rsidR="00FB3095" w:rsidRDefault="00155B2C">
                          <w:pPr>
                            <w:pStyle w:val="Referentiegegevens"/>
                          </w:pPr>
                          <w:r>
                            <w:t xml:space="preserve">Pagina </w:t>
                          </w:r>
                          <w:r>
                            <w:fldChar w:fldCharType="begin"/>
                          </w:r>
                          <w:r>
                            <w:instrText>PAGE</w:instrText>
                          </w:r>
                          <w:r>
                            <w:fldChar w:fldCharType="separate"/>
                          </w:r>
                          <w:r w:rsidR="005B29F5">
                            <w:rPr>
                              <w:noProof/>
                            </w:rPr>
                            <w:t>1</w:t>
                          </w:r>
                          <w:r>
                            <w:fldChar w:fldCharType="end"/>
                          </w:r>
                          <w:r>
                            <w:t xml:space="preserve"> van </w:t>
                          </w:r>
                          <w:r>
                            <w:fldChar w:fldCharType="begin"/>
                          </w:r>
                          <w:r>
                            <w:instrText>NUMPAGES</w:instrText>
                          </w:r>
                          <w:r>
                            <w:fldChar w:fldCharType="separate"/>
                          </w:r>
                          <w:r w:rsidR="005B29F5">
                            <w:rPr>
                              <w:noProof/>
                            </w:rPr>
                            <w:t>1</w:t>
                          </w:r>
                          <w:r>
                            <w:fldChar w:fldCharType="end"/>
                          </w:r>
                        </w:p>
                      </w:txbxContent>
                    </wps:txbx>
                    <wps:bodyPr vert="horz" wrap="square" lIns="0" tIns="0" rIns="0" bIns="0" anchor="t" anchorCtr="0"/>
                  </wps:wsp>
                </a:graphicData>
              </a:graphic>
            </wp:anchor>
          </w:drawing>
        </mc:Choice>
        <mc:Fallback>
          <w:pict>
            <v:shape w14:anchorId="7EC37A83" id="46feecbe-aa3c-11ea-a756-beb5f67e67be" o:spid="_x0000_s1034" type="#_x0000_t202" style="position:absolute;margin-left:466.25pt;margin-top:802.75pt;width:101.25pt;height:12.7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CqboLyUAQAAFAMA&#10;AA4AAAAAAAAAAAAAAAAALgIAAGRycy9lMm9Eb2MueG1sUEsBAi0AFAAGAAgAAAAhACc+LDXhAAAA&#10;DgEAAA8AAAAAAAAAAAAAAAAA7gMAAGRycy9kb3ducmV2LnhtbFBLBQYAAAAABAAEAPMAAAD8BAAA&#10;AAA=&#10;" filled="f" stroked="f">
              <v:textbox inset="0,0,0,0">
                <w:txbxContent>
                  <w:p w14:paraId="33F94725" w14:textId="77777777" w:rsidR="00FB3095" w:rsidRDefault="00155B2C">
                    <w:pPr>
                      <w:pStyle w:val="Referentiegegevens"/>
                    </w:pPr>
                    <w:r>
                      <w:t xml:space="preserve">Pagina </w:t>
                    </w:r>
                    <w:r>
                      <w:fldChar w:fldCharType="begin"/>
                    </w:r>
                    <w:r>
                      <w:instrText>PAGE</w:instrText>
                    </w:r>
                    <w:r>
                      <w:fldChar w:fldCharType="separate"/>
                    </w:r>
                    <w:r w:rsidR="005B29F5">
                      <w:rPr>
                        <w:noProof/>
                      </w:rPr>
                      <w:t>1</w:t>
                    </w:r>
                    <w:r>
                      <w:fldChar w:fldCharType="end"/>
                    </w:r>
                    <w:r>
                      <w:t xml:space="preserve"> van </w:t>
                    </w:r>
                    <w:r>
                      <w:fldChar w:fldCharType="begin"/>
                    </w:r>
                    <w:r>
                      <w:instrText>NUMPAGES</w:instrText>
                    </w:r>
                    <w:r>
                      <w:fldChar w:fldCharType="separate"/>
                    </w:r>
                    <w:r w:rsidR="005B29F5">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BE5EB04" wp14:editId="2E75BDD7">
              <wp:simplePos x="0" y="0"/>
              <wp:positionH relativeFrom="page">
                <wp:posOffset>3545840</wp:posOffset>
              </wp:positionH>
              <wp:positionV relativeFrom="page">
                <wp:posOffset>0</wp:posOffset>
              </wp:positionV>
              <wp:extent cx="467995" cy="1583055"/>
              <wp:effectExtent l="0" t="0" r="0" b="0"/>
              <wp:wrapNone/>
              <wp:docPr id="10"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A9AC656" w14:textId="77777777" w:rsidR="00FB3095" w:rsidRDefault="00155B2C">
                          <w:pPr>
                            <w:spacing w:line="240" w:lineRule="auto"/>
                          </w:pPr>
                          <w:r>
                            <w:rPr>
                              <w:noProof/>
                            </w:rPr>
                            <w:drawing>
                              <wp:inline distT="0" distB="0" distL="0" distR="0" wp14:anchorId="590FE049" wp14:editId="511C3752">
                                <wp:extent cx="467995" cy="1583865"/>
                                <wp:effectExtent l="0" t="0" r="0" b="0"/>
                                <wp:docPr id="11"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BE5EB04" id="46feed0e-aa3c-11ea-a756-beb5f67e67be" o:spid="_x0000_s1035" type="#_x0000_t202" style="position:absolute;margin-left:279.2pt;margin-top:0;width:36.85pt;height:124.6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4eMk5UBAAAUAwAA&#10;DgAAAAAAAAAAAAAAAAAuAgAAZHJzL2Uyb0RvYy54bWxQSwECLQAUAAYACAAAACEA7IjYZN8AAAAI&#10;AQAADwAAAAAAAAAAAAAAAADvAwAAZHJzL2Rvd25yZXYueG1sUEsFBgAAAAAEAAQA8wAAAPsEAAAA&#10;AA==&#10;" filled="f" stroked="f">
              <v:textbox inset="0,0,0,0">
                <w:txbxContent>
                  <w:p w14:paraId="7A9AC656" w14:textId="77777777" w:rsidR="00FB3095" w:rsidRDefault="00155B2C">
                    <w:pPr>
                      <w:spacing w:line="240" w:lineRule="auto"/>
                    </w:pPr>
                    <w:r>
                      <w:rPr>
                        <w:noProof/>
                      </w:rPr>
                      <w:drawing>
                        <wp:inline distT="0" distB="0" distL="0" distR="0" wp14:anchorId="590FE049" wp14:editId="511C3752">
                          <wp:extent cx="467995" cy="1583865"/>
                          <wp:effectExtent l="0" t="0" r="0" b="0"/>
                          <wp:docPr id="11"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6009C39" wp14:editId="10761C9D">
              <wp:simplePos x="0" y="0"/>
              <wp:positionH relativeFrom="page">
                <wp:posOffset>3995420</wp:posOffset>
              </wp:positionH>
              <wp:positionV relativeFrom="page">
                <wp:posOffset>0</wp:posOffset>
              </wp:positionV>
              <wp:extent cx="2339975" cy="1583690"/>
              <wp:effectExtent l="0" t="0" r="0" b="0"/>
              <wp:wrapNone/>
              <wp:docPr id="12"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CFC1363" w14:textId="77777777" w:rsidR="00FB3095" w:rsidRDefault="00155B2C">
                          <w:pPr>
                            <w:spacing w:line="240" w:lineRule="auto"/>
                          </w:pPr>
                          <w:r>
                            <w:rPr>
                              <w:noProof/>
                            </w:rPr>
                            <w:drawing>
                              <wp:inline distT="0" distB="0" distL="0" distR="0" wp14:anchorId="428326B8" wp14:editId="3C714A32">
                                <wp:extent cx="2339975" cy="1582834"/>
                                <wp:effectExtent l="0" t="0" r="0" b="0"/>
                                <wp:docPr id="13"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3"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6009C39" id="46feed67-aa3c-11ea-a756-beb5f67e67be" o:spid="_x0000_s1036" type="#_x0000_t202" style="position:absolute;margin-left:314.6pt;margin-top:0;width:184.25pt;height:124.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0dlw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" filled="f" stroked="f">
              <v:textbox inset="0,0,0,0">
                <w:txbxContent>
                  <w:p w14:paraId="0CFC1363" w14:textId="77777777" w:rsidR="00FB3095" w:rsidRDefault="00155B2C">
                    <w:pPr>
                      <w:spacing w:line="240" w:lineRule="auto"/>
                    </w:pPr>
                    <w:r>
                      <w:rPr>
                        <w:noProof/>
                      </w:rPr>
                      <w:drawing>
                        <wp:inline distT="0" distB="0" distL="0" distR="0" wp14:anchorId="428326B8" wp14:editId="3C714A32">
                          <wp:extent cx="2339975" cy="1582834"/>
                          <wp:effectExtent l="0" t="0" r="0" b="0"/>
                          <wp:docPr id="13"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3"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E3467B6" wp14:editId="5B7B7F31">
              <wp:simplePos x="0" y="0"/>
              <wp:positionH relativeFrom="page">
                <wp:posOffset>1007744</wp:posOffset>
              </wp:positionH>
              <wp:positionV relativeFrom="page">
                <wp:posOffset>2496820</wp:posOffset>
              </wp:positionV>
              <wp:extent cx="1238250" cy="533400"/>
              <wp:effectExtent l="0" t="0" r="0" b="0"/>
              <wp:wrapNone/>
              <wp:docPr id="14" name="46fef31b-aa3c-11ea-a756-beb5f67e67be"/>
              <wp:cNvGraphicFramePr/>
              <a:graphic xmlns:a="http://schemas.openxmlformats.org/drawingml/2006/main">
                <a:graphicData uri="http://schemas.microsoft.com/office/word/2010/wordprocessingShape">
                  <wps:wsp>
                    <wps:cNvSpPr txBox="1"/>
                    <wps:spPr>
                      <a:xfrm>
                        <a:off x="0" y="0"/>
                        <a:ext cx="1238250" cy="533400"/>
                      </a:xfrm>
                      <a:prstGeom prst="rect">
                        <a:avLst/>
                      </a:prstGeom>
                      <a:noFill/>
                    </wps:spPr>
                    <wps:txbx>
                      <w:txbxContent>
                        <w:p w14:paraId="066BADF0" w14:textId="77777777" w:rsidR="00FB3095" w:rsidRDefault="00155B2C">
                          <w:pPr>
                            <w:spacing w:line="240" w:lineRule="auto"/>
                          </w:pPr>
                          <w:r>
                            <w:rPr>
                              <w:noProof/>
                            </w:rPr>
                            <w:drawing>
                              <wp:inline distT="0" distB="0" distL="0" distR="0" wp14:anchorId="61382279" wp14:editId="418F72A5">
                                <wp:extent cx="1238250" cy="536370"/>
                                <wp:effectExtent l="0" t="0" r="0" b="0"/>
                                <wp:docPr id="15" name="Document_name_-_annex" descr="bijlage" title="bijlage"/>
                                <wp:cNvGraphicFramePr/>
                                <a:graphic xmlns:a="http://schemas.openxmlformats.org/drawingml/2006/main">
                                  <a:graphicData uri="http://schemas.openxmlformats.org/drawingml/2006/picture">
                                    <pic:pic xmlns:pic="http://schemas.openxmlformats.org/drawingml/2006/picture">
                                      <pic:nvPicPr>
                                        <pic:cNvPr id="15" name="Document_name_-_annex"/>
                                        <pic:cNvPicPr/>
                                      </pic:nvPicPr>
                                      <pic:blipFill>
                                        <a:blip r:embed="rId3"/>
                                        <a:stretch>
                                          <a:fillRect/>
                                        </a:stretch>
                                      </pic:blipFill>
                                      <pic:spPr bwMode="auto">
                                        <a:xfrm>
                                          <a:off x="0" y="0"/>
                                          <a:ext cx="1238250" cy="53637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E3467B6" id="46fef31b-aa3c-11ea-a756-beb5f67e67be" o:spid="_x0000_s1037" type="#_x0000_t202" style="position:absolute;margin-left:79.35pt;margin-top:196.6pt;width:97.5pt;height:42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" filled="f" stroked="f">
              <v:textbox inset="0,0,0,0">
                <w:txbxContent>
                  <w:p w14:paraId="066BADF0" w14:textId="77777777" w:rsidR="00FB3095" w:rsidRDefault="00155B2C">
                    <w:pPr>
                      <w:spacing w:line="240" w:lineRule="auto"/>
                    </w:pPr>
                    <w:r>
                      <w:rPr>
                        <w:noProof/>
                      </w:rPr>
                      <w:drawing>
                        <wp:inline distT="0" distB="0" distL="0" distR="0" wp14:anchorId="61382279" wp14:editId="418F72A5">
                          <wp:extent cx="1238250" cy="536370"/>
                          <wp:effectExtent l="0" t="0" r="0" b="0"/>
                          <wp:docPr id="15" name="Document_name_-_annex" descr="bijlage" title="bijlage"/>
                          <wp:cNvGraphicFramePr/>
                          <a:graphic xmlns:a="http://schemas.openxmlformats.org/drawingml/2006/main">
                            <a:graphicData uri="http://schemas.openxmlformats.org/drawingml/2006/picture">
                              <pic:pic xmlns:pic="http://schemas.openxmlformats.org/drawingml/2006/picture">
                                <pic:nvPicPr>
                                  <pic:cNvPr id="15" name="Document_name_-_annex"/>
                                  <pic:cNvPicPr/>
                                </pic:nvPicPr>
                                <pic:blipFill>
                                  <a:blip r:embed="rId3"/>
                                  <a:stretch>
                                    <a:fillRect/>
                                  </a:stretch>
                                </pic:blipFill>
                                <pic:spPr bwMode="auto">
                                  <a:xfrm>
                                    <a:off x="0" y="0"/>
                                    <a:ext cx="1238250" cy="536370"/>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4F5534"/>
    <w:multiLevelType w:val="multilevel"/>
    <w:tmpl w:val="6C98937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B7E35893"/>
    <w:multiLevelType w:val="multilevel"/>
    <w:tmpl w:val="1086FF4A"/>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CE7505EB"/>
    <w:multiLevelType w:val="multilevel"/>
    <w:tmpl w:val="9BE2AB77"/>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F88B3D36"/>
    <w:multiLevelType w:val="multilevel"/>
    <w:tmpl w:val="F9CCC379"/>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4FC7E72B"/>
    <w:multiLevelType w:val="multilevel"/>
    <w:tmpl w:val="444271E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7233CDAD"/>
    <w:multiLevelType w:val="multilevel"/>
    <w:tmpl w:val="0374F42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186478172">
    <w:abstractNumId w:val="2"/>
  </w:num>
  <w:num w:numId="2" w16cid:durableId="583997629">
    <w:abstractNumId w:val="1"/>
  </w:num>
  <w:num w:numId="3" w16cid:durableId="316610985">
    <w:abstractNumId w:val="3"/>
  </w:num>
  <w:num w:numId="4" w16cid:durableId="692461121">
    <w:abstractNumId w:val="4"/>
  </w:num>
  <w:num w:numId="5" w16cid:durableId="392168106">
    <w:abstractNumId w:val="5"/>
  </w:num>
  <w:num w:numId="6" w16cid:durableId="279841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9F5"/>
    <w:rsid w:val="000D4284"/>
    <w:rsid w:val="00155B2C"/>
    <w:rsid w:val="001D6849"/>
    <w:rsid w:val="002A2E28"/>
    <w:rsid w:val="002B7728"/>
    <w:rsid w:val="004A49DA"/>
    <w:rsid w:val="005B29F5"/>
    <w:rsid w:val="0069094B"/>
    <w:rsid w:val="00FB30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FC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5B29F5"/>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5B29F5"/>
    <w:rPr>
      <w:rFonts w:ascii="Verdana" w:hAnsi="Verdana"/>
      <w:color w:val="000000"/>
    </w:rPr>
  </w:style>
  <w:style w:type="character" w:styleId="Voetnootmarkering">
    <w:name w:val="footnote reference"/>
    <w:basedOn w:val="Standaardalinea-lettertype"/>
    <w:uiPriority w:val="99"/>
    <w:semiHidden/>
    <w:unhideWhenUsed/>
    <w:rsid w:val="005B29F5"/>
    <w:rPr>
      <w:vertAlign w:val="superscript"/>
    </w:rPr>
  </w:style>
  <w:style w:type="paragraph" w:styleId="Koptekst">
    <w:name w:val="header"/>
    <w:basedOn w:val="Standaard"/>
    <w:link w:val="KoptekstChar"/>
    <w:uiPriority w:val="99"/>
    <w:unhideWhenUsed/>
    <w:rsid w:val="001D684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D6849"/>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webSetting" Target="webSettings0.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9</ap:Pages>
  <ap:Words>2937</ap:Words>
  <ap:Characters>16154</ap:Characters>
  <ap:DocSecurity>0</ap:DocSecurity>
  <ap:Lines>134</ap:Lines>
  <ap:Paragraphs>38</ap:Paragraphs>
  <ap:ScaleCrop>false</ap:ScaleCrop>
  <ap:LinksUpToDate>false</ap:LinksUpToDate>
  <ap:CharactersWithSpaces>19053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2025-06-10T16:31:00.0000000Z</dcterms:created>
  <dcterms:modified xsi:type="dcterms:W3CDTF">2025-06-10T16:31:00.0000000Z</dcterms:modified>
  <dc:description>------------------------</dc:description>
  <dc:subject/>
  <keywords/>
  <version/>
  <category/>
</coreProperties>
</file>