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9A3B1D" w:rsidP="00DA19A2" w:rsidRDefault="008C1E1C" w14:paraId="429673D6" w14:textId="678797E5">
      <w:pPr>
        <w:pStyle w:val="Heading1"/>
        <w:numPr>
          <w:ilvl w:val="0"/>
          <w:numId w:val="0"/>
        </w:numPr>
        <w:spacing w:before="0" w:after="0" w:line="360" w:lineRule="auto"/>
        <w:rPr>
          <w:rFonts w:ascii="Verdana" w:hAnsi="Verdana"/>
          <w:b w:val="0"/>
          <w:i/>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 xml:space="preserve">iche </w:t>
      </w:r>
      <w:r w:rsidR="00D16160">
        <w:rPr>
          <w:rFonts w:ascii="Verdana" w:hAnsi="Verdana"/>
          <w:sz w:val="18"/>
          <w:szCs w:val="18"/>
        </w:rPr>
        <w:t>2</w:t>
      </w:r>
      <w:r>
        <w:rPr>
          <w:rFonts w:ascii="Verdana" w:hAnsi="Verdana"/>
          <w:sz w:val="18"/>
          <w:szCs w:val="18"/>
        </w:rPr>
        <w:t xml:space="preserve">: </w:t>
      </w:r>
      <w:r w:rsidR="00B53A5C">
        <w:rPr>
          <w:rFonts w:ascii="Verdana" w:hAnsi="Verdana"/>
          <w:sz w:val="18"/>
          <w:szCs w:val="18"/>
        </w:rPr>
        <w:t xml:space="preserve">Omnibus IV - </w:t>
      </w:r>
      <w:r w:rsidR="00E33C19">
        <w:rPr>
          <w:rFonts w:ascii="Verdana" w:hAnsi="Verdana"/>
          <w:sz w:val="18"/>
          <w:szCs w:val="18"/>
        </w:rPr>
        <w:t>Aanpassing Batterijenverordening</w:t>
      </w:r>
      <w:r w:rsidR="002F64E7">
        <w:rPr>
          <w:rFonts w:ascii="Verdana" w:hAnsi="Verdana"/>
          <w:sz w:val="18"/>
          <w:szCs w:val="18"/>
        </w:rPr>
        <w:t xml:space="preserve"> data </w:t>
      </w:r>
      <w:r w:rsidR="00245CBC">
        <w:rPr>
          <w:rFonts w:ascii="Verdana" w:hAnsi="Verdana"/>
          <w:sz w:val="18"/>
          <w:szCs w:val="18"/>
        </w:rPr>
        <w:t>gepaste zorgvuldigheid</w:t>
      </w:r>
    </w:p>
    <w:p w:rsidRPr="00DA19A2" w:rsidR="009A3B1D" w:rsidP="00DA19A2" w:rsidRDefault="009A3B1D" w14:paraId="20E6ADA3" w14:textId="77777777">
      <w:pPr>
        <w:spacing w:line="360" w:lineRule="auto"/>
        <w:rPr>
          <w:rFonts w:ascii="Verdana" w:hAnsi="Verdana"/>
          <w:sz w:val="18"/>
          <w:szCs w:val="18"/>
        </w:rPr>
      </w:pPr>
    </w:p>
    <w:p w:rsidR="009A3B1D" w:rsidP="000250E9" w:rsidRDefault="009A3B1D" w14:paraId="4CA01856" w14:textId="77777777">
      <w:pPr>
        <w:numPr>
          <w:ilvl w:val="0"/>
          <w:numId w:val="36"/>
        </w:numPr>
        <w:spacing w:line="360" w:lineRule="auto"/>
        <w:rPr>
          <w:rFonts w:ascii="Verdana" w:hAnsi="Verdana"/>
          <w:b/>
          <w:sz w:val="18"/>
          <w:szCs w:val="18"/>
        </w:rPr>
      </w:pPr>
      <w:r w:rsidRPr="00DA19A2">
        <w:rPr>
          <w:rFonts w:ascii="Verdana" w:hAnsi="Verdana"/>
          <w:b/>
          <w:sz w:val="18"/>
          <w:szCs w:val="18"/>
        </w:rPr>
        <w:t>Algemene gegevens</w:t>
      </w:r>
    </w:p>
    <w:p w:rsidRPr="00DA19A2" w:rsidR="00E33C19" w:rsidP="00E33C19" w:rsidRDefault="00E33C19" w14:paraId="4B933CAC" w14:textId="77777777">
      <w:pPr>
        <w:spacing w:line="360" w:lineRule="auto"/>
        <w:ind w:left="360"/>
        <w:rPr>
          <w:rFonts w:ascii="Verdana" w:hAnsi="Verdana"/>
          <w:b/>
          <w:sz w:val="18"/>
          <w:szCs w:val="18"/>
        </w:rPr>
      </w:pPr>
    </w:p>
    <w:p w:rsidR="00F74E07" w:rsidP="00330FE7" w:rsidRDefault="00F74E07" w14:paraId="34D27814" w14:textId="77777777">
      <w:pPr>
        <w:numPr>
          <w:ilvl w:val="0"/>
          <w:numId w:val="43"/>
        </w:numPr>
        <w:spacing w:line="360" w:lineRule="auto"/>
        <w:rPr>
          <w:rFonts w:ascii="Verdana" w:hAnsi="Verdana"/>
          <w:i/>
          <w:iCs/>
          <w:sz w:val="18"/>
          <w:szCs w:val="18"/>
        </w:rPr>
      </w:pPr>
      <w:r w:rsidRPr="00EF5C95">
        <w:rPr>
          <w:rFonts w:ascii="Verdana" w:hAnsi="Verdana"/>
          <w:i/>
          <w:iCs/>
          <w:sz w:val="18"/>
          <w:szCs w:val="18"/>
        </w:rPr>
        <w:t>Titel voorstel</w:t>
      </w:r>
    </w:p>
    <w:p w:rsidR="00E33C19" w:rsidP="00E33C19" w:rsidRDefault="00E33C19" w14:paraId="7F8E576D" w14:textId="0D8103C8">
      <w:pPr>
        <w:spacing w:line="360" w:lineRule="auto"/>
        <w:rPr>
          <w:rFonts w:ascii="Verdana" w:hAnsi="Verdana"/>
          <w:sz w:val="18"/>
          <w:szCs w:val="18"/>
        </w:rPr>
      </w:pPr>
      <w:r>
        <w:rPr>
          <w:rFonts w:ascii="Verdana" w:hAnsi="Verdana"/>
          <w:sz w:val="18"/>
          <w:szCs w:val="18"/>
        </w:rPr>
        <w:t>VERORDENING VAN HET EUROPEES PARLEMENT EN DE RAAD tot wijziging van Verordening (EU) 2023/1542 inzake verplichtingen van marktdeelnemers met betrekking tot gepaste zorgvuldigheid voor batterijen</w:t>
      </w:r>
    </w:p>
    <w:p w:rsidRPr="00E33C19" w:rsidR="00E33C19" w:rsidP="00E33C19" w:rsidRDefault="00E33C19" w14:paraId="63C08717" w14:textId="77777777">
      <w:pPr>
        <w:spacing w:line="360" w:lineRule="auto"/>
        <w:rPr>
          <w:rFonts w:ascii="Verdana" w:hAnsi="Verdana"/>
          <w:sz w:val="18"/>
          <w:szCs w:val="18"/>
        </w:rPr>
      </w:pPr>
    </w:p>
    <w:p w:rsidR="00F74E07" w:rsidP="00330FE7" w:rsidRDefault="00F74E07" w14:paraId="09557322" w14:textId="77777777">
      <w:pPr>
        <w:numPr>
          <w:ilvl w:val="0"/>
          <w:numId w:val="43"/>
        </w:numPr>
        <w:spacing w:line="360" w:lineRule="auto"/>
        <w:rPr>
          <w:rFonts w:ascii="Verdana" w:hAnsi="Verdana"/>
          <w:i/>
          <w:iCs/>
          <w:sz w:val="18"/>
          <w:szCs w:val="18"/>
        </w:rPr>
      </w:pPr>
      <w:r w:rsidRPr="00EF5C95">
        <w:rPr>
          <w:rFonts w:ascii="Verdana" w:hAnsi="Verdana"/>
          <w:i/>
          <w:iCs/>
          <w:sz w:val="18"/>
          <w:szCs w:val="18"/>
        </w:rPr>
        <w:t>Datum ontvangst Commissiedocument</w:t>
      </w:r>
    </w:p>
    <w:p w:rsidR="00E33C19" w:rsidP="00E33C19" w:rsidRDefault="00E33C19" w14:paraId="68C19CCF" w14:textId="23B99129">
      <w:pPr>
        <w:spacing w:line="360" w:lineRule="auto"/>
        <w:rPr>
          <w:rFonts w:ascii="Verdana" w:hAnsi="Verdana"/>
          <w:sz w:val="18"/>
          <w:szCs w:val="18"/>
        </w:rPr>
      </w:pPr>
      <w:r>
        <w:rPr>
          <w:rFonts w:ascii="Verdana" w:hAnsi="Verdana"/>
          <w:sz w:val="18"/>
          <w:szCs w:val="18"/>
        </w:rPr>
        <w:t>21/05/2025</w:t>
      </w:r>
    </w:p>
    <w:p w:rsidRPr="00E33C19" w:rsidR="00E33C19" w:rsidP="00E33C19" w:rsidRDefault="00E33C19" w14:paraId="7C49F692" w14:textId="77777777">
      <w:pPr>
        <w:spacing w:line="360" w:lineRule="auto"/>
        <w:rPr>
          <w:rFonts w:ascii="Verdana" w:hAnsi="Verdana"/>
          <w:sz w:val="18"/>
          <w:szCs w:val="18"/>
        </w:rPr>
      </w:pPr>
    </w:p>
    <w:p w:rsidR="00F74E07" w:rsidP="00330FE7" w:rsidRDefault="00F74E07" w14:paraId="2E2E86FD" w14:textId="77777777">
      <w:pPr>
        <w:numPr>
          <w:ilvl w:val="0"/>
          <w:numId w:val="43"/>
        </w:numPr>
        <w:spacing w:line="360" w:lineRule="auto"/>
        <w:rPr>
          <w:rFonts w:ascii="Verdana" w:hAnsi="Verdana"/>
          <w:i/>
          <w:iCs/>
          <w:sz w:val="18"/>
          <w:szCs w:val="18"/>
        </w:rPr>
      </w:pPr>
      <w:r w:rsidRPr="00EF5C95">
        <w:rPr>
          <w:rFonts w:ascii="Verdana" w:hAnsi="Verdana"/>
          <w:i/>
          <w:iCs/>
          <w:sz w:val="18"/>
          <w:szCs w:val="18"/>
        </w:rPr>
        <w:t>Nr. Commissiedocument</w:t>
      </w:r>
    </w:p>
    <w:p w:rsidR="00E33C19" w:rsidP="00E33C19" w:rsidRDefault="00E33C19" w14:paraId="60536E33" w14:textId="749DE14A">
      <w:pPr>
        <w:spacing w:line="360" w:lineRule="auto"/>
        <w:rPr>
          <w:rFonts w:ascii="Verdana" w:hAnsi="Verdana"/>
          <w:sz w:val="18"/>
          <w:szCs w:val="18"/>
        </w:rPr>
      </w:pPr>
      <w:r>
        <w:rPr>
          <w:rFonts w:ascii="Verdana" w:hAnsi="Verdana"/>
          <w:sz w:val="18"/>
          <w:szCs w:val="18"/>
        </w:rPr>
        <w:t xml:space="preserve">COM(2025) 258 </w:t>
      </w:r>
      <w:proofErr w:type="spellStart"/>
      <w:r>
        <w:rPr>
          <w:rFonts w:ascii="Verdana" w:hAnsi="Verdana"/>
          <w:sz w:val="18"/>
          <w:szCs w:val="18"/>
        </w:rPr>
        <w:t>final</w:t>
      </w:r>
      <w:proofErr w:type="spellEnd"/>
    </w:p>
    <w:p w:rsidRPr="00E33C19" w:rsidR="00E33C19" w:rsidP="00E33C19" w:rsidRDefault="00E33C19" w14:paraId="47E9AC77" w14:textId="77777777">
      <w:pPr>
        <w:spacing w:line="360" w:lineRule="auto"/>
        <w:rPr>
          <w:rFonts w:ascii="Verdana" w:hAnsi="Verdana"/>
          <w:sz w:val="18"/>
          <w:szCs w:val="18"/>
        </w:rPr>
      </w:pPr>
    </w:p>
    <w:p w:rsidR="00F74E07" w:rsidP="00330FE7" w:rsidRDefault="00C85F76" w14:paraId="49FD751F" w14:textId="77777777">
      <w:pPr>
        <w:numPr>
          <w:ilvl w:val="0"/>
          <w:numId w:val="43"/>
        </w:numPr>
        <w:spacing w:line="360" w:lineRule="auto"/>
        <w:rPr>
          <w:rFonts w:ascii="Verdana" w:hAnsi="Verdana"/>
          <w:i/>
          <w:iCs/>
          <w:sz w:val="18"/>
          <w:szCs w:val="18"/>
        </w:rPr>
      </w:pPr>
      <w:r>
        <w:rPr>
          <w:rFonts w:ascii="Verdana" w:hAnsi="Verdana"/>
          <w:i/>
          <w:iCs/>
          <w:sz w:val="18"/>
          <w:szCs w:val="18"/>
        </w:rPr>
        <w:t>EUR</w:t>
      </w:r>
      <w:r w:rsidRPr="00EF5C95" w:rsidR="00F74E07">
        <w:rPr>
          <w:rFonts w:ascii="Verdana" w:hAnsi="Verdana"/>
          <w:i/>
          <w:iCs/>
          <w:sz w:val="18"/>
          <w:szCs w:val="18"/>
        </w:rPr>
        <w:t>-</w:t>
      </w:r>
      <w:r>
        <w:rPr>
          <w:rFonts w:ascii="Verdana" w:hAnsi="Verdana"/>
          <w:i/>
          <w:iCs/>
          <w:sz w:val="18"/>
          <w:szCs w:val="18"/>
        </w:rPr>
        <w:t>L</w:t>
      </w:r>
      <w:r w:rsidRPr="00EF5C95" w:rsidR="00F74E07">
        <w:rPr>
          <w:rFonts w:ascii="Verdana" w:hAnsi="Verdana"/>
          <w:i/>
          <w:iCs/>
          <w:sz w:val="18"/>
          <w:szCs w:val="18"/>
        </w:rPr>
        <w:t>ex</w:t>
      </w:r>
    </w:p>
    <w:p w:rsidRPr="00B1171F" w:rsidR="00E33C19" w:rsidP="00E33C19" w:rsidRDefault="00000000" w14:paraId="01816205" w14:textId="306F791D">
      <w:pPr>
        <w:spacing w:line="360" w:lineRule="auto"/>
        <w:rPr>
          <w:rFonts w:ascii="Verdana" w:hAnsi="Verdana"/>
          <w:sz w:val="18"/>
          <w:szCs w:val="18"/>
          <w:lang w:val="fr-FR"/>
        </w:rPr>
      </w:pPr>
      <w:hyperlink w:history="1" r:id="rId13">
        <w:r w:rsidRPr="00B1171F" w:rsidR="00B1171F">
          <w:rPr>
            <w:rStyle w:val="Hyperlink"/>
            <w:rFonts w:ascii="Verdana" w:hAnsi="Verdana"/>
            <w:sz w:val="18"/>
            <w:szCs w:val="18"/>
            <w:lang w:val="fr-FR"/>
          </w:rPr>
          <w:t>EUR-Lex - 52025PC0258 - EN - EUR-Lex</w:t>
        </w:r>
      </w:hyperlink>
    </w:p>
    <w:p w:rsidRPr="00B1171F" w:rsidR="00E33C19" w:rsidP="00E33C19" w:rsidRDefault="00E33C19" w14:paraId="408F6153" w14:textId="77777777">
      <w:pPr>
        <w:spacing w:line="360" w:lineRule="auto"/>
        <w:rPr>
          <w:rFonts w:ascii="Verdana" w:hAnsi="Verdana"/>
          <w:sz w:val="18"/>
          <w:szCs w:val="18"/>
          <w:lang w:val="fr-FR"/>
        </w:rPr>
      </w:pPr>
    </w:p>
    <w:p w:rsidRPr="00E33C19" w:rsidR="00F74E07" w:rsidP="00330FE7" w:rsidRDefault="00F74E07" w14:paraId="1B82FE9B" w14:textId="77777777">
      <w:pPr>
        <w:numPr>
          <w:ilvl w:val="0"/>
          <w:numId w:val="43"/>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Pr="00B81969" w:rsidR="00F30C33">
        <w:rPr>
          <w:rFonts w:ascii="Verdana" w:hAnsi="Verdana"/>
          <w:i/>
          <w:sz w:val="18"/>
          <w:szCs w:val="18"/>
        </w:rPr>
        <w:t xml:space="preserve">Raad voor </w:t>
      </w:r>
      <w:r w:rsidR="00F30C33">
        <w:rPr>
          <w:rFonts w:ascii="Verdana" w:hAnsi="Verdana"/>
          <w:i/>
          <w:sz w:val="18"/>
          <w:szCs w:val="18"/>
        </w:rPr>
        <w:t>R</w:t>
      </w:r>
      <w:r w:rsidRPr="00B81969" w:rsidR="00F30C33">
        <w:rPr>
          <w:rFonts w:ascii="Verdana" w:hAnsi="Verdana"/>
          <w:i/>
          <w:sz w:val="18"/>
          <w:szCs w:val="18"/>
        </w:rPr>
        <w:t>egelgevingstoetsing</w:t>
      </w:r>
    </w:p>
    <w:p w:rsidR="00E33C19" w:rsidP="00E33C19" w:rsidRDefault="00B53A5C" w14:paraId="6FE5440D" w14:textId="1369C824">
      <w:pPr>
        <w:spacing w:line="360" w:lineRule="auto"/>
        <w:rPr>
          <w:rFonts w:ascii="Verdana" w:hAnsi="Verdana"/>
          <w:iCs/>
          <w:sz w:val="18"/>
          <w:szCs w:val="18"/>
        </w:rPr>
      </w:pPr>
      <w:r>
        <w:rPr>
          <w:rFonts w:ascii="Verdana" w:hAnsi="Verdana"/>
          <w:iCs/>
          <w:sz w:val="18"/>
          <w:szCs w:val="18"/>
        </w:rPr>
        <w:t>N.v.t.</w:t>
      </w:r>
    </w:p>
    <w:p w:rsidRPr="00E33C19" w:rsidR="00E33C19" w:rsidP="00E33C19" w:rsidRDefault="00E33C19" w14:paraId="7FACDBD7" w14:textId="77777777">
      <w:pPr>
        <w:spacing w:line="360" w:lineRule="auto"/>
        <w:rPr>
          <w:rFonts w:ascii="Verdana" w:hAnsi="Verdana"/>
          <w:iCs/>
          <w:sz w:val="18"/>
          <w:szCs w:val="18"/>
        </w:rPr>
      </w:pPr>
    </w:p>
    <w:p w:rsidR="00E33C19" w:rsidP="00E33C19" w:rsidRDefault="00F74E07" w14:paraId="738784A5" w14:textId="0C8ADF98">
      <w:pPr>
        <w:numPr>
          <w:ilvl w:val="0"/>
          <w:numId w:val="43"/>
        </w:numPr>
        <w:spacing w:line="360" w:lineRule="auto"/>
        <w:rPr>
          <w:rFonts w:ascii="Verdana" w:hAnsi="Verdana"/>
          <w:i/>
          <w:iCs/>
          <w:sz w:val="18"/>
          <w:szCs w:val="18"/>
        </w:rPr>
      </w:pPr>
      <w:r w:rsidRPr="00EF5C95">
        <w:rPr>
          <w:rFonts w:ascii="Verdana" w:hAnsi="Verdana"/>
          <w:i/>
          <w:iCs/>
          <w:sz w:val="18"/>
          <w:szCs w:val="18"/>
        </w:rPr>
        <w:t>Behandelingstraject Raad</w:t>
      </w:r>
    </w:p>
    <w:p w:rsidR="00E33C19" w:rsidP="00E33C19" w:rsidRDefault="00B1171F" w14:paraId="7F455FA1" w14:textId="5C2FD528">
      <w:pPr>
        <w:spacing w:line="360" w:lineRule="auto"/>
        <w:rPr>
          <w:rFonts w:ascii="Verdana" w:hAnsi="Verdana"/>
          <w:sz w:val="18"/>
          <w:szCs w:val="18"/>
        </w:rPr>
      </w:pPr>
      <w:r>
        <w:rPr>
          <w:rFonts w:ascii="Verdana" w:hAnsi="Verdana"/>
          <w:sz w:val="18"/>
          <w:szCs w:val="18"/>
        </w:rPr>
        <w:t>Raad</w:t>
      </w:r>
      <w:r w:rsidR="00165BDA">
        <w:rPr>
          <w:rFonts w:ascii="Verdana" w:hAnsi="Verdana"/>
          <w:sz w:val="18"/>
          <w:szCs w:val="18"/>
        </w:rPr>
        <w:t xml:space="preserve"> Algemene Zaken</w:t>
      </w:r>
      <w:r>
        <w:rPr>
          <w:rFonts w:ascii="Verdana" w:hAnsi="Verdana"/>
          <w:sz w:val="18"/>
          <w:szCs w:val="18"/>
        </w:rPr>
        <w:t xml:space="preserve"> </w:t>
      </w:r>
    </w:p>
    <w:p w:rsidRPr="00E33C19" w:rsidR="00E33C19" w:rsidP="00E33C19" w:rsidRDefault="00E33C19" w14:paraId="000CEE55" w14:textId="77777777">
      <w:pPr>
        <w:spacing w:line="360" w:lineRule="auto"/>
        <w:rPr>
          <w:rFonts w:ascii="Verdana" w:hAnsi="Verdana"/>
          <w:sz w:val="18"/>
          <w:szCs w:val="18"/>
        </w:rPr>
      </w:pPr>
    </w:p>
    <w:p w:rsidR="00330FE7" w:rsidP="00330FE7" w:rsidRDefault="00330FE7" w14:paraId="1EA88D7A" w14:textId="77777777">
      <w:pPr>
        <w:numPr>
          <w:ilvl w:val="0"/>
          <w:numId w:val="43"/>
        </w:numPr>
        <w:spacing w:line="360" w:lineRule="auto"/>
        <w:rPr>
          <w:rFonts w:ascii="Verdana" w:hAnsi="Verdana"/>
          <w:i/>
          <w:iCs/>
          <w:sz w:val="18"/>
          <w:szCs w:val="18"/>
        </w:rPr>
      </w:pPr>
      <w:r>
        <w:rPr>
          <w:rFonts w:ascii="Verdana" w:hAnsi="Verdana"/>
          <w:i/>
          <w:iCs/>
          <w:sz w:val="18"/>
          <w:szCs w:val="18"/>
        </w:rPr>
        <w:t>Eerstverantwoordelijk ministerie</w:t>
      </w:r>
    </w:p>
    <w:p w:rsidR="00E33C19" w:rsidP="00E33C19" w:rsidRDefault="00B1171F" w14:paraId="5EAD4712" w14:textId="70B4FF12">
      <w:pPr>
        <w:spacing w:line="360" w:lineRule="auto"/>
        <w:rPr>
          <w:rFonts w:ascii="Verdana" w:hAnsi="Verdana"/>
          <w:sz w:val="18"/>
          <w:szCs w:val="18"/>
        </w:rPr>
      </w:pPr>
      <w:r>
        <w:rPr>
          <w:rFonts w:ascii="Verdana" w:hAnsi="Verdana"/>
          <w:sz w:val="18"/>
          <w:szCs w:val="18"/>
        </w:rPr>
        <w:t>Ministerie van Infrastructuur en Waterstaat</w:t>
      </w:r>
    </w:p>
    <w:p w:rsidRPr="00E33C19" w:rsidR="00E33C19" w:rsidP="00E33C19" w:rsidRDefault="00E33C19" w14:paraId="637B9B20" w14:textId="77777777">
      <w:pPr>
        <w:spacing w:line="360" w:lineRule="auto"/>
        <w:rPr>
          <w:rFonts w:ascii="Verdana" w:hAnsi="Verdana"/>
          <w:sz w:val="18"/>
          <w:szCs w:val="18"/>
        </w:rPr>
      </w:pPr>
    </w:p>
    <w:p w:rsidR="00330FE7" w:rsidP="00330FE7" w:rsidRDefault="00330FE7" w14:paraId="4348480E" w14:textId="77777777">
      <w:pPr>
        <w:numPr>
          <w:ilvl w:val="0"/>
          <w:numId w:val="43"/>
        </w:numPr>
        <w:spacing w:line="360" w:lineRule="auto"/>
        <w:rPr>
          <w:rFonts w:ascii="Verdana" w:hAnsi="Verdana"/>
          <w:i/>
          <w:iCs/>
          <w:sz w:val="18"/>
          <w:szCs w:val="18"/>
        </w:rPr>
      </w:pPr>
      <w:r>
        <w:rPr>
          <w:rFonts w:ascii="Verdana" w:hAnsi="Verdana"/>
          <w:i/>
          <w:iCs/>
          <w:sz w:val="18"/>
          <w:szCs w:val="18"/>
        </w:rPr>
        <w:t>Rechtsbasis</w:t>
      </w:r>
    </w:p>
    <w:p w:rsidR="00E33C19" w:rsidP="00E33C19" w:rsidRDefault="00B1171F" w14:paraId="1BCBAA8D" w14:textId="661A39BB">
      <w:pPr>
        <w:spacing w:line="360" w:lineRule="auto"/>
        <w:rPr>
          <w:rFonts w:ascii="Verdana" w:hAnsi="Verdana"/>
          <w:sz w:val="18"/>
          <w:szCs w:val="18"/>
        </w:rPr>
      </w:pPr>
      <w:r>
        <w:rPr>
          <w:rFonts w:ascii="Verdana" w:hAnsi="Verdana"/>
          <w:sz w:val="18"/>
          <w:szCs w:val="18"/>
        </w:rPr>
        <w:t>Artikel 114 VWEU</w:t>
      </w:r>
    </w:p>
    <w:p w:rsidRPr="00E33C19" w:rsidR="00E33C19" w:rsidP="00E33C19" w:rsidRDefault="00E33C19" w14:paraId="1DD0B8A8" w14:textId="77777777">
      <w:pPr>
        <w:spacing w:line="360" w:lineRule="auto"/>
        <w:rPr>
          <w:rFonts w:ascii="Verdana" w:hAnsi="Verdana"/>
          <w:sz w:val="18"/>
          <w:szCs w:val="18"/>
        </w:rPr>
      </w:pPr>
    </w:p>
    <w:p w:rsidR="00330FE7" w:rsidP="00330FE7" w:rsidRDefault="00330FE7" w14:paraId="4701068B" w14:textId="77777777">
      <w:pPr>
        <w:numPr>
          <w:ilvl w:val="0"/>
          <w:numId w:val="43"/>
        </w:numPr>
        <w:spacing w:line="360" w:lineRule="auto"/>
        <w:rPr>
          <w:rFonts w:ascii="Verdana" w:hAnsi="Verdana"/>
          <w:i/>
          <w:iCs/>
          <w:sz w:val="18"/>
          <w:szCs w:val="18"/>
        </w:rPr>
      </w:pPr>
      <w:r>
        <w:rPr>
          <w:rFonts w:ascii="Verdana" w:hAnsi="Verdana"/>
          <w:i/>
          <w:iCs/>
          <w:sz w:val="18"/>
          <w:szCs w:val="18"/>
        </w:rPr>
        <w:t>Besluitvormingsprocedure Raad</w:t>
      </w:r>
    </w:p>
    <w:p w:rsidR="00E33C19" w:rsidP="00E33C19" w:rsidRDefault="00B1171F" w14:paraId="04DABA18" w14:textId="78CA2600">
      <w:pPr>
        <w:spacing w:line="360" w:lineRule="auto"/>
        <w:rPr>
          <w:rFonts w:ascii="Verdana" w:hAnsi="Verdana"/>
          <w:sz w:val="18"/>
          <w:szCs w:val="18"/>
        </w:rPr>
      </w:pPr>
      <w:r>
        <w:rPr>
          <w:rFonts w:ascii="Verdana" w:hAnsi="Verdana"/>
          <w:sz w:val="18"/>
          <w:szCs w:val="18"/>
        </w:rPr>
        <w:t>Gekwalificeerde meerderheid</w:t>
      </w:r>
    </w:p>
    <w:p w:rsidRPr="00E33C19" w:rsidR="00E33C19" w:rsidP="00E33C19" w:rsidRDefault="00E33C19" w14:paraId="6DD164C3" w14:textId="77777777">
      <w:pPr>
        <w:spacing w:line="360" w:lineRule="auto"/>
        <w:rPr>
          <w:rFonts w:ascii="Verdana" w:hAnsi="Verdana"/>
          <w:sz w:val="18"/>
          <w:szCs w:val="18"/>
        </w:rPr>
      </w:pPr>
    </w:p>
    <w:p w:rsidRPr="00EF5C95" w:rsidR="00330FE7" w:rsidP="00330FE7" w:rsidRDefault="00330FE7" w14:paraId="0D64EAF3" w14:textId="77777777">
      <w:pPr>
        <w:numPr>
          <w:ilvl w:val="0"/>
          <w:numId w:val="43"/>
        </w:numPr>
        <w:spacing w:line="360" w:lineRule="auto"/>
        <w:rPr>
          <w:rFonts w:ascii="Verdana" w:hAnsi="Verdana"/>
          <w:i/>
          <w:iCs/>
          <w:sz w:val="18"/>
          <w:szCs w:val="18"/>
        </w:rPr>
      </w:pPr>
      <w:r>
        <w:rPr>
          <w:rFonts w:ascii="Verdana" w:hAnsi="Verdana"/>
          <w:i/>
          <w:iCs/>
          <w:sz w:val="18"/>
          <w:szCs w:val="18"/>
        </w:rPr>
        <w:t>Rol Europees Parlement</w:t>
      </w:r>
    </w:p>
    <w:p w:rsidRPr="00B1171F" w:rsidR="009A3B1D" w:rsidP="00DA19A2" w:rsidRDefault="00B1171F" w14:paraId="739627B1" w14:textId="7AA02B10">
      <w:pPr>
        <w:spacing w:line="360" w:lineRule="auto"/>
        <w:rPr>
          <w:rFonts w:ascii="Verdana" w:hAnsi="Verdana"/>
          <w:bCs/>
          <w:sz w:val="18"/>
          <w:szCs w:val="18"/>
        </w:rPr>
      </w:pPr>
      <w:r w:rsidRPr="00B1171F">
        <w:rPr>
          <w:rFonts w:ascii="Verdana" w:hAnsi="Verdana"/>
          <w:bCs/>
          <w:sz w:val="18"/>
          <w:szCs w:val="18"/>
        </w:rPr>
        <w:t>Medebeslissing</w:t>
      </w:r>
    </w:p>
    <w:p w:rsidRPr="00DA19A2" w:rsidR="00E33C19" w:rsidP="00DA19A2" w:rsidRDefault="00E33C19" w14:paraId="28FCFD6B" w14:textId="77777777">
      <w:pPr>
        <w:spacing w:line="360" w:lineRule="auto"/>
        <w:rPr>
          <w:rFonts w:ascii="Verdana" w:hAnsi="Verdana"/>
          <w:b/>
          <w:sz w:val="18"/>
          <w:szCs w:val="18"/>
        </w:rPr>
      </w:pPr>
    </w:p>
    <w:p w:rsidRPr="00DA19A2" w:rsidR="00CB7FF8" w:rsidP="00CB7FF8" w:rsidRDefault="00E539A8" w14:paraId="627DB313" w14:textId="77777777">
      <w:pPr>
        <w:numPr>
          <w:ilvl w:val="0"/>
          <w:numId w:val="36"/>
        </w:numPr>
        <w:spacing w:line="360" w:lineRule="auto"/>
        <w:rPr>
          <w:rFonts w:ascii="Verdana" w:hAnsi="Verdana"/>
          <w:b/>
          <w:sz w:val="18"/>
          <w:szCs w:val="18"/>
        </w:rPr>
      </w:pPr>
      <w:r>
        <w:rPr>
          <w:rFonts w:ascii="Verdana" w:hAnsi="Verdana"/>
          <w:b/>
          <w:sz w:val="18"/>
          <w:szCs w:val="18"/>
        </w:rPr>
        <w:t>Essentie</w:t>
      </w:r>
      <w:r w:rsidRPr="00DA19A2" w:rsidR="00CB7FF8">
        <w:rPr>
          <w:rFonts w:ascii="Verdana" w:hAnsi="Verdana"/>
          <w:b/>
          <w:sz w:val="18"/>
          <w:szCs w:val="18"/>
        </w:rPr>
        <w:t xml:space="preserve"> voorstel </w:t>
      </w:r>
    </w:p>
    <w:p w:rsidR="00CB7FF8" w:rsidP="00EF2981" w:rsidRDefault="00CB7FF8" w14:paraId="0B4BD0D3" w14:textId="77777777">
      <w:pPr>
        <w:pStyle w:val="Spreekpunten"/>
        <w:numPr>
          <w:ilvl w:val="0"/>
          <w:numId w:val="44"/>
        </w:numPr>
        <w:rPr>
          <w:rFonts w:ascii="Verdana" w:hAnsi="Verdana"/>
          <w:i/>
          <w:iCs/>
          <w:sz w:val="18"/>
          <w:szCs w:val="18"/>
          <w:lang w:val="nl-NL" w:eastAsia="zh-CN"/>
        </w:rPr>
      </w:pPr>
      <w:r w:rsidRPr="00DA19A2">
        <w:rPr>
          <w:rFonts w:ascii="Verdana" w:hAnsi="Verdana"/>
          <w:i/>
          <w:iCs/>
          <w:sz w:val="18"/>
          <w:szCs w:val="18"/>
          <w:lang w:val="nl-NL" w:eastAsia="zh-CN"/>
        </w:rPr>
        <w:t>Inhoud voorstel</w:t>
      </w:r>
    </w:p>
    <w:p w:rsidR="006D3E52" w:rsidP="007E4F33" w:rsidRDefault="002A430C" w14:paraId="10DDB925" w14:textId="6200A096">
      <w:pPr>
        <w:pStyle w:val="Spreekpunten"/>
        <w:numPr>
          <w:ilvl w:val="0"/>
          <w:numId w:val="0"/>
        </w:numPr>
        <w:rPr>
          <w:rFonts w:ascii="Verdana" w:hAnsi="Verdana"/>
          <w:sz w:val="18"/>
          <w:szCs w:val="18"/>
          <w:u w:val="single"/>
          <w:lang w:val="nl-NL" w:eastAsia="zh-CN"/>
        </w:rPr>
      </w:pPr>
      <w:r w:rsidRPr="002A430C">
        <w:rPr>
          <w:rFonts w:ascii="Verdana" w:hAnsi="Verdana"/>
          <w:sz w:val="18"/>
          <w:szCs w:val="18"/>
          <w:lang w:val="nl-NL" w:eastAsia="zh-CN"/>
        </w:rPr>
        <w:t xml:space="preserve">Op 21 mei jl. publiceerde de Europese Commissie </w:t>
      </w:r>
      <w:r w:rsidRPr="006B1251">
        <w:rPr>
          <w:rFonts w:ascii="Verdana" w:hAnsi="Verdana"/>
          <w:sz w:val="18"/>
          <w:szCs w:val="18"/>
          <w:lang w:val="nl-NL" w:eastAsia="zh-CN"/>
        </w:rPr>
        <w:t xml:space="preserve">(hierna: de Commissie) het vierde omnibuspakket met als doel onnodige regeldruk te verminderen. Dit omnibuspakket bestaat uit drie onderdelen. Het eerste onderdeel bestaat uit: twee voorstellen en een Commissieaanbeveling </w:t>
      </w:r>
      <w:r w:rsidRPr="002A430C">
        <w:rPr>
          <w:rFonts w:ascii="Verdana" w:hAnsi="Verdana"/>
          <w:sz w:val="18"/>
          <w:szCs w:val="18"/>
          <w:lang w:val="nl-NL" w:eastAsia="zh-CN"/>
        </w:rPr>
        <w:t xml:space="preserve">een voorstel voor een verordening om zogenaamde </w:t>
      </w:r>
      <w:r w:rsidRPr="002A430C">
        <w:rPr>
          <w:rFonts w:ascii="Verdana" w:hAnsi="Verdana"/>
          <w:i/>
          <w:iCs/>
          <w:sz w:val="18"/>
          <w:szCs w:val="18"/>
          <w:lang w:val="nl-NL" w:eastAsia="zh-CN"/>
        </w:rPr>
        <w:t>small mid-cap</w:t>
      </w:r>
      <w:r w:rsidRPr="002A430C">
        <w:rPr>
          <w:rFonts w:ascii="Verdana" w:hAnsi="Verdana"/>
          <w:sz w:val="18"/>
          <w:szCs w:val="18"/>
          <w:lang w:val="nl-NL" w:eastAsia="zh-CN"/>
        </w:rPr>
        <w:t xml:space="preserve"> (</w:t>
      </w:r>
      <w:proofErr w:type="spellStart"/>
      <w:r w:rsidRPr="002A430C">
        <w:rPr>
          <w:rFonts w:ascii="Verdana" w:hAnsi="Verdana"/>
          <w:sz w:val="18"/>
          <w:szCs w:val="18"/>
          <w:lang w:val="nl-NL" w:eastAsia="zh-CN"/>
        </w:rPr>
        <w:t>SMC’s</w:t>
      </w:r>
      <w:proofErr w:type="spellEnd"/>
      <w:r w:rsidRPr="002A430C">
        <w:rPr>
          <w:rFonts w:ascii="Verdana" w:hAnsi="Verdana"/>
          <w:sz w:val="18"/>
          <w:szCs w:val="18"/>
          <w:lang w:val="nl-NL" w:eastAsia="zh-CN"/>
        </w:rPr>
        <w:t xml:space="preserve">) ondernemingen af te </w:t>
      </w:r>
      <w:r w:rsidRPr="006B1251">
        <w:rPr>
          <w:rFonts w:ascii="Verdana" w:hAnsi="Verdana"/>
          <w:sz w:val="18"/>
          <w:szCs w:val="18"/>
          <w:lang w:val="nl-NL" w:eastAsia="zh-CN"/>
        </w:rPr>
        <w:lastRenderedPageBreak/>
        <w:t xml:space="preserve">bakenen en toe te passen in specifieke EU-wetgeving. Het tweede onderdeel kent; twee voorstellen omtrent digitalisering en gemeenschappelijke specificaties. Het derde onderdeel van de omnibus betreft een aanpassing van het </w:t>
      </w:r>
      <w:r w:rsidRPr="006B1251">
        <w:rPr>
          <w:rFonts w:ascii="Verdana" w:hAnsi="Verdana"/>
          <w:i/>
          <w:iCs/>
          <w:sz w:val="18"/>
          <w:szCs w:val="18"/>
          <w:lang w:val="nl-NL" w:eastAsia="zh-CN"/>
        </w:rPr>
        <w:t xml:space="preserve">due </w:t>
      </w:r>
      <w:proofErr w:type="spellStart"/>
      <w:r w:rsidRPr="006B1251">
        <w:rPr>
          <w:rFonts w:ascii="Verdana" w:hAnsi="Verdana"/>
          <w:i/>
          <w:iCs/>
          <w:sz w:val="18"/>
          <w:szCs w:val="18"/>
          <w:lang w:val="nl-NL" w:eastAsia="zh-CN"/>
        </w:rPr>
        <w:t>dilligence</w:t>
      </w:r>
      <w:proofErr w:type="spellEnd"/>
      <w:r w:rsidRPr="006B1251">
        <w:rPr>
          <w:rFonts w:ascii="Verdana" w:hAnsi="Verdana"/>
          <w:sz w:val="18"/>
          <w:szCs w:val="18"/>
          <w:lang w:val="nl-NL" w:eastAsia="zh-CN"/>
        </w:rPr>
        <w:t xml:space="preserve"> beleid op het gebied van batterijen. Dit BNC-fiche gaat in op het derde onderdeel. Voor de andere onderdelen worden separate BNC-fiches opgesteld. </w:t>
      </w:r>
    </w:p>
    <w:p w:rsidR="006D3E52" w:rsidP="007E4F33" w:rsidRDefault="006D3E52" w14:paraId="54E333F3" w14:textId="77777777">
      <w:pPr>
        <w:pStyle w:val="Spreekpunten"/>
        <w:numPr>
          <w:ilvl w:val="0"/>
          <w:numId w:val="0"/>
        </w:numPr>
        <w:rPr>
          <w:rFonts w:ascii="Verdana" w:hAnsi="Verdana"/>
          <w:sz w:val="18"/>
          <w:szCs w:val="18"/>
          <w:u w:val="single"/>
          <w:lang w:val="nl-NL" w:eastAsia="zh-CN"/>
        </w:rPr>
      </w:pPr>
    </w:p>
    <w:p w:rsidR="00605BC2" w:rsidP="007E4F33" w:rsidRDefault="007E4F33" w14:paraId="60C5D789" w14:textId="2C5BB2B2">
      <w:pPr>
        <w:pStyle w:val="Spreekpunten"/>
        <w:numPr>
          <w:ilvl w:val="0"/>
          <w:numId w:val="0"/>
        </w:numPr>
        <w:rPr>
          <w:rFonts w:ascii="Verdana" w:hAnsi="Verdana"/>
          <w:sz w:val="18"/>
          <w:szCs w:val="18"/>
          <w:lang w:val="nl-NL" w:eastAsia="zh-CN"/>
        </w:rPr>
      </w:pPr>
      <w:r>
        <w:rPr>
          <w:rFonts w:ascii="Verdana" w:hAnsi="Verdana"/>
          <w:sz w:val="18"/>
          <w:szCs w:val="18"/>
          <w:lang w:val="nl-NL" w:eastAsia="zh-CN"/>
        </w:rPr>
        <w:t>Dit voorstel bevat een wijziging op de Batterijenverordening (2023/1542)</w:t>
      </w:r>
      <w:r w:rsidR="00605BC2">
        <w:rPr>
          <w:rFonts w:ascii="Verdana" w:hAnsi="Verdana"/>
          <w:sz w:val="18"/>
          <w:szCs w:val="18"/>
          <w:lang w:val="nl-NL" w:eastAsia="zh-CN"/>
        </w:rPr>
        <w:t>. De Batterijenverordening</w:t>
      </w:r>
      <w:r>
        <w:rPr>
          <w:rFonts w:ascii="Verdana" w:hAnsi="Verdana"/>
          <w:sz w:val="18"/>
          <w:szCs w:val="18"/>
          <w:lang w:val="nl-NL" w:eastAsia="zh-CN"/>
        </w:rPr>
        <w:t xml:space="preserve"> heeft </w:t>
      </w:r>
      <w:r w:rsidR="00605BC2">
        <w:rPr>
          <w:rFonts w:ascii="Verdana" w:hAnsi="Verdana"/>
          <w:sz w:val="18"/>
          <w:szCs w:val="18"/>
          <w:lang w:val="nl-NL" w:eastAsia="zh-CN"/>
        </w:rPr>
        <w:t xml:space="preserve">als doel </w:t>
      </w:r>
      <w:r>
        <w:rPr>
          <w:rFonts w:ascii="Verdana" w:hAnsi="Verdana"/>
          <w:sz w:val="18"/>
          <w:szCs w:val="18"/>
          <w:lang w:val="nl-NL" w:eastAsia="zh-CN"/>
        </w:rPr>
        <w:t xml:space="preserve">om </w:t>
      </w:r>
      <w:r w:rsidRPr="007E4F33">
        <w:rPr>
          <w:rFonts w:ascii="Verdana" w:hAnsi="Verdana"/>
          <w:sz w:val="18"/>
          <w:szCs w:val="18"/>
          <w:lang w:val="nl-NL" w:eastAsia="zh-CN"/>
        </w:rPr>
        <w:t xml:space="preserve">geharmoniseerde producteisen voor batterijen </w:t>
      </w:r>
      <w:r>
        <w:rPr>
          <w:rFonts w:ascii="Verdana" w:hAnsi="Verdana"/>
          <w:sz w:val="18"/>
          <w:szCs w:val="18"/>
          <w:lang w:val="nl-NL" w:eastAsia="zh-CN"/>
        </w:rPr>
        <w:t xml:space="preserve">te </w:t>
      </w:r>
      <w:r w:rsidRPr="007E4F33">
        <w:rPr>
          <w:rFonts w:ascii="Verdana" w:hAnsi="Verdana"/>
          <w:sz w:val="18"/>
          <w:szCs w:val="18"/>
          <w:lang w:val="nl-NL" w:eastAsia="zh-CN"/>
        </w:rPr>
        <w:t xml:space="preserve">realiseren, </w:t>
      </w:r>
      <w:bookmarkStart w:name="_Hlk199313193" w:id="2"/>
      <w:r w:rsidRPr="007E4F33">
        <w:rPr>
          <w:rFonts w:ascii="Verdana" w:hAnsi="Verdana"/>
          <w:sz w:val="18"/>
          <w:szCs w:val="18"/>
          <w:lang w:val="nl-NL" w:eastAsia="zh-CN"/>
        </w:rPr>
        <w:t>een goed functionerende markt voor secundaire grondstoffen op</w:t>
      </w:r>
      <w:r>
        <w:rPr>
          <w:rFonts w:ascii="Verdana" w:hAnsi="Verdana"/>
          <w:sz w:val="18"/>
          <w:szCs w:val="18"/>
          <w:lang w:val="nl-NL" w:eastAsia="zh-CN"/>
        </w:rPr>
        <w:t xml:space="preserve"> te </w:t>
      </w:r>
      <w:r w:rsidRPr="007E4F33">
        <w:rPr>
          <w:rFonts w:ascii="Verdana" w:hAnsi="Verdana"/>
          <w:sz w:val="18"/>
          <w:szCs w:val="18"/>
          <w:lang w:val="nl-NL" w:eastAsia="zh-CN"/>
        </w:rPr>
        <w:t>zetten en negatieve effecten</w:t>
      </w:r>
      <w:r w:rsidR="00A661AD">
        <w:rPr>
          <w:rFonts w:ascii="Verdana" w:hAnsi="Verdana"/>
          <w:sz w:val="18"/>
          <w:szCs w:val="18"/>
          <w:lang w:val="nl-NL" w:eastAsia="zh-CN"/>
        </w:rPr>
        <w:t xml:space="preserve"> op menselijke gezondheid en milieu</w:t>
      </w:r>
      <w:r w:rsidRPr="007E4F33">
        <w:rPr>
          <w:rFonts w:ascii="Verdana" w:hAnsi="Verdana"/>
          <w:sz w:val="18"/>
          <w:szCs w:val="18"/>
          <w:lang w:val="nl-NL" w:eastAsia="zh-CN"/>
        </w:rPr>
        <w:t xml:space="preserve"> in de productie, gebruiks- en einde-levensfasen van batterijen</w:t>
      </w:r>
      <w:r>
        <w:rPr>
          <w:rFonts w:ascii="Verdana" w:hAnsi="Verdana"/>
          <w:sz w:val="18"/>
          <w:szCs w:val="18"/>
          <w:lang w:val="nl-NL" w:eastAsia="zh-CN"/>
        </w:rPr>
        <w:t xml:space="preserve"> te</w:t>
      </w:r>
      <w:r w:rsidRPr="007E4F33">
        <w:rPr>
          <w:rFonts w:ascii="Verdana" w:hAnsi="Verdana"/>
          <w:sz w:val="18"/>
          <w:szCs w:val="18"/>
          <w:lang w:val="nl-NL" w:eastAsia="zh-CN"/>
        </w:rPr>
        <w:t xml:space="preserve"> reduceren. </w:t>
      </w:r>
      <w:bookmarkEnd w:id="2"/>
      <w:r w:rsidR="00605BC2">
        <w:rPr>
          <w:rFonts w:ascii="Verdana" w:hAnsi="Verdana"/>
          <w:sz w:val="18"/>
          <w:szCs w:val="18"/>
          <w:lang w:val="nl-NL" w:eastAsia="zh-CN"/>
        </w:rPr>
        <w:t>M</w:t>
      </w:r>
      <w:r>
        <w:rPr>
          <w:rFonts w:ascii="Verdana" w:hAnsi="Verdana"/>
          <w:sz w:val="18"/>
          <w:szCs w:val="18"/>
          <w:lang w:val="nl-NL" w:eastAsia="zh-CN"/>
        </w:rPr>
        <w:t xml:space="preserve">arktdeelnemers </w:t>
      </w:r>
      <w:r w:rsidR="00605BC2">
        <w:rPr>
          <w:rFonts w:ascii="Verdana" w:hAnsi="Verdana"/>
          <w:sz w:val="18"/>
          <w:szCs w:val="18"/>
          <w:lang w:val="nl-NL" w:eastAsia="zh-CN"/>
        </w:rPr>
        <w:t xml:space="preserve">worden onder andere verplicht </w:t>
      </w:r>
      <w:r>
        <w:rPr>
          <w:rFonts w:ascii="Verdana" w:hAnsi="Verdana"/>
          <w:sz w:val="18"/>
          <w:szCs w:val="18"/>
          <w:lang w:val="nl-NL" w:eastAsia="zh-CN"/>
        </w:rPr>
        <w:t>tot het nemen van gepaste zorgvuldigheidsmaatregelen (</w:t>
      </w:r>
      <w:r>
        <w:rPr>
          <w:rFonts w:ascii="Verdana" w:hAnsi="Verdana"/>
          <w:i/>
          <w:iCs/>
          <w:sz w:val="18"/>
          <w:szCs w:val="18"/>
          <w:lang w:val="nl-NL" w:eastAsia="zh-CN"/>
        </w:rPr>
        <w:t>due diligence</w:t>
      </w:r>
      <w:r>
        <w:rPr>
          <w:rFonts w:ascii="Verdana" w:hAnsi="Verdana"/>
          <w:sz w:val="18"/>
          <w:szCs w:val="18"/>
          <w:lang w:val="nl-NL" w:eastAsia="zh-CN"/>
        </w:rPr>
        <w:t>).</w:t>
      </w:r>
      <w:r w:rsidR="00796559">
        <w:rPr>
          <w:rFonts w:ascii="Verdana" w:hAnsi="Verdana"/>
          <w:sz w:val="18"/>
          <w:szCs w:val="18"/>
          <w:lang w:val="nl-NL" w:eastAsia="zh-CN"/>
        </w:rPr>
        <w:t xml:space="preserve"> De Batterijenverordening schrijft voor dat marktdeelnemers hun invulling van de gepaste zorgvuldigheidsverplichtingen rapporteren middels een verificatiesysteem van conformiteitsbeoordelingsinstanties en aanmeldende instanties. Deze verplichtingen gaan 18 augustus 2025 in. De Commissie is belast met het opstellen van richtsnoeren voor de rapportage. </w:t>
      </w:r>
    </w:p>
    <w:p w:rsidR="00605BC2" w:rsidP="007E4F33" w:rsidRDefault="00605BC2" w14:paraId="63EE2277" w14:textId="77777777">
      <w:pPr>
        <w:pStyle w:val="Spreekpunten"/>
        <w:numPr>
          <w:ilvl w:val="0"/>
          <w:numId w:val="0"/>
        </w:numPr>
        <w:rPr>
          <w:rFonts w:ascii="Verdana" w:hAnsi="Verdana"/>
          <w:sz w:val="18"/>
          <w:szCs w:val="18"/>
          <w:lang w:val="nl-NL" w:eastAsia="zh-CN"/>
        </w:rPr>
      </w:pPr>
    </w:p>
    <w:p w:rsidR="00796559" w:rsidP="007E4F33" w:rsidRDefault="00796559" w14:paraId="115D9B37" w14:textId="7278ABC4">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Met het </w:t>
      </w:r>
      <w:r w:rsidR="00605BC2">
        <w:rPr>
          <w:rFonts w:ascii="Verdana" w:hAnsi="Verdana"/>
          <w:sz w:val="18"/>
          <w:szCs w:val="18"/>
          <w:lang w:val="nl-NL" w:eastAsia="zh-CN"/>
        </w:rPr>
        <w:t xml:space="preserve">voorliggende </w:t>
      </w:r>
      <w:r>
        <w:rPr>
          <w:rFonts w:ascii="Verdana" w:hAnsi="Verdana"/>
          <w:sz w:val="18"/>
          <w:szCs w:val="18"/>
          <w:lang w:val="nl-NL" w:eastAsia="zh-CN"/>
        </w:rPr>
        <w:t xml:space="preserve">voorstel </w:t>
      </w:r>
      <w:r w:rsidR="00605BC2">
        <w:rPr>
          <w:rFonts w:ascii="Verdana" w:hAnsi="Verdana"/>
          <w:sz w:val="18"/>
          <w:szCs w:val="18"/>
          <w:lang w:val="nl-NL" w:eastAsia="zh-CN"/>
        </w:rPr>
        <w:t xml:space="preserve">voor wijziging van de Batterijenverordening </w:t>
      </w:r>
      <w:r>
        <w:rPr>
          <w:rFonts w:ascii="Verdana" w:hAnsi="Verdana"/>
          <w:sz w:val="18"/>
          <w:szCs w:val="18"/>
          <w:lang w:val="nl-NL" w:eastAsia="zh-CN"/>
        </w:rPr>
        <w:t xml:space="preserve">wordt de ingangsdatum van de gepaste zorgvuldigheidsverplichtingen </w:t>
      </w:r>
      <w:r w:rsidR="006D3E52">
        <w:rPr>
          <w:rFonts w:ascii="Verdana" w:hAnsi="Verdana"/>
          <w:sz w:val="18"/>
          <w:szCs w:val="18"/>
          <w:lang w:val="nl-NL" w:eastAsia="zh-CN"/>
        </w:rPr>
        <w:t xml:space="preserve">uitgesteld </w:t>
      </w:r>
      <w:r>
        <w:rPr>
          <w:rFonts w:ascii="Verdana" w:hAnsi="Verdana"/>
          <w:sz w:val="18"/>
          <w:szCs w:val="18"/>
          <w:lang w:val="nl-NL" w:eastAsia="zh-CN"/>
        </w:rPr>
        <w:t xml:space="preserve">met twee jaar naar 18 augustus 2027. </w:t>
      </w:r>
      <w:r w:rsidR="0001772B">
        <w:rPr>
          <w:rFonts w:ascii="Verdana" w:hAnsi="Verdana"/>
          <w:sz w:val="18"/>
          <w:szCs w:val="18"/>
          <w:lang w:val="nl-NL" w:eastAsia="zh-CN"/>
        </w:rPr>
        <w:t xml:space="preserve">Bedrijven moeten dan twee jaar later aan deze verplichtingen voldoen. </w:t>
      </w:r>
      <w:r>
        <w:rPr>
          <w:rFonts w:ascii="Verdana" w:hAnsi="Verdana"/>
          <w:sz w:val="18"/>
          <w:szCs w:val="18"/>
          <w:lang w:val="nl-NL" w:eastAsia="zh-CN"/>
        </w:rPr>
        <w:t xml:space="preserve">De </w:t>
      </w:r>
      <w:r w:rsidR="00B80344">
        <w:rPr>
          <w:rFonts w:ascii="Verdana" w:hAnsi="Verdana"/>
          <w:sz w:val="18"/>
          <w:szCs w:val="18"/>
          <w:lang w:val="nl-NL" w:eastAsia="zh-CN"/>
        </w:rPr>
        <w:t xml:space="preserve">uiterste publicatiedatum </w:t>
      </w:r>
      <w:r>
        <w:rPr>
          <w:rFonts w:ascii="Verdana" w:hAnsi="Verdana"/>
          <w:sz w:val="18"/>
          <w:szCs w:val="18"/>
          <w:lang w:val="nl-NL" w:eastAsia="zh-CN"/>
        </w:rPr>
        <w:t xml:space="preserve">van de richtsnoeren door de Commissie wordt verzet naar 26 juli 2026. </w:t>
      </w:r>
      <w:r w:rsidR="00605BC2">
        <w:rPr>
          <w:rFonts w:ascii="Verdana" w:hAnsi="Verdana"/>
          <w:sz w:val="18"/>
          <w:szCs w:val="18"/>
          <w:lang w:val="nl-NL" w:eastAsia="zh-CN"/>
        </w:rPr>
        <w:t>Dit uitstel</w:t>
      </w:r>
      <w:r>
        <w:rPr>
          <w:rFonts w:ascii="Verdana" w:hAnsi="Verdana"/>
          <w:sz w:val="18"/>
          <w:szCs w:val="18"/>
          <w:lang w:val="nl-NL" w:eastAsia="zh-CN"/>
        </w:rPr>
        <w:t xml:space="preserve"> is volgens de Commissie noodzakelijk zodat bedrijven en </w:t>
      </w:r>
      <w:r w:rsidR="00605BC2">
        <w:rPr>
          <w:rFonts w:ascii="Verdana" w:hAnsi="Verdana"/>
          <w:sz w:val="18"/>
          <w:szCs w:val="18"/>
          <w:lang w:val="nl-NL" w:eastAsia="zh-CN"/>
        </w:rPr>
        <w:t xml:space="preserve">de </w:t>
      </w:r>
      <w:r>
        <w:rPr>
          <w:rFonts w:ascii="Verdana" w:hAnsi="Verdana"/>
          <w:sz w:val="18"/>
          <w:szCs w:val="18"/>
          <w:lang w:val="nl-NL" w:eastAsia="zh-CN"/>
        </w:rPr>
        <w:t xml:space="preserve">Commissie de juiste voorbereidingen kunnen treffen om soepele invoer van de verplichtingen te bewerkstelligen. </w:t>
      </w:r>
      <w:r w:rsidR="00B80344">
        <w:rPr>
          <w:rFonts w:ascii="Verdana" w:hAnsi="Verdana"/>
          <w:sz w:val="18"/>
          <w:szCs w:val="18"/>
          <w:lang w:val="nl-NL" w:eastAsia="zh-CN"/>
        </w:rPr>
        <w:t xml:space="preserve">Deze aanpassingen moeten worden gelezen in samenhang met het small </w:t>
      </w:r>
      <w:proofErr w:type="spellStart"/>
      <w:r w:rsidR="00B80344">
        <w:rPr>
          <w:rFonts w:ascii="Verdana" w:hAnsi="Verdana"/>
          <w:sz w:val="18"/>
          <w:szCs w:val="18"/>
          <w:lang w:val="nl-NL" w:eastAsia="zh-CN"/>
        </w:rPr>
        <w:t>midcaps</w:t>
      </w:r>
      <w:proofErr w:type="spellEnd"/>
      <w:r w:rsidR="00B80344">
        <w:rPr>
          <w:rFonts w:ascii="Verdana" w:hAnsi="Verdana"/>
          <w:sz w:val="18"/>
          <w:szCs w:val="18"/>
          <w:lang w:val="nl-NL" w:eastAsia="zh-CN"/>
        </w:rPr>
        <w:t xml:space="preserve"> (</w:t>
      </w:r>
      <w:proofErr w:type="spellStart"/>
      <w:r w:rsidR="00B80344">
        <w:rPr>
          <w:rFonts w:ascii="Verdana" w:hAnsi="Verdana"/>
          <w:sz w:val="18"/>
          <w:szCs w:val="18"/>
          <w:lang w:val="nl-NL" w:eastAsia="zh-CN"/>
        </w:rPr>
        <w:t>SMC’s</w:t>
      </w:r>
      <w:proofErr w:type="spellEnd"/>
      <w:r w:rsidR="00B80344">
        <w:rPr>
          <w:rFonts w:ascii="Verdana" w:hAnsi="Verdana"/>
          <w:sz w:val="18"/>
          <w:szCs w:val="18"/>
          <w:lang w:val="nl-NL" w:eastAsia="zh-CN"/>
        </w:rPr>
        <w:t>)-voorstel uit hetzelfde omnibuspakket. Daarmee wordt geregeld dat het toepassingsbereik (het aantal bedrijven) en de rapportagefrequentie van de Batterijenverordening worden verkleind (minder bedrijven).</w:t>
      </w:r>
    </w:p>
    <w:p w:rsidRPr="007E4F33" w:rsidR="007E4F33" w:rsidP="007E4F33" w:rsidRDefault="007E4F33" w14:paraId="653B2918" w14:textId="77777777">
      <w:pPr>
        <w:pStyle w:val="Spreekpunten"/>
        <w:numPr>
          <w:ilvl w:val="0"/>
          <w:numId w:val="0"/>
        </w:numPr>
        <w:rPr>
          <w:rFonts w:ascii="Verdana" w:hAnsi="Verdana"/>
          <w:sz w:val="18"/>
          <w:szCs w:val="18"/>
          <w:lang w:val="nl-NL" w:eastAsia="zh-CN"/>
        </w:rPr>
      </w:pPr>
    </w:p>
    <w:p w:rsidRPr="00F74E07" w:rsidR="00CB7FF8" w:rsidP="00EF2981" w:rsidRDefault="00CB7FF8" w14:paraId="7696D7DC" w14:textId="77777777">
      <w:pPr>
        <w:pStyle w:val="Spreekpunten"/>
        <w:numPr>
          <w:ilvl w:val="0"/>
          <w:numId w:val="44"/>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007E4F33" w:rsidP="005D046E" w:rsidRDefault="00157C74" w14:paraId="27E0D9E7" w14:textId="78479B21">
      <w:pPr>
        <w:spacing w:line="360" w:lineRule="auto"/>
        <w:rPr>
          <w:rFonts w:ascii="Verdana" w:hAnsi="Verdana"/>
          <w:bCs/>
          <w:sz w:val="18"/>
          <w:szCs w:val="18"/>
        </w:rPr>
      </w:pPr>
      <w:r w:rsidRPr="00157C74">
        <w:rPr>
          <w:rFonts w:ascii="Verdana" w:hAnsi="Verdana"/>
          <w:bCs/>
          <w:sz w:val="18"/>
          <w:szCs w:val="18"/>
        </w:rPr>
        <w:t>Er is geen impact assessment uitgevoerd door de Commissie. Het kabinet hecht er waarde aan d</w:t>
      </w:r>
      <w:r w:rsidR="005D046E">
        <w:rPr>
          <w:rFonts w:ascii="Verdana" w:hAnsi="Verdana"/>
          <w:bCs/>
          <w:sz w:val="18"/>
          <w:szCs w:val="18"/>
        </w:rPr>
        <w:t xml:space="preserve">at </w:t>
      </w:r>
      <w:r w:rsidRPr="00157C74">
        <w:rPr>
          <w:rFonts w:ascii="Verdana" w:hAnsi="Verdana"/>
          <w:bCs/>
          <w:sz w:val="18"/>
          <w:szCs w:val="18"/>
        </w:rPr>
        <w:t>Commissievoorstellen gepaard gaan met een degelijke impact assessment. Zonder een impact assessment ontbreekt een grondige analyse van de impact van deze wijzingen. Dit mag ook verwacht worden vanuit de betere regelgeving-agenda van de Commissie. Echter heeft het kabinet er begrip voor dat er in dit geval, met de beperkte wijziging van de verordening, het uitvoeren van een impact assessment momenteel van minder grote betekenis is.</w:t>
      </w:r>
      <w:r>
        <w:rPr>
          <w:rFonts w:ascii="Verdana" w:hAnsi="Verdana"/>
          <w:bCs/>
          <w:sz w:val="18"/>
          <w:szCs w:val="18"/>
        </w:rPr>
        <w:t xml:space="preserve"> </w:t>
      </w:r>
    </w:p>
    <w:p w:rsidRPr="00DA19A2" w:rsidR="005D046E" w:rsidP="005D046E" w:rsidRDefault="005D046E" w14:paraId="6C9B4DF3" w14:textId="77777777">
      <w:pPr>
        <w:spacing w:line="360" w:lineRule="auto"/>
        <w:rPr>
          <w:rFonts w:ascii="Verdana" w:hAnsi="Verdana"/>
          <w:b/>
          <w:sz w:val="18"/>
          <w:szCs w:val="18"/>
        </w:rPr>
      </w:pPr>
    </w:p>
    <w:p w:rsidR="00CB7FF8" w:rsidP="00F723E4" w:rsidRDefault="00CB7FF8" w14:paraId="2F2ECAD7" w14:textId="77777777">
      <w:pPr>
        <w:numPr>
          <w:ilvl w:val="0"/>
          <w:numId w:val="36"/>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F74E07" w:rsidP="00EF2981" w:rsidRDefault="00F74E07" w14:paraId="31286256" w14:textId="77777777">
      <w:pPr>
        <w:numPr>
          <w:ilvl w:val="0"/>
          <w:numId w:val="45"/>
        </w:numPr>
        <w:spacing w:line="360" w:lineRule="auto"/>
        <w:rPr>
          <w:rFonts w:ascii="Verdana" w:hAnsi="Verdana"/>
          <w:i/>
          <w:sz w:val="18"/>
          <w:szCs w:val="18"/>
        </w:rPr>
      </w:pPr>
      <w:r w:rsidRPr="00FD0CBD">
        <w:rPr>
          <w:rFonts w:ascii="Verdana" w:hAnsi="Verdana"/>
          <w:i/>
          <w:sz w:val="18"/>
          <w:szCs w:val="18"/>
        </w:rPr>
        <w:t>Essentie Nederlands beleid op dit terrein</w:t>
      </w:r>
    </w:p>
    <w:p w:rsidR="00796559" w:rsidP="00796559" w:rsidRDefault="001F41DD" w14:paraId="65159408" w14:textId="30382B06">
      <w:pPr>
        <w:spacing w:line="360" w:lineRule="auto"/>
        <w:rPr>
          <w:rFonts w:ascii="Verdana" w:hAnsi="Verdana"/>
          <w:iCs/>
          <w:sz w:val="18"/>
          <w:szCs w:val="18"/>
        </w:rPr>
      </w:pPr>
      <w:r w:rsidRPr="001F41DD">
        <w:rPr>
          <w:rFonts w:ascii="Verdana" w:hAnsi="Verdana"/>
          <w:iCs/>
          <w:sz w:val="18"/>
          <w:szCs w:val="18"/>
        </w:rPr>
        <w:t>De essentie van het Nederlands beleid is uiteengezet in de Nederlandse strategische aanpak batterijen</w:t>
      </w:r>
      <w:r w:rsidRPr="001F41DD" w:rsidR="00E5767E">
        <w:rPr>
          <w:rFonts w:ascii="Verdana" w:hAnsi="Verdana"/>
          <w:iCs/>
          <w:sz w:val="18"/>
          <w:szCs w:val="18"/>
        </w:rPr>
        <w:t>.</w:t>
      </w:r>
      <w:r>
        <w:rPr>
          <w:rStyle w:val="FootnoteReference"/>
          <w:rFonts w:ascii="Verdana" w:hAnsi="Verdana"/>
          <w:iCs/>
          <w:sz w:val="18"/>
          <w:szCs w:val="18"/>
        </w:rPr>
        <w:footnoteReference w:id="2"/>
      </w:r>
      <w:r w:rsidRPr="001F41DD">
        <w:rPr>
          <w:rFonts w:ascii="Verdana" w:hAnsi="Verdana"/>
          <w:iCs/>
          <w:sz w:val="18"/>
          <w:szCs w:val="18"/>
        </w:rPr>
        <w:t xml:space="preserve"> Deze aanpak is erop gericht om de toename van het gebruik van batterijen in de samenleving </w:t>
      </w:r>
      <w:r w:rsidR="00E5767E">
        <w:rPr>
          <w:rFonts w:ascii="Verdana" w:hAnsi="Verdana"/>
          <w:iCs/>
          <w:sz w:val="18"/>
          <w:szCs w:val="18"/>
        </w:rPr>
        <w:t>–</w:t>
      </w:r>
      <w:r w:rsidRPr="001F41DD">
        <w:rPr>
          <w:rFonts w:ascii="Verdana" w:hAnsi="Verdana"/>
          <w:iCs/>
          <w:sz w:val="18"/>
          <w:szCs w:val="18"/>
        </w:rPr>
        <w:t xml:space="preserve"> in transport, energieopslag en consumentenproducten </w:t>
      </w:r>
      <w:r w:rsidR="00E5767E">
        <w:rPr>
          <w:rFonts w:ascii="Verdana" w:hAnsi="Verdana"/>
          <w:iCs/>
          <w:sz w:val="18"/>
          <w:szCs w:val="18"/>
        </w:rPr>
        <w:t>–</w:t>
      </w:r>
      <w:r w:rsidRPr="001F41DD">
        <w:rPr>
          <w:rFonts w:ascii="Verdana" w:hAnsi="Verdana"/>
          <w:iCs/>
          <w:sz w:val="18"/>
          <w:szCs w:val="18"/>
        </w:rPr>
        <w:t xml:space="preserve"> verantwoord te laten </w:t>
      </w:r>
      <w:r w:rsidRPr="001F41DD">
        <w:rPr>
          <w:rFonts w:ascii="Verdana" w:hAnsi="Verdana"/>
          <w:iCs/>
          <w:sz w:val="18"/>
          <w:szCs w:val="18"/>
        </w:rPr>
        <w:lastRenderedPageBreak/>
        <w:t>verlopen en de kansen ervan slim te benutten. De strategische aanpak batterijen focust op 5 thema</w:t>
      </w:r>
      <w:r w:rsidR="00E5767E">
        <w:rPr>
          <w:rFonts w:ascii="Verdana" w:hAnsi="Verdana"/>
          <w:iCs/>
          <w:sz w:val="18"/>
          <w:szCs w:val="18"/>
        </w:rPr>
        <w:t>’</w:t>
      </w:r>
      <w:r w:rsidRPr="001F41DD">
        <w:rPr>
          <w:rFonts w:ascii="Verdana" w:hAnsi="Verdana"/>
          <w:iCs/>
          <w:sz w:val="18"/>
          <w:szCs w:val="18"/>
        </w:rPr>
        <w:t>s: herkomst grondstoffen, inzameling en hergebruik, veiligheid, economische perspectieven en energiediensten. Voor elk van deze thema</w:t>
      </w:r>
      <w:r w:rsidR="00E5767E">
        <w:rPr>
          <w:rFonts w:ascii="Verdana" w:hAnsi="Verdana"/>
          <w:iCs/>
          <w:sz w:val="18"/>
          <w:szCs w:val="18"/>
        </w:rPr>
        <w:t>’</w:t>
      </w:r>
      <w:r w:rsidRPr="001F41DD">
        <w:rPr>
          <w:rFonts w:ascii="Verdana" w:hAnsi="Verdana"/>
          <w:iCs/>
          <w:sz w:val="18"/>
          <w:szCs w:val="18"/>
        </w:rPr>
        <w:t xml:space="preserve">s zijn acties overeengekomen. Over de voortgang ten aanzien van de strategische aanpak is de Tweede Kamer op </w:t>
      </w:r>
      <w:r>
        <w:rPr>
          <w:rFonts w:ascii="Verdana" w:hAnsi="Verdana"/>
          <w:iCs/>
          <w:sz w:val="18"/>
          <w:szCs w:val="18"/>
        </w:rPr>
        <w:t>3</w:t>
      </w:r>
      <w:r w:rsidRPr="001F41DD">
        <w:rPr>
          <w:rFonts w:ascii="Verdana" w:hAnsi="Verdana"/>
          <w:iCs/>
          <w:sz w:val="18"/>
          <w:szCs w:val="18"/>
        </w:rPr>
        <w:t xml:space="preserve"> december 202</w:t>
      </w:r>
      <w:r>
        <w:rPr>
          <w:rFonts w:ascii="Verdana" w:hAnsi="Verdana"/>
          <w:iCs/>
          <w:sz w:val="18"/>
          <w:szCs w:val="18"/>
        </w:rPr>
        <w:t>4</w:t>
      </w:r>
      <w:r w:rsidRPr="001F41DD">
        <w:rPr>
          <w:rFonts w:ascii="Verdana" w:hAnsi="Verdana"/>
          <w:iCs/>
          <w:sz w:val="18"/>
          <w:szCs w:val="18"/>
        </w:rPr>
        <w:t xml:space="preserve"> geïnformeerd</w:t>
      </w:r>
      <w:r w:rsidR="00E5767E">
        <w:rPr>
          <w:rFonts w:ascii="Verdana" w:hAnsi="Verdana"/>
          <w:iCs/>
          <w:sz w:val="18"/>
          <w:szCs w:val="18"/>
        </w:rPr>
        <w:t>.</w:t>
      </w:r>
      <w:r>
        <w:rPr>
          <w:rStyle w:val="FootnoteReference"/>
          <w:rFonts w:ascii="Verdana" w:hAnsi="Verdana"/>
          <w:iCs/>
          <w:sz w:val="18"/>
          <w:szCs w:val="18"/>
        </w:rPr>
        <w:footnoteReference w:id="3"/>
      </w:r>
    </w:p>
    <w:p w:rsidR="001F41DD" w:rsidP="00796559" w:rsidRDefault="001F41DD" w14:paraId="6F96B95B" w14:textId="77777777">
      <w:pPr>
        <w:spacing w:line="360" w:lineRule="auto"/>
        <w:rPr>
          <w:rFonts w:ascii="Verdana" w:hAnsi="Verdana"/>
          <w:iCs/>
          <w:sz w:val="18"/>
          <w:szCs w:val="18"/>
        </w:rPr>
      </w:pPr>
    </w:p>
    <w:p w:rsidRPr="00927899" w:rsidR="00A661AD" w:rsidP="00A661AD" w:rsidRDefault="00A661AD" w14:paraId="3E433FC7" w14:textId="22481EBF">
      <w:pPr>
        <w:spacing w:line="360" w:lineRule="auto"/>
        <w:rPr>
          <w:rFonts w:ascii="Verdana" w:hAnsi="Verdana"/>
          <w:i/>
          <w:iCs/>
          <w:sz w:val="18"/>
          <w:szCs w:val="18"/>
        </w:rPr>
      </w:pPr>
      <w:r w:rsidRPr="00927899">
        <w:rPr>
          <w:rFonts w:ascii="Verdana" w:hAnsi="Verdana"/>
          <w:iCs/>
          <w:sz w:val="18"/>
          <w:szCs w:val="18"/>
        </w:rPr>
        <w:t xml:space="preserve">Nederland onderschrijft de </w:t>
      </w:r>
      <w:r w:rsidR="008D5D05">
        <w:rPr>
          <w:rFonts w:ascii="Verdana" w:hAnsi="Verdana"/>
          <w:iCs/>
          <w:sz w:val="18"/>
          <w:szCs w:val="18"/>
        </w:rPr>
        <w:t>VN-principes voor Bedrijfsleven en Mensenrechten</w:t>
      </w:r>
      <w:r w:rsidRPr="00927899">
        <w:rPr>
          <w:rFonts w:ascii="Verdana" w:hAnsi="Verdana"/>
          <w:iCs/>
          <w:sz w:val="18"/>
          <w:szCs w:val="18"/>
        </w:rPr>
        <w:t xml:space="preserve"> en de OESO-richtlijnen voor multinationale ondernemingen inzake maatschappelijk verantwoord ondernemen (OESO-richtlijnen). Hierin zijn internationale standaarden op het gebied van Internationaal Maatschappelijk Verantwoord Ondernemen (IMVO) vastgelegd. Kernelement van deze normen is dat ondernemingen risico’s in hun internationale ketens in kaart brengen, deze risico’s voorkomen, aanpakken of stoppen en hierover communiceren. Het gaat hierbij om risico’s op het schenden van mensenrechten, zoals gedwongen arbeid en uitbuiting, maar ook milieuvervuiling. Als OESO-lidstaat, verwacht Nederland dat bedrijven de OESO-richtlijnen toepassen. Het IMVO-beleid bestaat uit een mix van vrijwillige en verplichtende maatregelen die tezamen moeten leiden tot effectieve gedragsverandering bij koplopers, achterblijvers en ondernemingen in het peloton. </w:t>
      </w:r>
      <w:r w:rsidRPr="00432F29">
        <w:rPr>
          <w:rFonts w:ascii="Verdana" w:hAnsi="Verdana"/>
          <w:sz w:val="18"/>
          <w:szCs w:val="18"/>
        </w:rPr>
        <w:t>De gepaste zorgvuldigheidsverplichting in de Batterijenverordening</w:t>
      </w:r>
      <w:r w:rsidR="0080297A">
        <w:rPr>
          <w:rStyle w:val="FootnoteReference"/>
          <w:rFonts w:ascii="Verdana" w:hAnsi="Verdana"/>
          <w:sz w:val="18"/>
          <w:szCs w:val="18"/>
        </w:rPr>
        <w:footnoteReference w:id="4"/>
      </w:r>
      <w:r w:rsidRPr="00432F29">
        <w:rPr>
          <w:rFonts w:ascii="Verdana" w:hAnsi="Verdana"/>
          <w:sz w:val="18"/>
          <w:szCs w:val="18"/>
        </w:rPr>
        <w:t xml:space="preserve"> past bij deze beleidsmix. Het feit dat deze op Europees niveau is ingericht, is in het belang van het gelijke speelveld.</w:t>
      </w:r>
    </w:p>
    <w:p w:rsidRPr="00796559" w:rsidR="001F41DD" w:rsidP="00796559" w:rsidRDefault="001F41DD" w14:paraId="08AB5BE1" w14:textId="77777777">
      <w:pPr>
        <w:spacing w:line="360" w:lineRule="auto"/>
        <w:rPr>
          <w:rFonts w:ascii="Verdana" w:hAnsi="Verdana"/>
          <w:iCs/>
          <w:sz w:val="18"/>
          <w:szCs w:val="18"/>
        </w:rPr>
      </w:pPr>
    </w:p>
    <w:p w:rsidR="00F74E07" w:rsidP="00EF2981" w:rsidRDefault="00F74E07" w14:paraId="75515AF9" w14:textId="77777777">
      <w:pPr>
        <w:numPr>
          <w:ilvl w:val="0"/>
          <w:numId w:val="45"/>
        </w:numPr>
        <w:spacing w:line="360" w:lineRule="auto"/>
        <w:rPr>
          <w:rFonts w:ascii="Verdana" w:hAnsi="Verdana"/>
          <w:i/>
          <w:sz w:val="18"/>
          <w:szCs w:val="18"/>
        </w:rPr>
      </w:pPr>
      <w:r w:rsidRPr="00FD0CBD">
        <w:rPr>
          <w:rFonts w:ascii="Verdana" w:hAnsi="Verdana"/>
          <w:i/>
          <w:sz w:val="18"/>
          <w:szCs w:val="18"/>
        </w:rPr>
        <w:t>Beoordeling + inzet ten aanzien van dit voorstel</w:t>
      </w:r>
    </w:p>
    <w:p w:rsidR="00A661AD" w:rsidP="00A661AD" w:rsidRDefault="001F41DD" w14:paraId="32F3F4FB" w14:textId="04864372">
      <w:pPr>
        <w:spacing w:line="360" w:lineRule="auto"/>
        <w:rPr>
          <w:rFonts w:ascii="Verdana" w:hAnsi="Verdana"/>
          <w:iCs/>
          <w:sz w:val="18"/>
          <w:szCs w:val="18"/>
        </w:rPr>
      </w:pPr>
      <w:r>
        <w:rPr>
          <w:rFonts w:ascii="Verdana" w:hAnsi="Verdana"/>
          <w:iCs/>
          <w:sz w:val="18"/>
          <w:szCs w:val="18"/>
        </w:rPr>
        <w:t>Het kabinet</w:t>
      </w:r>
      <w:r w:rsidR="00605BC2">
        <w:rPr>
          <w:rFonts w:ascii="Verdana" w:hAnsi="Verdana"/>
          <w:iCs/>
          <w:sz w:val="18"/>
          <w:szCs w:val="18"/>
        </w:rPr>
        <w:t xml:space="preserve"> is</w:t>
      </w:r>
      <w:r>
        <w:rPr>
          <w:rFonts w:ascii="Verdana" w:hAnsi="Verdana"/>
          <w:iCs/>
          <w:sz w:val="18"/>
          <w:szCs w:val="18"/>
        </w:rPr>
        <w:t xml:space="preserve"> overwegend positief over het </w:t>
      </w:r>
      <w:r w:rsidR="00A661AD">
        <w:rPr>
          <w:rFonts w:ascii="Verdana" w:hAnsi="Verdana"/>
          <w:iCs/>
          <w:sz w:val="18"/>
          <w:szCs w:val="18"/>
        </w:rPr>
        <w:t>uitstellen</w:t>
      </w:r>
      <w:r>
        <w:rPr>
          <w:rFonts w:ascii="Verdana" w:hAnsi="Verdana"/>
          <w:iCs/>
          <w:sz w:val="18"/>
          <w:szCs w:val="18"/>
        </w:rPr>
        <w:t xml:space="preserve"> van de </w:t>
      </w:r>
      <w:r w:rsidR="00A661AD">
        <w:rPr>
          <w:rFonts w:ascii="Verdana" w:hAnsi="Verdana"/>
          <w:iCs/>
          <w:sz w:val="18"/>
          <w:szCs w:val="18"/>
        </w:rPr>
        <w:t>toepassings</w:t>
      </w:r>
      <w:r>
        <w:rPr>
          <w:rFonts w:ascii="Verdana" w:hAnsi="Verdana"/>
          <w:iCs/>
          <w:sz w:val="18"/>
          <w:szCs w:val="18"/>
        </w:rPr>
        <w:t xml:space="preserve">data zoals genoemd in het voorstel. Zo wordt de kans op soepele </w:t>
      </w:r>
      <w:r w:rsidR="00F86EA7">
        <w:rPr>
          <w:rFonts w:ascii="Verdana" w:hAnsi="Verdana"/>
          <w:iCs/>
          <w:sz w:val="18"/>
          <w:szCs w:val="18"/>
        </w:rPr>
        <w:t>en effectiever</w:t>
      </w:r>
      <w:r>
        <w:rPr>
          <w:rFonts w:ascii="Verdana" w:hAnsi="Verdana"/>
          <w:iCs/>
          <w:sz w:val="18"/>
          <w:szCs w:val="18"/>
        </w:rPr>
        <w:t xml:space="preserve"> invoering van de gepaste zorgvuldigheidsmaatregelen groter.</w:t>
      </w:r>
      <w:r w:rsidR="00AB14A9">
        <w:rPr>
          <w:rFonts w:ascii="Verdana" w:hAnsi="Verdana"/>
          <w:iCs/>
          <w:sz w:val="18"/>
          <w:szCs w:val="18"/>
        </w:rPr>
        <w:t xml:space="preserve"> Dit verlicht</w:t>
      </w:r>
      <w:r w:rsidR="00B80344">
        <w:rPr>
          <w:rFonts w:ascii="Verdana" w:hAnsi="Verdana"/>
          <w:iCs/>
          <w:sz w:val="18"/>
          <w:szCs w:val="18"/>
        </w:rPr>
        <w:t>, in samenhang met de hierboven genoemde aanpassingen via het SMC-voorstel,</w:t>
      </w:r>
      <w:r w:rsidR="00AB14A9">
        <w:rPr>
          <w:rFonts w:ascii="Verdana" w:hAnsi="Verdana"/>
          <w:iCs/>
          <w:sz w:val="18"/>
          <w:szCs w:val="18"/>
        </w:rPr>
        <w:t xml:space="preserve"> de administratieve lasten voor bedrijven </w:t>
      </w:r>
      <w:r w:rsidR="00B80344">
        <w:rPr>
          <w:rFonts w:ascii="Verdana" w:hAnsi="Verdana"/>
          <w:iCs/>
          <w:sz w:val="18"/>
          <w:szCs w:val="18"/>
        </w:rPr>
        <w:t xml:space="preserve">terwijl </w:t>
      </w:r>
      <w:r w:rsidR="00AB14A9">
        <w:rPr>
          <w:rFonts w:ascii="Verdana" w:hAnsi="Verdana"/>
          <w:iCs/>
          <w:sz w:val="18"/>
          <w:szCs w:val="18"/>
        </w:rPr>
        <w:t>de onderliggende beleidsdoelen</w:t>
      </w:r>
      <w:r w:rsidR="00B80344">
        <w:rPr>
          <w:rFonts w:ascii="Verdana" w:hAnsi="Verdana"/>
          <w:iCs/>
          <w:sz w:val="18"/>
          <w:szCs w:val="18"/>
        </w:rPr>
        <w:t>voldoende overeind blijven</w:t>
      </w:r>
      <w:r w:rsidR="00AB14A9">
        <w:rPr>
          <w:rFonts w:ascii="Verdana" w:hAnsi="Verdana"/>
          <w:iCs/>
          <w:sz w:val="18"/>
          <w:szCs w:val="18"/>
        </w:rPr>
        <w:t>.</w:t>
      </w:r>
      <w:r w:rsidR="007254B7">
        <w:rPr>
          <w:rFonts w:ascii="Verdana" w:hAnsi="Verdana"/>
          <w:iCs/>
          <w:sz w:val="18"/>
          <w:szCs w:val="18"/>
        </w:rPr>
        <w:t xml:space="preserve"> </w:t>
      </w:r>
      <w:r w:rsidRPr="00927899" w:rsidR="00376A39">
        <w:rPr>
          <w:rFonts w:ascii="Verdana" w:hAnsi="Verdana"/>
          <w:iCs/>
          <w:sz w:val="18"/>
          <w:szCs w:val="18"/>
        </w:rPr>
        <w:t xml:space="preserve">Door dit uitstel krijgen Nederlandse bedrijven, de </w:t>
      </w:r>
      <w:r w:rsidR="00376A39">
        <w:rPr>
          <w:rFonts w:ascii="Verdana" w:hAnsi="Verdana"/>
          <w:iCs/>
          <w:sz w:val="18"/>
          <w:szCs w:val="18"/>
        </w:rPr>
        <w:t>Inspectie Leefomgeving en Transport</w:t>
      </w:r>
      <w:r w:rsidRPr="00927899" w:rsidR="00376A39">
        <w:rPr>
          <w:rFonts w:ascii="Verdana" w:hAnsi="Verdana"/>
          <w:iCs/>
          <w:sz w:val="18"/>
          <w:szCs w:val="18"/>
        </w:rPr>
        <w:t xml:space="preserve"> en het kabinet meer </w:t>
      </w:r>
      <w:r w:rsidR="00376A39">
        <w:rPr>
          <w:rFonts w:ascii="Verdana" w:hAnsi="Verdana"/>
          <w:iCs/>
          <w:sz w:val="18"/>
          <w:szCs w:val="18"/>
        </w:rPr>
        <w:t>tijd</w:t>
      </w:r>
      <w:r w:rsidRPr="00927899" w:rsidR="00376A39">
        <w:rPr>
          <w:rFonts w:ascii="Verdana" w:hAnsi="Verdana"/>
          <w:iCs/>
          <w:sz w:val="18"/>
          <w:szCs w:val="18"/>
        </w:rPr>
        <w:t xml:space="preserve"> om zich voor te bereiden op passende implementatie van de verplichtingen</w:t>
      </w:r>
      <w:r w:rsidR="00376A39">
        <w:rPr>
          <w:rFonts w:ascii="Verdana" w:hAnsi="Verdana"/>
          <w:iCs/>
          <w:sz w:val="18"/>
          <w:szCs w:val="18"/>
        </w:rPr>
        <w:t xml:space="preserve">. </w:t>
      </w:r>
      <w:r>
        <w:rPr>
          <w:rFonts w:ascii="Verdana" w:hAnsi="Verdana"/>
          <w:iCs/>
          <w:sz w:val="18"/>
          <w:szCs w:val="18"/>
        </w:rPr>
        <w:t xml:space="preserve">Wel merkt het kabinet op dat de termijn tussen het publiceren van de richtsnoeren door de Commissie en invoering van de verplichtingen </w:t>
      </w:r>
      <w:r w:rsidR="00B34B1F">
        <w:rPr>
          <w:rFonts w:ascii="Verdana" w:hAnsi="Verdana"/>
          <w:iCs/>
          <w:sz w:val="18"/>
          <w:szCs w:val="18"/>
        </w:rPr>
        <w:t>relatief kort is. Het kabinet zal daar aandacht voor vragen in de onderhandelingen</w:t>
      </w:r>
      <w:r w:rsidR="00AB14A9">
        <w:rPr>
          <w:rFonts w:ascii="Verdana" w:hAnsi="Verdana"/>
          <w:iCs/>
          <w:sz w:val="18"/>
          <w:szCs w:val="18"/>
        </w:rPr>
        <w:t xml:space="preserve"> zodat de richtsnoeren mogelijk eerder gepubliceerd kunnen worden</w:t>
      </w:r>
      <w:r w:rsidR="00B34B1F">
        <w:rPr>
          <w:rFonts w:ascii="Verdana" w:hAnsi="Verdana"/>
          <w:iCs/>
          <w:sz w:val="18"/>
          <w:szCs w:val="18"/>
        </w:rPr>
        <w:t xml:space="preserve">. </w:t>
      </w:r>
      <w:bookmarkStart w:name="_Hlk198910682" w:id="3"/>
    </w:p>
    <w:bookmarkEnd w:id="3"/>
    <w:p w:rsidRPr="00796559" w:rsidR="00B34B1F" w:rsidP="00796559" w:rsidRDefault="00B34B1F" w14:paraId="655F8C67" w14:textId="77777777">
      <w:pPr>
        <w:spacing w:line="360" w:lineRule="auto"/>
        <w:rPr>
          <w:rFonts w:ascii="Verdana" w:hAnsi="Verdana"/>
          <w:iCs/>
          <w:sz w:val="18"/>
          <w:szCs w:val="18"/>
        </w:rPr>
      </w:pPr>
    </w:p>
    <w:p w:rsidR="00F74E07" w:rsidP="00EF2981" w:rsidRDefault="0018227F" w14:paraId="4D1C0B93" w14:textId="77777777">
      <w:pPr>
        <w:numPr>
          <w:ilvl w:val="0"/>
          <w:numId w:val="45"/>
        </w:numPr>
        <w:spacing w:line="360" w:lineRule="auto"/>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rsidRPr="00796559" w:rsidR="00796559" w:rsidP="00796559" w:rsidRDefault="00B34B1F" w14:paraId="7DCF9345" w14:textId="393F3D29">
      <w:pPr>
        <w:spacing w:line="360" w:lineRule="auto"/>
        <w:rPr>
          <w:rFonts w:ascii="Verdana" w:hAnsi="Verdana"/>
          <w:iCs/>
          <w:sz w:val="18"/>
          <w:szCs w:val="18"/>
        </w:rPr>
      </w:pPr>
      <w:r>
        <w:rPr>
          <w:rFonts w:ascii="Verdana" w:hAnsi="Verdana"/>
          <w:iCs/>
          <w:sz w:val="18"/>
          <w:szCs w:val="18"/>
        </w:rPr>
        <w:t xml:space="preserve">Er is nog geen informatie bekend over de opvatting over dit voorstel in andere lidstaten. </w:t>
      </w:r>
      <w:r w:rsidRPr="00B34B1F">
        <w:rPr>
          <w:rFonts w:ascii="Verdana" w:hAnsi="Verdana"/>
          <w:iCs/>
          <w:sz w:val="18"/>
          <w:szCs w:val="18"/>
        </w:rPr>
        <w:t>De positie van het Europees Parlement is nog niet bekend en een rapporteur is nog niet benoemd.</w:t>
      </w:r>
    </w:p>
    <w:p w:rsidR="00E539A8" w:rsidP="00CB7FF8" w:rsidRDefault="00E539A8" w14:paraId="47F4EFD4" w14:textId="77777777">
      <w:pPr>
        <w:spacing w:line="360" w:lineRule="auto"/>
        <w:ind w:left="360"/>
        <w:rPr>
          <w:rFonts w:ascii="Verdana" w:hAnsi="Verdana"/>
          <w:b/>
          <w:sz w:val="18"/>
          <w:szCs w:val="18"/>
        </w:rPr>
      </w:pPr>
    </w:p>
    <w:p w:rsidRPr="00CB7FF8" w:rsidR="00A15B58" w:rsidP="00A15B58" w:rsidRDefault="00A15B58" w14:paraId="1AA1614C" w14:textId="77777777">
      <w:pPr>
        <w:numPr>
          <w:ilvl w:val="0"/>
          <w:numId w:val="36"/>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00A15B58" w:rsidP="00EF2981" w:rsidRDefault="00076EDE" w14:paraId="3C1E6CD0" w14:textId="77777777">
      <w:pPr>
        <w:pStyle w:val="Spreekpunten"/>
        <w:numPr>
          <w:ilvl w:val="0"/>
          <w:numId w:val="46"/>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Pr="00B367C0" w:rsidR="00B367C0" w:rsidP="00B367C0" w:rsidRDefault="00B367C0" w14:paraId="69FD391A" w14:textId="3FE9E4B6">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B367C0">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w:t>
      </w:r>
      <w:r>
        <w:rPr>
          <w:rFonts w:ascii="Verdana" w:hAnsi="Verdana"/>
          <w:sz w:val="18"/>
          <w:szCs w:val="18"/>
        </w:rPr>
        <w:t xml:space="preserve"> </w:t>
      </w:r>
      <w:r w:rsidRPr="00F2667E">
        <w:rPr>
          <w:rFonts w:ascii="Verdana" w:hAnsi="Verdana"/>
          <w:sz w:val="18"/>
          <w:szCs w:val="18"/>
        </w:rPr>
        <w:t xml:space="preserve">artikel </w:t>
      </w:r>
      <w:r w:rsidRPr="00F2667E">
        <w:rPr>
          <w:rFonts w:ascii="Verdana" w:hAnsi="Verdana"/>
          <w:sz w:val="18"/>
          <w:szCs w:val="18"/>
        </w:rPr>
        <w:lastRenderedPageBreak/>
        <w:t>114</w:t>
      </w:r>
      <w:r w:rsidR="002A430C">
        <w:rPr>
          <w:rFonts w:ascii="Verdana" w:hAnsi="Verdana"/>
          <w:sz w:val="18"/>
          <w:szCs w:val="18"/>
        </w:rPr>
        <w:t>,</w:t>
      </w:r>
      <w:r w:rsidRPr="00F2667E">
        <w:rPr>
          <w:rFonts w:ascii="Verdana" w:hAnsi="Verdana"/>
          <w:sz w:val="18"/>
          <w:szCs w:val="18"/>
        </w:rPr>
        <w:t xml:space="preserve"> VWEU</w:t>
      </w:r>
      <w:r w:rsidRPr="00B367C0">
        <w:rPr>
          <w:rFonts w:ascii="Verdana" w:hAnsi="Verdana"/>
          <w:sz w:val="18"/>
          <w:szCs w:val="18"/>
        </w:rPr>
        <w:t xml:space="preserve">. </w:t>
      </w:r>
      <w:r>
        <w:rPr>
          <w:rFonts w:ascii="Verdana" w:hAnsi="Verdana"/>
          <w:sz w:val="18"/>
          <w:szCs w:val="18"/>
        </w:rPr>
        <w:t>A</w:t>
      </w:r>
      <w:r w:rsidRPr="00F2667E">
        <w:rPr>
          <w:rFonts w:ascii="Verdana" w:hAnsi="Verdana"/>
          <w:sz w:val="18"/>
          <w:szCs w:val="18"/>
        </w:rPr>
        <w:t>rtikel 114</w:t>
      </w:r>
      <w:r w:rsidR="002A430C">
        <w:rPr>
          <w:rFonts w:ascii="Verdana" w:hAnsi="Verdana"/>
          <w:sz w:val="18"/>
          <w:szCs w:val="18"/>
        </w:rPr>
        <w:t>,</w:t>
      </w:r>
      <w:r w:rsidRPr="00F2667E">
        <w:rPr>
          <w:rFonts w:ascii="Verdana" w:hAnsi="Verdana"/>
          <w:sz w:val="18"/>
          <w:szCs w:val="18"/>
        </w:rPr>
        <w:t xml:space="preserve"> VWEU</w:t>
      </w:r>
      <w:r w:rsidR="002A430C">
        <w:rPr>
          <w:rFonts w:ascii="Verdana" w:hAnsi="Verdana"/>
          <w:sz w:val="18"/>
          <w:szCs w:val="18"/>
        </w:rPr>
        <w:t>,</w:t>
      </w:r>
      <w:r w:rsidRPr="00B367C0">
        <w:rPr>
          <w:rFonts w:ascii="Verdana" w:hAnsi="Verdana"/>
          <w:sz w:val="18"/>
          <w:szCs w:val="18"/>
        </w:rPr>
        <w:t xml:space="preserve"> geeft de EU de bevoegdheid maatregelen vast te stellen inzake de onderlinge aanpassing van de wettelijke en bestuursrechtelijke bepalingen van de lidstaten die de instelling en de werking van de interne markt betreffen. Het kabinet kan zich</w:t>
      </w:r>
      <w:r>
        <w:rPr>
          <w:rFonts w:ascii="Verdana" w:hAnsi="Verdana"/>
          <w:sz w:val="18"/>
          <w:szCs w:val="18"/>
        </w:rPr>
        <w:t xml:space="preserve"> </w:t>
      </w:r>
      <w:r w:rsidRPr="00B367C0">
        <w:rPr>
          <w:rFonts w:ascii="Verdana" w:hAnsi="Verdana"/>
          <w:sz w:val="18"/>
          <w:szCs w:val="18"/>
        </w:rPr>
        <w:t>vinden in deze rechtsgrondslag</w:t>
      </w:r>
      <w:r w:rsidR="002844C2">
        <w:rPr>
          <w:rFonts w:ascii="Verdana" w:hAnsi="Verdana"/>
          <w:sz w:val="18"/>
          <w:szCs w:val="18"/>
        </w:rPr>
        <w:t xml:space="preserve">. </w:t>
      </w:r>
      <w:r w:rsidR="005630AA">
        <w:rPr>
          <w:rFonts w:ascii="Verdana" w:hAnsi="Verdana"/>
          <w:sz w:val="18"/>
          <w:szCs w:val="18"/>
        </w:rPr>
        <w:t>Op het terrein van de interne markt is op grond van artikel 4, tweede lid, onder a, VWEU sprake van een gedeelde bevoegdheid tussen de EU en de lidstaten.</w:t>
      </w:r>
      <w:r w:rsidRPr="00B367C0">
        <w:rPr>
          <w:rFonts w:ascii="Verdana" w:hAnsi="Verdana"/>
          <w:sz w:val="18"/>
          <w:szCs w:val="18"/>
        </w:rPr>
        <w:t xml:space="preserve"> </w:t>
      </w:r>
    </w:p>
    <w:p w:rsidRPr="00F2667E" w:rsidR="00F2667E" w:rsidP="00F2667E" w:rsidRDefault="00F2667E" w14:paraId="151A61AD" w14:textId="77777777">
      <w:pPr>
        <w:pStyle w:val="Spreekpunten"/>
        <w:numPr>
          <w:ilvl w:val="0"/>
          <w:numId w:val="0"/>
        </w:numPr>
        <w:rPr>
          <w:rFonts w:ascii="Verdana" w:hAnsi="Verdana"/>
          <w:sz w:val="18"/>
          <w:szCs w:val="18"/>
          <w:lang w:val="nl-NL" w:eastAsia="zh-CN"/>
        </w:rPr>
      </w:pPr>
    </w:p>
    <w:p w:rsidR="00A15B58" w:rsidP="00EF2981" w:rsidRDefault="00076EDE" w14:paraId="764136FC" w14:textId="77777777">
      <w:pPr>
        <w:pStyle w:val="Spreekpunten"/>
        <w:numPr>
          <w:ilvl w:val="0"/>
          <w:numId w:val="46"/>
        </w:numPr>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Pr="002844C2" w:rsidR="002844C2" w:rsidP="00F2667E" w:rsidRDefault="002844C2" w14:paraId="10DDDF0C" w14:textId="2EB22DC4">
      <w:pPr>
        <w:pStyle w:val="Spreekpunten"/>
        <w:numPr>
          <w:ilvl w:val="0"/>
          <w:numId w:val="0"/>
        </w:numPr>
        <w:rPr>
          <w:rFonts w:ascii="Verdana" w:hAnsi="Verdana"/>
          <w:sz w:val="18"/>
          <w:szCs w:val="18"/>
          <w:lang w:val="nl-NL" w:eastAsia="zh-CN"/>
        </w:rPr>
      </w:pPr>
      <w:r w:rsidRPr="002844C2">
        <w:rPr>
          <w:rFonts w:ascii="Verdana" w:hAnsi="Verdana"/>
          <w:sz w:val="18"/>
          <w:szCs w:val="18"/>
          <w:lang w:val="nl-NL"/>
        </w:rPr>
        <w:t xml:space="preserve">Als onderdeel van de toets of de EU mag optreden conform de EU-verdragen </w:t>
      </w:r>
      <w:r w:rsidRPr="002844C2">
        <w:rPr>
          <w:rFonts w:ascii="Verdana" w:hAnsi="Verdana"/>
          <w:sz w:val="18"/>
          <w:szCs w:val="18"/>
          <w:lang w:val="nl-NL" w:eastAsia="zh-CN"/>
        </w:rPr>
        <w:t>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w:t>
      </w:r>
      <w:r>
        <w:rPr>
          <w:rFonts w:ascii="Verdana" w:hAnsi="Verdana"/>
          <w:sz w:val="18"/>
          <w:szCs w:val="18"/>
          <w:lang w:val="nl-NL" w:eastAsia="zh-CN"/>
        </w:rPr>
        <w:t>..</w:t>
      </w:r>
      <w:r w:rsidRPr="00F2667E">
        <w:rPr>
          <w:rFonts w:ascii="Verdana" w:hAnsi="Verdana"/>
          <w:sz w:val="18"/>
          <w:szCs w:val="18"/>
          <w:lang w:val="nl-NL" w:eastAsia="zh-CN"/>
        </w:rPr>
        <w:t xml:space="preserve"> Vanwege het belang van een goed functionerende interne markt is het van belang dat in de hele EU uniform</w:t>
      </w:r>
      <w:r>
        <w:rPr>
          <w:rFonts w:ascii="Verdana" w:hAnsi="Verdana"/>
          <w:sz w:val="18"/>
          <w:szCs w:val="18"/>
          <w:lang w:val="nl-NL" w:eastAsia="zh-CN"/>
        </w:rPr>
        <w:t xml:space="preserve"> wordt gerapporteerd over gepaste zorgvuldigheid. </w:t>
      </w:r>
      <w:r w:rsidRPr="00F2667E">
        <w:rPr>
          <w:rFonts w:ascii="Verdana" w:hAnsi="Verdana"/>
          <w:sz w:val="18"/>
          <w:szCs w:val="18"/>
          <w:lang w:val="nl-NL" w:eastAsia="zh-CN"/>
        </w:rPr>
        <w:t>Optreden op EU-niveau is derhalve gerechtvaardigd</w:t>
      </w:r>
      <w:r>
        <w:rPr>
          <w:rFonts w:ascii="Verdana" w:hAnsi="Verdana"/>
          <w:sz w:val="18"/>
          <w:szCs w:val="18"/>
          <w:lang w:val="nl-NL" w:eastAsia="zh-CN"/>
        </w:rPr>
        <w:t>.</w:t>
      </w:r>
    </w:p>
    <w:p w:rsidRPr="00F2667E" w:rsidR="00F2667E" w:rsidP="00F2667E" w:rsidRDefault="00F2667E" w14:paraId="1AACA432" w14:textId="77777777">
      <w:pPr>
        <w:pStyle w:val="Spreekpunten"/>
        <w:numPr>
          <w:ilvl w:val="0"/>
          <w:numId w:val="0"/>
        </w:numPr>
        <w:rPr>
          <w:rFonts w:ascii="Verdana" w:hAnsi="Verdana"/>
          <w:sz w:val="18"/>
          <w:szCs w:val="18"/>
          <w:lang w:val="nl-NL" w:eastAsia="zh-CN"/>
        </w:rPr>
      </w:pPr>
    </w:p>
    <w:p w:rsidRPr="001A40EC" w:rsidR="001A40EC" w:rsidP="00E87897" w:rsidRDefault="00076EDE" w14:paraId="1ED9270C" w14:textId="77777777">
      <w:pPr>
        <w:pStyle w:val="Spreekpunten"/>
        <w:numPr>
          <w:ilvl w:val="0"/>
          <w:numId w:val="46"/>
        </w:numPr>
        <w:rPr>
          <w:rFonts w:ascii="Verdana" w:hAnsi="Verdana"/>
          <w:sz w:val="18"/>
          <w:szCs w:val="18"/>
          <w:lang w:val="nl-NL" w:eastAsia="zh-CN"/>
        </w:rPr>
      </w:pPr>
      <w:r w:rsidRPr="001A40EC">
        <w:rPr>
          <w:rFonts w:ascii="Verdana" w:hAnsi="Verdana"/>
          <w:i/>
          <w:iCs/>
          <w:sz w:val="18"/>
          <w:szCs w:val="18"/>
          <w:lang w:val="nl-NL" w:eastAsia="zh-CN"/>
        </w:rPr>
        <w:t>P</w:t>
      </w:r>
      <w:r w:rsidRPr="001A40EC" w:rsidR="00A15B58">
        <w:rPr>
          <w:rFonts w:ascii="Verdana" w:hAnsi="Verdana"/>
          <w:i/>
          <w:iCs/>
          <w:sz w:val="18"/>
          <w:szCs w:val="18"/>
          <w:lang w:val="nl-NL" w:eastAsia="zh-CN"/>
        </w:rPr>
        <w:t>roportionaliteit</w:t>
      </w:r>
    </w:p>
    <w:p w:rsidRPr="001A40EC" w:rsidR="001A40EC" w:rsidP="001A40EC" w:rsidRDefault="001A40EC" w14:paraId="187A65DB" w14:textId="1AE2B14B">
      <w:pPr>
        <w:pStyle w:val="Spreekpunten"/>
        <w:numPr>
          <w:ilvl w:val="0"/>
          <w:numId w:val="0"/>
        </w:numPr>
        <w:rPr>
          <w:rFonts w:ascii="Verdana" w:hAnsi="Verdana"/>
          <w:sz w:val="18"/>
          <w:szCs w:val="18"/>
          <w:lang w:val="nl-NL" w:eastAsia="zh-CN"/>
        </w:rPr>
      </w:pPr>
      <w:r w:rsidRPr="001A40EC">
        <w:rPr>
          <w:rFonts w:ascii="Verdana" w:hAnsi="Verdana"/>
          <w:sz w:val="18"/>
          <w:szCs w:val="18"/>
          <w:lang w:val="nl-NL"/>
        </w:rPr>
        <w:t xml:space="preserve">Als onderdeel van de toets of de EU mag optreden conform de EU-verdragen </w:t>
      </w:r>
      <w:r w:rsidRPr="001A40EC">
        <w:rPr>
          <w:rFonts w:ascii="Verdana" w:hAnsi="Verdana"/>
          <w:sz w:val="18"/>
          <w:szCs w:val="18"/>
          <w:lang w:val="nl-NL" w:eastAsia="zh-CN"/>
        </w:rPr>
        <w:t xml:space="preserve">toetst het kabinet of de inhoud en vorm van het optreden van de Unie niet verder gaan dan wat nodig is om de doelstellingen van de EU-verdragen te verwezenlijken (het proportionaliteitsbeginsel). Het oordeel van het kabinet ten aanzien van de proportionaliteit is positief. </w:t>
      </w:r>
    </w:p>
    <w:p w:rsidRPr="00DA19A2" w:rsidR="00A15B58" w:rsidP="00F2667E" w:rsidRDefault="00A15B58" w14:paraId="4AF77304" w14:textId="77777777">
      <w:pPr>
        <w:spacing w:line="360" w:lineRule="auto"/>
        <w:rPr>
          <w:rFonts w:ascii="Verdana" w:hAnsi="Verdana"/>
          <w:b/>
          <w:sz w:val="18"/>
          <w:szCs w:val="18"/>
        </w:rPr>
      </w:pPr>
    </w:p>
    <w:p w:rsidRPr="00DA19A2" w:rsidR="00CB7FF8" w:rsidP="00CB7FF8" w:rsidRDefault="00CB7FF8" w14:paraId="12044E4D" w14:textId="77777777">
      <w:pPr>
        <w:numPr>
          <w:ilvl w:val="0"/>
          <w:numId w:val="36"/>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00EF2981" w:rsidRDefault="00CB7FF8" w14:paraId="4A3C9E63" w14:textId="77777777">
      <w:pPr>
        <w:numPr>
          <w:ilvl w:val="0"/>
          <w:numId w:val="47"/>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00F2667E" w:rsidP="00F2667E" w:rsidRDefault="00F2667E" w14:paraId="3986B823" w14:textId="4A1822AD">
      <w:pPr>
        <w:spacing w:line="360" w:lineRule="auto"/>
        <w:outlineLvl w:val="0"/>
        <w:rPr>
          <w:rFonts w:ascii="Verdana" w:hAnsi="Verdana"/>
          <w:bCs/>
          <w:sz w:val="18"/>
          <w:szCs w:val="18"/>
        </w:rPr>
      </w:pPr>
      <w:r>
        <w:rPr>
          <w:rFonts w:ascii="Verdana" w:hAnsi="Verdana"/>
          <w:bCs/>
          <w:sz w:val="18"/>
          <w:szCs w:val="18"/>
        </w:rPr>
        <w:t>Er zijn geen consequenties voor de EU-begroting voorzien.</w:t>
      </w:r>
    </w:p>
    <w:p w:rsidRPr="00F2667E" w:rsidR="00F2667E" w:rsidP="00F2667E" w:rsidRDefault="00F2667E" w14:paraId="06794511" w14:textId="77777777">
      <w:pPr>
        <w:spacing w:line="360" w:lineRule="auto"/>
        <w:outlineLvl w:val="0"/>
        <w:rPr>
          <w:rFonts w:ascii="Verdana" w:hAnsi="Verdana"/>
          <w:bCs/>
          <w:sz w:val="18"/>
          <w:szCs w:val="18"/>
        </w:rPr>
      </w:pPr>
    </w:p>
    <w:p w:rsidR="00CB7FF8" w:rsidP="00EF2981" w:rsidRDefault="00CB7FF8" w14:paraId="12952192" w14:textId="77777777">
      <w:pPr>
        <w:numPr>
          <w:ilvl w:val="0"/>
          <w:numId w:val="47"/>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rsidRPr="00F2667E" w:rsidR="00F2667E" w:rsidP="00F2667E" w:rsidRDefault="00F2667E" w14:paraId="2BD50C32" w14:textId="41D31B49">
      <w:pPr>
        <w:spacing w:line="360" w:lineRule="auto"/>
        <w:outlineLvl w:val="0"/>
        <w:rPr>
          <w:rFonts w:ascii="Verdana" w:hAnsi="Verdana"/>
          <w:bCs/>
          <w:sz w:val="18"/>
          <w:szCs w:val="18"/>
        </w:rPr>
      </w:pPr>
      <w:r w:rsidRPr="00F2667E">
        <w:rPr>
          <w:rFonts w:ascii="Verdana" w:hAnsi="Verdana"/>
          <w:bCs/>
          <w:sz w:val="18"/>
          <w:szCs w:val="18"/>
        </w:rPr>
        <w:t xml:space="preserve">Er zijn geen </w:t>
      </w:r>
      <w:r>
        <w:rPr>
          <w:rFonts w:ascii="Verdana" w:hAnsi="Verdana"/>
          <w:bCs/>
          <w:sz w:val="18"/>
          <w:szCs w:val="18"/>
        </w:rPr>
        <w:t xml:space="preserve">financiële </w:t>
      </w:r>
      <w:r w:rsidRPr="00F2667E">
        <w:rPr>
          <w:rFonts w:ascii="Verdana" w:hAnsi="Verdana"/>
          <w:bCs/>
          <w:sz w:val="18"/>
          <w:szCs w:val="18"/>
        </w:rPr>
        <w:t xml:space="preserve">consequenties voor de </w:t>
      </w:r>
      <w:r>
        <w:rPr>
          <w:rFonts w:ascii="Verdana" w:hAnsi="Verdana"/>
          <w:bCs/>
          <w:sz w:val="18"/>
          <w:szCs w:val="18"/>
        </w:rPr>
        <w:t xml:space="preserve">rijksoverheid en/of medeoverheden </w:t>
      </w:r>
      <w:r w:rsidRPr="00F2667E">
        <w:rPr>
          <w:rFonts w:ascii="Verdana" w:hAnsi="Verdana"/>
          <w:bCs/>
          <w:sz w:val="18"/>
          <w:szCs w:val="18"/>
        </w:rPr>
        <w:t>voorzien.</w:t>
      </w:r>
    </w:p>
    <w:p w:rsidRPr="00F2667E" w:rsidR="00F2667E" w:rsidP="00F2667E" w:rsidRDefault="00F2667E" w14:paraId="71E2FB71" w14:textId="77777777">
      <w:pPr>
        <w:spacing w:line="360" w:lineRule="auto"/>
        <w:outlineLvl w:val="0"/>
        <w:rPr>
          <w:rFonts w:ascii="Verdana" w:hAnsi="Verdana"/>
          <w:bCs/>
          <w:sz w:val="18"/>
          <w:szCs w:val="18"/>
        </w:rPr>
      </w:pPr>
    </w:p>
    <w:p w:rsidR="00CB7FF8" w:rsidP="00EF2981" w:rsidRDefault="00CB7FF8" w14:paraId="7E359D33" w14:textId="77777777">
      <w:pPr>
        <w:numPr>
          <w:ilvl w:val="0"/>
          <w:numId w:val="47"/>
        </w:numPr>
        <w:spacing w:line="360" w:lineRule="auto"/>
        <w:rPr>
          <w:rFonts w:ascii="Verdana" w:hAnsi="Verdana"/>
          <w:bCs/>
          <w:i/>
          <w:iCs/>
          <w:sz w:val="18"/>
          <w:szCs w:val="18"/>
        </w:rPr>
      </w:pPr>
      <w:r w:rsidRPr="00DA19A2">
        <w:rPr>
          <w:rFonts w:ascii="Verdana" w:hAnsi="Verdana"/>
          <w:bCs/>
          <w:i/>
          <w:iCs/>
          <w:sz w:val="18"/>
          <w:szCs w:val="18"/>
        </w:rPr>
        <w:t xml:space="preserve">Financiële consequenties </w:t>
      </w:r>
      <w:r w:rsidR="000A39A4">
        <w:rPr>
          <w:rFonts w:ascii="Verdana" w:hAnsi="Verdana"/>
          <w:bCs/>
          <w:i/>
          <w:iCs/>
          <w:sz w:val="18"/>
          <w:szCs w:val="18"/>
        </w:rPr>
        <w:t xml:space="preserve"> en gevolgen voor regeldruk</w:t>
      </w:r>
      <w:r w:rsidRPr="00DA19A2">
        <w:rPr>
          <w:rFonts w:ascii="Verdana" w:hAnsi="Verdana"/>
          <w:bCs/>
          <w:i/>
          <w:iCs/>
          <w:sz w:val="18"/>
          <w:szCs w:val="18"/>
        </w:rPr>
        <w:t xml:space="preserve"> voor bedrijfsleven en burger</w:t>
      </w:r>
    </w:p>
    <w:p w:rsidR="00F2667E" w:rsidP="00F2667E" w:rsidRDefault="00F2667E" w14:paraId="27B263E2" w14:textId="47A6AF81">
      <w:pPr>
        <w:spacing w:line="360" w:lineRule="auto"/>
        <w:outlineLvl w:val="0"/>
        <w:rPr>
          <w:rFonts w:ascii="Verdana" w:hAnsi="Verdana"/>
          <w:bCs/>
          <w:sz w:val="18"/>
          <w:szCs w:val="18"/>
        </w:rPr>
      </w:pPr>
      <w:r w:rsidRPr="00F2667E">
        <w:rPr>
          <w:rFonts w:ascii="Verdana" w:hAnsi="Verdana"/>
          <w:bCs/>
          <w:sz w:val="18"/>
          <w:szCs w:val="18"/>
        </w:rPr>
        <w:t xml:space="preserve">Er zijn geen </w:t>
      </w:r>
      <w:r>
        <w:rPr>
          <w:rFonts w:ascii="Verdana" w:hAnsi="Verdana"/>
          <w:bCs/>
          <w:sz w:val="18"/>
          <w:szCs w:val="18"/>
        </w:rPr>
        <w:t xml:space="preserve">extra financiële </w:t>
      </w:r>
      <w:r w:rsidRPr="00F2667E">
        <w:rPr>
          <w:rFonts w:ascii="Verdana" w:hAnsi="Verdana"/>
          <w:bCs/>
          <w:sz w:val="18"/>
          <w:szCs w:val="18"/>
        </w:rPr>
        <w:t xml:space="preserve">consequenties </w:t>
      </w:r>
      <w:r>
        <w:rPr>
          <w:rFonts w:ascii="Verdana" w:hAnsi="Verdana"/>
          <w:bCs/>
          <w:sz w:val="18"/>
          <w:szCs w:val="18"/>
        </w:rPr>
        <w:t>en gevolgen voor regeldruk voor bedrijfsleven en burger voorzien ten opzichte van de gevolgen die reeds voortvloeien uit de Batterijenverordening.</w:t>
      </w:r>
    </w:p>
    <w:p w:rsidRPr="00F2667E" w:rsidR="00F2667E" w:rsidP="00F2667E" w:rsidRDefault="00F2667E" w14:paraId="222A2B60" w14:textId="77777777">
      <w:pPr>
        <w:spacing w:line="360" w:lineRule="auto"/>
        <w:rPr>
          <w:rFonts w:ascii="Verdana" w:hAnsi="Verdana"/>
          <w:bCs/>
          <w:sz w:val="18"/>
          <w:szCs w:val="18"/>
        </w:rPr>
      </w:pPr>
    </w:p>
    <w:p w:rsidRPr="00F74E07" w:rsidR="00CB7FF8" w:rsidP="00EF2981" w:rsidRDefault="00F936B2" w14:paraId="69DCB273" w14:textId="77777777">
      <w:pPr>
        <w:numPr>
          <w:ilvl w:val="0"/>
          <w:numId w:val="47"/>
        </w:numPr>
        <w:spacing w:line="360" w:lineRule="auto"/>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00264246" w:rsidP="00264246" w:rsidRDefault="00264246" w14:paraId="5AF631EB" w14:textId="5812EBA6">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r w:rsidRPr="00264246">
        <w:rPr>
          <w:rFonts w:ascii="Verdana" w:hAnsi="Verdana"/>
          <w:iCs/>
          <w:sz w:val="18"/>
          <w:szCs w:val="18"/>
        </w:rPr>
        <w:t xml:space="preserve">Het </w:t>
      </w:r>
      <w:r>
        <w:rPr>
          <w:rFonts w:ascii="Verdana" w:hAnsi="Verdana"/>
          <w:iCs/>
          <w:sz w:val="18"/>
          <w:szCs w:val="18"/>
        </w:rPr>
        <w:t>voorstel</w:t>
      </w:r>
      <w:r w:rsidRPr="00264246">
        <w:rPr>
          <w:rFonts w:ascii="Verdana" w:hAnsi="Verdana"/>
          <w:iCs/>
          <w:sz w:val="18"/>
          <w:szCs w:val="18"/>
        </w:rPr>
        <w:t xml:space="preserve"> is ingegeven door het</w:t>
      </w:r>
      <w:r>
        <w:rPr>
          <w:rFonts w:ascii="Verdana" w:hAnsi="Verdana"/>
          <w:iCs/>
          <w:sz w:val="18"/>
          <w:szCs w:val="18"/>
        </w:rPr>
        <w:t xml:space="preserve"> </w:t>
      </w:r>
      <w:r w:rsidRPr="00264246">
        <w:rPr>
          <w:rFonts w:ascii="Verdana" w:hAnsi="Verdana"/>
          <w:iCs/>
          <w:sz w:val="18"/>
          <w:szCs w:val="18"/>
        </w:rPr>
        <w:t>rapport «</w:t>
      </w:r>
      <w:r w:rsidRPr="007254B7">
        <w:rPr>
          <w:rFonts w:ascii="Verdana" w:hAnsi="Verdana"/>
          <w:i/>
          <w:sz w:val="18"/>
          <w:szCs w:val="18"/>
        </w:rPr>
        <w:t>The Future of European Competitiveness</w:t>
      </w:r>
      <w:r w:rsidRPr="00264246">
        <w:rPr>
          <w:rFonts w:ascii="Verdana" w:hAnsi="Verdana"/>
          <w:iCs/>
          <w:sz w:val="18"/>
          <w:szCs w:val="18"/>
        </w:rPr>
        <w:t>» van Mario Draghi,</w:t>
      </w:r>
      <w:r>
        <w:rPr>
          <w:rFonts w:ascii="Verdana" w:hAnsi="Verdana"/>
          <w:iCs/>
          <w:sz w:val="18"/>
          <w:szCs w:val="18"/>
        </w:rPr>
        <w:t xml:space="preserve"> </w:t>
      </w:r>
      <w:r w:rsidRPr="00264246">
        <w:rPr>
          <w:rFonts w:ascii="Verdana" w:hAnsi="Verdana"/>
          <w:iCs/>
          <w:sz w:val="18"/>
          <w:szCs w:val="18"/>
        </w:rPr>
        <w:t>teneinde het concurrentievermogen van de EU te vergroten en de lasten</w:t>
      </w:r>
      <w:r>
        <w:rPr>
          <w:rFonts w:ascii="Verdana" w:hAnsi="Verdana"/>
          <w:iCs/>
          <w:sz w:val="18"/>
          <w:szCs w:val="18"/>
        </w:rPr>
        <w:t xml:space="preserve"> </w:t>
      </w:r>
      <w:r w:rsidRPr="00264246">
        <w:rPr>
          <w:rFonts w:ascii="Verdana" w:hAnsi="Verdana"/>
          <w:iCs/>
          <w:sz w:val="18"/>
          <w:szCs w:val="18"/>
        </w:rPr>
        <w:t>en nalevingskosten van het bedrijfsleven in de EU te verlichten.</w:t>
      </w:r>
    </w:p>
    <w:p w:rsidR="00264246" w:rsidP="00264246" w:rsidRDefault="00264246" w14:paraId="3EE91CB9"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000E6E3D" w:rsidP="000E6E3D" w:rsidRDefault="00F2667E" w14:paraId="4EAAF607"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r>
        <w:rPr>
          <w:rFonts w:ascii="Verdana" w:hAnsi="Verdana"/>
          <w:iCs/>
          <w:sz w:val="18"/>
          <w:szCs w:val="18"/>
        </w:rPr>
        <w:lastRenderedPageBreak/>
        <w:t xml:space="preserve">De Commissie </w:t>
      </w:r>
      <w:r w:rsidRPr="00F2667E">
        <w:rPr>
          <w:rFonts w:ascii="Verdana" w:hAnsi="Verdana"/>
          <w:iCs/>
          <w:sz w:val="18"/>
          <w:szCs w:val="18"/>
        </w:rPr>
        <w:t>voorziet positieve effecten voor het concurrentievermogen van de Europese batterijensector</w:t>
      </w:r>
      <w:r>
        <w:rPr>
          <w:rFonts w:ascii="Verdana" w:hAnsi="Verdana"/>
          <w:iCs/>
          <w:sz w:val="18"/>
          <w:szCs w:val="18"/>
        </w:rPr>
        <w:t xml:space="preserve"> omdat uitstel voorkomt dat vrije circulatie van batterijen op de Europese markt wordt belemmerd</w:t>
      </w:r>
      <w:r w:rsidR="00AB14A9">
        <w:rPr>
          <w:rFonts w:ascii="Verdana" w:hAnsi="Verdana"/>
          <w:iCs/>
          <w:sz w:val="18"/>
          <w:szCs w:val="18"/>
        </w:rPr>
        <w:t>. Batterijproducenten hebben meer tijd nodig om aan de gepaste zorgvuldigheidsverplichtingen kunnen voldoen. De verwachting is dat de voorgestelde twee jaar daarvoor voldoende is en belemmering van vrij circulatie daarmee voorkomen wordt</w:t>
      </w:r>
      <w:r>
        <w:rPr>
          <w:rFonts w:ascii="Verdana" w:hAnsi="Verdana"/>
          <w:iCs/>
          <w:sz w:val="18"/>
          <w:szCs w:val="18"/>
        </w:rPr>
        <w:t>. Het kabinet is het daarmee eens.</w:t>
      </w:r>
      <w:r w:rsidR="002A430C">
        <w:rPr>
          <w:rFonts w:ascii="Verdana" w:hAnsi="Verdana"/>
          <w:iCs/>
          <w:sz w:val="18"/>
          <w:szCs w:val="18"/>
        </w:rPr>
        <w:t xml:space="preserve"> </w:t>
      </w:r>
    </w:p>
    <w:p w:rsidRPr="00D72CCD" w:rsidR="007254B7" w:rsidP="000E6E3D" w:rsidRDefault="007254B7" w14:paraId="5104AE00"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p>
    <w:p w:rsidRPr="00F2667E" w:rsidR="000E6E3D" w:rsidP="000E6E3D" w:rsidRDefault="000E6E3D" w14:paraId="552E06E4" w14:textId="08ABCDCE">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rPr>
      </w:pPr>
      <w:r w:rsidRPr="00D72CCD">
        <w:rPr>
          <w:rFonts w:ascii="Verdana" w:hAnsi="Verdana"/>
          <w:iCs/>
          <w:sz w:val="18"/>
          <w:szCs w:val="18"/>
        </w:rPr>
        <w:t>In potentie draagt het voorstel bij aan het versterken van het concurrentievermogen van de EU</w:t>
      </w:r>
      <w:r>
        <w:rPr>
          <w:rFonts w:ascii="Verdana" w:hAnsi="Verdana"/>
          <w:iCs/>
          <w:sz w:val="18"/>
          <w:szCs w:val="18"/>
        </w:rPr>
        <w:t xml:space="preserve">. In het kader van toenemende internationale spanningen en geopolitieke onzekerheid, draagt het versterken van de concurrentiepositie bij aan de strategische positie van de EU. De originele verordening heeft gevolgen </w:t>
      </w:r>
      <w:r w:rsidR="00427AD8">
        <w:rPr>
          <w:rFonts w:ascii="Verdana" w:hAnsi="Verdana"/>
          <w:iCs/>
          <w:sz w:val="18"/>
          <w:szCs w:val="18"/>
        </w:rPr>
        <w:t>voor</w:t>
      </w:r>
      <w:r>
        <w:rPr>
          <w:rFonts w:ascii="Verdana" w:hAnsi="Verdana"/>
          <w:iCs/>
          <w:sz w:val="18"/>
          <w:szCs w:val="18"/>
        </w:rPr>
        <w:t xml:space="preserve"> producenten en exporteurs in derde landen, bijvoorbeeld waar het import van batterijen uit derde landen betreft. Dialoog dient plaats te vinden met derde landen over de vereisten in de verordening, de richtsnoeren en het uitstel van de inwerkingtreding. </w:t>
      </w:r>
    </w:p>
    <w:p w:rsidRPr="00DA19A2" w:rsidR="00F2667E" w:rsidP="00CB7FF8" w:rsidRDefault="00F2667E" w14:paraId="1FEF9A5B" w14:textId="353FA5EE">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B7FF8" w:rsidP="00CB7FF8" w:rsidRDefault="00CB7FF8" w14:paraId="493AD28D" w14:textId="77777777">
      <w:pPr>
        <w:numPr>
          <w:ilvl w:val="0"/>
          <w:numId w:val="36"/>
        </w:numPr>
        <w:spacing w:line="360" w:lineRule="auto"/>
        <w:rPr>
          <w:rFonts w:ascii="Verdana" w:hAnsi="Verdana"/>
          <w:b/>
          <w:sz w:val="18"/>
          <w:szCs w:val="18"/>
        </w:rPr>
      </w:pPr>
      <w:r w:rsidRPr="00DA19A2">
        <w:rPr>
          <w:rFonts w:ascii="Verdana" w:hAnsi="Verdana"/>
          <w:b/>
          <w:sz w:val="18"/>
          <w:szCs w:val="18"/>
        </w:rPr>
        <w:t>Implicaties juridisch</w:t>
      </w:r>
    </w:p>
    <w:p w:rsidR="00CB7FF8" w:rsidP="00EF2981" w:rsidRDefault="00CB7FF8" w14:paraId="70AC48CE" w14:textId="77777777">
      <w:pPr>
        <w:numPr>
          <w:ilvl w:val="0"/>
          <w:numId w:val="48"/>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Pr="00877562" w:rsidR="00031DB1" w:rsidP="00031DB1" w:rsidRDefault="00877562" w14:paraId="3922DCC6" w14:textId="0FBBAC14">
      <w:pPr>
        <w:spacing w:line="360" w:lineRule="auto"/>
        <w:rPr>
          <w:rFonts w:ascii="Verdana" w:hAnsi="Verdana"/>
          <w:bCs/>
          <w:sz w:val="18"/>
          <w:szCs w:val="18"/>
        </w:rPr>
      </w:pPr>
      <w:r w:rsidRPr="00877562">
        <w:rPr>
          <w:rFonts w:ascii="Verdana" w:hAnsi="Verdana"/>
          <w:bCs/>
          <w:sz w:val="18"/>
          <w:szCs w:val="18"/>
        </w:rPr>
        <w:t>Het voorstel voorziet slechts in uitstel van toepassingsdata van al in de verordening opgenomen verplichtingen. Het uitstel biedt het kabinet meer ruimte om tijdig de hiervoor noodzakelijke maatregelen te treffen. Hiertoe behoort ook regelgeving waarin een grondslag moet worden opgenomen om niet-naleving van de verplichtingen inzake gepaste zorgvuldigheid door marktdeelnemers te kunnen sanctioneren.</w:t>
      </w:r>
    </w:p>
    <w:p w:rsidRPr="00031DB1" w:rsidR="00031DB1" w:rsidP="00031DB1" w:rsidRDefault="00031DB1" w14:paraId="4B5725FD" w14:textId="77777777">
      <w:pPr>
        <w:spacing w:line="360" w:lineRule="auto"/>
        <w:rPr>
          <w:rFonts w:ascii="Verdana" w:hAnsi="Verdana"/>
          <w:bCs/>
          <w:sz w:val="18"/>
          <w:szCs w:val="18"/>
        </w:rPr>
      </w:pPr>
    </w:p>
    <w:p w:rsidR="00F74E07" w:rsidP="00EF2981" w:rsidRDefault="00F74E07" w14:paraId="1C720205" w14:textId="77777777">
      <w:pPr>
        <w:numPr>
          <w:ilvl w:val="0"/>
          <w:numId w:val="48"/>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00031DB1" w:rsidP="00031DB1" w:rsidRDefault="002A430C" w14:paraId="07C6317D" w14:textId="2D7D6CD9">
      <w:pPr>
        <w:tabs>
          <w:tab w:val="left" w:pos="-426"/>
        </w:tabs>
        <w:suppressAutoHyphens/>
        <w:spacing w:line="360" w:lineRule="auto"/>
        <w:rPr>
          <w:rFonts w:ascii="Verdana" w:hAnsi="Verdana"/>
          <w:bCs/>
          <w:sz w:val="18"/>
          <w:szCs w:val="18"/>
        </w:rPr>
      </w:pPr>
      <w:r>
        <w:rPr>
          <w:rFonts w:ascii="Verdana" w:hAnsi="Verdana"/>
          <w:bCs/>
          <w:sz w:val="18"/>
          <w:szCs w:val="18"/>
        </w:rPr>
        <w:t>N</w:t>
      </w:r>
      <w:r w:rsidR="005D046E">
        <w:rPr>
          <w:rFonts w:ascii="Verdana" w:hAnsi="Verdana"/>
          <w:bCs/>
          <w:sz w:val="18"/>
          <w:szCs w:val="18"/>
        </w:rPr>
        <w:t>iet van toepassing</w:t>
      </w:r>
    </w:p>
    <w:p w:rsidRPr="00031DB1" w:rsidR="00031DB1" w:rsidP="00031DB1" w:rsidRDefault="00031DB1" w14:paraId="44ED7009" w14:textId="77777777">
      <w:pPr>
        <w:tabs>
          <w:tab w:val="left" w:pos="-426"/>
        </w:tabs>
        <w:suppressAutoHyphens/>
        <w:spacing w:line="360" w:lineRule="auto"/>
        <w:rPr>
          <w:rFonts w:ascii="Verdana" w:hAnsi="Verdana"/>
          <w:bCs/>
          <w:sz w:val="18"/>
          <w:szCs w:val="18"/>
        </w:rPr>
      </w:pPr>
    </w:p>
    <w:p w:rsidR="00CB7FF8" w:rsidP="00EF2981" w:rsidRDefault="00CB7FF8" w14:paraId="5CC444F8" w14:textId="77777777">
      <w:pPr>
        <w:numPr>
          <w:ilvl w:val="0"/>
          <w:numId w:val="48"/>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00031DB1" w:rsidP="00031DB1" w:rsidRDefault="00031DB1" w14:paraId="03840AE2" w14:textId="2EF95063">
      <w:pPr>
        <w:spacing w:line="360" w:lineRule="auto"/>
        <w:rPr>
          <w:rFonts w:ascii="Verdana" w:hAnsi="Verdana"/>
          <w:bCs/>
          <w:sz w:val="18"/>
          <w:szCs w:val="18"/>
        </w:rPr>
      </w:pPr>
      <w:r>
        <w:rPr>
          <w:rFonts w:ascii="Verdana" w:hAnsi="Verdana"/>
          <w:bCs/>
          <w:sz w:val="18"/>
          <w:szCs w:val="18"/>
        </w:rPr>
        <w:t xml:space="preserve">Het kabinet is positief over de voorgestelde implementatietermijn. </w:t>
      </w:r>
    </w:p>
    <w:p w:rsidRPr="00031DB1" w:rsidR="00031DB1" w:rsidP="00031DB1" w:rsidRDefault="00031DB1" w14:paraId="54BB54E2" w14:textId="77777777">
      <w:pPr>
        <w:spacing w:line="360" w:lineRule="auto"/>
        <w:rPr>
          <w:rFonts w:ascii="Verdana" w:hAnsi="Verdana"/>
          <w:bCs/>
          <w:sz w:val="18"/>
          <w:szCs w:val="18"/>
        </w:rPr>
      </w:pPr>
    </w:p>
    <w:p w:rsidR="00CB7FF8" w:rsidP="00EF2981" w:rsidRDefault="00CB7FF8" w14:paraId="7096BF0C" w14:textId="77777777">
      <w:pPr>
        <w:numPr>
          <w:ilvl w:val="0"/>
          <w:numId w:val="48"/>
        </w:numPr>
        <w:spacing w:line="360" w:lineRule="auto"/>
        <w:rPr>
          <w:rFonts w:ascii="Verdana" w:hAnsi="Verdana"/>
          <w:bCs/>
          <w:i/>
          <w:iCs/>
          <w:sz w:val="18"/>
          <w:szCs w:val="18"/>
        </w:rPr>
      </w:pPr>
      <w:r w:rsidRPr="00DA19A2">
        <w:rPr>
          <w:rFonts w:ascii="Verdana" w:hAnsi="Verdana"/>
          <w:bCs/>
          <w:i/>
          <w:iCs/>
          <w:sz w:val="18"/>
          <w:szCs w:val="18"/>
        </w:rPr>
        <w:t>Wenselijkheid evaluatie-/horizonbepaling</w:t>
      </w:r>
    </w:p>
    <w:p w:rsidR="00031DB1" w:rsidP="00031DB1" w:rsidRDefault="00031DB1" w14:paraId="1A67B202" w14:textId="5B5FB8E1">
      <w:pPr>
        <w:spacing w:line="360" w:lineRule="auto"/>
        <w:rPr>
          <w:rFonts w:ascii="Verdana" w:hAnsi="Verdana"/>
          <w:bCs/>
          <w:sz w:val="18"/>
          <w:szCs w:val="18"/>
        </w:rPr>
      </w:pPr>
      <w:r>
        <w:rPr>
          <w:rFonts w:ascii="Verdana" w:hAnsi="Verdana"/>
          <w:bCs/>
          <w:sz w:val="18"/>
          <w:szCs w:val="18"/>
        </w:rPr>
        <w:t>Niet van toepassing</w:t>
      </w:r>
    </w:p>
    <w:p w:rsidRPr="00031DB1" w:rsidR="00031DB1" w:rsidP="00031DB1" w:rsidRDefault="00031DB1" w14:paraId="0645E2D5" w14:textId="77777777">
      <w:pPr>
        <w:spacing w:line="360" w:lineRule="auto"/>
        <w:rPr>
          <w:rFonts w:ascii="Verdana" w:hAnsi="Verdana"/>
          <w:bCs/>
          <w:sz w:val="18"/>
          <w:szCs w:val="18"/>
        </w:rPr>
      </w:pPr>
    </w:p>
    <w:p w:rsidR="00B538E7" w:rsidP="00EF2981" w:rsidRDefault="00B538E7" w14:paraId="622C3135" w14:textId="77777777">
      <w:pPr>
        <w:numPr>
          <w:ilvl w:val="0"/>
          <w:numId w:val="48"/>
        </w:numPr>
        <w:spacing w:line="360" w:lineRule="auto"/>
        <w:rPr>
          <w:rFonts w:ascii="Verdana" w:hAnsi="Verdana"/>
          <w:bCs/>
          <w:i/>
          <w:iCs/>
          <w:sz w:val="18"/>
          <w:szCs w:val="18"/>
        </w:rPr>
      </w:pPr>
      <w:r>
        <w:rPr>
          <w:rFonts w:ascii="Verdana" w:hAnsi="Verdana"/>
          <w:bCs/>
          <w:i/>
          <w:iCs/>
          <w:sz w:val="18"/>
          <w:szCs w:val="18"/>
        </w:rPr>
        <w:t>Constitutionele toets</w:t>
      </w:r>
    </w:p>
    <w:p w:rsidRPr="00031DB1" w:rsidR="00031DB1" w:rsidP="00031DB1" w:rsidRDefault="00031DB1" w14:paraId="3B47C9F9" w14:textId="06F592FB">
      <w:pPr>
        <w:spacing w:line="360" w:lineRule="auto"/>
        <w:rPr>
          <w:rFonts w:ascii="Verdana" w:hAnsi="Verdana"/>
          <w:bCs/>
          <w:sz w:val="18"/>
          <w:szCs w:val="18"/>
        </w:rPr>
      </w:pPr>
      <w:r>
        <w:rPr>
          <w:rFonts w:ascii="Verdana" w:hAnsi="Verdana"/>
          <w:bCs/>
          <w:sz w:val="18"/>
          <w:szCs w:val="18"/>
        </w:rPr>
        <w:t>Niet van toepassing</w:t>
      </w:r>
    </w:p>
    <w:p w:rsidRPr="00DA19A2" w:rsidR="00CB7FF8" w:rsidP="00CB7FF8" w:rsidRDefault="00CB7FF8" w14:paraId="5468B637"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A19A2" w:rsidR="00CB7FF8" w:rsidP="00CB7FF8" w:rsidRDefault="00CB7FF8" w14:paraId="50232E67" w14:textId="77777777">
      <w:pPr>
        <w:numPr>
          <w:ilvl w:val="0"/>
          <w:numId w:val="36"/>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Pr="00FE71C8" w:rsidR="00CB7FF8" w:rsidP="00CB7FF8" w:rsidRDefault="00FE71C8" w14:paraId="70B7F7C3" w14:textId="00E4B224">
      <w:pPr>
        <w:suppressAutoHyphens/>
        <w:spacing w:line="360" w:lineRule="auto"/>
        <w:rPr>
          <w:rFonts w:ascii="Verdana" w:hAnsi="Verdana"/>
          <w:bCs/>
          <w:sz w:val="18"/>
          <w:szCs w:val="18"/>
        </w:rPr>
      </w:pPr>
      <w:r>
        <w:rPr>
          <w:rFonts w:ascii="Verdana" w:hAnsi="Verdana"/>
          <w:bCs/>
          <w:sz w:val="18"/>
          <w:szCs w:val="18"/>
        </w:rPr>
        <w:t xml:space="preserve">Er zijn geen nieuwe handhavings- of uitvoeringstaken toegevoegd in dit voorstel ten opzichte van de Batterijenverordening. </w:t>
      </w:r>
      <w:r w:rsidR="00AB14A9">
        <w:rPr>
          <w:rFonts w:ascii="Verdana" w:hAnsi="Verdana"/>
          <w:bCs/>
          <w:sz w:val="18"/>
          <w:szCs w:val="18"/>
        </w:rPr>
        <w:t>De Inspectie Leefomgeving en Transport die toezichthouder is voor de Batterijenverordening heeft hiermee wel meer tijd zich voor te bereiden op het benodigde toezicht.</w:t>
      </w:r>
    </w:p>
    <w:p w:rsidR="00031DB1" w:rsidP="00CB7FF8" w:rsidRDefault="00031DB1" w14:paraId="27AFE281" w14:textId="77777777">
      <w:pPr>
        <w:suppressAutoHyphens/>
        <w:spacing w:line="360" w:lineRule="auto"/>
        <w:rPr>
          <w:rFonts w:ascii="Verdana" w:hAnsi="Verdana"/>
          <w:b/>
          <w:sz w:val="18"/>
          <w:szCs w:val="18"/>
        </w:rPr>
      </w:pPr>
    </w:p>
    <w:p w:rsidR="00D16160" w:rsidP="00CB7FF8" w:rsidRDefault="00D16160" w14:paraId="51EB3011" w14:textId="77777777">
      <w:pPr>
        <w:suppressAutoHyphens/>
        <w:spacing w:line="360" w:lineRule="auto"/>
        <w:rPr>
          <w:rFonts w:ascii="Verdana" w:hAnsi="Verdana"/>
          <w:b/>
          <w:sz w:val="18"/>
          <w:szCs w:val="18"/>
        </w:rPr>
      </w:pPr>
    </w:p>
    <w:p w:rsidR="00CB7FF8" w:rsidP="00CB7FF8" w:rsidRDefault="00CB7FF8" w14:paraId="5CA8E594" w14:textId="77777777">
      <w:pPr>
        <w:numPr>
          <w:ilvl w:val="0"/>
          <w:numId w:val="36"/>
        </w:numPr>
        <w:spacing w:line="360" w:lineRule="auto"/>
        <w:rPr>
          <w:rFonts w:ascii="Verdana" w:hAnsi="Verdana"/>
          <w:b/>
          <w:sz w:val="18"/>
          <w:szCs w:val="18"/>
        </w:rPr>
      </w:pPr>
      <w:r w:rsidRPr="00DA19A2">
        <w:rPr>
          <w:rFonts w:ascii="Verdana" w:hAnsi="Verdana"/>
          <w:b/>
          <w:sz w:val="18"/>
          <w:szCs w:val="18"/>
        </w:rPr>
        <w:lastRenderedPageBreak/>
        <w:t>Implicaties voor ontwikkelingslanden</w:t>
      </w:r>
    </w:p>
    <w:p w:rsidRPr="00DA19A2" w:rsidR="009A3B1D" w:rsidP="00DA19A2" w:rsidRDefault="002A430C" w14:paraId="567C54C7" w14:textId="02E3A693">
      <w:pPr>
        <w:suppressAutoHyphens/>
        <w:spacing w:line="360" w:lineRule="auto"/>
        <w:rPr>
          <w:rFonts w:ascii="Verdana" w:hAnsi="Verdana"/>
          <w:iCs/>
          <w:sz w:val="18"/>
          <w:szCs w:val="18"/>
        </w:rPr>
      </w:pPr>
      <w:r>
        <w:rPr>
          <w:rFonts w:ascii="Verdana" w:hAnsi="Verdana"/>
          <w:iCs/>
          <w:sz w:val="18"/>
          <w:szCs w:val="18"/>
        </w:rPr>
        <w:t>N.v.t</w:t>
      </w:r>
      <w:r w:rsidR="00FE71C8">
        <w:rPr>
          <w:rFonts w:ascii="Verdana" w:hAnsi="Verdana"/>
          <w:iCs/>
          <w:sz w:val="18"/>
          <w:szCs w:val="18"/>
        </w:rPr>
        <w:t xml:space="preserve">. </w:t>
      </w:r>
    </w:p>
    <w:p w:rsidRPr="00DA19A2" w:rsidR="009A3B1D" w:rsidP="00DA19A2" w:rsidRDefault="009A3B1D" w14:paraId="7ACD335A"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p>
    <w:bookmarkEnd w:id="0"/>
    <w:bookmarkEnd w:id="1"/>
    <w:p w:rsidRPr="005D046E" w:rsidR="009A3B1D" w:rsidP="00DA19A2" w:rsidRDefault="009A3B1D" w14:paraId="48B20709" w14:textId="77777777">
      <w:pPr>
        <w:spacing w:line="360" w:lineRule="auto"/>
        <w:rPr>
          <w:rFonts w:ascii="Verdana" w:hAnsi="Verdana"/>
          <w:sz w:val="18"/>
          <w:szCs w:val="18"/>
          <w:lang w:val="de-DE"/>
        </w:rPr>
      </w:pPr>
    </w:p>
    <w:sectPr w:rsidRPr="005D046E" w:rsidR="009A3B1D" w:rsidSect="00330FE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F226" w14:textId="77777777" w:rsidR="00E7403F" w:rsidRDefault="00E7403F">
      <w:r>
        <w:separator/>
      </w:r>
    </w:p>
  </w:endnote>
  <w:endnote w:type="continuationSeparator" w:id="0">
    <w:p w14:paraId="25F56AE1" w14:textId="77777777" w:rsidR="00E7403F" w:rsidRDefault="00E7403F">
      <w:r>
        <w:continuationSeparator/>
      </w:r>
    </w:p>
  </w:endnote>
  <w:endnote w:type="continuationNotice" w:id="1">
    <w:p w14:paraId="727E205F" w14:textId="77777777" w:rsidR="00E7403F" w:rsidRDefault="00E740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B0A8" w14:textId="41184DEA" w:rsidR="0037596E" w:rsidRDefault="0019039C">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5C71E2A6" wp14:editId="574329BE">
              <wp:simplePos x="635" y="635"/>
              <wp:positionH relativeFrom="page">
                <wp:align>left</wp:align>
              </wp:positionH>
              <wp:positionV relativeFrom="page">
                <wp:align>bottom</wp:align>
              </wp:positionV>
              <wp:extent cx="986155" cy="368300"/>
              <wp:effectExtent l="0" t="0" r="4445" b="0"/>
              <wp:wrapNone/>
              <wp:docPr id="118441876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17E3398" w14:textId="418E2BF4"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71E2A6"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617E3398" w14:textId="418E2BF4"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5D6CDD2B"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2477" w14:textId="4B544B58" w:rsidR="0037596E" w:rsidRDefault="0019039C">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7BDB54B8" wp14:editId="021B8141">
              <wp:simplePos x="635" y="635"/>
              <wp:positionH relativeFrom="page">
                <wp:align>left</wp:align>
              </wp:positionH>
              <wp:positionV relativeFrom="page">
                <wp:align>bottom</wp:align>
              </wp:positionV>
              <wp:extent cx="986155" cy="368300"/>
              <wp:effectExtent l="0" t="0" r="4445" b="0"/>
              <wp:wrapNone/>
              <wp:docPr id="102797262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55D0FC1" w14:textId="6E323641"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DB54B8"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55D0FC1" w14:textId="6E323641"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36759C">
      <w:rPr>
        <w:rStyle w:val="PageNumber"/>
        <w:noProof/>
      </w:rPr>
      <w:t>1</w:t>
    </w:r>
    <w:r w:rsidR="0037596E">
      <w:rPr>
        <w:rStyle w:val="PageNumber"/>
      </w:rPr>
      <w:fldChar w:fldCharType="end"/>
    </w:r>
  </w:p>
  <w:p w14:paraId="4CB9D068"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9883" w14:textId="4A20483D" w:rsidR="0019039C" w:rsidRDefault="0019039C">
    <w:pPr>
      <w:pStyle w:val="Footer"/>
    </w:pPr>
    <w:r>
      <w:rPr>
        <w:noProof/>
      </w:rPr>
      <mc:AlternateContent>
        <mc:Choice Requires="wps">
          <w:drawing>
            <wp:anchor distT="0" distB="0" distL="0" distR="0" simplePos="0" relativeHeight="251658240" behindDoc="0" locked="0" layoutInCell="1" allowOverlap="1" wp14:anchorId="53801BCF" wp14:editId="480D44ED">
              <wp:simplePos x="635" y="635"/>
              <wp:positionH relativeFrom="page">
                <wp:align>left</wp:align>
              </wp:positionH>
              <wp:positionV relativeFrom="page">
                <wp:align>bottom</wp:align>
              </wp:positionV>
              <wp:extent cx="986155" cy="368300"/>
              <wp:effectExtent l="0" t="0" r="4445" b="0"/>
              <wp:wrapNone/>
              <wp:docPr id="36718287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6D35E1A" w14:textId="15CDCA63"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801BCF"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6D35E1A" w14:textId="15CDCA63" w:rsidR="0019039C" w:rsidRPr="0019039C" w:rsidRDefault="0019039C" w:rsidP="0019039C">
                    <w:pPr>
                      <w:rPr>
                        <w:rFonts w:ascii="Calibri" w:eastAsia="Calibri" w:hAnsi="Calibri" w:cs="Calibri"/>
                        <w:noProof/>
                        <w:color w:val="000000"/>
                        <w:sz w:val="20"/>
                      </w:rPr>
                    </w:pPr>
                    <w:r w:rsidRPr="0019039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475F" w14:textId="77777777" w:rsidR="00E7403F" w:rsidRDefault="00E7403F">
      <w:r>
        <w:separator/>
      </w:r>
    </w:p>
  </w:footnote>
  <w:footnote w:type="continuationSeparator" w:id="0">
    <w:p w14:paraId="18BCDABE" w14:textId="77777777" w:rsidR="00E7403F" w:rsidRDefault="00E7403F">
      <w:r>
        <w:continuationSeparator/>
      </w:r>
    </w:p>
  </w:footnote>
  <w:footnote w:type="continuationNotice" w:id="1">
    <w:p w14:paraId="1845BE9A" w14:textId="77777777" w:rsidR="00E7403F" w:rsidRDefault="00E7403F">
      <w:pPr>
        <w:spacing w:line="240" w:lineRule="auto"/>
      </w:pPr>
    </w:p>
  </w:footnote>
  <w:footnote w:id="2">
    <w:p w14:paraId="44B2CAD4" w14:textId="7AC512A7" w:rsidR="001F41DD" w:rsidRPr="00D16160" w:rsidRDefault="001F41DD">
      <w:pPr>
        <w:pStyle w:val="FootnoteText"/>
        <w:rPr>
          <w:rFonts w:ascii="Verdana" w:hAnsi="Verdana"/>
        </w:rPr>
      </w:pPr>
      <w:r w:rsidRPr="00D16160">
        <w:rPr>
          <w:rStyle w:val="FootnoteReference"/>
          <w:rFonts w:ascii="Verdana" w:hAnsi="Verdana"/>
        </w:rPr>
        <w:footnoteRef/>
      </w:r>
      <w:r w:rsidRPr="00D16160">
        <w:rPr>
          <w:rFonts w:ascii="Verdana" w:hAnsi="Verdana"/>
        </w:rPr>
        <w:t xml:space="preserve"> Tweede Kamer, vergaderjaar 2019-2020, 31209-223</w:t>
      </w:r>
    </w:p>
  </w:footnote>
  <w:footnote w:id="3">
    <w:p w14:paraId="0B2B5E55" w14:textId="5563B863" w:rsidR="001F41DD" w:rsidRPr="00D16160" w:rsidRDefault="001F41DD">
      <w:pPr>
        <w:pStyle w:val="FootnoteText"/>
        <w:rPr>
          <w:rFonts w:ascii="Verdana" w:hAnsi="Verdana"/>
        </w:rPr>
      </w:pPr>
      <w:r w:rsidRPr="00D16160">
        <w:rPr>
          <w:rStyle w:val="FootnoteReference"/>
          <w:rFonts w:ascii="Verdana" w:hAnsi="Verdana"/>
        </w:rPr>
        <w:footnoteRef/>
      </w:r>
      <w:r w:rsidRPr="00D16160">
        <w:rPr>
          <w:rFonts w:ascii="Verdana" w:hAnsi="Verdana"/>
        </w:rPr>
        <w:t xml:space="preserve"> Tweede Kamer, vergaderjaar 2024-2025, 31209-262</w:t>
      </w:r>
    </w:p>
  </w:footnote>
  <w:footnote w:id="4">
    <w:p w14:paraId="37F4C07E" w14:textId="4D850884" w:rsidR="0080297A" w:rsidRDefault="0080297A">
      <w:pPr>
        <w:pStyle w:val="FootnoteText"/>
      </w:pPr>
      <w:r w:rsidRPr="00D16160">
        <w:rPr>
          <w:rStyle w:val="FootnoteReference"/>
          <w:rFonts w:ascii="Verdana" w:hAnsi="Verdana"/>
        </w:rPr>
        <w:footnoteRef/>
      </w:r>
      <w:r w:rsidRPr="00D16160">
        <w:rPr>
          <w:rFonts w:ascii="Verdana" w:hAnsi="Verdana"/>
        </w:rPr>
        <w:t xml:space="preserve"> Tweede Kamer, vergaderjaar 2020-2021, 22112-3041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509D" w14:textId="77777777" w:rsidR="006833C3" w:rsidRDefault="00683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79B2" w14:textId="77777777" w:rsidR="006833C3" w:rsidRDefault="00683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D7CA" w14:textId="77777777" w:rsidR="006833C3" w:rsidRDefault="00683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B42BA8"/>
    <w:lvl w:ilvl="0">
      <w:numFmt w:val="bullet"/>
      <w:lvlText w:val="*"/>
      <w:lvlJc w:val="left"/>
    </w:lvl>
  </w:abstractNum>
  <w:abstractNum w:abstractNumId="1" w15:restartNumberingAfterBreak="0">
    <w:nsid w:val="038F2AF8"/>
    <w:multiLevelType w:val="hybridMultilevel"/>
    <w:tmpl w:val="28DA76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C56EE5"/>
    <w:multiLevelType w:val="hybridMultilevel"/>
    <w:tmpl w:val="67708ABC"/>
    <w:lvl w:ilvl="0" w:tplc="D154052E">
      <w:start w:val="1"/>
      <w:numFmt w:val="bullet"/>
      <w:lvlText w:val="o"/>
      <w:lvlJc w:val="left"/>
      <w:pPr>
        <w:tabs>
          <w:tab w:val="num" w:pos="720"/>
        </w:tabs>
        <w:ind w:left="720" w:hanging="360"/>
      </w:pPr>
      <w:rPr>
        <w:rFonts w:ascii="Courier New" w:hAnsi="Courier New" w:cs="Courier New" w:hint="default"/>
      </w:rPr>
    </w:lvl>
    <w:lvl w:ilvl="1" w:tplc="BBFC2704">
      <w:start w:val="30"/>
      <w:numFmt w:val="bullet"/>
      <w:lvlText w:val="-"/>
      <w:lvlJc w:val="left"/>
      <w:pPr>
        <w:tabs>
          <w:tab w:val="num" w:pos="1560"/>
        </w:tabs>
        <w:ind w:left="1560" w:hanging="48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51DA1"/>
    <w:multiLevelType w:val="hybridMultilevel"/>
    <w:tmpl w:val="59325E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5A1D27"/>
    <w:multiLevelType w:val="hybridMultilevel"/>
    <w:tmpl w:val="4836C1F2"/>
    <w:lvl w:ilvl="0" w:tplc="FBAEF022">
      <w:start w:val="1"/>
      <w:numFmt w:val="lowerLetter"/>
      <w:lvlText w:val="%1)"/>
      <w:lvlJc w:val="left"/>
      <w:pPr>
        <w:tabs>
          <w:tab w:val="num" w:pos="720"/>
        </w:tabs>
        <w:ind w:left="720" w:hanging="360"/>
      </w:pPr>
      <w:rPr>
        <w:rFonts w:ascii="Verdana" w:eastAsia="Times New Roman" w:hAnsi="Verdana" w:cs="Times New Roman"/>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64A467A"/>
    <w:multiLevelType w:val="hybridMultilevel"/>
    <w:tmpl w:val="6C22C40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B96404"/>
    <w:multiLevelType w:val="hybridMultilevel"/>
    <w:tmpl w:val="91AAA032"/>
    <w:lvl w:ilvl="0" w:tplc="04130017">
      <w:start w:val="1"/>
      <w:numFmt w:val="lowerLetter"/>
      <w:lvlText w:val="%1)"/>
      <w:lvlJc w:val="left"/>
      <w:pPr>
        <w:tabs>
          <w:tab w:val="num" w:pos="720"/>
        </w:tabs>
        <w:ind w:left="720" w:hanging="360"/>
      </w:pPr>
    </w:lvl>
    <w:lvl w:ilvl="1" w:tplc="05968D14">
      <w:start w:val="11"/>
      <w:numFmt w:val="decimal"/>
      <w:lvlText w:val="%2."/>
      <w:lvlJc w:val="left"/>
      <w:pPr>
        <w:tabs>
          <w:tab w:val="num" w:pos="1440"/>
        </w:tabs>
        <w:ind w:left="1440" w:hanging="360"/>
      </w:pPr>
      <w:rPr>
        <w:rFonts w:hint="default"/>
        <w:b w:val="0"/>
        <w:i/>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A2F61"/>
    <w:multiLevelType w:val="hybridMultilevel"/>
    <w:tmpl w:val="CA6C130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9203EF"/>
    <w:multiLevelType w:val="hybridMultilevel"/>
    <w:tmpl w:val="537661D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64D1FE6"/>
    <w:multiLevelType w:val="hybridMultilevel"/>
    <w:tmpl w:val="0F06A928"/>
    <w:lvl w:ilvl="0" w:tplc="150E1B3A">
      <w:start w:val="1"/>
      <w:numFmt w:val="decimal"/>
      <w:lvlText w:val="%1."/>
      <w:lvlJc w:val="left"/>
      <w:pPr>
        <w:tabs>
          <w:tab w:val="num" w:pos="720"/>
        </w:tabs>
        <w:ind w:left="720" w:hanging="360"/>
      </w:pPr>
      <w:rPr>
        <w:rFonts w:hint="default"/>
      </w:rPr>
    </w:lvl>
    <w:lvl w:ilvl="1" w:tplc="25A8F248"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2" w15:restartNumberingAfterBreak="0">
    <w:nsid w:val="29AC614A"/>
    <w:multiLevelType w:val="hybridMultilevel"/>
    <w:tmpl w:val="7FEC28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F7594B"/>
    <w:multiLevelType w:val="hybridMultilevel"/>
    <w:tmpl w:val="2C0E8D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377A1E"/>
    <w:multiLevelType w:val="hybridMultilevel"/>
    <w:tmpl w:val="F3FA899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3545635"/>
    <w:multiLevelType w:val="hybridMultilevel"/>
    <w:tmpl w:val="0C1AB6A0"/>
    <w:lvl w:ilvl="0" w:tplc="0413000F">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B5860D0"/>
    <w:multiLevelType w:val="hybridMultilevel"/>
    <w:tmpl w:val="2AF66422"/>
    <w:lvl w:ilvl="0" w:tplc="04130017">
      <w:start w:val="1"/>
      <w:numFmt w:val="lowerLetter"/>
      <w:lvlText w:val="%1)"/>
      <w:lvlJc w:val="left"/>
      <w:pPr>
        <w:tabs>
          <w:tab w:val="num" w:pos="3600"/>
        </w:tabs>
        <w:ind w:left="3600" w:hanging="360"/>
      </w:pPr>
    </w:lvl>
    <w:lvl w:ilvl="1" w:tplc="04130019">
      <w:start w:val="1"/>
      <w:numFmt w:val="decimal"/>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8" w15:restartNumberingAfterBreak="0">
    <w:nsid w:val="3CCB051B"/>
    <w:multiLevelType w:val="hybridMultilevel"/>
    <w:tmpl w:val="14F2D5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E036B4"/>
    <w:multiLevelType w:val="hybridMultilevel"/>
    <w:tmpl w:val="CF1634C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2D36D85"/>
    <w:multiLevelType w:val="hybridMultilevel"/>
    <w:tmpl w:val="730294F6"/>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33205C0"/>
    <w:multiLevelType w:val="hybridMultilevel"/>
    <w:tmpl w:val="9982B87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6F5578C"/>
    <w:multiLevelType w:val="hybridMultilevel"/>
    <w:tmpl w:val="5C5A4156"/>
    <w:lvl w:ilvl="0" w:tplc="2A5ED61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B1C24A7"/>
    <w:multiLevelType w:val="hybridMultilevel"/>
    <w:tmpl w:val="0CB4C042"/>
    <w:lvl w:ilvl="0" w:tplc="04130011">
      <w:start w:val="1"/>
      <w:numFmt w:val="decimal"/>
      <w:lvlText w:val="%1)"/>
      <w:lvlJc w:val="left"/>
      <w:pPr>
        <w:tabs>
          <w:tab w:val="num" w:pos="720"/>
        </w:tabs>
        <w:ind w:left="720" w:hanging="360"/>
      </w:pPr>
      <w:rPr>
        <w:rFonts w:hint="default"/>
      </w:rPr>
    </w:lvl>
    <w:lvl w:ilvl="1" w:tplc="32B0E62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86012E4"/>
    <w:multiLevelType w:val="hybridMultilevel"/>
    <w:tmpl w:val="48C64CD0"/>
    <w:lvl w:ilvl="0" w:tplc="5904560A">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9" w15:restartNumberingAfterBreak="0">
    <w:nsid w:val="58630F0C"/>
    <w:multiLevelType w:val="hybridMultilevel"/>
    <w:tmpl w:val="E76234F8"/>
    <w:lvl w:ilvl="0" w:tplc="04130017">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0" w15:restartNumberingAfterBreak="0">
    <w:nsid w:val="5C643A0C"/>
    <w:multiLevelType w:val="hybridMultilevel"/>
    <w:tmpl w:val="23061E0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5146E1"/>
    <w:multiLevelType w:val="hybridMultilevel"/>
    <w:tmpl w:val="6FB626B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FE645E8"/>
    <w:multiLevelType w:val="hybridMultilevel"/>
    <w:tmpl w:val="22FED7A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38B0596"/>
    <w:multiLevelType w:val="hybridMultilevel"/>
    <w:tmpl w:val="EE9A18B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44337D5"/>
    <w:multiLevelType w:val="hybridMultilevel"/>
    <w:tmpl w:val="5EBA7F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9D3635"/>
    <w:multiLevelType w:val="hybridMultilevel"/>
    <w:tmpl w:val="A24815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5F81549"/>
    <w:multiLevelType w:val="hybridMultilevel"/>
    <w:tmpl w:val="76B43EA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60E63C1"/>
    <w:multiLevelType w:val="hybridMultilevel"/>
    <w:tmpl w:val="C700D9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9022E35"/>
    <w:multiLevelType w:val="hybridMultilevel"/>
    <w:tmpl w:val="32229AB6"/>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FB1379F"/>
    <w:multiLevelType w:val="hybridMultilevel"/>
    <w:tmpl w:val="189C8428"/>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502A7"/>
    <w:multiLevelType w:val="hybridMultilevel"/>
    <w:tmpl w:val="761A1FC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8E24AE6"/>
    <w:multiLevelType w:val="hybridMultilevel"/>
    <w:tmpl w:val="8648E052"/>
    <w:lvl w:ilvl="0" w:tplc="38D0D502">
      <w:start w:val="4"/>
      <w:numFmt w:val="bullet"/>
      <w:lvlText w:val="-"/>
      <w:lvlJc w:val="left"/>
      <w:pPr>
        <w:tabs>
          <w:tab w:val="num" w:pos="720"/>
        </w:tabs>
        <w:ind w:left="720" w:hanging="360"/>
      </w:pPr>
      <w:rPr>
        <w:rFonts w:ascii="Times New Roman" w:eastAsia="Times New Roman" w:hAnsi="Times New Roman" w:cs="Times New Roman" w:hint="default"/>
      </w:rPr>
    </w:lvl>
    <w:lvl w:ilvl="1" w:tplc="2C588F54">
      <w:start w:val="2"/>
      <w:numFmt w:val="lowerLetter"/>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312060545">
    <w:abstractNumId w:val="2"/>
  </w:num>
  <w:num w:numId="2" w16cid:durableId="1017268845">
    <w:abstractNumId w:val="22"/>
  </w:num>
  <w:num w:numId="3" w16cid:durableId="2065253773">
    <w:abstractNumId w:val="25"/>
  </w:num>
  <w:num w:numId="4" w16cid:durableId="1835753794">
    <w:abstractNumId w:val="16"/>
  </w:num>
  <w:num w:numId="5" w16cid:durableId="1658654235">
    <w:abstractNumId w:val="41"/>
  </w:num>
  <w:num w:numId="6" w16cid:durableId="1100376377">
    <w:abstractNumId w:val="17"/>
  </w:num>
  <w:num w:numId="7" w16cid:durableId="38828210">
    <w:abstractNumId w:val="11"/>
  </w:num>
  <w:num w:numId="8" w16cid:durableId="276646019">
    <w:abstractNumId w:val="44"/>
  </w:num>
  <w:num w:numId="9" w16cid:durableId="2102334555">
    <w:abstractNumId w:val="14"/>
  </w:num>
  <w:num w:numId="10" w16cid:durableId="347950931">
    <w:abstractNumId w:val="43"/>
  </w:num>
  <w:num w:numId="11" w16cid:durableId="1531913106">
    <w:abstractNumId w:val="46"/>
  </w:num>
  <w:num w:numId="12" w16cid:durableId="1600483231">
    <w:abstractNumId w:val="10"/>
  </w:num>
  <w:num w:numId="13" w16cid:durableId="2078935358">
    <w:abstractNumId w:val="8"/>
  </w:num>
  <w:num w:numId="14" w16cid:durableId="766385055">
    <w:abstractNumId w:val="5"/>
  </w:num>
  <w:num w:numId="15" w16cid:durableId="1378435322">
    <w:abstractNumId w:val="8"/>
  </w:num>
  <w:num w:numId="16" w16cid:durableId="2131195416">
    <w:abstractNumId w:val="8"/>
  </w:num>
  <w:num w:numId="17" w16cid:durableId="135981698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16cid:durableId="32730454">
    <w:abstractNumId w:val="27"/>
  </w:num>
  <w:num w:numId="19" w16cid:durableId="1360667512">
    <w:abstractNumId w:val="21"/>
  </w:num>
  <w:num w:numId="20" w16cid:durableId="2039500033">
    <w:abstractNumId w:val="34"/>
  </w:num>
  <w:num w:numId="21" w16cid:durableId="1973628275">
    <w:abstractNumId w:val="7"/>
  </w:num>
  <w:num w:numId="22" w16cid:durableId="1394355707">
    <w:abstractNumId w:val="30"/>
  </w:num>
  <w:num w:numId="23" w16cid:durableId="1141534884">
    <w:abstractNumId w:val="45"/>
  </w:num>
  <w:num w:numId="24" w16cid:durableId="109399805">
    <w:abstractNumId w:val="40"/>
  </w:num>
  <w:num w:numId="25" w16cid:durableId="1967588924">
    <w:abstractNumId w:val="31"/>
  </w:num>
  <w:num w:numId="26" w16cid:durableId="1536387787">
    <w:abstractNumId w:val="3"/>
  </w:num>
  <w:num w:numId="27" w16cid:durableId="1210610074">
    <w:abstractNumId w:val="12"/>
  </w:num>
  <w:num w:numId="28" w16cid:durableId="1848640377">
    <w:abstractNumId w:val="20"/>
  </w:num>
  <w:num w:numId="29" w16cid:durableId="2053460485">
    <w:abstractNumId w:val="29"/>
  </w:num>
  <w:num w:numId="30" w16cid:durableId="1438984929">
    <w:abstractNumId w:val="1"/>
  </w:num>
  <w:num w:numId="31" w16cid:durableId="684096280">
    <w:abstractNumId w:val="33"/>
  </w:num>
  <w:num w:numId="32" w16cid:durableId="594633759">
    <w:abstractNumId w:val="35"/>
  </w:num>
  <w:num w:numId="33" w16cid:durableId="1279722240">
    <w:abstractNumId w:val="13"/>
  </w:num>
  <w:num w:numId="34" w16cid:durableId="1223440352">
    <w:abstractNumId w:val="9"/>
  </w:num>
  <w:num w:numId="35" w16cid:durableId="1141772456">
    <w:abstractNumId w:val="6"/>
  </w:num>
  <w:num w:numId="36" w16cid:durableId="545719256">
    <w:abstractNumId w:val="42"/>
  </w:num>
  <w:num w:numId="37" w16cid:durableId="529613128">
    <w:abstractNumId w:val="18"/>
  </w:num>
  <w:num w:numId="38" w16cid:durableId="683288546">
    <w:abstractNumId w:val="36"/>
  </w:num>
  <w:num w:numId="39" w16cid:durableId="861745130">
    <w:abstractNumId w:val="47"/>
  </w:num>
  <w:num w:numId="40" w16cid:durableId="1369262132">
    <w:abstractNumId w:val="38"/>
  </w:num>
  <w:num w:numId="41" w16cid:durableId="597715271">
    <w:abstractNumId w:val="24"/>
  </w:num>
  <w:num w:numId="42" w16cid:durableId="205604869">
    <w:abstractNumId w:val="28"/>
  </w:num>
  <w:num w:numId="43" w16cid:durableId="576094011">
    <w:abstractNumId w:val="26"/>
  </w:num>
  <w:num w:numId="44" w16cid:durableId="1321038176">
    <w:abstractNumId w:val="37"/>
  </w:num>
  <w:num w:numId="45" w16cid:durableId="1242064182">
    <w:abstractNumId w:val="19"/>
  </w:num>
  <w:num w:numId="46" w16cid:durableId="96218835">
    <w:abstractNumId w:val="15"/>
  </w:num>
  <w:num w:numId="47" w16cid:durableId="255212406">
    <w:abstractNumId w:val="39"/>
  </w:num>
  <w:num w:numId="48" w16cid:durableId="1681539124">
    <w:abstractNumId w:val="23"/>
  </w:num>
  <w:num w:numId="49" w16cid:durableId="1398671098">
    <w:abstractNumId w:val="4"/>
  </w:num>
  <w:num w:numId="50" w16cid:durableId="1575896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7492"/>
    <w:rsid w:val="00016D97"/>
    <w:rsid w:val="0001772B"/>
    <w:rsid w:val="00021406"/>
    <w:rsid w:val="0002225C"/>
    <w:rsid w:val="000250E9"/>
    <w:rsid w:val="00031DB1"/>
    <w:rsid w:val="00036386"/>
    <w:rsid w:val="00041294"/>
    <w:rsid w:val="0005427D"/>
    <w:rsid w:val="0005716C"/>
    <w:rsid w:val="00062759"/>
    <w:rsid w:val="00072BDD"/>
    <w:rsid w:val="00075486"/>
    <w:rsid w:val="00076EDE"/>
    <w:rsid w:val="00076FB9"/>
    <w:rsid w:val="00077097"/>
    <w:rsid w:val="00086BA8"/>
    <w:rsid w:val="000A39A4"/>
    <w:rsid w:val="000B23FD"/>
    <w:rsid w:val="000C0A9A"/>
    <w:rsid w:val="000C4244"/>
    <w:rsid w:val="000D4EC2"/>
    <w:rsid w:val="000E1F75"/>
    <w:rsid w:val="000E32DD"/>
    <w:rsid w:val="000E450C"/>
    <w:rsid w:val="000E4932"/>
    <w:rsid w:val="000E65D3"/>
    <w:rsid w:val="000E6E3D"/>
    <w:rsid w:val="001118F5"/>
    <w:rsid w:val="0013688E"/>
    <w:rsid w:val="00157C74"/>
    <w:rsid w:val="00165BDA"/>
    <w:rsid w:val="00172364"/>
    <w:rsid w:val="0018227F"/>
    <w:rsid w:val="0018370F"/>
    <w:rsid w:val="0019039C"/>
    <w:rsid w:val="001A40EC"/>
    <w:rsid w:val="001B3C48"/>
    <w:rsid w:val="001D76DE"/>
    <w:rsid w:val="001E5893"/>
    <w:rsid w:val="001E7161"/>
    <w:rsid w:val="001F41DD"/>
    <w:rsid w:val="00202492"/>
    <w:rsid w:val="00213590"/>
    <w:rsid w:val="00214630"/>
    <w:rsid w:val="0021593A"/>
    <w:rsid w:val="00226ED9"/>
    <w:rsid w:val="00236DD0"/>
    <w:rsid w:val="00237D41"/>
    <w:rsid w:val="00245CBC"/>
    <w:rsid w:val="00257561"/>
    <w:rsid w:val="00264246"/>
    <w:rsid w:val="0028386B"/>
    <w:rsid w:val="002844C2"/>
    <w:rsid w:val="0028660D"/>
    <w:rsid w:val="002A430C"/>
    <w:rsid w:val="002B76EC"/>
    <w:rsid w:val="002C3954"/>
    <w:rsid w:val="002D0844"/>
    <w:rsid w:val="002E408A"/>
    <w:rsid w:val="002E5174"/>
    <w:rsid w:val="002F2E18"/>
    <w:rsid w:val="002F38E5"/>
    <w:rsid w:val="002F64E7"/>
    <w:rsid w:val="0031191F"/>
    <w:rsid w:val="00313255"/>
    <w:rsid w:val="003225ED"/>
    <w:rsid w:val="00330FE7"/>
    <w:rsid w:val="0034173F"/>
    <w:rsid w:val="00346A78"/>
    <w:rsid w:val="00356D2B"/>
    <w:rsid w:val="00362BB9"/>
    <w:rsid w:val="0036759C"/>
    <w:rsid w:val="0037596E"/>
    <w:rsid w:val="00376A39"/>
    <w:rsid w:val="003E691D"/>
    <w:rsid w:val="00412F24"/>
    <w:rsid w:val="00427AD8"/>
    <w:rsid w:val="00435248"/>
    <w:rsid w:val="004755C4"/>
    <w:rsid w:val="00483C06"/>
    <w:rsid w:val="004933A1"/>
    <w:rsid w:val="004944F5"/>
    <w:rsid w:val="00496FF1"/>
    <w:rsid w:val="004D36B0"/>
    <w:rsid w:val="00511C99"/>
    <w:rsid w:val="00514666"/>
    <w:rsid w:val="00514FCE"/>
    <w:rsid w:val="00516434"/>
    <w:rsid w:val="00524BA9"/>
    <w:rsid w:val="00527DA7"/>
    <w:rsid w:val="00527EED"/>
    <w:rsid w:val="00543E94"/>
    <w:rsid w:val="00563002"/>
    <w:rsid w:val="005630AA"/>
    <w:rsid w:val="005818DA"/>
    <w:rsid w:val="005B1838"/>
    <w:rsid w:val="005B55F5"/>
    <w:rsid w:val="005B66B8"/>
    <w:rsid w:val="005B7F4A"/>
    <w:rsid w:val="005C6340"/>
    <w:rsid w:val="005D046E"/>
    <w:rsid w:val="005D4DB0"/>
    <w:rsid w:val="005E07E3"/>
    <w:rsid w:val="005E3CCE"/>
    <w:rsid w:val="0060290D"/>
    <w:rsid w:val="00605BC2"/>
    <w:rsid w:val="00616FB1"/>
    <w:rsid w:val="00620853"/>
    <w:rsid w:val="00640FDE"/>
    <w:rsid w:val="00644C02"/>
    <w:rsid w:val="00652D42"/>
    <w:rsid w:val="006671D7"/>
    <w:rsid w:val="00671A44"/>
    <w:rsid w:val="006833C3"/>
    <w:rsid w:val="00692037"/>
    <w:rsid w:val="006B1251"/>
    <w:rsid w:val="006B26E5"/>
    <w:rsid w:val="006C185D"/>
    <w:rsid w:val="006C4AA5"/>
    <w:rsid w:val="006D3E52"/>
    <w:rsid w:val="00703D51"/>
    <w:rsid w:val="00706910"/>
    <w:rsid w:val="00707C49"/>
    <w:rsid w:val="0071092B"/>
    <w:rsid w:val="007254B7"/>
    <w:rsid w:val="0073529A"/>
    <w:rsid w:val="00735FCC"/>
    <w:rsid w:val="007441B5"/>
    <w:rsid w:val="00744326"/>
    <w:rsid w:val="00784431"/>
    <w:rsid w:val="007950B7"/>
    <w:rsid w:val="00796559"/>
    <w:rsid w:val="007B66D0"/>
    <w:rsid w:val="007B7D36"/>
    <w:rsid w:val="007D38D7"/>
    <w:rsid w:val="007D4207"/>
    <w:rsid w:val="007E0CD8"/>
    <w:rsid w:val="007E4F33"/>
    <w:rsid w:val="007F563B"/>
    <w:rsid w:val="0080297A"/>
    <w:rsid w:val="00814D40"/>
    <w:rsid w:val="00824426"/>
    <w:rsid w:val="008275BA"/>
    <w:rsid w:val="008471EB"/>
    <w:rsid w:val="0086399A"/>
    <w:rsid w:val="00877562"/>
    <w:rsid w:val="00880CBF"/>
    <w:rsid w:val="0088575C"/>
    <w:rsid w:val="008860BB"/>
    <w:rsid w:val="00894854"/>
    <w:rsid w:val="008C1E1C"/>
    <w:rsid w:val="008D5D05"/>
    <w:rsid w:val="008E1384"/>
    <w:rsid w:val="008E2FC7"/>
    <w:rsid w:val="00907FEA"/>
    <w:rsid w:val="00960DF6"/>
    <w:rsid w:val="009A370D"/>
    <w:rsid w:val="009A3B1D"/>
    <w:rsid w:val="009B4452"/>
    <w:rsid w:val="009B4D0D"/>
    <w:rsid w:val="009C6827"/>
    <w:rsid w:val="009D3FE1"/>
    <w:rsid w:val="009D5AB9"/>
    <w:rsid w:val="009E5AC6"/>
    <w:rsid w:val="00A03A16"/>
    <w:rsid w:val="00A054BF"/>
    <w:rsid w:val="00A15B58"/>
    <w:rsid w:val="00A23B0B"/>
    <w:rsid w:val="00A43F49"/>
    <w:rsid w:val="00A46EDB"/>
    <w:rsid w:val="00A478C3"/>
    <w:rsid w:val="00A53F14"/>
    <w:rsid w:val="00A661AD"/>
    <w:rsid w:val="00A71CDA"/>
    <w:rsid w:val="00A82987"/>
    <w:rsid w:val="00AA34A7"/>
    <w:rsid w:val="00AA6114"/>
    <w:rsid w:val="00AB14A9"/>
    <w:rsid w:val="00AD16B4"/>
    <w:rsid w:val="00AD1CD7"/>
    <w:rsid w:val="00AE5FA8"/>
    <w:rsid w:val="00AE735B"/>
    <w:rsid w:val="00AF24A7"/>
    <w:rsid w:val="00B00426"/>
    <w:rsid w:val="00B07270"/>
    <w:rsid w:val="00B1171F"/>
    <w:rsid w:val="00B14D7A"/>
    <w:rsid w:val="00B27A3E"/>
    <w:rsid w:val="00B34B1F"/>
    <w:rsid w:val="00B367C0"/>
    <w:rsid w:val="00B538E7"/>
    <w:rsid w:val="00B53A5C"/>
    <w:rsid w:val="00B563F5"/>
    <w:rsid w:val="00B80344"/>
    <w:rsid w:val="00B91B88"/>
    <w:rsid w:val="00B9558C"/>
    <w:rsid w:val="00BA46AB"/>
    <w:rsid w:val="00BB190B"/>
    <w:rsid w:val="00BB6E60"/>
    <w:rsid w:val="00BB78EA"/>
    <w:rsid w:val="00BC2368"/>
    <w:rsid w:val="00BC3894"/>
    <w:rsid w:val="00BE290B"/>
    <w:rsid w:val="00C24474"/>
    <w:rsid w:val="00C3081D"/>
    <w:rsid w:val="00C31DFE"/>
    <w:rsid w:val="00C37BEA"/>
    <w:rsid w:val="00C46E4A"/>
    <w:rsid w:val="00C85F76"/>
    <w:rsid w:val="00C9025C"/>
    <w:rsid w:val="00CA5B5A"/>
    <w:rsid w:val="00CA5E9A"/>
    <w:rsid w:val="00CA6C31"/>
    <w:rsid w:val="00CB42BA"/>
    <w:rsid w:val="00CB7FF8"/>
    <w:rsid w:val="00CC105B"/>
    <w:rsid w:val="00CE3B5B"/>
    <w:rsid w:val="00CE72F7"/>
    <w:rsid w:val="00CF010C"/>
    <w:rsid w:val="00CF3A5F"/>
    <w:rsid w:val="00CF4814"/>
    <w:rsid w:val="00D16160"/>
    <w:rsid w:val="00D212B0"/>
    <w:rsid w:val="00D216A7"/>
    <w:rsid w:val="00D32399"/>
    <w:rsid w:val="00D5323B"/>
    <w:rsid w:val="00D85808"/>
    <w:rsid w:val="00D97755"/>
    <w:rsid w:val="00DA1708"/>
    <w:rsid w:val="00DA19A2"/>
    <w:rsid w:val="00DD2E8E"/>
    <w:rsid w:val="00DE60C8"/>
    <w:rsid w:val="00DF6A93"/>
    <w:rsid w:val="00E13D45"/>
    <w:rsid w:val="00E14189"/>
    <w:rsid w:val="00E238D2"/>
    <w:rsid w:val="00E26089"/>
    <w:rsid w:val="00E33C19"/>
    <w:rsid w:val="00E3509E"/>
    <w:rsid w:val="00E475A5"/>
    <w:rsid w:val="00E539A8"/>
    <w:rsid w:val="00E5767E"/>
    <w:rsid w:val="00E738DF"/>
    <w:rsid w:val="00E7403F"/>
    <w:rsid w:val="00E76DD2"/>
    <w:rsid w:val="00E91D47"/>
    <w:rsid w:val="00EA4916"/>
    <w:rsid w:val="00EB0C48"/>
    <w:rsid w:val="00EB777D"/>
    <w:rsid w:val="00EC7E4E"/>
    <w:rsid w:val="00ED5BAE"/>
    <w:rsid w:val="00EE300E"/>
    <w:rsid w:val="00EF2981"/>
    <w:rsid w:val="00F1175D"/>
    <w:rsid w:val="00F2667E"/>
    <w:rsid w:val="00F30C33"/>
    <w:rsid w:val="00F31456"/>
    <w:rsid w:val="00F431C3"/>
    <w:rsid w:val="00F54064"/>
    <w:rsid w:val="00F55A1B"/>
    <w:rsid w:val="00F723E4"/>
    <w:rsid w:val="00F741C4"/>
    <w:rsid w:val="00F74E07"/>
    <w:rsid w:val="00F86EA7"/>
    <w:rsid w:val="00F878CF"/>
    <w:rsid w:val="00F92E7A"/>
    <w:rsid w:val="00F936B2"/>
    <w:rsid w:val="00FA65F2"/>
    <w:rsid w:val="00FE71C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F17AF"/>
  <w15:chartTrackingRefBased/>
  <w15:docId w15:val="{3D5A9E14-30C5-4953-AE4C-F2FEDBBF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3"/>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13"/>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styleId="UnresolvedMention">
    <w:name w:val="Unresolved Mention"/>
    <w:basedOn w:val="DefaultParagraphFont"/>
    <w:uiPriority w:val="99"/>
    <w:semiHidden/>
    <w:unhideWhenUsed/>
    <w:rsid w:val="00B1171F"/>
    <w:rPr>
      <w:color w:val="605E5C"/>
      <w:shd w:val="clear" w:color="auto" w:fill="E1DFDD"/>
    </w:rPr>
  </w:style>
  <w:style w:type="paragraph" w:styleId="Revision">
    <w:name w:val="Revision"/>
    <w:hidden/>
    <w:uiPriority w:val="99"/>
    <w:semiHidden/>
    <w:rsid w:val="00B53A5C"/>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83252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52025PC0258"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1911</ap:Words>
  <ap:Characters>10514</ap:Characters>
  <ap:DocSecurity>0</ap:DocSecurity>
  <ap:Lines>87</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12401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2025-06-04T13:56:00.0000000Z</lastPrinted>
  <dcterms:created xsi:type="dcterms:W3CDTF">2025-06-06T07:34:00.0000000Z</dcterms:created>
  <dcterms:modified xsi:type="dcterms:W3CDTF">2025-06-06T07:34:00.0000000Z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ClassificationContentMarkingFooterShapeIds">
    <vt:lpwstr>15e2c418,4698cbce,3d459e0d</vt:lpwstr>
  </property>
  <property fmtid="{D5CDD505-2E9C-101B-9397-08002B2CF9AE}" pid="9" name="ClassificationContentMarkingFooterFontProps">
    <vt:lpwstr>#000000,10,Calibri</vt:lpwstr>
  </property>
  <property fmtid="{D5CDD505-2E9C-101B-9397-08002B2CF9AE}" pid="10" name="ClassificationContentMarkingFooterText">
    <vt:lpwstr>Intern gebruik</vt:lpwstr>
  </property>
  <property fmtid="{D5CDD505-2E9C-101B-9397-08002B2CF9AE}" pid="11" name="MSIP_Label_6800fede-0e59-47ad-af95-4e63bbdb932d_Enabled">
    <vt:lpwstr>true</vt:lpwstr>
  </property>
  <property fmtid="{D5CDD505-2E9C-101B-9397-08002B2CF9AE}" pid="12" name="MSIP_Label_6800fede-0e59-47ad-af95-4e63bbdb932d_SetDate">
    <vt:lpwstr>2025-05-27T09:53:53Z</vt:lpwstr>
  </property>
  <property fmtid="{D5CDD505-2E9C-101B-9397-08002B2CF9AE}" pid="13" name="MSIP_Label_6800fede-0e59-47ad-af95-4e63bbdb932d_Method">
    <vt:lpwstr>Standard</vt:lpwstr>
  </property>
  <property fmtid="{D5CDD505-2E9C-101B-9397-08002B2CF9AE}" pid="14" name="MSIP_Label_6800fede-0e59-47ad-af95-4e63bbdb932d_Name">
    <vt:lpwstr>FIN-DGGT-Rijksoverheid</vt:lpwstr>
  </property>
  <property fmtid="{D5CDD505-2E9C-101B-9397-08002B2CF9AE}" pid="15" name="MSIP_Label_6800fede-0e59-47ad-af95-4e63bbdb932d_SiteId">
    <vt:lpwstr>84712536-f524-40a0-913b-5d25ba502732</vt:lpwstr>
  </property>
  <property fmtid="{D5CDD505-2E9C-101B-9397-08002B2CF9AE}" pid="16" name="MSIP_Label_6800fede-0e59-47ad-af95-4e63bbdb932d_ActionId">
    <vt:lpwstr>2677e55b-2e7d-4770-83b9-8bba7cc2fe1c</vt:lpwstr>
  </property>
  <property fmtid="{D5CDD505-2E9C-101B-9397-08002B2CF9AE}" pid="17" name="MSIP_Label_6800fede-0e59-47ad-af95-4e63bbdb932d_ContentBits">
    <vt:lpwstr>0</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_dlc_DocIdItemGuid">
    <vt:lpwstr>bae14b8e-54e4-4cdc-8893-8af1f4b6bb5d</vt:lpwstr>
  </property>
  <property fmtid="{D5CDD505-2E9C-101B-9397-08002B2CF9AE}" pid="23" name="BZClassification">
    <vt:lpwstr>4;#UNCLASSIFIED (U)|284e6a62-15ab-4017-be27-a1e965f4e940</vt:lpwstr>
  </property>
</Properties>
</file>