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863" w:rsidP="00D509D2" w:rsidRDefault="00DC1863" w14:paraId="41273912" w14:textId="77777777"/>
    <w:p w:rsidR="00DC1863" w:rsidP="00D509D2" w:rsidRDefault="00DC1863" w14:paraId="6463E126" w14:textId="77777777"/>
    <w:p w:rsidR="00C25DD4" w:rsidP="00D509D2" w:rsidRDefault="00C25DD4" w14:paraId="354F2F97" w14:textId="77777777"/>
    <w:p w:rsidR="00C25DD4" w:rsidP="00D509D2" w:rsidRDefault="00C25DD4" w14:paraId="1ACC90F2" w14:textId="77777777"/>
    <w:p w:rsidR="00C25DD4" w:rsidP="00D509D2" w:rsidRDefault="00C25DD4" w14:paraId="42F807EE" w14:textId="77777777"/>
    <w:p w:rsidR="00D90E7F" w:rsidP="00D509D2" w:rsidRDefault="00D90E7F" w14:paraId="679EA41A" w14:textId="191F1B52">
      <w:r>
        <w:t>Graag reageren wij namens het kabinet op de aangenomen motie van de leden Sneller en Van Nispen over de vertrouwelijkheid van departementale ambtelijke bijstand bij het formuleren van amendementen.</w:t>
      </w:r>
      <w:r w:rsidRPr="00D90E7F">
        <w:rPr>
          <w:rStyle w:val="Voetnootmarkering"/>
        </w:rPr>
        <w:t xml:space="preserve"> </w:t>
      </w:r>
      <w:r>
        <w:t xml:space="preserve">In deze motie wordt de regering verzocht te zorgen dat bij </w:t>
      </w:r>
      <w:r w:rsidRPr="00863C20">
        <w:t xml:space="preserve">mededelingen over het verzoek om het verlenen van ambtelijke bijstand </w:t>
      </w:r>
      <w:r w:rsidR="00B47C8C">
        <w:t>bij</w:t>
      </w:r>
      <w:r w:rsidR="00D73C74">
        <w:t xml:space="preserve"> amendementen </w:t>
      </w:r>
      <w:r w:rsidRPr="00863C20">
        <w:t>slechts de titel van het betreffende wetsvoorstel bij de verantwoordelijke bewindspersoon bekend wordt, en dat deze daarna geen nadere inhoudelijke informatie verkrijgt over deze bijstan</w:t>
      </w:r>
      <w:r>
        <w:t>d.</w:t>
      </w:r>
      <w:r w:rsidR="009049EA">
        <w:rPr>
          <w:rStyle w:val="Voetnootmarkering"/>
        </w:rPr>
        <w:footnoteReference w:id="1"/>
      </w:r>
      <w:r>
        <w:t xml:space="preserve"> </w:t>
      </w:r>
    </w:p>
    <w:p w:rsidR="00D90E7F" w:rsidP="00D509D2" w:rsidRDefault="00D90E7F" w14:paraId="4383052F" w14:textId="77777777"/>
    <w:p w:rsidR="00D90E7F" w:rsidP="00D509D2" w:rsidRDefault="00D90E7F" w14:paraId="7E67ABD6" w14:textId="01531504">
      <w:r>
        <w:t>De uitvoering van deze motie stuitte</w:t>
      </w:r>
      <w:r w:rsidR="006C672F">
        <w:t xml:space="preserve"> bij</w:t>
      </w:r>
      <w:r>
        <w:t xml:space="preserve"> het </w:t>
      </w:r>
      <w:r w:rsidR="006C672F">
        <w:t>vorige</w:t>
      </w:r>
      <w:r>
        <w:t xml:space="preserve"> kabinet op </w:t>
      </w:r>
      <w:r w:rsidR="006C672F">
        <w:t xml:space="preserve">praktische en </w:t>
      </w:r>
      <w:r w:rsidR="00A34656">
        <w:t xml:space="preserve">staatsrechtelijke </w:t>
      </w:r>
      <w:r>
        <w:t>bezwaren</w:t>
      </w:r>
      <w:r w:rsidR="00A34656">
        <w:t xml:space="preserve"> binnen de politiek-ambtelijke verhoudingen.</w:t>
      </w:r>
      <w:r w:rsidRPr="00A34656" w:rsidR="00A34656">
        <w:t xml:space="preserve"> </w:t>
      </w:r>
      <w:r w:rsidR="00A34656">
        <w:t xml:space="preserve">Als een ambtenaar </w:t>
      </w:r>
      <w:r w:rsidR="00505B33">
        <w:t xml:space="preserve">de bewindspersoon </w:t>
      </w:r>
      <w:r w:rsidR="00A34656">
        <w:t xml:space="preserve">niet zou mogen informeren over de inhoud van een bij die ambtenaar bekend amenderingsvoornemen, zou dit leiden tot onwerkbare situaties in de verhouding tussen ambtenaar en bewindspersoon, met name in de fase vlak voor of tijdens de mondelinge behandeling van het wetsvoorstel, waarin ambtenaren overleg voeren met de bewindspersoon over de onderwerpen die tijdens het Kamerdebat aan de orde kunnen komen. Als de betrokken ambtenaar geen informatie </w:t>
      </w:r>
      <w:r w:rsidR="005710CD">
        <w:t xml:space="preserve">zou mogen geven </w:t>
      </w:r>
      <w:r w:rsidR="00A34656">
        <w:t>over een voorgenomen amendement dat op zo’n onderwerp betrekking heeft, zou dat niet passen binnen het beginsel van de ministeriële verantwoordelijkheid</w:t>
      </w:r>
      <w:r w:rsidRPr="00994E06">
        <w:t>.</w:t>
      </w:r>
      <w:r>
        <w:rPr>
          <w:rStyle w:val="Voetnootmarkering"/>
        </w:rPr>
        <w:footnoteReference w:id="2"/>
      </w:r>
    </w:p>
    <w:p w:rsidR="00D90E7F" w:rsidP="00D73C74" w:rsidRDefault="00D90E7F" w14:paraId="4A296CF6" w14:textId="549C315B">
      <w:pPr>
        <w:jc w:val="center"/>
      </w:pPr>
    </w:p>
    <w:p w:rsidR="008956E9" w:rsidP="00D509D2" w:rsidRDefault="00D509D2" w14:paraId="3419945F" w14:textId="0AFF2B1C">
      <w:r>
        <w:t xml:space="preserve">Bij brief van 26 januari 2024 </w:t>
      </w:r>
      <w:r w:rsidR="00333CF6">
        <w:t>is</w:t>
      </w:r>
      <w:r>
        <w:t xml:space="preserve"> uw Kamer geïnformeerd over het vragen van voorlichting aan de Afdeling advisering van de Raad van State (hierna: de Afdeling) over – kort gezegd - het functioneren van de ministeriële verantwoordelijkheid voor het handelen van departementsambtenaren die wetgevingsbijstand </w:t>
      </w:r>
      <w:r w:rsidR="004B4BA5">
        <w:t xml:space="preserve">aan amendementen en initiatiefwetgeving </w:t>
      </w:r>
      <w:r>
        <w:t>verlenen aan de Tweede Kamer.</w:t>
      </w:r>
      <w:r w:rsidR="009B363F">
        <w:rPr>
          <w:rStyle w:val="Voetnootmarkering"/>
        </w:rPr>
        <w:footnoteReference w:id="3"/>
      </w:r>
      <w:r>
        <w:t xml:space="preserve"> </w:t>
      </w:r>
      <w:r w:rsidR="00D90E7F">
        <w:t xml:space="preserve">Het </w:t>
      </w:r>
      <w:r w:rsidR="00A01F4E">
        <w:t xml:space="preserve">vorige </w:t>
      </w:r>
      <w:r w:rsidR="00D90E7F">
        <w:t xml:space="preserve">kabinet heeft de volgende vragen aan de Afdeling voorgelegd: </w:t>
      </w:r>
    </w:p>
    <w:p w:rsidR="00994E06" w:rsidP="006A565F" w:rsidRDefault="00994E06" w14:paraId="3C40AF8E" w14:textId="58C3F8AE">
      <w:pPr>
        <w:pStyle w:val="Lijstalinea"/>
        <w:numPr>
          <w:ilvl w:val="0"/>
          <w:numId w:val="7"/>
        </w:numPr>
      </w:pPr>
      <w:r>
        <w:t>Hoe verhoudt de ministeriële verantwoordelijkheid ten aanzien van ambtenaren zich tot het verlenen van ambtelijke bijstand aan amendementen en initiatiefwetgeving?</w:t>
      </w:r>
    </w:p>
    <w:p w:rsidR="008956E9" w:rsidP="006A565F" w:rsidRDefault="00994E06" w14:paraId="351AC172" w14:textId="0B7C3746">
      <w:pPr>
        <w:pStyle w:val="Lijstalinea"/>
        <w:numPr>
          <w:ilvl w:val="0"/>
          <w:numId w:val="7"/>
        </w:numPr>
      </w:pPr>
      <w:r>
        <w:t>Welke dilemma´s spelen hierbij een rol, en wat zijn concrete handelingsperspectieven om met deze dilemma´s om te gaan?</w:t>
      </w:r>
    </w:p>
    <w:p w:rsidR="00B55834" w:rsidP="00D509D2" w:rsidRDefault="00B55834" w14:paraId="7D8C073B" w14:textId="77777777"/>
    <w:p w:rsidR="00417080" w:rsidP="00417080" w:rsidRDefault="00617BD4" w14:paraId="437350F2" w14:textId="6E35013D">
      <w:r>
        <w:t xml:space="preserve">Op 12 juni 2024 bracht de Afdeling </w:t>
      </w:r>
      <w:r w:rsidR="00505B33">
        <w:t xml:space="preserve">voorlichting </w:t>
      </w:r>
      <w:r>
        <w:t>uit, waarvoor het kabinet de Afdeling zeer erkentelijk is.</w:t>
      </w:r>
      <w:r>
        <w:rPr>
          <w:rStyle w:val="Voetnootmarkering"/>
        </w:rPr>
        <w:footnoteReference w:id="4"/>
      </w:r>
      <w:r>
        <w:t xml:space="preserve"> </w:t>
      </w:r>
      <w:r w:rsidR="008660F1">
        <w:t xml:space="preserve">In </w:t>
      </w:r>
      <w:r w:rsidR="00505B33">
        <w:t>deze</w:t>
      </w:r>
      <w:r w:rsidR="00C01584">
        <w:t>, als bijlage bij deze brief gevoegde,</w:t>
      </w:r>
      <w:r w:rsidR="008660F1">
        <w:t xml:space="preserve"> </w:t>
      </w:r>
      <w:r w:rsidR="00505B33">
        <w:t xml:space="preserve">voorlichting </w:t>
      </w:r>
      <w:r w:rsidR="00741206">
        <w:t xml:space="preserve">gaat </w:t>
      </w:r>
      <w:r w:rsidR="00417080">
        <w:t xml:space="preserve">de Afdeling </w:t>
      </w:r>
      <w:r w:rsidR="00741206">
        <w:t xml:space="preserve">allereerst in op het </w:t>
      </w:r>
      <w:r w:rsidR="00417080">
        <w:t>recht van initiatief en het recht van amendement</w:t>
      </w:r>
      <w:r w:rsidR="00741206">
        <w:t xml:space="preserve"> en de ontwikkeling van de departementale bijstand daarbij. De Afdeling constateert dat er, vanaf de jaren zeventig van de vorige eeuw, een behoefte is ontstaan </w:t>
      </w:r>
      <w:r w:rsidRPr="00741206" w:rsidR="00741206">
        <w:t>aan</w:t>
      </w:r>
      <w:r w:rsidR="00741206">
        <w:t xml:space="preserve"> departementale</w:t>
      </w:r>
      <w:r w:rsidRPr="00741206" w:rsidR="00741206">
        <w:t xml:space="preserve"> wetstechnische bijstand bij het opstellen van initiatiefvoorstellen en amendementen</w:t>
      </w:r>
      <w:r w:rsidR="00805154">
        <w:t xml:space="preserve">, omdat </w:t>
      </w:r>
      <w:r w:rsidR="00741206">
        <w:t xml:space="preserve">het </w:t>
      </w:r>
      <w:r w:rsidRPr="00741206" w:rsidR="00741206">
        <w:t xml:space="preserve">ondersteunend apparaat van de Tweede Kamer relatief klein </w:t>
      </w:r>
      <w:r w:rsidR="00387DB0">
        <w:t>is</w:t>
      </w:r>
      <w:r w:rsidRPr="00741206" w:rsidR="00741206">
        <w:t xml:space="preserve"> en bij de ambtenaren op de ministeries </w:t>
      </w:r>
      <w:r w:rsidR="00805154">
        <w:t xml:space="preserve">specialistische </w:t>
      </w:r>
      <w:r w:rsidRPr="00741206" w:rsidR="00741206">
        <w:t>kennis aanwezig is</w:t>
      </w:r>
      <w:r w:rsidR="00805154">
        <w:t xml:space="preserve">. De Afdeling gaat ook in op de huidige werkwijze van het verlenen van ambtelijke bijstand en verwijst hierbij naar de voor de </w:t>
      </w:r>
      <w:r w:rsidR="00387DB0">
        <w:t xml:space="preserve">bewindspersonen en de </w:t>
      </w:r>
      <w:r w:rsidR="00805154">
        <w:t>bijstandsverlenende ambtenaren geldende regels en instructies die hiervoor zijn opgenomen i</w:t>
      </w:r>
      <w:r w:rsidR="00387DB0">
        <w:t>n</w:t>
      </w:r>
      <w:r w:rsidR="00805154">
        <w:t xml:space="preserve"> de Aanwijzingen voor de regelgeving</w:t>
      </w:r>
      <w:r w:rsidR="00387DB0">
        <w:t xml:space="preserve"> en het Draaiboek voor de regelgeving</w:t>
      </w:r>
      <w:r w:rsidR="00805154">
        <w:t>.</w:t>
      </w:r>
      <w:r w:rsidR="00805154">
        <w:rPr>
          <w:rStyle w:val="Voetnootmarkering"/>
        </w:rPr>
        <w:footnoteReference w:id="5"/>
      </w:r>
      <w:r w:rsidR="00805154">
        <w:t xml:space="preserve"> </w:t>
      </w:r>
      <w:r w:rsidR="00387DB0">
        <w:t xml:space="preserve">Vervolgens gaat de Afdeling in op wat zij noemt ‘het constitutionele kader voor </w:t>
      </w:r>
      <w:r w:rsidR="000B151A">
        <w:t xml:space="preserve">de </w:t>
      </w:r>
      <w:r w:rsidR="00387DB0">
        <w:t xml:space="preserve">ambtelijke bijstand’: de </w:t>
      </w:r>
      <w:r w:rsidR="00417080">
        <w:t>ministeriële verantwoordelijkheid voor ambtenaren die bijstand verlenen aan Kamerleden</w:t>
      </w:r>
      <w:r w:rsidR="00387DB0">
        <w:t xml:space="preserve"> (de eerste vraag).  </w:t>
      </w:r>
    </w:p>
    <w:p w:rsidR="00417080" w:rsidP="00D509D2" w:rsidRDefault="00417080" w14:paraId="1E3525F0" w14:textId="77777777"/>
    <w:p w:rsidR="00387DB0" w:rsidP="00D509D2" w:rsidRDefault="00CD5EDB" w14:paraId="371D26ED" w14:textId="557D4CE4">
      <w:r>
        <w:t>B</w:t>
      </w:r>
      <w:r w:rsidR="00376789">
        <w:t xml:space="preserve">ij </w:t>
      </w:r>
      <w:r w:rsidR="00505B33">
        <w:t xml:space="preserve">de </w:t>
      </w:r>
      <w:r w:rsidR="00376789">
        <w:t>beantwoording van de</w:t>
      </w:r>
      <w:r w:rsidR="00387DB0">
        <w:t>ze</w:t>
      </w:r>
      <w:r w:rsidR="00376789">
        <w:t xml:space="preserve"> eerste vraag</w:t>
      </w:r>
      <w:r w:rsidR="008660F1">
        <w:t xml:space="preserve"> </w:t>
      </w:r>
      <w:r>
        <w:t xml:space="preserve">stelt </w:t>
      </w:r>
      <w:r w:rsidRPr="00D529BE">
        <w:t xml:space="preserve">de Afdeling </w:t>
      </w:r>
      <w:r w:rsidRPr="00D529BE" w:rsidR="008660F1">
        <w:t xml:space="preserve">vast dat </w:t>
      </w:r>
      <w:r w:rsidRPr="00D529BE" w:rsidR="00E80D43">
        <w:t>de Kamerleden de verantwoordelijkheid en inhoudelijke zeggenschap hebben over de inhoud van initiatiefvoorstellen en amendementen, maar dat</w:t>
      </w:r>
      <w:r w:rsidR="00E80D43">
        <w:t xml:space="preserve"> </w:t>
      </w:r>
      <w:r w:rsidR="008660F1">
        <w:t>de minister de politieke verantwoordelijkheid draagt voor het handelen en nalaten van de ambtenaren die onder diens ministerie ressorte</w:t>
      </w:r>
      <w:r w:rsidR="00505B33">
        <w:t>re</w:t>
      </w:r>
      <w:r w:rsidR="008660F1">
        <w:t xml:space="preserve">n, ook als zij ambtelijke bijstand verlenen aan Kamerleden. </w:t>
      </w:r>
      <w:r w:rsidR="00376789">
        <w:t xml:space="preserve">De minister bepaalt of, en onder welke voorwaarden, de bijstand </w:t>
      </w:r>
      <w:r w:rsidR="000B151A">
        <w:t xml:space="preserve">kan worden </w:t>
      </w:r>
      <w:r w:rsidR="00376789">
        <w:t>verle</w:t>
      </w:r>
      <w:r w:rsidR="000B151A">
        <w:t>e</w:t>
      </w:r>
      <w:r w:rsidR="00376789">
        <w:t>n</w:t>
      </w:r>
      <w:r w:rsidR="000B151A">
        <w:t>d</w:t>
      </w:r>
      <w:r w:rsidR="00376789">
        <w:t>. Deze voorwaarden kunnen bijvoorbeeld zien op het tijdsbeslag of de aard van de bijstand. De bijstandsverlenende ambtenaren leggen intern verantwoording af aan de minister en voorzien deze van relevante informatie</w:t>
      </w:r>
      <w:r>
        <w:t>.</w:t>
      </w:r>
      <w:r w:rsidR="00C01584">
        <w:rPr>
          <w:rStyle w:val="Voetnootmarkering"/>
        </w:rPr>
        <w:footnoteReference w:id="6"/>
      </w:r>
      <w:r>
        <w:t xml:space="preserve"> Staatsrechtelijk is duidelijk dat de ambtenaar alle informatie moet verschaffen aan de minister, gevraagd en ongevraagd als de ambtenaar dat relevant en nodig acht, a</w:t>
      </w:r>
      <w:r w:rsidR="00376789">
        <w:t>ldus de Afdeling.</w:t>
      </w:r>
      <w:r w:rsidR="00C01584">
        <w:rPr>
          <w:rStyle w:val="Voetnootmarkering"/>
        </w:rPr>
        <w:footnoteReference w:id="7"/>
      </w:r>
      <w:r w:rsidR="00376789">
        <w:t xml:space="preserve"> </w:t>
      </w:r>
    </w:p>
    <w:p w:rsidR="00387DB0" w:rsidP="00D509D2" w:rsidRDefault="00387DB0" w14:paraId="4EF462B0" w14:textId="77777777"/>
    <w:p w:rsidR="00376789" w:rsidP="00D509D2" w:rsidRDefault="00617BD4" w14:paraId="39600087" w14:textId="18BCD5F5">
      <w:r>
        <w:t xml:space="preserve">Tot slot gaat de Afdeling in op </w:t>
      </w:r>
      <w:r w:rsidR="004C5E19">
        <w:t>dilemma’s rondom de vertrouwelijkheid van informatie die in het kader van ambtelijke bijstand wordt uitgewisseld, de aard van de ambtelijke bijstand</w:t>
      </w:r>
      <w:r w:rsidR="005A541E">
        <w:t xml:space="preserve"> en de ambtelijke capaciteit</w:t>
      </w:r>
      <w:r>
        <w:t xml:space="preserve"> (de tweede vraag)</w:t>
      </w:r>
      <w:r w:rsidR="005A541E">
        <w:t>. De Afdeling geeft praktische handelingsperspectieven voor hoe met deze dilem</w:t>
      </w:r>
      <w:r w:rsidR="001C5910">
        <w:t>m</w:t>
      </w:r>
      <w:r w:rsidR="005A541E">
        <w:t>a’s om te gaan.</w:t>
      </w:r>
      <w:r w:rsidR="00777374">
        <w:rPr>
          <w:rStyle w:val="Voetnootmarkering"/>
        </w:rPr>
        <w:footnoteReference w:id="8"/>
      </w:r>
      <w:r w:rsidR="005A541E">
        <w:t xml:space="preserve"> </w:t>
      </w:r>
    </w:p>
    <w:p w:rsidR="00BB1168" w:rsidP="00D509D2" w:rsidRDefault="00BB1168" w14:paraId="29EAFD6B" w14:textId="77777777"/>
    <w:p w:rsidR="007E57F1" w:rsidP="00D509D2" w:rsidRDefault="00F931F1" w14:paraId="49CCA408" w14:textId="721C4154">
      <w:r w:rsidRPr="00B232E7">
        <w:t xml:space="preserve">Gegeven </w:t>
      </w:r>
      <w:r w:rsidRPr="00B232E7" w:rsidR="00E41382">
        <w:t>de voorlichting</w:t>
      </w:r>
      <w:r w:rsidRPr="00B232E7">
        <w:t xml:space="preserve"> </w:t>
      </w:r>
      <w:r w:rsidRPr="00B232E7" w:rsidR="00E71A69">
        <w:t xml:space="preserve">van de Afdeling </w:t>
      </w:r>
      <w:r w:rsidRPr="00B232E7" w:rsidR="008077B7">
        <w:t xml:space="preserve">is </w:t>
      </w:r>
      <w:r w:rsidRPr="00B232E7">
        <w:t>het kabinet</w:t>
      </w:r>
      <w:r w:rsidRPr="00B232E7" w:rsidR="006C64D2">
        <w:t xml:space="preserve"> </w:t>
      </w:r>
      <w:r w:rsidRPr="00B232E7" w:rsidR="008077B7">
        <w:t>van oordeel dat</w:t>
      </w:r>
      <w:r w:rsidRPr="00B232E7" w:rsidR="006C64D2">
        <w:t xml:space="preserve"> </w:t>
      </w:r>
      <w:r w:rsidRPr="00B232E7">
        <w:t xml:space="preserve">de motie van de leden Sneller en Van Nispen </w:t>
      </w:r>
      <w:r w:rsidRPr="00B232E7" w:rsidR="00E71A69">
        <w:t xml:space="preserve">naar de letter van de tekst van het dictum </w:t>
      </w:r>
      <w:r w:rsidRPr="00B232E7">
        <w:t xml:space="preserve">niet </w:t>
      </w:r>
      <w:r w:rsidRPr="00B232E7" w:rsidR="001C5910">
        <w:t>uitvoerbaar</w:t>
      </w:r>
      <w:r w:rsidRPr="00B232E7" w:rsidR="008077B7">
        <w:t xml:space="preserve"> is</w:t>
      </w:r>
      <w:r w:rsidRPr="00B232E7" w:rsidR="006C64D2">
        <w:t>.</w:t>
      </w:r>
      <w:r w:rsidR="006C64D2">
        <w:t xml:space="preserve"> </w:t>
      </w:r>
      <w:r w:rsidR="008077B7">
        <w:t>Maar d</w:t>
      </w:r>
      <w:r>
        <w:t xml:space="preserve">aarmee is wat het kabinet betreft de kous niet af. </w:t>
      </w:r>
      <w:r w:rsidR="00382AE8">
        <w:t xml:space="preserve">Het kabinet is doordrongen van het feit dat het verlenen van departementale bijstand </w:t>
      </w:r>
      <w:r w:rsidR="00B47C8C">
        <w:t>bij</w:t>
      </w:r>
      <w:r w:rsidR="00382AE8">
        <w:t xml:space="preserve"> amendementen en initiatiefwetgeving een gezamenlijk belang </w:t>
      </w:r>
      <w:r w:rsidR="001C5910">
        <w:t xml:space="preserve">van parlement en regering </w:t>
      </w:r>
      <w:r w:rsidR="00382AE8">
        <w:t>dient, namelijk de kwaliteit van wetgeving.</w:t>
      </w:r>
      <w:r w:rsidR="00ED731D">
        <w:rPr>
          <w:rStyle w:val="Voetnootmarkering"/>
        </w:rPr>
        <w:footnoteReference w:id="9"/>
      </w:r>
      <w:r w:rsidR="00382AE8">
        <w:t xml:space="preserve"> </w:t>
      </w:r>
      <w:r w:rsidR="00836D64">
        <w:t xml:space="preserve">Ook realiseert het kabinet zich dat </w:t>
      </w:r>
      <w:r w:rsidR="00A91A5F">
        <w:t xml:space="preserve">het verlenen van departementale wetgevingsbijstand </w:t>
      </w:r>
      <w:r w:rsidRPr="00D529BE" w:rsidR="00935D01">
        <w:t xml:space="preserve">vanwege de op het </w:t>
      </w:r>
      <w:r w:rsidRPr="00D529BE" w:rsidR="00354E30">
        <w:t xml:space="preserve">ministerie </w:t>
      </w:r>
      <w:r w:rsidRPr="00D529BE" w:rsidR="00935D01">
        <w:t>aanwezige expertise</w:t>
      </w:r>
      <w:r w:rsidR="00935D01">
        <w:t xml:space="preserve"> </w:t>
      </w:r>
      <w:r w:rsidR="00A91A5F">
        <w:t xml:space="preserve">een waardevolle bijdrage kan leveren aan de uitoefening van </w:t>
      </w:r>
      <w:r w:rsidR="00BD2653">
        <w:t xml:space="preserve">de </w:t>
      </w:r>
      <w:r w:rsidR="001C5910">
        <w:t>grondwettelijke</w:t>
      </w:r>
      <w:r w:rsidR="00A91A5F">
        <w:t xml:space="preserve"> recht</w:t>
      </w:r>
      <w:r w:rsidR="00BD2653">
        <w:t>en</w:t>
      </w:r>
      <w:r w:rsidR="00A91A5F">
        <w:t xml:space="preserve"> van initiatief en amendement van </w:t>
      </w:r>
      <w:r w:rsidR="001C5910">
        <w:t>(</w:t>
      </w:r>
      <w:r w:rsidR="00A91A5F">
        <w:t>leden van</w:t>
      </w:r>
      <w:r w:rsidR="001C5910">
        <w:t>)</w:t>
      </w:r>
      <w:r w:rsidR="00A91A5F">
        <w:t xml:space="preserve"> de Tweede Kamer.</w:t>
      </w:r>
      <w:r w:rsidR="00FA0194">
        <w:rPr>
          <w:rStyle w:val="Voetnootmarkering"/>
        </w:rPr>
        <w:footnoteReference w:id="10"/>
      </w:r>
      <w:r w:rsidR="00A91A5F">
        <w:t xml:space="preserve"> </w:t>
      </w:r>
    </w:p>
    <w:p w:rsidR="007E57F1" w:rsidP="00D509D2" w:rsidRDefault="007E57F1" w14:paraId="659EEA25" w14:textId="77777777"/>
    <w:p w:rsidR="000D679D" w:rsidP="00D509D2" w:rsidRDefault="004371BF" w14:paraId="2B750DC3" w14:textId="05DF8727">
      <w:r w:rsidRPr="00B232E7">
        <w:t xml:space="preserve">In de overwegingen </w:t>
      </w:r>
      <w:r w:rsidRPr="00B232E7" w:rsidR="00E71A69">
        <w:t>van</w:t>
      </w:r>
      <w:r w:rsidRPr="00B232E7" w:rsidR="006C64D2">
        <w:t xml:space="preserve"> de motie benoemt </w:t>
      </w:r>
      <w:r w:rsidRPr="00B232E7" w:rsidR="001C5910">
        <w:t>uw</w:t>
      </w:r>
      <w:r w:rsidRPr="00B232E7" w:rsidR="006C64D2">
        <w:t xml:space="preserve"> Kamer de noodzaak van </w:t>
      </w:r>
      <w:r w:rsidRPr="00B232E7" w:rsidR="00A513E5">
        <w:t>duidelijke spelregels voor een goed samenspel tussen bewindspersonen</w:t>
      </w:r>
      <w:r w:rsidRPr="00B232E7" w:rsidR="006C64D2">
        <w:t>, ambtenaren</w:t>
      </w:r>
      <w:r w:rsidRPr="00B232E7" w:rsidR="00A513E5">
        <w:t xml:space="preserve"> en Kamerlede</w:t>
      </w:r>
      <w:r w:rsidRPr="00B232E7" w:rsidR="006C64D2">
        <w:t xml:space="preserve">n in het kader van de ambtelijke bijstandsverlening. </w:t>
      </w:r>
      <w:r w:rsidRPr="00D529BE" w:rsidR="00366A85">
        <w:t xml:space="preserve">Ook de Afdeling benoemt het belang van heldere spelregels en geeft aan dat een dialoog tussen de Kamer en de regering over de voorwaarden waaronder de ambtelijke bijstand wordt verleend kan helpen voor een goed samenspel tussen de bewindspersonen, ambtenaren en Kamerleden. </w:t>
      </w:r>
      <w:r w:rsidRPr="00D529BE" w:rsidR="00900638">
        <w:t>Op basis van deze dialoog kunnen bestaande spelregels (opnieuw) worden bevestigd dan wel bijgesteld, aldus de Afdeling.</w:t>
      </w:r>
      <w:r w:rsidRPr="00D529BE" w:rsidR="00900638">
        <w:rPr>
          <w:rStyle w:val="Voetnootmarkering"/>
        </w:rPr>
        <w:footnoteReference w:id="11"/>
      </w:r>
      <w:r w:rsidRPr="00D529BE" w:rsidR="00900638">
        <w:t xml:space="preserve"> Ook h</w:t>
      </w:r>
      <w:r w:rsidRPr="00D529BE" w:rsidR="006C64D2">
        <w:t xml:space="preserve">et kabinet </w:t>
      </w:r>
      <w:r w:rsidRPr="00D529BE" w:rsidR="00900638">
        <w:t>ziet het belang in van een goed samenspel tussen bewindspersonen, ambtenaren en Kamerleden en deelt de mening dat heldere spelregels en transparantie over de voorwaarden voor de bijstandsverlening daarbij behulpzaam kunnen zijn.</w:t>
      </w:r>
      <w:r w:rsidR="00900638">
        <w:t xml:space="preserve"> Het kabinet</w:t>
      </w:r>
      <w:r w:rsidRPr="00B232E7" w:rsidR="00A91A5F">
        <w:t xml:space="preserve"> </w:t>
      </w:r>
      <w:r w:rsidRPr="00B232E7" w:rsidR="00751F09">
        <w:t>z</w:t>
      </w:r>
      <w:r w:rsidRPr="00B232E7" w:rsidR="00F52CCC">
        <w:t xml:space="preserve">al, gebruikmakend van de handvatten die de Afdeling daarvoor heeft geboden, </w:t>
      </w:r>
      <w:r w:rsidRPr="00B232E7" w:rsidR="00751F09">
        <w:t>de regels en instructies die gelden voor bijstandsverlenende</w:t>
      </w:r>
      <w:r w:rsidRPr="00B232E7" w:rsidR="00A91A5F">
        <w:t xml:space="preserve"> </w:t>
      </w:r>
      <w:r w:rsidRPr="00B232E7" w:rsidR="00751F09">
        <w:t xml:space="preserve">departementsambtenaren op </w:t>
      </w:r>
      <w:r w:rsidRPr="00B232E7" w:rsidR="00A44F53">
        <w:t xml:space="preserve">enkele </w:t>
      </w:r>
      <w:r w:rsidRPr="00B232E7" w:rsidR="00F52CCC">
        <w:t>onderdelen</w:t>
      </w:r>
      <w:r w:rsidRPr="00B232E7" w:rsidR="00751F09">
        <w:t xml:space="preserve"> verder verduidelijken.</w:t>
      </w:r>
      <w:r w:rsidRPr="00B232E7" w:rsidR="007E57F1">
        <w:t xml:space="preserve"> </w:t>
      </w:r>
      <w:r w:rsidRPr="00B232E7" w:rsidR="005A2780">
        <w:t xml:space="preserve">Hierbij denkt het kabinet </w:t>
      </w:r>
      <w:r w:rsidRPr="00B232E7" w:rsidR="004F39A4">
        <w:t xml:space="preserve">met name </w:t>
      </w:r>
      <w:r w:rsidRPr="00B232E7" w:rsidR="005A2780">
        <w:t xml:space="preserve">aan </w:t>
      </w:r>
      <w:r w:rsidRPr="00B232E7" w:rsidR="00D15E31">
        <w:t xml:space="preserve">een nadere toelichting op de regels en instructies over de aard van de </w:t>
      </w:r>
      <w:r w:rsidRPr="00B232E7" w:rsidR="001C5910">
        <w:t xml:space="preserve">ambtelijke </w:t>
      </w:r>
      <w:r w:rsidRPr="00B232E7" w:rsidR="00D15E31">
        <w:t xml:space="preserve">bijstand en aan het in de regels en instructies vastleggen van de </w:t>
      </w:r>
      <w:r w:rsidRPr="00B232E7" w:rsidR="005A2780">
        <w:t>(reeds bestaande) werkwijze</w:t>
      </w:r>
      <w:r w:rsidR="005A2780">
        <w:t xml:space="preserve"> dat het Kamerlid dat om departementale wetgevingsbijstand bij een amendement verzoekt door Bureau Wetgeving</w:t>
      </w:r>
      <w:r w:rsidR="00643246">
        <w:t xml:space="preserve"> van de Tweede Kamer</w:t>
      </w:r>
      <w:r w:rsidR="005A2780">
        <w:t xml:space="preserve"> </w:t>
      </w:r>
      <w:r w:rsidR="00643246">
        <w:t>geïnformeerd</w:t>
      </w:r>
      <w:r w:rsidR="005A2780">
        <w:t xml:space="preserve"> wordt dat dit kan betekenen dat de minister</w:t>
      </w:r>
      <w:r w:rsidR="00643246">
        <w:t xml:space="preserve"> </w:t>
      </w:r>
      <w:r w:rsidR="00C144BA">
        <w:t>op de hoogte is van het feit dat er een amendement wordt voorbereid</w:t>
      </w:r>
      <w:r w:rsidR="00643246">
        <w:t>.</w:t>
      </w:r>
      <w:r w:rsidR="00B55834">
        <w:rPr>
          <w:rStyle w:val="Voetnootmarkering"/>
        </w:rPr>
        <w:footnoteReference w:id="12"/>
      </w:r>
      <w:r w:rsidR="00643246">
        <w:t xml:space="preserve"> </w:t>
      </w:r>
      <w:r w:rsidRPr="00D529BE" w:rsidR="00900638">
        <w:t xml:space="preserve">In lijn met het </w:t>
      </w:r>
      <w:r w:rsidRPr="00D529BE" w:rsidR="00013950">
        <w:t xml:space="preserve">bredere </w:t>
      </w:r>
      <w:r w:rsidRPr="00D529BE" w:rsidR="00900638">
        <w:t>wetgeving</w:t>
      </w:r>
      <w:r w:rsidRPr="00D529BE" w:rsidR="00013950">
        <w:t>skwaliteitsbeleid</w:t>
      </w:r>
      <w:r w:rsidRPr="00D529BE" w:rsidR="00900638">
        <w:t xml:space="preserve"> blijft het kabinet graag in gesprek met het parlement om te bezien waar verdere </w:t>
      </w:r>
      <w:r w:rsidRPr="00D529BE" w:rsidR="005A6720">
        <w:t xml:space="preserve">verduidelijkingen </w:t>
      </w:r>
      <w:r w:rsidRPr="00D529BE" w:rsidR="00900638">
        <w:t xml:space="preserve">kunnen </w:t>
      </w:r>
      <w:r w:rsidRPr="00D529BE" w:rsidR="005A6720">
        <w:t>bijdragen aan een goed samenspel</w:t>
      </w:r>
      <w:r w:rsidRPr="00D529BE" w:rsidR="00900638">
        <w:t>.</w:t>
      </w:r>
      <w:r w:rsidRPr="00D529BE" w:rsidR="005A6720">
        <w:rPr>
          <w:rStyle w:val="Voetnootmarkering"/>
        </w:rPr>
        <w:footnoteReference w:id="13"/>
      </w:r>
      <w:r w:rsidR="00900638">
        <w:t xml:space="preserve"> </w:t>
      </w:r>
    </w:p>
    <w:p w:rsidR="002622A1" w:rsidP="00D509D2" w:rsidRDefault="002622A1" w14:paraId="049BF11E" w14:textId="77777777"/>
    <w:p w:rsidR="00B7572E" w:rsidP="00D509D2" w:rsidRDefault="000D679D" w14:paraId="1B158CBC" w14:textId="441254B8">
      <w:r w:rsidRPr="00D529BE">
        <w:t>Wat betreft de ambtelijke capaciteit neemt het kabinet het advies van de Afdeling ter harte om ook bij een gebrek aan capaciteit ruimhartig gehoor te (blijven) geven aan verzoeken van Kamerleden om bijstand.</w:t>
      </w:r>
      <w:r w:rsidRPr="00D529BE" w:rsidR="00B7572E">
        <w:rPr>
          <w:rStyle w:val="Voetnootmarkering"/>
        </w:rPr>
        <w:footnoteReference w:id="14"/>
      </w:r>
      <w:r w:rsidRPr="00D529BE">
        <w:t xml:space="preserve"> Waar de capaciteit echt een onoverkomelijk knelpunt is, zal het verzoek </w:t>
      </w:r>
      <w:r w:rsidRPr="00D529BE" w:rsidR="00711E12">
        <w:t xml:space="preserve">moeten </w:t>
      </w:r>
      <w:r w:rsidRPr="00D529BE">
        <w:t xml:space="preserve">worden afgewezen, of slechts gedeeltelijk </w:t>
      </w:r>
      <w:r w:rsidRPr="00D529BE" w:rsidR="00711E12">
        <w:t xml:space="preserve">kunnen </w:t>
      </w:r>
      <w:r w:rsidRPr="00D529BE">
        <w:t xml:space="preserve">worden gehonoreerd. Deze afwijzing of gedeeltelijke honorering zal, conform het advies van de Afdeling, deugdelijk worden gemotiveerd. Daartoe is volgens de Afdeling van belang dat inzichtelijk wordt gemaakt waar personeelstekorten zich bevinden en wat de afweging is bij de prioritering van de inzet van wetgevingsambtenaren. Het kabinet hoopt, met de Afdeling, dat openheid over de afweging </w:t>
      </w:r>
      <w:r w:rsidRPr="00D529BE" w:rsidR="00711E12">
        <w:t xml:space="preserve">in de richting van het betrokken Kamerlid </w:t>
      </w:r>
      <w:r w:rsidRPr="00D529BE" w:rsidR="00E10400">
        <w:t xml:space="preserve">bijdraagt aan </w:t>
      </w:r>
      <w:r w:rsidRPr="00D529BE">
        <w:t xml:space="preserve">het onderlinge begrip en </w:t>
      </w:r>
      <w:r w:rsidRPr="00D529BE" w:rsidR="00E10400">
        <w:t xml:space="preserve">het </w:t>
      </w:r>
      <w:r w:rsidRPr="00D529BE">
        <w:t>vertrouwen</w:t>
      </w:r>
      <w:r w:rsidRPr="00D529BE" w:rsidR="00E10400">
        <w:t>.</w:t>
      </w:r>
    </w:p>
    <w:p w:rsidR="004A3BB7" w:rsidP="00387DB0" w:rsidRDefault="004A3BB7" w14:paraId="09EFCD62" w14:textId="77777777"/>
    <w:p w:rsidR="00DC1863" w:rsidRDefault="00DC1863" w14:paraId="20856E2F" w14:textId="77777777">
      <w:pPr>
        <w:spacing w:line="240" w:lineRule="auto"/>
      </w:pPr>
      <w:r>
        <w:br w:type="page"/>
      </w:r>
    </w:p>
    <w:p w:rsidR="00617BD4" w:rsidP="00387DB0" w:rsidRDefault="00B358C6" w14:paraId="4E741B8E" w14:textId="66C14BCA">
      <w:r>
        <w:t xml:space="preserve">Het stemt tot tevredenheid </w:t>
      </w:r>
      <w:r w:rsidR="004F39A4">
        <w:t xml:space="preserve">dat de Afdeling concludeert dat er </w:t>
      </w:r>
      <w:r w:rsidR="00B17C3B">
        <w:t xml:space="preserve">geen grote problemen bestaan rondom </w:t>
      </w:r>
      <w:r w:rsidR="004F39A4">
        <w:t xml:space="preserve">de ambtelijke bijstand als zodanig. Het kabinet onderschrijft </w:t>
      </w:r>
      <w:r>
        <w:t>d</w:t>
      </w:r>
      <w:r w:rsidR="004F39A4">
        <w:t xml:space="preserve">an ook </w:t>
      </w:r>
      <w:r>
        <w:t>de zienswijze</w:t>
      </w:r>
      <w:r w:rsidR="00617BD4">
        <w:t xml:space="preserve"> van de Afdeling </w:t>
      </w:r>
      <w:r>
        <w:t xml:space="preserve">dat </w:t>
      </w:r>
      <w:r w:rsidR="007E0C36">
        <w:t xml:space="preserve">eventuele ‘oplossingen’ </w:t>
      </w:r>
      <w:r w:rsidRPr="002A2724">
        <w:t xml:space="preserve">met de nodige voorzichtigheid moeten worden overwogen omdat veranderingen </w:t>
      </w:r>
      <w:r w:rsidR="007E0C36">
        <w:t>mogelijk meer schaden dan goed doen.</w:t>
      </w:r>
      <w:r w:rsidR="007E0C36">
        <w:rPr>
          <w:rStyle w:val="Voetnootmarkering"/>
        </w:rPr>
        <w:footnoteReference w:id="15"/>
      </w:r>
      <w:r>
        <w:t xml:space="preserve"> D</w:t>
      </w:r>
      <w:r w:rsidR="00617BD4">
        <w:t xml:space="preserve">e </w:t>
      </w:r>
      <w:r w:rsidR="00387DB0">
        <w:t>Afdeling</w:t>
      </w:r>
      <w:r>
        <w:t xml:space="preserve"> komt</w:t>
      </w:r>
      <w:r w:rsidR="00617BD4">
        <w:t xml:space="preserve"> op basis van verschillende gevoerde gesprekken tot de conclusie dat er </w:t>
      </w:r>
      <w:r w:rsidR="00387DB0">
        <w:t xml:space="preserve">grote waardering bestaat voor de bijstand die de Kamerleden ontvangen van de ministeries. </w:t>
      </w:r>
      <w:r w:rsidRPr="00B232E7" w:rsidR="00617BD4">
        <w:t>Wat het kabinet betreft is er geen aanleiding deze, over het algemeen goed lopende, praktijk van departementale wetgevingsbijstand te wijzigen.</w:t>
      </w:r>
      <w:r w:rsidRPr="00F52CCC" w:rsidR="00617BD4">
        <w:t xml:space="preserve"> Verzoeken om </w:t>
      </w:r>
      <w:r w:rsidR="00617BD4">
        <w:t>departementale wetgevings</w:t>
      </w:r>
      <w:r w:rsidRPr="00F52CCC" w:rsidR="00617BD4">
        <w:t>bijstand zullen onverminderd welwillend beoordeeld worden.</w:t>
      </w:r>
    </w:p>
    <w:p w:rsidR="00333CF6" w:rsidP="00D509D2" w:rsidRDefault="00333CF6" w14:paraId="2C569137" w14:textId="77777777"/>
    <w:p w:rsidR="008B5690" w:rsidRDefault="008B5690" w14:paraId="5F7F776A" w14:textId="77777777">
      <w:pPr>
        <w:pStyle w:val="WitregelW1bodytekst"/>
      </w:pPr>
    </w:p>
    <w:p w:rsidR="008B5690" w:rsidRDefault="002C30E0" w14:paraId="3815024A" w14:textId="364A697B">
      <w:r>
        <w:t>De Staatssecretaris</w:t>
      </w:r>
      <w:r w:rsidR="0094267A">
        <w:t xml:space="preserve"> </w:t>
      </w:r>
      <w:r w:rsidRPr="00763F28">
        <w:t>Rechtsbescherming</w:t>
      </w:r>
      <w:r>
        <w:t>,</w:t>
      </w:r>
    </w:p>
    <w:p w:rsidR="008B5690" w:rsidRDefault="008B5690" w14:paraId="19059020" w14:textId="77777777"/>
    <w:p w:rsidR="00A03B37" w:rsidRDefault="00A03B37" w14:paraId="2D2985A5" w14:textId="77777777"/>
    <w:p w:rsidR="00CD309B" w:rsidRDefault="00CD309B" w14:paraId="05CF51C7" w14:textId="77777777"/>
    <w:p w:rsidR="00A03B37" w:rsidRDefault="00A03B37" w14:paraId="4029602A" w14:textId="77777777"/>
    <w:p w:rsidR="008B5690" w:rsidRDefault="002C30E0" w14:paraId="3BB455F1" w14:textId="7BD0F4A3">
      <w:r>
        <w:t xml:space="preserve">T.H.D. </w:t>
      </w:r>
      <w:proofErr w:type="spellStart"/>
      <w:r>
        <w:t>Struycken</w:t>
      </w:r>
      <w:proofErr w:type="spellEnd"/>
    </w:p>
    <w:p w:rsidR="008B5690" w:rsidRDefault="008B5690" w14:paraId="1051E13C" w14:textId="77777777"/>
    <w:p w:rsidR="008956E9" w:rsidRDefault="008956E9" w14:paraId="353B53C0" w14:textId="77777777"/>
    <w:p w:rsidR="008956E9" w:rsidRDefault="008956E9" w14:paraId="29531C13" w14:textId="305458B9">
      <w:r>
        <w:t>De Minister van Binnenlandse Zaken en Koninkrijksrelaties,</w:t>
      </w:r>
    </w:p>
    <w:p w:rsidR="008956E9" w:rsidRDefault="008956E9" w14:paraId="5A1D6794" w14:textId="77777777"/>
    <w:p w:rsidR="00A03B37" w:rsidRDefault="00A03B37" w14:paraId="5F404E70" w14:textId="77777777"/>
    <w:p w:rsidR="00DC1863" w:rsidRDefault="00DC1863" w14:paraId="7F38B756" w14:textId="77777777"/>
    <w:p w:rsidR="00DC1863" w:rsidRDefault="00DC1863" w14:paraId="15925BE8" w14:textId="77777777"/>
    <w:p w:rsidR="008B5690" w:rsidRDefault="00BA7D95" w14:paraId="303A76BE" w14:textId="3343C1CB">
      <w:r>
        <w:t>J.J.M</w:t>
      </w:r>
      <w:r w:rsidR="00DC6EB5">
        <w:t>.</w:t>
      </w:r>
      <w:r>
        <w:t xml:space="preserve"> Uitermark</w:t>
      </w:r>
    </w:p>
    <w:sectPr w:rsidR="008B569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6F80" w14:textId="77777777" w:rsidR="001173D5" w:rsidRDefault="001173D5">
      <w:pPr>
        <w:spacing w:line="240" w:lineRule="auto"/>
      </w:pPr>
      <w:r>
        <w:separator/>
      </w:r>
    </w:p>
  </w:endnote>
  <w:endnote w:type="continuationSeparator" w:id="0">
    <w:p w14:paraId="5841F491" w14:textId="77777777" w:rsidR="001173D5" w:rsidRDefault="00117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FD39" w14:textId="77777777" w:rsidR="008B5690" w:rsidRDefault="008B569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47C8" w14:textId="77777777" w:rsidR="001173D5" w:rsidRDefault="001173D5">
      <w:pPr>
        <w:spacing w:line="240" w:lineRule="auto"/>
      </w:pPr>
      <w:r>
        <w:separator/>
      </w:r>
    </w:p>
  </w:footnote>
  <w:footnote w:type="continuationSeparator" w:id="0">
    <w:p w14:paraId="200D9230" w14:textId="77777777" w:rsidR="001173D5" w:rsidRDefault="001173D5">
      <w:pPr>
        <w:spacing w:line="240" w:lineRule="auto"/>
      </w:pPr>
      <w:r>
        <w:continuationSeparator/>
      </w:r>
    </w:p>
  </w:footnote>
  <w:footnote w:id="1">
    <w:p w14:paraId="4C76842F" w14:textId="770DF669" w:rsidR="009049EA" w:rsidRPr="00A018E6" w:rsidRDefault="009049EA" w:rsidP="004714AE">
      <w:pPr>
        <w:pStyle w:val="Voetnoottekst"/>
        <w:rPr>
          <w:sz w:val="16"/>
          <w:szCs w:val="16"/>
        </w:rPr>
      </w:pPr>
      <w:r w:rsidRPr="009B5342">
        <w:rPr>
          <w:rStyle w:val="Voetnootmarkering"/>
          <w:sz w:val="16"/>
          <w:szCs w:val="16"/>
        </w:rPr>
        <w:footnoteRef/>
      </w:r>
      <w:r w:rsidRPr="009B5342">
        <w:rPr>
          <w:sz w:val="16"/>
          <w:szCs w:val="16"/>
        </w:rPr>
        <w:t xml:space="preserve"> </w:t>
      </w:r>
      <w:r w:rsidRPr="009B5342">
        <w:rPr>
          <w:i/>
          <w:iCs/>
          <w:sz w:val="16"/>
          <w:szCs w:val="16"/>
        </w:rPr>
        <w:t>Kamerstukken II</w:t>
      </w:r>
      <w:r w:rsidRPr="009B5342">
        <w:rPr>
          <w:sz w:val="16"/>
          <w:szCs w:val="16"/>
        </w:rPr>
        <w:t xml:space="preserve"> 2022/23, 35869, nr. 29.</w:t>
      </w:r>
      <w:r w:rsidR="008077B7" w:rsidRPr="008077B7">
        <w:rPr>
          <w:sz w:val="16"/>
          <w:szCs w:val="16"/>
        </w:rPr>
        <w:t xml:space="preserve"> </w:t>
      </w:r>
      <w:r w:rsidR="006C672F">
        <w:rPr>
          <w:sz w:val="16"/>
          <w:szCs w:val="16"/>
        </w:rPr>
        <w:t>De motie werd aangenomen op 21 maart 2023 (</w:t>
      </w:r>
      <w:r w:rsidR="006C672F">
        <w:rPr>
          <w:i/>
          <w:iCs/>
          <w:sz w:val="16"/>
          <w:szCs w:val="16"/>
        </w:rPr>
        <w:t xml:space="preserve">Handelingen II </w:t>
      </w:r>
      <w:r w:rsidR="006C672F">
        <w:rPr>
          <w:sz w:val="16"/>
          <w:szCs w:val="16"/>
        </w:rPr>
        <w:t>2022/23, nr. 63, item 7). Met deze reactie</w:t>
      </w:r>
      <w:r w:rsidR="008077B7" w:rsidRPr="009B5342">
        <w:rPr>
          <w:sz w:val="16"/>
          <w:szCs w:val="16"/>
        </w:rPr>
        <w:t xml:space="preserve"> voldoet het kabinet aan het verzoek </w:t>
      </w:r>
      <w:r w:rsidR="00DE5651">
        <w:rPr>
          <w:sz w:val="16"/>
          <w:szCs w:val="16"/>
        </w:rPr>
        <w:t xml:space="preserve">van </w:t>
      </w:r>
      <w:r w:rsidR="008077B7" w:rsidRPr="009B5342">
        <w:rPr>
          <w:sz w:val="16"/>
          <w:szCs w:val="16"/>
        </w:rPr>
        <w:t xml:space="preserve">de vaste commissie voor Justitie en Veiligheid van de Tweede Kamer (d.d. 29 maart 2023) om een kabinetsreactie op de motie, alsmede aan het verzoek van de vaste commissie voor Binnenlandse Zaken van de Tweede Kamer (d.d. 13 september 2024) om een kabinetsreactie op de voorlichting die </w:t>
      </w:r>
      <w:r w:rsidR="006C672F">
        <w:rPr>
          <w:sz w:val="16"/>
          <w:szCs w:val="16"/>
        </w:rPr>
        <w:t xml:space="preserve">aan de Afdeling advisering van de Raad van State </w:t>
      </w:r>
      <w:r w:rsidR="008077B7" w:rsidRPr="009B5342">
        <w:rPr>
          <w:sz w:val="16"/>
          <w:szCs w:val="16"/>
        </w:rPr>
        <w:t>gevraagd is naar aanleiding van de motie.</w:t>
      </w:r>
      <w:r w:rsidR="004714AE">
        <w:rPr>
          <w:sz w:val="16"/>
          <w:szCs w:val="16"/>
        </w:rPr>
        <w:t xml:space="preserve"> </w:t>
      </w:r>
      <w:r w:rsidR="004714AE" w:rsidRPr="00D529BE">
        <w:rPr>
          <w:sz w:val="16"/>
          <w:szCs w:val="16"/>
        </w:rPr>
        <w:t>Volledigheidshalve zij vermeld dat Bureau Wetgeving</w:t>
      </w:r>
      <w:r w:rsidR="006C0B5E" w:rsidRPr="00D529BE">
        <w:rPr>
          <w:sz w:val="16"/>
          <w:szCs w:val="16"/>
        </w:rPr>
        <w:t xml:space="preserve"> van de Tweede Kamer</w:t>
      </w:r>
      <w:r w:rsidR="004714AE" w:rsidRPr="00D529BE">
        <w:rPr>
          <w:sz w:val="16"/>
          <w:szCs w:val="16"/>
        </w:rPr>
        <w:t xml:space="preserve"> in een notitie </w:t>
      </w:r>
      <w:r w:rsidR="006C0B5E" w:rsidRPr="00D529BE">
        <w:rPr>
          <w:sz w:val="16"/>
          <w:szCs w:val="16"/>
        </w:rPr>
        <w:t xml:space="preserve">van 11 september 2024, </w:t>
      </w:r>
      <w:r w:rsidR="004714AE" w:rsidRPr="00D529BE">
        <w:rPr>
          <w:sz w:val="16"/>
          <w:szCs w:val="16"/>
        </w:rPr>
        <w:t>gericht aan het presidium van de Tweede Kamer</w:t>
      </w:r>
      <w:r w:rsidR="006C0B5E" w:rsidRPr="00D529BE">
        <w:rPr>
          <w:sz w:val="16"/>
          <w:szCs w:val="16"/>
        </w:rPr>
        <w:t>,</w:t>
      </w:r>
      <w:r w:rsidR="004714AE" w:rsidRPr="00D529BE">
        <w:rPr>
          <w:sz w:val="16"/>
          <w:szCs w:val="16"/>
        </w:rPr>
        <w:t xml:space="preserve"> ook heeft gereageerd op de voorlichting</w:t>
      </w:r>
      <w:r w:rsidR="006C0B5E" w:rsidRPr="00D529BE">
        <w:rPr>
          <w:sz w:val="16"/>
          <w:szCs w:val="16"/>
        </w:rPr>
        <w:t>, in het bijzonder op de aanbeveling van de Afdeling om de mogelijkheden te onderzoeken om het Bureau Wetgeving uit te breiden</w:t>
      </w:r>
      <w:r w:rsidR="004714AE" w:rsidRPr="00D529BE">
        <w:rPr>
          <w:sz w:val="16"/>
          <w:szCs w:val="16"/>
        </w:rPr>
        <w:t xml:space="preserve"> (Notitie houdende reactie Bureau Wetgeving op de voorlichting van de Afdeling advisering van de Raad van State d.d. 17 juni 2024 over het functioneren van de ministeriële verantwoordelijkheid voor ambtenaren die wetgevingsbijstand verlenen</w:t>
      </w:r>
      <w:r w:rsidR="00AD146D" w:rsidRPr="00D529BE">
        <w:rPr>
          <w:sz w:val="16"/>
          <w:szCs w:val="16"/>
        </w:rPr>
        <w:t>, raadpleegbaar via de website van de Tweede Kamer</w:t>
      </w:r>
      <w:r w:rsidR="006C0B5E" w:rsidRPr="00D529BE">
        <w:rPr>
          <w:sz w:val="16"/>
          <w:szCs w:val="16"/>
        </w:rPr>
        <w:t xml:space="preserve"> onder nr. 2024D32980</w:t>
      </w:r>
      <w:r w:rsidR="004714AE" w:rsidRPr="00D529BE">
        <w:rPr>
          <w:sz w:val="16"/>
          <w:szCs w:val="16"/>
        </w:rPr>
        <w:t>).</w:t>
      </w:r>
    </w:p>
  </w:footnote>
  <w:footnote w:id="2">
    <w:p w14:paraId="60273A51" w14:textId="311D7CC6" w:rsidR="00D90E7F" w:rsidRPr="00A018E6" w:rsidRDefault="00D90E7F" w:rsidP="00D90E7F">
      <w:pPr>
        <w:pStyle w:val="Voetnoottekst"/>
        <w:rPr>
          <w:sz w:val="16"/>
          <w:szCs w:val="16"/>
        </w:rPr>
      </w:pPr>
      <w:r w:rsidRPr="009B5342">
        <w:rPr>
          <w:rStyle w:val="Voetnootmarkering"/>
          <w:sz w:val="16"/>
          <w:szCs w:val="16"/>
        </w:rPr>
        <w:footnoteRef/>
      </w:r>
      <w:r w:rsidRPr="009B5342">
        <w:rPr>
          <w:sz w:val="16"/>
          <w:szCs w:val="16"/>
        </w:rPr>
        <w:t xml:space="preserve"> </w:t>
      </w:r>
      <w:r w:rsidR="009049EA" w:rsidRPr="009B5342">
        <w:rPr>
          <w:i/>
          <w:iCs/>
          <w:sz w:val="16"/>
          <w:szCs w:val="16"/>
        </w:rPr>
        <w:t>Kamerstukken II</w:t>
      </w:r>
      <w:r w:rsidR="009049EA" w:rsidRPr="009B5342">
        <w:rPr>
          <w:sz w:val="16"/>
          <w:szCs w:val="16"/>
        </w:rPr>
        <w:t xml:space="preserve"> 2021/22, 35869, nr</w:t>
      </w:r>
      <w:r w:rsidR="009B5342" w:rsidRPr="009B5342">
        <w:rPr>
          <w:sz w:val="16"/>
          <w:szCs w:val="16"/>
        </w:rPr>
        <w:t xml:space="preserve">. </w:t>
      </w:r>
      <w:r w:rsidR="009049EA" w:rsidRPr="009B5342">
        <w:rPr>
          <w:sz w:val="16"/>
          <w:szCs w:val="16"/>
        </w:rPr>
        <w:t xml:space="preserve">27 en </w:t>
      </w:r>
      <w:r w:rsidR="009049EA" w:rsidRPr="009B5342">
        <w:rPr>
          <w:i/>
          <w:iCs/>
          <w:sz w:val="16"/>
          <w:szCs w:val="16"/>
        </w:rPr>
        <w:t>Kamerstukken II</w:t>
      </w:r>
      <w:r w:rsidR="009049EA" w:rsidRPr="009B5342">
        <w:rPr>
          <w:sz w:val="16"/>
          <w:szCs w:val="16"/>
        </w:rPr>
        <w:t xml:space="preserve"> 2022/23, 35869, nr. 28.</w:t>
      </w:r>
    </w:p>
  </w:footnote>
  <w:footnote w:id="3">
    <w:p w14:paraId="450E8247" w14:textId="0F5C641A" w:rsidR="009B363F" w:rsidRPr="00A018E6" w:rsidRDefault="009B363F">
      <w:pPr>
        <w:pStyle w:val="Voetnoottekst"/>
        <w:rPr>
          <w:sz w:val="16"/>
          <w:szCs w:val="16"/>
        </w:rPr>
      </w:pPr>
      <w:r w:rsidRPr="009B5342">
        <w:rPr>
          <w:rStyle w:val="Voetnootmarkering"/>
          <w:sz w:val="16"/>
          <w:szCs w:val="16"/>
        </w:rPr>
        <w:footnoteRef/>
      </w:r>
      <w:r w:rsidRPr="009B5342">
        <w:rPr>
          <w:sz w:val="16"/>
          <w:szCs w:val="16"/>
        </w:rPr>
        <w:t xml:space="preserve"> </w:t>
      </w:r>
      <w:r w:rsidR="009B5342" w:rsidRPr="009B5342">
        <w:rPr>
          <w:i/>
          <w:iCs/>
          <w:sz w:val="16"/>
          <w:szCs w:val="16"/>
        </w:rPr>
        <w:t>Kamerstukken II</w:t>
      </w:r>
      <w:r w:rsidR="009B5342" w:rsidRPr="009B5342">
        <w:rPr>
          <w:sz w:val="16"/>
          <w:szCs w:val="16"/>
        </w:rPr>
        <w:t xml:space="preserve"> 2023/24, 35869, nr. 3</w:t>
      </w:r>
      <w:r w:rsidR="009B5342">
        <w:rPr>
          <w:sz w:val="16"/>
          <w:szCs w:val="16"/>
        </w:rPr>
        <w:t>0.</w:t>
      </w:r>
      <w:r w:rsidR="004B4BA5">
        <w:rPr>
          <w:sz w:val="16"/>
          <w:szCs w:val="16"/>
        </w:rPr>
        <w:t xml:space="preserve"> </w:t>
      </w:r>
      <w:r w:rsidR="004B4BA5" w:rsidRPr="00D529BE">
        <w:rPr>
          <w:sz w:val="16"/>
          <w:szCs w:val="16"/>
        </w:rPr>
        <w:t xml:space="preserve">De motie ziet alleen op amendementen. Omdat de onderliggende vraag over de verhouding tot de </w:t>
      </w:r>
      <w:r w:rsidR="00711E12" w:rsidRPr="00D529BE">
        <w:rPr>
          <w:sz w:val="16"/>
          <w:szCs w:val="16"/>
        </w:rPr>
        <w:t>ministeriële</w:t>
      </w:r>
      <w:r w:rsidR="004B4BA5" w:rsidRPr="00D529BE">
        <w:rPr>
          <w:sz w:val="16"/>
          <w:szCs w:val="16"/>
        </w:rPr>
        <w:t xml:space="preserve"> verantwoordelijkheid evenzeer voor het verlenen van bijstand </w:t>
      </w:r>
      <w:r w:rsidR="00B47C8C" w:rsidRPr="00D529BE">
        <w:rPr>
          <w:sz w:val="16"/>
          <w:szCs w:val="16"/>
        </w:rPr>
        <w:t>bij</w:t>
      </w:r>
      <w:r w:rsidR="004B4BA5" w:rsidRPr="00D529BE">
        <w:rPr>
          <w:sz w:val="16"/>
          <w:szCs w:val="16"/>
        </w:rPr>
        <w:t xml:space="preserve"> initiatiefwetgeving geldt, is deze vorm van bijstand ook bij de voorlichtingsvraag betrokken.</w:t>
      </w:r>
      <w:r w:rsidR="004B4BA5">
        <w:rPr>
          <w:sz w:val="16"/>
          <w:szCs w:val="16"/>
        </w:rPr>
        <w:t xml:space="preserve"> </w:t>
      </w:r>
    </w:p>
  </w:footnote>
  <w:footnote w:id="4">
    <w:p w14:paraId="07B2771D" w14:textId="61E35B8E" w:rsidR="00617BD4" w:rsidRPr="00A018E6" w:rsidRDefault="00617BD4" w:rsidP="00617BD4">
      <w:pPr>
        <w:pStyle w:val="Voetnoottekst"/>
        <w:rPr>
          <w:sz w:val="16"/>
          <w:szCs w:val="16"/>
        </w:rPr>
      </w:pPr>
      <w:r w:rsidRPr="00777374">
        <w:rPr>
          <w:rStyle w:val="Voetnootmarkering"/>
          <w:sz w:val="16"/>
          <w:szCs w:val="16"/>
        </w:rPr>
        <w:footnoteRef/>
      </w:r>
      <w:r w:rsidRPr="00A018E6">
        <w:rPr>
          <w:sz w:val="16"/>
          <w:szCs w:val="16"/>
        </w:rPr>
        <w:t xml:space="preserve"> Afdeling advisering van de Raad van State, adviesnummer W16.24.00014/II, 12 juni 2024 (hierna ook: </w:t>
      </w:r>
      <w:r w:rsidR="00A55E3E">
        <w:rPr>
          <w:sz w:val="16"/>
          <w:szCs w:val="16"/>
        </w:rPr>
        <w:t xml:space="preserve">voorlichting </w:t>
      </w:r>
      <w:r w:rsidRPr="00A018E6">
        <w:rPr>
          <w:sz w:val="16"/>
          <w:szCs w:val="16"/>
        </w:rPr>
        <w:t xml:space="preserve">Afdeling) </w:t>
      </w:r>
    </w:p>
  </w:footnote>
  <w:footnote w:id="5">
    <w:p w14:paraId="3623B0C3" w14:textId="188B0CEE" w:rsidR="00805154" w:rsidRPr="00A018E6" w:rsidRDefault="00805154" w:rsidP="00805154">
      <w:pPr>
        <w:pStyle w:val="Voetnoottekst"/>
        <w:rPr>
          <w:sz w:val="16"/>
          <w:szCs w:val="16"/>
        </w:rPr>
      </w:pPr>
      <w:r w:rsidRPr="00777374">
        <w:rPr>
          <w:rStyle w:val="Voetnootmarkering"/>
          <w:sz w:val="16"/>
          <w:szCs w:val="16"/>
        </w:rPr>
        <w:footnoteRef/>
      </w:r>
      <w:r w:rsidRPr="00777374">
        <w:rPr>
          <w:sz w:val="16"/>
          <w:szCs w:val="16"/>
        </w:rPr>
        <w:t xml:space="preserve"> </w:t>
      </w:r>
      <w:bookmarkStart w:id="0" w:name="_Hlk177660481"/>
      <w:r>
        <w:rPr>
          <w:sz w:val="16"/>
          <w:szCs w:val="16"/>
        </w:rPr>
        <w:t xml:space="preserve">De regels en instructies zijn neergelegd in de </w:t>
      </w:r>
      <w:r w:rsidRPr="00080DB8">
        <w:rPr>
          <w:sz w:val="16"/>
          <w:szCs w:val="16"/>
        </w:rPr>
        <w:t>Aanwijzingen voor de regelgeving (aanwijzingen 7.20 en 7.23), het Draaiboek voor de regelgeving (</w:t>
      </w:r>
      <w:proofErr w:type="spellStart"/>
      <w:r w:rsidRPr="00080DB8">
        <w:rPr>
          <w:sz w:val="16"/>
          <w:szCs w:val="16"/>
        </w:rPr>
        <w:t>nr</w:t>
      </w:r>
      <w:r w:rsidR="00696E6F">
        <w:rPr>
          <w:sz w:val="16"/>
          <w:szCs w:val="16"/>
        </w:rPr>
        <w:t>s</w:t>
      </w:r>
      <w:proofErr w:type="spellEnd"/>
      <w:r w:rsidRPr="00080DB8">
        <w:rPr>
          <w:sz w:val="16"/>
          <w:szCs w:val="16"/>
        </w:rPr>
        <w:t xml:space="preserve">. </w:t>
      </w:r>
      <w:r w:rsidR="00696E6F">
        <w:rPr>
          <w:sz w:val="16"/>
          <w:szCs w:val="16"/>
        </w:rPr>
        <w:t xml:space="preserve">69 en </w:t>
      </w:r>
      <w:r w:rsidRPr="00080DB8">
        <w:rPr>
          <w:sz w:val="16"/>
          <w:szCs w:val="16"/>
        </w:rPr>
        <w:t>131) en de Handreiking ambtelijke bijstand bij initiatiefwetgeving.</w:t>
      </w:r>
      <w:r>
        <w:rPr>
          <w:sz w:val="16"/>
          <w:szCs w:val="16"/>
        </w:rPr>
        <w:t xml:space="preserve"> </w:t>
      </w:r>
      <w:bookmarkEnd w:id="0"/>
    </w:p>
  </w:footnote>
  <w:footnote w:id="6">
    <w:p w14:paraId="11DE6F44" w14:textId="46EAD3AC" w:rsidR="00C01584" w:rsidRPr="00A018E6" w:rsidRDefault="00C01584">
      <w:pPr>
        <w:pStyle w:val="Voetnoottekst"/>
        <w:rPr>
          <w:sz w:val="16"/>
          <w:szCs w:val="16"/>
        </w:rPr>
      </w:pPr>
      <w:r w:rsidRPr="00777374">
        <w:rPr>
          <w:rStyle w:val="Voetnootmarkering"/>
          <w:sz w:val="16"/>
          <w:szCs w:val="16"/>
        </w:rPr>
        <w:footnoteRef/>
      </w:r>
      <w:r w:rsidRPr="00777374">
        <w:rPr>
          <w:sz w:val="16"/>
          <w:szCs w:val="16"/>
        </w:rPr>
        <w:t xml:space="preserve"> </w:t>
      </w:r>
      <w:r w:rsidR="00A55E3E">
        <w:rPr>
          <w:sz w:val="16"/>
          <w:szCs w:val="16"/>
        </w:rPr>
        <w:t>Voorlichting</w:t>
      </w:r>
      <w:r w:rsidRPr="00777374">
        <w:rPr>
          <w:sz w:val="16"/>
          <w:szCs w:val="16"/>
        </w:rPr>
        <w:t xml:space="preserve"> Afdeling, p. 2 </w:t>
      </w:r>
      <w:r w:rsidR="00E71A69">
        <w:rPr>
          <w:sz w:val="16"/>
          <w:szCs w:val="16"/>
        </w:rPr>
        <w:t xml:space="preserve">en </w:t>
      </w:r>
      <w:r w:rsidRPr="00777374">
        <w:rPr>
          <w:sz w:val="16"/>
          <w:szCs w:val="16"/>
        </w:rPr>
        <w:t>p. 16-19.</w:t>
      </w:r>
    </w:p>
  </w:footnote>
  <w:footnote w:id="7">
    <w:p w14:paraId="2545A449" w14:textId="6BAD5DA9" w:rsidR="00C01584" w:rsidRPr="00A018E6" w:rsidRDefault="00C01584">
      <w:pPr>
        <w:pStyle w:val="Voetnoottekst"/>
        <w:rPr>
          <w:sz w:val="16"/>
          <w:szCs w:val="16"/>
        </w:rPr>
      </w:pPr>
      <w:r w:rsidRPr="00777374">
        <w:rPr>
          <w:rStyle w:val="Voetnootmarkering"/>
          <w:sz w:val="16"/>
          <w:szCs w:val="16"/>
        </w:rPr>
        <w:footnoteRef/>
      </w:r>
      <w:r w:rsidRPr="00777374">
        <w:rPr>
          <w:sz w:val="16"/>
          <w:szCs w:val="16"/>
        </w:rPr>
        <w:t xml:space="preserve"> </w:t>
      </w:r>
      <w:r w:rsidR="00A55E3E">
        <w:rPr>
          <w:sz w:val="16"/>
          <w:szCs w:val="16"/>
        </w:rPr>
        <w:t>Voorlichting</w:t>
      </w:r>
      <w:r w:rsidRPr="00777374">
        <w:rPr>
          <w:sz w:val="16"/>
          <w:szCs w:val="16"/>
        </w:rPr>
        <w:t xml:space="preserve"> Afdeling, p. </w:t>
      </w:r>
      <w:r w:rsidR="00935D01">
        <w:rPr>
          <w:sz w:val="16"/>
          <w:szCs w:val="16"/>
        </w:rPr>
        <w:t xml:space="preserve">19 en p. </w:t>
      </w:r>
      <w:r w:rsidRPr="00777374">
        <w:rPr>
          <w:sz w:val="16"/>
          <w:szCs w:val="16"/>
        </w:rPr>
        <w:t>22.</w:t>
      </w:r>
    </w:p>
  </w:footnote>
  <w:footnote w:id="8">
    <w:p w14:paraId="7D6F26A9" w14:textId="4E3A0802" w:rsidR="00777374" w:rsidRPr="00A018E6" w:rsidRDefault="00777374">
      <w:pPr>
        <w:pStyle w:val="Voetnoottekst"/>
        <w:rPr>
          <w:sz w:val="16"/>
          <w:szCs w:val="16"/>
        </w:rPr>
      </w:pPr>
      <w:r w:rsidRPr="00777374">
        <w:rPr>
          <w:rStyle w:val="Voetnootmarkering"/>
          <w:sz w:val="16"/>
          <w:szCs w:val="16"/>
        </w:rPr>
        <w:footnoteRef/>
      </w:r>
      <w:r w:rsidRPr="00777374">
        <w:rPr>
          <w:sz w:val="16"/>
          <w:szCs w:val="16"/>
        </w:rPr>
        <w:t xml:space="preserve"> </w:t>
      </w:r>
      <w:r w:rsidR="00A55E3E">
        <w:rPr>
          <w:sz w:val="16"/>
          <w:szCs w:val="16"/>
        </w:rPr>
        <w:t>Voorlichting</w:t>
      </w:r>
      <w:r w:rsidRPr="00777374">
        <w:rPr>
          <w:sz w:val="16"/>
          <w:szCs w:val="16"/>
        </w:rPr>
        <w:t xml:space="preserve"> Afdeling</w:t>
      </w:r>
      <w:r>
        <w:rPr>
          <w:sz w:val="16"/>
          <w:szCs w:val="16"/>
        </w:rPr>
        <w:t xml:space="preserve">, p. 21–27. </w:t>
      </w:r>
    </w:p>
  </w:footnote>
  <w:footnote w:id="9">
    <w:p w14:paraId="258D0455" w14:textId="388C9CCE" w:rsidR="00ED731D" w:rsidRPr="00D529BE" w:rsidRDefault="00ED731D">
      <w:pPr>
        <w:pStyle w:val="Voetnoottekst"/>
        <w:rPr>
          <w:sz w:val="16"/>
          <w:szCs w:val="16"/>
        </w:rPr>
      </w:pPr>
      <w:r w:rsidRPr="00D529BE">
        <w:rPr>
          <w:rStyle w:val="Voetnootmarkering"/>
          <w:sz w:val="16"/>
          <w:szCs w:val="16"/>
        </w:rPr>
        <w:footnoteRef/>
      </w:r>
      <w:r w:rsidRPr="00D529BE">
        <w:rPr>
          <w:sz w:val="16"/>
          <w:szCs w:val="16"/>
        </w:rPr>
        <w:t xml:space="preserve"> Zowel de regering als de Tweede Kamer heeft de afgelopen jaren </w:t>
      </w:r>
      <w:r w:rsidR="005F0148" w:rsidRPr="00D529BE">
        <w:rPr>
          <w:sz w:val="16"/>
          <w:szCs w:val="16"/>
        </w:rPr>
        <w:t>extra aandacht gehad voor het ontwikkelen van kwaliteitsinstrumenten voor wetgeving. Zie hiervoor het Beleidskompas dat door de regering is opgesteld en de handreiking ‘Werken aan wetten. Praktische handreiking wetgevingskwaliteit voor Kamerleden’, opgesteld door rapporteurs wetgevingskwaliteit</w:t>
      </w:r>
      <w:r w:rsidR="008A3980" w:rsidRPr="00D529BE">
        <w:rPr>
          <w:sz w:val="16"/>
          <w:szCs w:val="16"/>
        </w:rPr>
        <w:t xml:space="preserve"> Sneller en Van der Staaij in december 2023 (bijlage bij </w:t>
      </w:r>
      <w:r w:rsidR="008A3980" w:rsidRPr="00D529BE">
        <w:rPr>
          <w:i/>
          <w:iCs/>
          <w:sz w:val="16"/>
          <w:szCs w:val="16"/>
        </w:rPr>
        <w:t>Kamerstukken II</w:t>
      </w:r>
      <w:r w:rsidR="008A3980" w:rsidRPr="00D529BE">
        <w:rPr>
          <w:sz w:val="16"/>
          <w:szCs w:val="16"/>
        </w:rPr>
        <w:t xml:space="preserve"> 2023/24, 36410 VI, nr. 18)</w:t>
      </w:r>
      <w:r w:rsidR="005F0148" w:rsidRPr="00D529BE">
        <w:rPr>
          <w:sz w:val="16"/>
          <w:szCs w:val="16"/>
        </w:rPr>
        <w:t xml:space="preserve">. Overigens wijst de Afdeling erop dat de eisen in de  Comptabiliteitswet 2016 en de Financiële-verhoudingswet over onder meer het maken van een inschatting van de doeltreffendheid en doelmatigheid van een voorstel </w:t>
      </w:r>
      <w:r w:rsidR="00575FF8" w:rsidRPr="00D529BE">
        <w:rPr>
          <w:sz w:val="16"/>
          <w:szCs w:val="16"/>
        </w:rPr>
        <w:t xml:space="preserve">en </w:t>
      </w:r>
      <w:r w:rsidR="005F0148" w:rsidRPr="00D529BE">
        <w:rPr>
          <w:sz w:val="16"/>
          <w:szCs w:val="16"/>
        </w:rPr>
        <w:t xml:space="preserve">een </w:t>
      </w:r>
      <w:proofErr w:type="spellStart"/>
      <w:r w:rsidR="005F0148" w:rsidRPr="00D529BE">
        <w:rPr>
          <w:sz w:val="16"/>
          <w:szCs w:val="16"/>
        </w:rPr>
        <w:t>doenvermogentoets</w:t>
      </w:r>
      <w:proofErr w:type="spellEnd"/>
      <w:r w:rsidR="005F0148" w:rsidRPr="00D529BE">
        <w:rPr>
          <w:sz w:val="16"/>
          <w:szCs w:val="16"/>
        </w:rPr>
        <w:t xml:space="preserve"> </w:t>
      </w:r>
      <w:r w:rsidR="00575FF8" w:rsidRPr="00D529BE">
        <w:rPr>
          <w:sz w:val="16"/>
          <w:szCs w:val="16"/>
        </w:rPr>
        <w:t xml:space="preserve">voor zowel wetsvoorstellen van regeringszijde als voor initiatiefwetsvoorstellen gelden. De Afdeling merkt hierbij op dat het zeker voor individuele Kamerleden lastig is om daarvoor de benodigde informatie te verkrijgen en te verwerken. In de toelichting </w:t>
      </w:r>
      <w:r w:rsidR="008A3980" w:rsidRPr="00D529BE">
        <w:rPr>
          <w:sz w:val="16"/>
          <w:szCs w:val="16"/>
        </w:rPr>
        <w:t>op</w:t>
      </w:r>
      <w:r w:rsidR="00575FF8" w:rsidRPr="00D529BE">
        <w:rPr>
          <w:sz w:val="16"/>
          <w:szCs w:val="16"/>
        </w:rPr>
        <w:t xml:space="preserve"> aanwijzing 7.23 is opgenomen dat de bijstand ook kan bestaan uit bijvoorbeeld het doorrekenen van de financiële gevolgen van e</w:t>
      </w:r>
      <w:r w:rsidR="00A55E3E" w:rsidRPr="00D529BE">
        <w:rPr>
          <w:sz w:val="16"/>
          <w:szCs w:val="16"/>
        </w:rPr>
        <w:t>e</w:t>
      </w:r>
      <w:r w:rsidR="00575FF8" w:rsidRPr="00D529BE">
        <w:rPr>
          <w:sz w:val="16"/>
          <w:szCs w:val="16"/>
        </w:rPr>
        <w:t xml:space="preserve">n voorstel. </w:t>
      </w:r>
    </w:p>
  </w:footnote>
  <w:footnote w:id="10">
    <w:p w14:paraId="75C0C117" w14:textId="3A86B63C" w:rsidR="00FA0194" w:rsidRPr="00A55E3E" w:rsidRDefault="00FA0194" w:rsidP="00FA0194">
      <w:pPr>
        <w:pStyle w:val="Voetnoottekst"/>
        <w:rPr>
          <w:sz w:val="16"/>
          <w:szCs w:val="16"/>
        </w:rPr>
      </w:pPr>
      <w:r w:rsidRPr="00D529BE">
        <w:rPr>
          <w:rStyle w:val="Voetnootmarkering"/>
          <w:sz w:val="16"/>
          <w:szCs w:val="16"/>
        </w:rPr>
        <w:footnoteRef/>
      </w:r>
      <w:r w:rsidRPr="00D529BE">
        <w:rPr>
          <w:sz w:val="16"/>
          <w:szCs w:val="16"/>
        </w:rPr>
        <w:t xml:space="preserve"> In breder perspectief geplaatst is het kabinet ook doordrongen van het feit dat adequate informatievoorziening noodzakelijk is voor een goed samenspel tussen kabinet en parlement</w:t>
      </w:r>
      <w:r w:rsidR="008A3980" w:rsidRPr="00D529BE">
        <w:rPr>
          <w:sz w:val="16"/>
          <w:szCs w:val="16"/>
        </w:rPr>
        <w:t xml:space="preserve"> en verbetering van het contact tussen Kamerleden en ambtenaren. Z</w:t>
      </w:r>
      <w:r w:rsidRPr="00D529BE">
        <w:rPr>
          <w:sz w:val="16"/>
          <w:szCs w:val="16"/>
        </w:rPr>
        <w:t xml:space="preserve">ie hiervoor de kabinetsreactie op het rapport Grip op informatie, </w:t>
      </w:r>
      <w:r w:rsidRPr="00D529BE">
        <w:rPr>
          <w:i/>
          <w:iCs/>
          <w:sz w:val="16"/>
          <w:szCs w:val="16"/>
        </w:rPr>
        <w:t>Kamerstukken II</w:t>
      </w:r>
      <w:r w:rsidRPr="00D529BE">
        <w:rPr>
          <w:sz w:val="16"/>
          <w:szCs w:val="16"/>
        </w:rPr>
        <w:t xml:space="preserve"> 2024/25, 28362, nr. 72. </w:t>
      </w:r>
      <w:r w:rsidR="008A3980" w:rsidRPr="00D529BE">
        <w:rPr>
          <w:sz w:val="16"/>
          <w:szCs w:val="16"/>
        </w:rPr>
        <w:t>Ook de ambtelijke bijstand bij amendementen en initiatiefvoorstellen geeft hier uitdrukking aan, zoals toegelicht door de minister van BZK in haar brief aan uw Kamer van 19 februari 2025 waarin uw Kamer is geïnformeerd over de opvolging van voornoemde kabinetsreactie (</w:t>
      </w:r>
      <w:r w:rsidR="008A3980" w:rsidRPr="00D529BE">
        <w:rPr>
          <w:i/>
          <w:iCs/>
          <w:sz w:val="16"/>
          <w:szCs w:val="16"/>
        </w:rPr>
        <w:t>Kamerstukken II</w:t>
      </w:r>
      <w:r w:rsidR="008A3980" w:rsidRPr="00D529BE">
        <w:rPr>
          <w:sz w:val="16"/>
          <w:szCs w:val="16"/>
        </w:rPr>
        <w:t xml:space="preserve"> 2024/25, 28362, nr. 74, p. 1-2).</w:t>
      </w:r>
    </w:p>
  </w:footnote>
  <w:footnote w:id="11">
    <w:p w14:paraId="5353C2F0" w14:textId="7F54538B" w:rsidR="00900638" w:rsidRPr="00CB75A5" w:rsidRDefault="00900638">
      <w:pPr>
        <w:pStyle w:val="Voetnoottekst"/>
        <w:rPr>
          <w:sz w:val="16"/>
          <w:szCs w:val="16"/>
        </w:rPr>
      </w:pPr>
      <w:r w:rsidRPr="00D15A5E">
        <w:rPr>
          <w:rStyle w:val="Voetnootmarkering"/>
          <w:sz w:val="16"/>
          <w:szCs w:val="16"/>
        </w:rPr>
        <w:footnoteRef/>
      </w:r>
      <w:r w:rsidRPr="00D15A5E">
        <w:rPr>
          <w:sz w:val="16"/>
          <w:szCs w:val="16"/>
        </w:rPr>
        <w:t xml:space="preserve"> Voorlichting Afdeling, p. 2.</w:t>
      </w:r>
    </w:p>
  </w:footnote>
  <w:footnote w:id="12">
    <w:p w14:paraId="6E563979" w14:textId="163CFC4D" w:rsidR="00B55834" w:rsidRPr="00A018E6" w:rsidRDefault="00B55834">
      <w:pPr>
        <w:pStyle w:val="Voetnoottekst"/>
        <w:rPr>
          <w:sz w:val="16"/>
          <w:szCs w:val="16"/>
        </w:rPr>
      </w:pPr>
      <w:r w:rsidRPr="00B55834">
        <w:rPr>
          <w:rStyle w:val="Voetnootmarkering"/>
          <w:sz w:val="16"/>
          <w:szCs w:val="16"/>
        </w:rPr>
        <w:footnoteRef/>
      </w:r>
      <w:r w:rsidRPr="00B55834">
        <w:rPr>
          <w:sz w:val="16"/>
          <w:szCs w:val="16"/>
        </w:rPr>
        <w:t xml:space="preserve"> </w:t>
      </w:r>
      <w:r w:rsidR="00C144BA">
        <w:rPr>
          <w:sz w:val="16"/>
          <w:szCs w:val="16"/>
        </w:rPr>
        <w:t xml:space="preserve">Zoals ook vastgelegd in par. 3.2 van ‘Werken aan wetten. Praktische handreiking wetgevingskwaliteit voor Kamerleden’ p. 52. </w:t>
      </w:r>
      <w:r w:rsidRPr="00B55834">
        <w:rPr>
          <w:sz w:val="16"/>
          <w:szCs w:val="16"/>
        </w:rPr>
        <w:t xml:space="preserve">Zie voor het </w:t>
      </w:r>
      <w:r w:rsidR="004F39A4">
        <w:rPr>
          <w:sz w:val="16"/>
          <w:szCs w:val="16"/>
        </w:rPr>
        <w:t xml:space="preserve">voornemen tot </w:t>
      </w:r>
      <w:r w:rsidRPr="00B55834">
        <w:rPr>
          <w:sz w:val="16"/>
          <w:szCs w:val="16"/>
        </w:rPr>
        <w:t xml:space="preserve">vastleggen van dit werkproces in het Draaiboek voor de regelgeving ook </w:t>
      </w:r>
      <w:r w:rsidRPr="00417080">
        <w:rPr>
          <w:i/>
          <w:iCs/>
          <w:sz w:val="16"/>
          <w:szCs w:val="16"/>
        </w:rPr>
        <w:t>Kamerstukken II</w:t>
      </w:r>
      <w:r w:rsidRPr="00B55834">
        <w:rPr>
          <w:sz w:val="16"/>
          <w:szCs w:val="16"/>
        </w:rPr>
        <w:t xml:space="preserve"> 2022/23, 35869, nr. 28, p. </w:t>
      </w:r>
      <w:r w:rsidR="00417080">
        <w:rPr>
          <w:sz w:val="16"/>
          <w:szCs w:val="16"/>
        </w:rPr>
        <w:t>4.</w:t>
      </w:r>
    </w:p>
  </w:footnote>
  <w:footnote w:id="13">
    <w:p w14:paraId="6BCE3634" w14:textId="2081EFE5" w:rsidR="005A6720" w:rsidRPr="00CB75A5" w:rsidRDefault="005A6720">
      <w:pPr>
        <w:pStyle w:val="Voetnoottekst"/>
        <w:rPr>
          <w:sz w:val="16"/>
          <w:szCs w:val="16"/>
        </w:rPr>
      </w:pPr>
      <w:r w:rsidRPr="00D15A5E">
        <w:rPr>
          <w:rStyle w:val="Voetnootmarkering"/>
          <w:sz w:val="16"/>
          <w:szCs w:val="16"/>
        </w:rPr>
        <w:footnoteRef/>
      </w:r>
      <w:r w:rsidRPr="00D15A5E">
        <w:rPr>
          <w:sz w:val="16"/>
          <w:szCs w:val="16"/>
        </w:rPr>
        <w:t xml:space="preserve"> </w:t>
      </w:r>
      <w:r w:rsidR="00DE5651" w:rsidRPr="00DE5651">
        <w:rPr>
          <w:sz w:val="16"/>
          <w:szCs w:val="16"/>
        </w:rPr>
        <w:t>Het kabinet is voornemens uw Kamer voor de zomer een kabinetsbrede agenda voor het versterken van de wetgevingskwaliteit te sturen.</w:t>
      </w:r>
    </w:p>
  </w:footnote>
  <w:footnote w:id="14">
    <w:p w14:paraId="5DE9B3BE" w14:textId="6BEEACFC" w:rsidR="00B7572E" w:rsidRPr="00A55E3E" w:rsidRDefault="00B7572E">
      <w:pPr>
        <w:pStyle w:val="Voetnoottekst"/>
        <w:rPr>
          <w:sz w:val="16"/>
          <w:szCs w:val="16"/>
        </w:rPr>
      </w:pPr>
      <w:r w:rsidRPr="00D529BE">
        <w:rPr>
          <w:rStyle w:val="Voetnootmarkering"/>
          <w:sz w:val="16"/>
          <w:szCs w:val="16"/>
        </w:rPr>
        <w:footnoteRef/>
      </w:r>
      <w:r w:rsidRPr="00D529BE">
        <w:rPr>
          <w:sz w:val="16"/>
          <w:szCs w:val="16"/>
        </w:rPr>
        <w:t xml:space="preserve"> </w:t>
      </w:r>
      <w:r w:rsidR="00A55E3E" w:rsidRPr="00D529BE">
        <w:rPr>
          <w:sz w:val="16"/>
          <w:szCs w:val="16"/>
        </w:rPr>
        <w:t>Voorlichting</w:t>
      </w:r>
      <w:r w:rsidRPr="00D529BE">
        <w:rPr>
          <w:sz w:val="16"/>
          <w:szCs w:val="16"/>
        </w:rPr>
        <w:t xml:space="preserve"> Afdeling</w:t>
      </w:r>
      <w:r w:rsidRPr="00CB75A5">
        <w:rPr>
          <w:sz w:val="16"/>
          <w:szCs w:val="16"/>
        </w:rPr>
        <w:t>, p. 27.</w:t>
      </w:r>
      <w:r w:rsidR="001525A3" w:rsidRPr="00CB75A5">
        <w:rPr>
          <w:sz w:val="16"/>
          <w:szCs w:val="16"/>
        </w:rPr>
        <w:t xml:space="preserve"> </w:t>
      </w:r>
      <w:r w:rsidR="001525A3" w:rsidRPr="00D529BE">
        <w:rPr>
          <w:sz w:val="16"/>
          <w:szCs w:val="16"/>
        </w:rPr>
        <w:t xml:space="preserve">De Afdeling merkt op dat uit de gesprekken is gebleken dat personele capaciteit een probleem kan zijn, mede omdat er vaak maar één wetgevingsambtenaar op het </w:t>
      </w:r>
      <w:r w:rsidR="00354E30" w:rsidRPr="00D529BE">
        <w:rPr>
          <w:sz w:val="16"/>
          <w:szCs w:val="16"/>
        </w:rPr>
        <w:t xml:space="preserve">ministerie </w:t>
      </w:r>
      <w:r w:rsidR="001525A3" w:rsidRPr="00D529BE">
        <w:rPr>
          <w:sz w:val="16"/>
          <w:szCs w:val="16"/>
        </w:rPr>
        <w:t>gespecialiseerd is in een specifiek onderwerp.</w:t>
      </w:r>
    </w:p>
  </w:footnote>
  <w:footnote w:id="15">
    <w:p w14:paraId="333116C1" w14:textId="238A5EC8" w:rsidR="007E0C36" w:rsidRPr="00777374" w:rsidRDefault="007E0C36" w:rsidP="007E0C36">
      <w:pPr>
        <w:pStyle w:val="Voetnoottekst"/>
        <w:rPr>
          <w:sz w:val="16"/>
          <w:szCs w:val="16"/>
          <w:lang w:val="en-US"/>
        </w:rPr>
      </w:pPr>
      <w:r w:rsidRPr="00777374">
        <w:rPr>
          <w:rStyle w:val="Voetnootmarkering"/>
          <w:sz w:val="16"/>
          <w:szCs w:val="16"/>
        </w:rPr>
        <w:footnoteRef/>
      </w:r>
      <w:r w:rsidRPr="00777374">
        <w:rPr>
          <w:sz w:val="16"/>
          <w:szCs w:val="16"/>
        </w:rPr>
        <w:t xml:space="preserve"> </w:t>
      </w:r>
      <w:r w:rsidR="00A55E3E">
        <w:rPr>
          <w:sz w:val="16"/>
          <w:szCs w:val="16"/>
        </w:rPr>
        <w:t>Voorlichting</w:t>
      </w:r>
      <w:r w:rsidRPr="00777374">
        <w:rPr>
          <w:sz w:val="16"/>
          <w:szCs w:val="16"/>
        </w:rPr>
        <w:t xml:space="preserve"> Afdeling, p. 1</w:t>
      </w:r>
      <w:r>
        <w:rPr>
          <w:sz w:val="16"/>
          <w:szCs w:val="16"/>
        </w:rPr>
        <w:t>-</w:t>
      </w:r>
      <w:r w:rsidRPr="00777374">
        <w:rPr>
          <w:sz w:val="16"/>
          <w:szCs w:val="16"/>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4EC8" w14:textId="77777777" w:rsidR="008B5690" w:rsidRDefault="002C30E0">
    <w:r>
      <w:rPr>
        <w:noProof/>
      </w:rPr>
      <mc:AlternateContent>
        <mc:Choice Requires="wps">
          <w:drawing>
            <wp:anchor distT="0" distB="0" distL="0" distR="0" simplePos="0" relativeHeight="251652608" behindDoc="0" locked="1" layoutInCell="1" allowOverlap="1" wp14:anchorId="1DC04444" wp14:editId="7407981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B74E15" w14:textId="77777777" w:rsidR="008B5690" w:rsidRPr="008A73D5" w:rsidRDefault="002C30E0">
                          <w:pPr>
                            <w:pStyle w:val="Referentiegegevens"/>
                            <w:rPr>
                              <w:b/>
                              <w:bCs/>
                            </w:rPr>
                          </w:pPr>
                          <w:r w:rsidRPr="008A73D5">
                            <w:rPr>
                              <w:b/>
                              <w:bCs/>
                            </w:rPr>
                            <w:t>Directie Wetgeving en Juridische Zaken</w:t>
                          </w:r>
                        </w:p>
                        <w:p w14:paraId="6D3B3EC3" w14:textId="4E8B01D5" w:rsidR="008B5690" w:rsidRDefault="008A73D5">
                          <w:pPr>
                            <w:pStyle w:val="Referentiegegevens"/>
                          </w:pPr>
                          <w:r>
                            <w:t xml:space="preserve">Sector </w:t>
                          </w:r>
                          <w:r w:rsidR="002C30E0">
                            <w:t>Staats-en Bestuursrecht</w:t>
                          </w:r>
                        </w:p>
                        <w:p w14:paraId="14E3B574" w14:textId="77777777" w:rsidR="008B5690" w:rsidRDefault="008B5690">
                          <w:pPr>
                            <w:pStyle w:val="WitregelW2"/>
                          </w:pPr>
                        </w:p>
                        <w:p w14:paraId="7EB4EB4B" w14:textId="77777777" w:rsidR="008B5690" w:rsidRDefault="002C30E0">
                          <w:pPr>
                            <w:pStyle w:val="Referentiegegevensbold"/>
                          </w:pPr>
                          <w:r>
                            <w:t>Datum</w:t>
                          </w:r>
                        </w:p>
                        <w:p w14:paraId="7DB3995F" w14:textId="4E5B4B44" w:rsidR="008B5690" w:rsidRDefault="00CB75A5">
                          <w:pPr>
                            <w:pStyle w:val="Referentiegegevens"/>
                          </w:pPr>
                          <w:r>
                            <w:rPr>
                              <w:lang w:val="nl"/>
                            </w:rPr>
                            <w:t xml:space="preserve">6 </w:t>
                          </w:r>
                          <w:r w:rsidR="00187360">
                            <w:rPr>
                              <w:lang w:val="nl"/>
                            </w:rPr>
                            <w:t>juni</w:t>
                          </w:r>
                          <w:r w:rsidR="00002008">
                            <w:rPr>
                              <w:lang w:val="nl"/>
                            </w:rPr>
                            <w:t xml:space="preserve"> </w:t>
                          </w:r>
                          <w:r w:rsidR="00C067E9">
                            <w:rPr>
                              <w:lang w:val="nl"/>
                            </w:rPr>
                            <w:t>2025</w:t>
                          </w:r>
                        </w:p>
                        <w:p w14:paraId="6E0FDEE6" w14:textId="77777777" w:rsidR="008B5690" w:rsidRDefault="008B5690">
                          <w:pPr>
                            <w:pStyle w:val="WitregelW1"/>
                          </w:pPr>
                        </w:p>
                        <w:p w14:paraId="71E71477" w14:textId="77777777" w:rsidR="008B5690" w:rsidRDefault="002C30E0">
                          <w:pPr>
                            <w:pStyle w:val="Referentiegegevensbold"/>
                          </w:pPr>
                          <w:r>
                            <w:t>Onze referentie</w:t>
                          </w:r>
                        </w:p>
                        <w:p w14:paraId="0BEF6BD7" w14:textId="77777777" w:rsidR="006D29DE" w:rsidRDefault="006D29DE" w:rsidP="006D29DE">
                          <w:pPr>
                            <w:pStyle w:val="Referentiegegevens"/>
                          </w:pPr>
                          <w:r>
                            <w:t>6443061</w:t>
                          </w:r>
                        </w:p>
                        <w:p w14:paraId="4908FD42" w14:textId="248451AC" w:rsidR="008B5690" w:rsidRDefault="008B5690">
                          <w:pPr>
                            <w:pStyle w:val="Referentiegegevens"/>
                          </w:pPr>
                        </w:p>
                      </w:txbxContent>
                    </wps:txbx>
                    <wps:bodyPr vert="horz" wrap="square" lIns="0" tIns="0" rIns="0" bIns="0" anchor="t" anchorCtr="0"/>
                  </wps:wsp>
                </a:graphicData>
              </a:graphic>
            </wp:anchor>
          </w:drawing>
        </mc:Choice>
        <mc:Fallback>
          <w:pict>
            <v:shapetype w14:anchorId="1DC0444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2B74E15" w14:textId="77777777" w:rsidR="008B5690" w:rsidRPr="008A73D5" w:rsidRDefault="002C30E0">
                    <w:pPr>
                      <w:pStyle w:val="Referentiegegevens"/>
                      <w:rPr>
                        <w:b/>
                        <w:bCs/>
                      </w:rPr>
                    </w:pPr>
                    <w:r w:rsidRPr="008A73D5">
                      <w:rPr>
                        <w:b/>
                        <w:bCs/>
                      </w:rPr>
                      <w:t>Directie Wetgeving en Juridische Zaken</w:t>
                    </w:r>
                  </w:p>
                  <w:p w14:paraId="6D3B3EC3" w14:textId="4E8B01D5" w:rsidR="008B5690" w:rsidRDefault="008A73D5">
                    <w:pPr>
                      <w:pStyle w:val="Referentiegegevens"/>
                    </w:pPr>
                    <w:r>
                      <w:t xml:space="preserve">Sector </w:t>
                    </w:r>
                    <w:r w:rsidR="002C30E0">
                      <w:t>Staats-en Bestuursrecht</w:t>
                    </w:r>
                  </w:p>
                  <w:p w14:paraId="14E3B574" w14:textId="77777777" w:rsidR="008B5690" w:rsidRDefault="008B5690">
                    <w:pPr>
                      <w:pStyle w:val="WitregelW2"/>
                    </w:pPr>
                  </w:p>
                  <w:p w14:paraId="7EB4EB4B" w14:textId="77777777" w:rsidR="008B5690" w:rsidRDefault="002C30E0">
                    <w:pPr>
                      <w:pStyle w:val="Referentiegegevensbold"/>
                    </w:pPr>
                    <w:r>
                      <w:t>Datum</w:t>
                    </w:r>
                  </w:p>
                  <w:p w14:paraId="7DB3995F" w14:textId="4E5B4B44" w:rsidR="008B5690" w:rsidRDefault="00CB75A5">
                    <w:pPr>
                      <w:pStyle w:val="Referentiegegevens"/>
                    </w:pPr>
                    <w:r>
                      <w:rPr>
                        <w:lang w:val="nl"/>
                      </w:rPr>
                      <w:t xml:space="preserve">6 </w:t>
                    </w:r>
                    <w:r w:rsidR="00187360">
                      <w:rPr>
                        <w:lang w:val="nl"/>
                      </w:rPr>
                      <w:t>juni</w:t>
                    </w:r>
                    <w:r w:rsidR="00002008">
                      <w:rPr>
                        <w:lang w:val="nl"/>
                      </w:rPr>
                      <w:t xml:space="preserve"> </w:t>
                    </w:r>
                    <w:r w:rsidR="00C067E9">
                      <w:rPr>
                        <w:lang w:val="nl"/>
                      </w:rPr>
                      <w:t>2025</w:t>
                    </w:r>
                  </w:p>
                  <w:p w14:paraId="6E0FDEE6" w14:textId="77777777" w:rsidR="008B5690" w:rsidRDefault="008B5690">
                    <w:pPr>
                      <w:pStyle w:val="WitregelW1"/>
                    </w:pPr>
                  </w:p>
                  <w:p w14:paraId="71E71477" w14:textId="77777777" w:rsidR="008B5690" w:rsidRDefault="002C30E0">
                    <w:pPr>
                      <w:pStyle w:val="Referentiegegevensbold"/>
                    </w:pPr>
                    <w:r>
                      <w:t>Onze referentie</w:t>
                    </w:r>
                  </w:p>
                  <w:p w14:paraId="0BEF6BD7" w14:textId="77777777" w:rsidR="006D29DE" w:rsidRDefault="006D29DE" w:rsidP="006D29DE">
                    <w:pPr>
                      <w:pStyle w:val="Referentiegegevens"/>
                    </w:pPr>
                    <w:r>
                      <w:t>6443061</w:t>
                    </w:r>
                  </w:p>
                  <w:p w14:paraId="4908FD42" w14:textId="248451AC" w:rsidR="008B5690" w:rsidRDefault="008B569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2630E83" wp14:editId="0D30952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328D103" w14:textId="77777777" w:rsidR="002C30E0" w:rsidRDefault="002C30E0"/>
                      </w:txbxContent>
                    </wps:txbx>
                    <wps:bodyPr vert="horz" wrap="square" lIns="0" tIns="0" rIns="0" bIns="0" anchor="t" anchorCtr="0"/>
                  </wps:wsp>
                </a:graphicData>
              </a:graphic>
            </wp:anchor>
          </w:drawing>
        </mc:Choice>
        <mc:Fallback>
          <w:pict>
            <v:shape w14:anchorId="62630E8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328D103" w14:textId="77777777" w:rsidR="002C30E0" w:rsidRDefault="002C30E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BD7B42B" wp14:editId="3D27A0C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737884" w14:textId="1EBB80DC" w:rsidR="008B5690" w:rsidRDefault="002C30E0">
                          <w:pPr>
                            <w:pStyle w:val="Referentiegegevens"/>
                          </w:pPr>
                          <w:r>
                            <w:t xml:space="preserve">Pagina </w:t>
                          </w:r>
                          <w:r>
                            <w:fldChar w:fldCharType="begin"/>
                          </w:r>
                          <w:r>
                            <w:instrText>PAGE</w:instrText>
                          </w:r>
                          <w:r>
                            <w:fldChar w:fldCharType="separate"/>
                          </w:r>
                          <w:r w:rsidR="00863C20">
                            <w:rPr>
                              <w:noProof/>
                            </w:rPr>
                            <w:t>2</w:t>
                          </w:r>
                          <w:r>
                            <w:fldChar w:fldCharType="end"/>
                          </w:r>
                          <w:r>
                            <w:t xml:space="preserve"> van </w:t>
                          </w:r>
                          <w:r>
                            <w:fldChar w:fldCharType="begin"/>
                          </w:r>
                          <w:r>
                            <w:instrText>NUMPAGES</w:instrText>
                          </w:r>
                          <w:r>
                            <w:fldChar w:fldCharType="separate"/>
                          </w:r>
                          <w:r w:rsidR="00264DF0">
                            <w:rPr>
                              <w:noProof/>
                            </w:rPr>
                            <w:t>1</w:t>
                          </w:r>
                          <w:r>
                            <w:fldChar w:fldCharType="end"/>
                          </w:r>
                        </w:p>
                      </w:txbxContent>
                    </wps:txbx>
                    <wps:bodyPr vert="horz" wrap="square" lIns="0" tIns="0" rIns="0" bIns="0" anchor="t" anchorCtr="0"/>
                  </wps:wsp>
                </a:graphicData>
              </a:graphic>
            </wp:anchor>
          </w:drawing>
        </mc:Choice>
        <mc:Fallback>
          <w:pict>
            <v:shape w14:anchorId="1BD7B42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E737884" w14:textId="1EBB80DC" w:rsidR="008B5690" w:rsidRDefault="002C30E0">
                    <w:pPr>
                      <w:pStyle w:val="Referentiegegevens"/>
                    </w:pPr>
                    <w:r>
                      <w:t xml:space="preserve">Pagina </w:t>
                    </w:r>
                    <w:r>
                      <w:fldChar w:fldCharType="begin"/>
                    </w:r>
                    <w:r>
                      <w:instrText>PAGE</w:instrText>
                    </w:r>
                    <w:r>
                      <w:fldChar w:fldCharType="separate"/>
                    </w:r>
                    <w:r w:rsidR="00863C20">
                      <w:rPr>
                        <w:noProof/>
                      </w:rPr>
                      <w:t>2</w:t>
                    </w:r>
                    <w:r>
                      <w:fldChar w:fldCharType="end"/>
                    </w:r>
                    <w:r>
                      <w:t xml:space="preserve"> van </w:t>
                    </w:r>
                    <w:r>
                      <w:fldChar w:fldCharType="begin"/>
                    </w:r>
                    <w:r>
                      <w:instrText>NUMPAGES</w:instrText>
                    </w:r>
                    <w:r>
                      <w:fldChar w:fldCharType="separate"/>
                    </w:r>
                    <w:r w:rsidR="00264DF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92E9" w14:textId="77777777" w:rsidR="008B5690" w:rsidRDefault="002C30E0">
    <w:pPr>
      <w:spacing w:after="6377" w:line="14" w:lineRule="exact"/>
    </w:pPr>
    <w:r>
      <w:rPr>
        <w:noProof/>
      </w:rPr>
      <mc:AlternateContent>
        <mc:Choice Requires="wps">
          <w:drawing>
            <wp:anchor distT="0" distB="0" distL="0" distR="0" simplePos="0" relativeHeight="251655680" behindDoc="0" locked="1" layoutInCell="1" allowOverlap="1" wp14:anchorId="344FACE3" wp14:editId="7A84BCA8">
              <wp:simplePos x="0" y="0"/>
              <wp:positionH relativeFrom="margin">
                <wp:align>right</wp:align>
              </wp:positionH>
              <wp:positionV relativeFrom="page">
                <wp:posOffset>1952625</wp:posOffset>
              </wp:positionV>
              <wp:extent cx="4787900" cy="685800"/>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p w14:paraId="3F75E27B" w14:textId="77777777" w:rsidR="008A73D5" w:rsidRDefault="002C30E0">
                          <w:r>
                            <w:t xml:space="preserve">Aan de Voorzitter van de Tweede Kamer </w:t>
                          </w:r>
                        </w:p>
                        <w:p w14:paraId="65905D65" w14:textId="02B39C0A" w:rsidR="008B5690" w:rsidRDefault="002C30E0">
                          <w:r>
                            <w:t>der Staten-Generaal</w:t>
                          </w:r>
                        </w:p>
                        <w:p w14:paraId="6E5BD82F" w14:textId="77777777" w:rsidR="008B5690" w:rsidRDefault="002C30E0">
                          <w:r>
                            <w:t xml:space="preserve">Postbus 20018 </w:t>
                          </w:r>
                        </w:p>
                        <w:p w14:paraId="548183E0" w14:textId="77777777" w:rsidR="008B5690" w:rsidRDefault="002C30E0">
                          <w:r>
                            <w:t>2500 EA  DEN HAAG</w:t>
                          </w:r>
                        </w:p>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344FACE3" id="_x0000_t202" coordsize="21600,21600" o:spt="202" path="m,l,21600r21600,l21600,xe">
              <v:stroke joinstyle="miter"/>
              <v:path gradientshapeok="t" o:connecttype="rect"/>
            </v:shapetype>
            <v:shape id="46feeb64-aa3c-11ea-a756-beb5f67e67be" o:spid="_x0000_s1029" type="#_x0000_t202" style="position:absolute;margin-left:325.8pt;margin-top:153.75pt;width:377pt;height:54pt;z-index:251655680;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" filled="f" stroked="f">
              <v:textbox inset="0,0,0,0">
                <w:txbxContent>
                  <w:p w14:paraId="3F75E27B" w14:textId="77777777" w:rsidR="008A73D5" w:rsidRDefault="002C30E0">
                    <w:r>
                      <w:t xml:space="preserve">Aan de Voorzitter van de Tweede Kamer </w:t>
                    </w:r>
                  </w:p>
                  <w:p w14:paraId="65905D65" w14:textId="02B39C0A" w:rsidR="008B5690" w:rsidRDefault="002C30E0">
                    <w:r>
                      <w:t>der Staten-Generaal</w:t>
                    </w:r>
                  </w:p>
                  <w:p w14:paraId="6E5BD82F" w14:textId="77777777" w:rsidR="008B5690" w:rsidRDefault="002C30E0">
                    <w:r>
                      <w:t xml:space="preserve">Postbus 20018 </w:t>
                    </w:r>
                  </w:p>
                  <w:p w14:paraId="548183E0" w14:textId="77777777" w:rsidR="008B5690" w:rsidRDefault="002C30E0">
                    <w:r>
                      <w:t>2500 EA  DEN HAAG</w:t>
                    </w:r>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28DC712A" wp14:editId="32F44992">
              <wp:simplePos x="0" y="0"/>
              <wp:positionH relativeFrom="margin">
                <wp:align>right</wp:align>
              </wp:positionH>
              <wp:positionV relativeFrom="page">
                <wp:posOffset>3352800</wp:posOffset>
              </wp:positionV>
              <wp:extent cx="4787900" cy="628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28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B5690" w14:paraId="269517D2" w14:textId="77777777">
                            <w:trPr>
                              <w:trHeight w:val="240"/>
                            </w:trPr>
                            <w:tc>
                              <w:tcPr>
                                <w:tcW w:w="1140" w:type="dxa"/>
                              </w:tcPr>
                              <w:p w14:paraId="149F399E" w14:textId="77777777" w:rsidR="008B5690" w:rsidRDefault="002C30E0">
                                <w:r>
                                  <w:t>Datum</w:t>
                                </w:r>
                              </w:p>
                            </w:tc>
                            <w:tc>
                              <w:tcPr>
                                <w:tcW w:w="5918" w:type="dxa"/>
                              </w:tcPr>
                              <w:p w14:paraId="3B722F80" w14:textId="735AAF43" w:rsidR="008B5690" w:rsidRDefault="00CB75A5">
                                <w:r>
                                  <w:rPr>
                                    <w:lang w:val="nl"/>
                                  </w:rPr>
                                  <w:t>6</w:t>
                                </w:r>
                                <w:r w:rsidR="00F13818">
                                  <w:rPr>
                                    <w:lang w:val="nl"/>
                                  </w:rPr>
                                  <w:t xml:space="preserve"> </w:t>
                                </w:r>
                                <w:r w:rsidR="00187360">
                                  <w:rPr>
                                    <w:lang w:val="nl"/>
                                  </w:rPr>
                                  <w:t>juni</w:t>
                                </w:r>
                                <w:r w:rsidR="00C067E9">
                                  <w:rPr>
                                    <w:lang w:val="nl"/>
                                  </w:rPr>
                                  <w:t xml:space="preserve"> 2025</w:t>
                                </w:r>
                              </w:p>
                            </w:tc>
                          </w:tr>
                          <w:tr w:rsidR="008B5690" w14:paraId="162502C6" w14:textId="77777777">
                            <w:trPr>
                              <w:trHeight w:val="240"/>
                            </w:trPr>
                            <w:tc>
                              <w:tcPr>
                                <w:tcW w:w="1140" w:type="dxa"/>
                              </w:tcPr>
                              <w:p w14:paraId="40BF905B" w14:textId="77777777" w:rsidR="008B5690" w:rsidRDefault="002C30E0">
                                <w:r>
                                  <w:t>Betreft</w:t>
                                </w:r>
                              </w:p>
                            </w:tc>
                            <w:tc>
                              <w:tcPr>
                                <w:tcW w:w="5918" w:type="dxa"/>
                              </w:tcPr>
                              <w:p w14:paraId="1011CE53" w14:textId="0C157B9D" w:rsidR="008B5690" w:rsidRDefault="00277F9D">
                                <w:r>
                                  <w:t>Reactie op motie-Sneller/Van Nispen inzake a</w:t>
                                </w:r>
                                <w:r w:rsidR="002C30E0">
                                  <w:t xml:space="preserve">mbtelijke bijstand </w:t>
                                </w:r>
                                <w:r w:rsidR="00B47C8C">
                                  <w:t>bij</w:t>
                                </w:r>
                                <w:r w:rsidR="002C30E0">
                                  <w:t xml:space="preserve"> amendementen</w:t>
                                </w:r>
                              </w:p>
                            </w:tc>
                          </w:tr>
                        </w:tbl>
                        <w:p w14:paraId="24E81762" w14:textId="77777777" w:rsidR="002C30E0" w:rsidRDefault="002C30E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DC712A" id="46feebd0-aa3c-11ea-a756-beb5f67e67be" o:spid="_x0000_s1030" type="#_x0000_t202" style="position:absolute;margin-left:325.8pt;margin-top:264pt;width:377pt;height:49.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B5690" w14:paraId="269517D2" w14:textId="77777777">
                      <w:trPr>
                        <w:trHeight w:val="240"/>
                      </w:trPr>
                      <w:tc>
                        <w:tcPr>
                          <w:tcW w:w="1140" w:type="dxa"/>
                        </w:tcPr>
                        <w:p w14:paraId="149F399E" w14:textId="77777777" w:rsidR="008B5690" w:rsidRDefault="002C30E0">
                          <w:r>
                            <w:t>Datum</w:t>
                          </w:r>
                        </w:p>
                      </w:tc>
                      <w:tc>
                        <w:tcPr>
                          <w:tcW w:w="5918" w:type="dxa"/>
                        </w:tcPr>
                        <w:p w14:paraId="3B722F80" w14:textId="735AAF43" w:rsidR="008B5690" w:rsidRDefault="00CB75A5">
                          <w:r>
                            <w:rPr>
                              <w:lang w:val="nl"/>
                            </w:rPr>
                            <w:t>6</w:t>
                          </w:r>
                          <w:r w:rsidR="00F13818">
                            <w:rPr>
                              <w:lang w:val="nl"/>
                            </w:rPr>
                            <w:t xml:space="preserve"> </w:t>
                          </w:r>
                          <w:r w:rsidR="00187360">
                            <w:rPr>
                              <w:lang w:val="nl"/>
                            </w:rPr>
                            <w:t>juni</w:t>
                          </w:r>
                          <w:r w:rsidR="00C067E9">
                            <w:rPr>
                              <w:lang w:val="nl"/>
                            </w:rPr>
                            <w:t xml:space="preserve"> 2025</w:t>
                          </w:r>
                        </w:p>
                      </w:tc>
                    </w:tr>
                    <w:tr w:rsidR="008B5690" w14:paraId="162502C6" w14:textId="77777777">
                      <w:trPr>
                        <w:trHeight w:val="240"/>
                      </w:trPr>
                      <w:tc>
                        <w:tcPr>
                          <w:tcW w:w="1140" w:type="dxa"/>
                        </w:tcPr>
                        <w:p w14:paraId="40BF905B" w14:textId="77777777" w:rsidR="008B5690" w:rsidRDefault="002C30E0">
                          <w:r>
                            <w:t>Betreft</w:t>
                          </w:r>
                        </w:p>
                      </w:tc>
                      <w:tc>
                        <w:tcPr>
                          <w:tcW w:w="5918" w:type="dxa"/>
                        </w:tcPr>
                        <w:p w14:paraId="1011CE53" w14:textId="0C157B9D" w:rsidR="008B5690" w:rsidRDefault="00277F9D">
                          <w:r>
                            <w:t>Reactie op motie-Sneller/Van Nispen inzake a</w:t>
                          </w:r>
                          <w:r w:rsidR="002C30E0">
                            <w:t xml:space="preserve">mbtelijke bijstand </w:t>
                          </w:r>
                          <w:r w:rsidR="00B47C8C">
                            <w:t>bij</w:t>
                          </w:r>
                          <w:r w:rsidR="002C30E0">
                            <w:t xml:space="preserve"> amendementen</w:t>
                          </w:r>
                        </w:p>
                      </w:tc>
                    </w:tr>
                  </w:tbl>
                  <w:p w14:paraId="24E81762" w14:textId="77777777" w:rsidR="002C30E0" w:rsidRDefault="002C30E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9DCD395" wp14:editId="57ADEC7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3A854E" w14:textId="77777777" w:rsidR="008B5690" w:rsidRPr="008A73D5" w:rsidRDefault="002C30E0">
                          <w:pPr>
                            <w:pStyle w:val="Referentiegegevens"/>
                            <w:rPr>
                              <w:b/>
                              <w:bCs/>
                            </w:rPr>
                          </w:pPr>
                          <w:r w:rsidRPr="008A73D5">
                            <w:rPr>
                              <w:b/>
                              <w:bCs/>
                            </w:rPr>
                            <w:t>Directie Wetgeving en Juridische Zaken</w:t>
                          </w:r>
                        </w:p>
                        <w:p w14:paraId="1218ED63" w14:textId="42F96C50" w:rsidR="008B5690" w:rsidRDefault="008A73D5">
                          <w:pPr>
                            <w:pStyle w:val="Referentiegegevens"/>
                          </w:pPr>
                          <w:r>
                            <w:t xml:space="preserve">Sector </w:t>
                          </w:r>
                          <w:r w:rsidR="002C30E0">
                            <w:t>Staats-en Bestuursrecht</w:t>
                          </w:r>
                        </w:p>
                        <w:p w14:paraId="61579F97" w14:textId="77777777" w:rsidR="008B5690" w:rsidRDefault="008B5690">
                          <w:pPr>
                            <w:pStyle w:val="WitregelW1"/>
                          </w:pPr>
                        </w:p>
                        <w:p w14:paraId="79925FA2" w14:textId="77777777" w:rsidR="008B5690" w:rsidRPr="00CB75A5" w:rsidRDefault="002C30E0">
                          <w:pPr>
                            <w:pStyle w:val="Referentiegegevens"/>
                            <w:rPr>
                              <w:lang w:val="de-DE"/>
                            </w:rPr>
                          </w:pPr>
                          <w:proofErr w:type="spellStart"/>
                          <w:r w:rsidRPr="00CB75A5">
                            <w:rPr>
                              <w:lang w:val="de-DE"/>
                            </w:rPr>
                            <w:t>Turfmarkt</w:t>
                          </w:r>
                          <w:proofErr w:type="spellEnd"/>
                          <w:r w:rsidRPr="00CB75A5">
                            <w:rPr>
                              <w:lang w:val="de-DE"/>
                            </w:rPr>
                            <w:t xml:space="preserve"> 147</w:t>
                          </w:r>
                        </w:p>
                        <w:p w14:paraId="7F6BCCBF" w14:textId="77777777" w:rsidR="008B5690" w:rsidRPr="00CB75A5" w:rsidRDefault="002C30E0">
                          <w:pPr>
                            <w:pStyle w:val="Referentiegegevens"/>
                            <w:rPr>
                              <w:lang w:val="de-DE"/>
                            </w:rPr>
                          </w:pPr>
                          <w:r w:rsidRPr="00CB75A5">
                            <w:rPr>
                              <w:lang w:val="de-DE"/>
                            </w:rPr>
                            <w:t>2511 DP   Den Haag</w:t>
                          </w:r>
                        </w:p>
                        <w:p w14:paraId="659AC82D" w14:textId="77777777" w:rsidR="008B5690" w:rsidRPr="00505B33" w:rsidRDefault="002C30E0">
                          <w:pPr>
                            <w:pStyle w:val="Referentiegegevens"/>
                            <w:rPr>
                              <w:lang w:val="de-DE"/>
                            </w:rPr>
                          </w:pPr>
                          <w:r w:rsidRPr="00505B33">
                            <w:rPr>
                              <w:lang w:val="de-DE"/>
                            </w:rPr>
                            <w:t>Postbus 20301</w:t>
                          </w:r>
                        </w:p>
                        <w:p w14:paraId="7DFE4BDF" w14:textId="77777777" w:rsidR="008B5690" w:rsidRPr="00505B33" w:rsidRDefault="002C30E0">
                          <w:pPr>
                            <w:pStyle w:val="Referentiegegevens"/>
                            <w:rPr>
                              <w:lang w:val="de-DE"/>
                            </w:rPr>
                          </w:pPr>
                          <w:r w:rsidRPr="00505B33">
                            <w:rPr>
                              <w:lang w:val="de-DE"/>
                            </w:rPr>
                            <w:t>2500 EH   Den Haag</w:t>
                          </w:r>
                        </w:p>
                        <w:p w14:paraId="1FB1AEF0" w14:textId="77777777" w:rsidR="008B5690" w:rsidRPr="00505B33" w:rsidRDefault="002C30E0">
                          <w:pPr>
                            <w:pStyle w:val="Referentiegegevens"/>
                            <w:rPr>
                              <w:lang w:val="de-DE"/>
                            </w:rPr>
                          </w:pPr>
                          <w:r w:rsidRPr="00505B33">
                            <w:rPr>
                              <w:lang w:val="de-DE"/>
                            </w:rPr>
                            <w:t>www.rijksoverheid.nl/jenv</w:t>
                          </w:r>
                        </w:p>
                        <w:p w14:paraId="7E90E9A7" w14:textId="77777777" w:rsidR="008B5690" w:rsidRPr="00505B33" w:rsidRDefault="008B5690">
                          <w:pPr>
                            <w:pStyle w:val="WitregelW2"/>
                            <w:rPr>
                              <w:lang w:val="de-DE"/>
                            </w:rPr>
                          </w:pPr>
                        </w:p>
                        <w:p w14:paraId="18609BEA" w14:textId="77777777" w:rsidR="008B5690" w:rsidRDefault="002C30E0">
                          <w:pPr>
                            <w:pStyle w:val="Referentiegegevensbold"/>
                          </w:pPr>
                          <w:r>
                            <w:t>Onze referentie</w:t>
                          </w:r>
                        </w:p>
                        <w:p w14:paraId="4D4A1761" w14:textId="2763E9FD" w:rsidR="008B5690" w:rsidRDefault="006D29DE">
                          <w:pPr>
                            <w:pStyle w:val="Referentiegegevens"/>
                          </w:pPr>
                          <w:r>
                            <w:t>6443061</w:t>
                          </w:r>
                        </w:p>
                        <w:p w14:paraId="7D2F268C" w14:textId="77777777" w:rsidR="00CB75A5" w:rsidRDefault="00CB75A5" w:rsidP="00CB75A5"/>
                        <w:p w14:paraId="7565D500" w14:textId="4C820DFD" w:rsidR="00CB75A5" w:rsidRPr="00CB75A5" w:rsidRDefault="00CB75A5" w:rsidP="00CB75A5">
                          <w:pPr>
                            <w:rPr>
                              <w:b/>
                              <w:bCs/>
                              <w:sz w:val="13"/>
                              <w:szCs w:val="13"/>
                            </w:rPr>
                          </w:pPr>
                          <w:r w:rsidRPr="00CB75A5">
                            <w:rPr>
                              <w:b/>
                              <w:bCs/>
                              <w:sz w:val="13"/>
                              <w:szCs w:val="13"/>
                            </w:rPr>
                            <w:t>Bijlage(n)</w:t>
                          </w:r>
                        </w:p>
                        <w:p w14:paraId="50B72719" w14:textId="1D63D5AE" w:rsidR="00CB75A5" w:rsidRPr="00CB75A5" w:rsidRDefault="00CB75A5" w:rsidP="00CB75A5">
                          <w:pPr>
                            <w:rPr>
                              <w:sz w:val="13"/>
                              <w:szCs w:val="13"/>
                            </w:rPr>
                          </w:pPr>
                          <w:r w:rsidRPr="00CB75A5">
                            <w:rPr>
                              <w:sz w:val="13"/>
                              <w:szCs w:val="13"/>
                            </w:rPr>
                            <w:t>1</w:t>
                          </w:r>
                        </w:p>
                      </w:txbxContent>
                    </wps:txbx>
                    <wps:bodyPr vert="horz" wrap="square" lIns="0" tIns="0" rIns="0" bIns="0" anchor="t" anchorCtr="0"/>
                  </wps:wsp>
                </a:graphicData>
              </a:graphic>
            </wp:anchor>
          </w:drawing>
        </mc:Choice>
        <mc:Fallback>
          <w:pict>
            <v:shape w14:anchorId="69DCD39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A3A854E" w14:textId="77777777" w:rsidR="008B5690" w:rsidRPr="008A73D5" w:rsidRDefault="002C30E0">
                    <w:pPr>
                      <w:pStyle w:val="Referentiegegevens"/>
                      <w:rPr>
                        <w:b/>
                        <w:bCs/>
                      </w:rPr>
                    </w:pPr>
                    <w:r w:rsidRPr="008A73D5">
                      <w:rPr>
                        <w:b/>
                        <w:bCs/>
                      </w:rPr>
                      <w:t>Directie Wetgeving en Juridische Zaken</w:t>
                    </w:r>
                  </w:p>
                  <w:p w14:paraId="1218ED63" w14:textId="42F96C50" w:rsidR="008B5690" w:rsidRDefault="008A73D5">
                    <w:pPr>
                      <w:pStyle w:val="Referentiegegevens"/>
                    </w:pPr>
                    <w:r>
                      <w:t xml:space="preserve">Sector </w:t>
                    </w:r>
                    <w:r w:rsidR="002C30E0">
                      <w:t>Staats-en Bestuursrecht</w:t>
                    </w:r>
                  </w:p>
                  <w:p w14:paraId="61579F97" w14:textId="77777777" w:rsidR="008B5690" w:rsidRDefault="008B5690">
                    <w:pPr>
                      <w:pStyle w:val="WitregelW1"/>
                    </w:pPr>
                  </w:p>
                  <w:p w14:paraId="79925FA2" w14:textId="77777777" w:rsidR="008B5690" w:rsidRPr="00CB75A5" w:rsidRDefault="002C30E0">
                    <w:pPr>
                      <w:pStyle w:val="Referentiegegevens"/>
                      <w:rPr>
                        <w:lang w:val="de-DE"/>
                      </w:rPr>
                    </w:pPr>
                    <w:proofErr w:type="spellStart"/>
                    <w:r w:rsidRPr="00CB75A5">
                      <w:rPr>
                        <w:lang w:val="de-DE"/>
                      </w:rPr>
                      <w:t>Turfmarkt</w:t>
                    </w:r>
                    <w:proofErr w:type="spellEnd"/>
                    <w:r w:rsidRPr="00CB75A5">
                      <w:rPr>
                        <w:lang w:val="de-DE"/>
                      </w:rPr>
                      <w:t xml:space="preserve"> 147</w:t>
                    </w:r>
                  </w:p>
                  <w:p w14:paraId="7F6BCCBF" w14:textId="77777777" w:rsidR="008B5690" w:rsidRPr="00CB75A5" w:rsidRDefault="002C30E0">
                    <w:pPr>
                      <w:pStyle w:val="Referentiegegevens"/>
                      <w:rPr>
                        <w:lang w:val="de-DE"/>
                      </w:rPr>
                    </w:pPr>
                    <w:r w:rsidRPr="00CB75A5">
                      <w:rPr>
                        <w:lang w:val="de-DE"/>
                      </w:rPr>
                      <w:t>2511 DP   Den Haag</w:t>
                    </w:r>
                  </w:p>
                  <w:p w14:paraId="659AC82D" w14:textId="77777777" w:rsidR="008B5690" w:rsidRPr="00505B33" w:rsidRDefault="002C30E0">
                    <w:pPr>
                      <w:pStyle w:val="Referentiegegevens"/>
                      <w:rPr>
                        <w:lang w:val="de-DE"/>
                      </w:rPr>
                    </w:pPr>
                    <w:r w:rsidRPr="00505B33">
                      <w:rPr>
                        <w:lang w:val="de-DE"/>
                      </w:rPr>
                      <w:t>Postbus 20301</w:t>
                    </w:r>
                  </w:p>
                  <w:p w14:paraId="7DFE4BDF" w14:textId="77777777" w:rsidR="008B5690" w:rsidRPr="00505B33" w:rsidRDefault="002C30E0">
                    <w:pPr>
                      <w:pStyle w:val="Referentiegegevens"/>
                      <w:rPr>
                        <w:lang w:val="de-DE"/>
                      </w:rPr>
                    </w:pPr>
                    <w:r w:rsidRPr="00505B33">
                      <w:rPr>
                        <w:lang w:val="de-DE"/>
                      </w:rPr>
                      <w:t>2500 EH   Den Haag</w:t>
                    </w:r>
                  </w:p>
                  <w:p w14:paraId="1FB1AEF0" w14:textId="77777777" w:rsidR="008B5690" w:rsidRPr="00505B33" w:rsidRDefault="002C30E0">
                    <w:pPr>
                      <w:pStyle w:val="Referentiegegevens"/>
                      <w:rPr>
                        <w:lang w:val="de-DE"/>
                      </w:rPr>
                    </w:pPr>
                    <w:r w:rsidRPr="00505B33">
                      <w:rPr>
                        <w:lang w:val="de-DE"/>
                      </w:rPr>
                      <w:t>www.rijksoverheid.nl/jenv</w:t>
                    </w:r>
                  </w:p>
                  <w:p w14:paraId="7E90E9A7" w14:textId="77777777" w:rsidR="008B5690" w:rsidRPr="00505B33" w:rsidRDefault="008B5690">
                    <w:pPr>
                      <w:pStyle w:val="WitregelW2"/>
                      <w:rPr>
                        <w:lang w:val="de-DE"/>
                      </w:rPr>
                    </w:pPr>
                  </w:p>
                  <w:p w14:paraId="18609BEA" w14:textId="77777777" w:rsidR="008B5690" w:rsidRDefault="002C30E0">
                    <w:pPr>
                      <w:pStyle w:val="Referentiegegevensbold"/>
                    </w:pPr>
                    <w:r>
                      <w:t>Onze referentie</w:t>
                    </w:r>
                  </w:p>
                  <w:p w14:paraId="4D4A1761" w14:textId="2763E9FD" w:rsidR="008B5690" w:rsidRDefault="006D29DE">
                    <w:pPr>
                      <w:pStyle w:val="Referentiegegevens"/>
                    </w:pPr>
                    <w:r>
                      <w:t>6443061</w:t>
                    </w:r>
                  </w:p>
                  <w:p w14:paraId="7D2F268C" w14:textId="77777777" w:rsidR="00CB75A5" w:rsidRDefault="00CB75A5" w:rsidP="00CB75A5"/>
                  <w:p w14:paraId="7565D500" w14:textId="4C820DFD" w:rsidR="00CB75A5" w:rsidRPr="00CB75A5" w:rsidRDefault="00CB75A5" w:rsidP="00CB75A5">
                    <w:pPr>
                      <w:rPr>
                        <w:b/>
                        <w:bCs/>
                        <w:sz w:val="13"/>
                        <w:szCs w:val="13"/>
                      </w:rPr>
                    </w:pPr>
                    <w:r w:rsidRPr="00CB75A5">
                      <w:rPr>
                        <w:b/>
                        <w:bCs/>
                        <w:sz w:val="13"/>
                        <w:szCs w:val="13"/>
                      </w:rPr>
                      <w:t>Bijlage(n)</w:t>
                    </w:r>
                  </w:p>
                  <w:p w14:paraId="50B72719" w14:textId="1D63D5AE" w:rsidR="00CB75A5" w:rsidRPr="00CB75A5" w:rsidRDefault="00CB75A5" w:rsidP="00CB75A5">
                    <w:pPr>
                      <w:rPr>
                        <w:sz w:val="13"/>
                        <w:szCs w:val="13"/>
                      </w:rPr>
                    </w:pPr>
                    <w:r w:rsidRPr="00CB75A5">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6569728" wp14:editId="02F1BD4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31E78D" w14:textId="77777777" w:rsidR="002C30E0" w:rsidRDefault="002C30E0"/>
                      </w:txbxContent>
                    </wps:txbx>
                    <wps:bodyPr vert="horz" wrap="square" lIns="0" tIns="0" rIns="0" bIns="0" anchor="t" anchorCtr="0"/>
                  </wps:wsp>
                </a:graphicData>
              </a:graphic>
            </wp:anchor>
          </w:drawing>
        </mc:Choice>
        <mc:Fallback>
          <w:pict>
            <v:shape w14:anchorId="4656972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131E78D" w14:textId="77777777" w:rsidR="002C30E0" w:rsidRDefault="002C30E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EF6841E" wp14:editId="22371F0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D0DA1F" w14:textId="539AE728" w:rsidR="008B5690" w:rsidRDefault="002C30E0">
                          <w:pPr>
                            <w:pStyle w:val="Referentiegegevens"/>
                          </w:pPr>
                          <w:r>
                            <w:t xml:space="preserve">Pagina </w:t>
                          </w:r>
                          <w:r>
                            <w:fldChar w:fldCharType="begin"/>
                          </w:r>
                          <w:r>
                            <w:instrText>PAGE</w:instrText>
                          </w:r>
                          <w:r>
                            <w:fldChar w:fldCharType="separate"/>
                          </w:r>
                          <w:r w:rsidR="00264DF0">
                            <w:rPr>
                              <w:noProof/>
                            </w:rPr>
                            <w:t>1</w:t>
                          </w:r>
                          <w:r>
                            <w:fldChar w:fldCharType="end"/>
                          </w:r>
                          <w:r>
                            <w:t xml:space="preserve"> van </w:t>
                          </w:r>
                          <w:r>
                            <w:fldChar w:fldCharType="begin"/>
                          </w:r>
                          <w:r>
                            <w:instrText>NUMPAGES</w:instrText>
                          </w:r>
                          <w:r>
                            <w:fldChar w:fldCharType="separate"/>
                          </w:r>
                          <w:r w:rsidR="00264DF0">
                            <w:rPr>
                              <w:noProof/>
                            </w:rPr>
                            <w:t>1</w:t>
                          </w:r>
                          <w:r>
                            <w:fldChar w:fldCharType="end"/>
                          </w:r>
                        </w:p>
                      </w:txbxContent>
                    </wps:txbx>
                    <wps:bodyPr vert="horz" wrap="square" lIns="0" tIns="0" rIns="0" bIns="0" anchor="t" anchorCtr="0"/>
                  </wps:wsp>
                </a:graphicData>
              </a:graphic>
            </wp:anchor>
          </w:drawing>
        </mc:Choice>
        <mc:Fallback>
          <w:pict>
            <v:shape w14:anchorId="0EF6841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DD0DA1F" w14:textId="539AE728" w:rsidR="008B5690" w:rsidRDefault="002C30E0">
                    <w:pPr>
                      <w:pStyle w:val="Referentiegegevens"/>
                    </w:pPr>
                    <w:r>
                      <w:t xml:space="preserve">Pagina </w:t>
                    </w:r>
                    <w:r>
                      <w:fldChar w:fldCharType="begin"/>
                    </w:r>
                    <w:r>
                      <w:instrText>PAGE</w:instrText>
                    </w:r>
                    <w:r>
                      <w:fldChar w:fldCharType="separate"/>
                    </w:r>
                    <w:r w:rsidR="00264DF0">
                      <w:rPr>
                        <w:noProof/>
                      </w:rPr>
                      <w:t>1</w:t>
                    </w:r>
                    <w:r>
                      <w:fldChar w:fldCharType="end"/>
                    </w:r>
                    <w:r>
                      <w:t xml:space="preserve"> van </w:t>
                    </w:r>
                    <w:r>
                      <w:fldChar w:fldCharType="begin"/>
                    </w:r>
                    <w:r>
                      <w:instrText>NUMPAGES</w:instrText>
                    </w:r>
                    <w:r>
                      <w:fldChar w:fldCharType="separate"/>
                    </w:r>
                    <w:r w:rsidR="00264DF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AE6639" wp14:editId="38947D4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86B763" w14:textId="77777777" w:rsidR="008B5690" w:rsidRDefault="002C30E0">
                          <w:pPr>
                            <w:spacing w:line="240" w:lineRule="auto"/>
                          </w:pPr>
                          <w:r>
                            <w:rPr>
                              <w:noProof/>
                            </w:rPr>
                            <w:drawing>
                              <wp:inline distT="0" distB="0" distL="0" distR="0" wp14:anchorId="1DAC55E7" wp14:editId="77683B8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AE663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786B763" w14:textId="77777777" w:rsidR="008B5690" w:rsidRDefault="002C30E0">
                    <w:pPr>
                      <w:spacing w:line="240" w:lineRule="auto"/>
                    </w:pPr>
                    <w:r>
                      <w:rPr>
                        <w:noProof/>
                      </w:rPr>
                      <w:drawing>
                        <wp:inline distT="0" distB="0" distL="0" distR="0" wp14:anchorId="1DAC55E7" wp14:editId="77683B8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396440A" wp14:editId="26BCFF2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0C52E5" w14:textId="77777777" w:rsidR="008B5690" w:rsidRDefault="002C30E0">
                          <w:pPr>
                            <w:spacing w:line="240" w:lineRule="auto"/>
                          </w:pPr>
                          <w:r>
                            <w:rPr>
                              <w:noProof/>
                            </w:rPr>
                            <w:drawing>
                              <wp:inline distT="0" distB="0" distL="0" distR="0" wp14:anchorId="74C0CE95" wp14:editId="23C225D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96440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70C52E5" w14:textId="77777777" w:rsidR="008B5690" w:rsidRDefault="002C30E0">
                    <w:pPr>
                      <w:spacing w:line="240" w:lineRule="auto"/>
                    </w:pPr>
                    <w:r>
                      <w:rPr>
                        <w:noProof/>
                      </w:rPr>
                      <w:drawing>
                        <wp:inline distT="0" distB="0" distL="0" distR="0" wp14:anchorId="74C0CE95" wp14:editId="23C225D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B95A555" wp14:editId="76F474C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921105" w14:textId="0E158B00" w:rsidR="008B5690" w:rsidRDefault="008B5690">
                          <w:pPr>
                            <w:pStyle w:val="Referentiegegevens"/>
                          </w:pPr>
                        </w:p>
                      </w:txbxContent>
                    </wps:txbx>
                    <wps:bodyPr vert="horz" wrap="square" lIns="0" tIns="0" rIns="0" bIns="0" anchor="t" anchorCtr="0"/>
                  </wps:wsp>
                </a:graphicData>
              </a:graphic>
            </wp:anchor>
          </w:drawing>
        </mc:Choice>
        <mc:Fallback>
          <w:pict>
            <v:shape w14:anchorId="3B95A55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C921105" w14:textId="0E158B00" w:rsidR="008B5690" w:rsidRDefault="008B5690">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7AD245"/>
    <w:multiLevelType w:val="multilevel"/>
    <w:tmpl w:val="E472D63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866C41F"/>
    <w:multiLevelType w:val="multilevel"/>
    <w:tmpl w:val="F031468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10F6519"/>
    <w:multiLevelType w:val="multilevel"/>
    <w:tmpl w:val="D8036D7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16F83E2"/>
    <w:multiLevelType w:val="multilevel"/>
    <w:tmpl w:val="8B67C16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40562D3"/>
    <w:multiLevelType w:val="multilevel"/>
    <w:tmpl w:val="6F8FEE6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59B6E9F"/>
    <w:multiLevelType w:val="hybridMultilevel"/>
    <w:tmpl w:val="CB96B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3F1933"/>
    <w:multiLevelType w:val="hybridMultilevel"/>
    <w:tmpl w:val="F65266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79C5A9D"/>
    <w:multiLevelType w:val="multilevel"/>
    <w:tmpl w:val="C3D0FD4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32283850">
    <w:abstractNumId w:val="7"/>
  </w:num>
  <w:num w:numId="2" w16cid:durableId="1793554551">
    <w:abstractNumId w:val="3"/>
  </w:num>
  <w:num w:numId="3" w16cid:durableId="1108156063">
    <w:abstractNumId w:val="1"/>
  </w:num>
  <w:num w:numId="4" w16cid:durableId="671032402">
    <w:abstractNumId w:val="4"/>
  </w:num>
  <w:num w:numId="5" w16cid:durableId="652174738">
    <w:abstractNumId w:val="2"/>
  </w:num>
  <w:num w:numId="6" w16cid:durableId="1217936850">
    <w:abstractNumId w:val="0"/>
  </w:num>
  <w:num w:numId="7" w16cid:durableId="962807317">
    <w:abstractNumId w:val="6"/>
  </w:num>
  <w:num w:numId="8" w16cid:durableId="725564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F0"/>
    <w:rsid w:val="00002008"/>
    <w:rsid w:val="00013950"/>
    <w:rsid w:val="00022210"/>
    <w:rsid w:val="00037B5A"/>
    <w:rsid w:val="00041159"/>
    <w:rsid w:val="0004405E"/>
    <w:rsid w:val="0005079D"/>
    <w:rsid w:val="0007623C"/>
    <w:rsid w:val="00080DB8"/>
    <w:rsid w:val="000B151A"/>
    <w:rsid w:val="000B4689"/>
    <w:rsid w:val="000D5904"/>
    <w:rsid w:val="000D679D"/>
    <w:rsid w:val="000E04AD"/>
    <w:rsid w:val="000E1B63"/>
    <w:rsid w:val="000E4645"/>
    <w:rsid w:val="00100A82"/>
    <w:rsid w:val="001173D5"/>
    <w:rsid w:val="00142B5E"/>
    <w:rsid w:val="001525A3"/>
    <w:rsid w:val="001568E8"/>
    <w:rsid w:val="00156C65"/>
    <w:rsid w:val="001753DA"/>
    <w:rsid w:val="001808A2"/>
    <w:rsid w:val="00187360"/>
    <w:rsid w:val="00187E32"/>
    <w:rsid w:val="00190BA9"/>
    <w:rsid w:val="001A52DE"/>
    <w:rsid w:val="001C5910"/>
    <w:rsid w:val="001E4B0A"/>
    <w:rsid w:val="00220E68"/>
    <w:rsid w:val="00230D2F"/>
    <w:rsid w:val="00260ADF"/>
    <w:rsid w:val="002622A1"/>
    <w:rsid w:val="00262A89"/>
    <w:rsid w:val="00264DF0"/>
    <w:rsid w:val="00277F9D"/>
    <w:rsid w:val="00286D5F"/>
    <w:rsid w:val="002902A3"/>
    <w:rsid w:val="002A7B70"/>
    <w:rsid w:val="002C30E0"/>
    <w:rsid w:val="002D488B"/>
    <w:rsid w:val="00300F90"/>
    <w:rsid w:val="00316AEE"/>
    <w:rsid w:val="00333CF6"/>
    <w:rsid w:val="00354E30"/>
    <w:rsid w:val="003635E2"/>
    <w:rsid w:val="00366A85"/>
    <w:rsid w:val="003711A6"/>
    <w:rsid w:val="00376789"/>
    <w:rsid w:val="00376C5F"/>
    <w:rsid w:val="00376DA3"/>
    <w:rsid w:val="00382AE8"/>
    <w:rsid w:val="0038722E"/>
    <w:rsid w:val="00387DB0"/>
    <w:rsid w:val="003B6D65"/>
    <w:rsid w:val="003D6DA2"/>
    <w:rsid w:val="0040608E"/>
    <w:rsid w:val="0041532B"/>
    <w:rsid w:val="00417080"/>
    <w:rsid w:val="004216B4"/>
    <w:rsid w:val="00437058"/>
    <w:rsid w:val="004371BF"/>
    <w:rsid w:val="004439BD"/>
    <w:rsid w:val="00457AE2"/>
    <w:rsid w:val="004714AE"/>
    <w:rsid w:val="00485560"/>
    <w:rsid w:val="00497FA5"/>
    <w:rsid w:val="004A3BB7"/>
    <w:rsid w:val="004B4BA5"/>
    <w:rsid w:val="004C3C7B"/>
    <w:rsid w:val="004C5E19"/>
    <w:rsid w:val="004D41EB"/>
    <w:rsid w:val="004D4776"/>
    <w:rsid w:val="004F39A4"/>
    <w:rsid w:val="00505B33"/>
    <w:rsid w:val="005560C9"/>
    <w:rsid w:val="005710CD"/>
    <w:rsid w:val="00573E1C"/>
    <w:rsid w:val="00575FF8"/>
    <w:rsid w:val="00593B93"/>
    <w:rsid w:val="005A173B"/>
    <w:rsid w:val="005A2780"/>
    <w:rsid w:val="005A541E"/>
    <w:rsid w:val="005A6720"/>
    <w:rsid w:val="005C3BCC"/>
    <w:rsid w:val="005C5FA3"/>
    <w:rsid w:val="005E3C7D"/>
    <w:rsid w:val="005E7C36"/>
    <w:rsid w:val="005F0148"/>
    <w:rsid w:val="005F60A6"/>
    <w:rsid w:val="00613AAB"/>
    <w:rsid w:val="00617BD4"/>
    <w:rsid w:val="0062061F"/>
    <w:rsid w:val="00643246"/>
    <w:rsid w:val="00696E6F"/>
    <w:rsid w:val="006A565F"/>
    <w:rsid w:val="006A59E4"/>
    <w:rsid w:val="006C0B5E"/>
    <w:rsid w:val="006C64D2"/>
    <w:rsid w:val="006C672F"/>
    <w:rsid w:val="006D20F6"/>
    <w:rsid w:val="006D29DE"/>
    <w:rsid w:val="006F6F59"/>
    <w:rsid w:val="006F7386"/>
    <w:rsid w:val="00701195"/>
    <w:rsid w:val="0070401B"/>
    <w:rsid w:val="00711E12"/>
    <w:rsid w:val="00741206"/>
    <w:rsid w:val="00751F09"/>
    <w:rsid w:val="00753914"/>
    <w:rsid w:val="0075522E"/>
    <w:rsid w:val="00763F28"/>
    <w:rsid w:val="00777374"/>
    <w:rsid w:val="007A439A"/>
    <w:rsid w:val="007B01E9"/>
    <w:rsid w:val="007B20B9"/>
    <w:rsid w:val="007C33C8"/>
    <w:rsid w:val="007D593A"/>
    <w:rsid w:val="007D711D"/>
    <w:rsid w:val="007E0C36"/>
    <w:rsid w:val="007E57F1"/>
    <w:rsid w:val="00804F17"/>
    <w:rsid w:val="00805154"/>
    <w:rsid w:val="00805576"/>
    <w:rsid w:val="008077B7"/>
    <w:rsid w:val="008214EF"/>
    <w:rsid w:val="00821E36"/>
    <w:rsid w:val="00836D64"/>
    <w:rsid w:val="00847FE9"/>
    <w:rsid w:val="00857C8E"/>
    <w:rsid w:val="00863C20"/>
    <w:rsid w:val="008660F1"/>
    <w:rsid w:val="0087126B"/>
    <w:rsid w:val="00872D5C"/>
    <w:rsid w:val="008956E9"/>
    <w:rsid w:val="008A31D3"/>
    <w:rsid w:val="008A3980"/>
    <w:rsid w:val="008A73D5"/>
    <w:rsid w:val="008B5690"/>
    <w:rsid w:val="008E75CE"/>
    <w:rsid w:val="00900638"/>
    <w:rsid w:val="009049EA"/>
    <w:rsid w:val="00910E27"/>
    <w:rsid w:val="00921F3C"/>
    <w:rsid w:val="00933FE6"/>
    <w:rsid w:val="00935D01"/>
    <w:rsid w:val="0094267A"/>
    <w:rsid w:val="009460E3"/>
    <w:rsid w:val="00974CDA"/>
    <w:rsid w:val="00994E06"/>
    <w:rsid w:val="009B363F"/>
    <w:rsid w:val="009B5342"/>
    <w:rsid w:val="009C2E28"/>
    <w:rsid w:val="009C4574"/>
    <w:rsid w:val="009E65C5"/>
    <w:rsid w:val="009F787F"/>
    <w:rsid w:val="00A018E6"/>
    <w:rsid w:val="00A01F4E"/>
    <w:rsid w:val="00A03B37"/>
    <w:rsid w:val="00A164F5"/>
    <w:rsid w:val="00A218AF"/>
    <w:rsid w:val="00A23CE2"/>
    <w:rsid w:val="00A27049"/>
    <w:rsid w:val="00A34656"/>
    <w:rsid w:val="00A445D2"/>
    <w:rsid w:val="00A44F53"/>
    <w:rsid w:val="00A505A2"/>
    <w:rsid w:val="00A513E5"/>
    <w:rsid w:val="00A53E89"/>
    <w:rsid w:val="00A55E3E"/>
    <w:rsid w:val="00A57871"/>
    <w:rsid w:val="00A91A5F"/>
    <w:rsid w:val="00AA1A9A"/>
    <w:rsid w:val="00AA69C1"/>
    <w:rsid w:val="00AC1AC4"/>
    <w:rsid w:val="00AD146D"/>
    <w:rsid w:val="00AE114E"/>
    <w:rsid w:val="00AE3F23"/>
    <w:rsid w:val="00AF34A6"/>
    <w:rsid w:val="00B111CD"/>
    <w:rsid w:val="00B12C3C"/>
    <w:rsid w:val="00B133BE"/>
    <w:rsid w:val="00B17C3B"/>
    <w:rsid w:val="00B232E7"/>
    <w:rsid w:val="00B27956"/>
    <w:rsid w:val="00B358C6"/>
    <w:rsid w:val="00B47C8C"/>
    <w:rsid w:val="00B54220"/>
    <w:rsid w:val="00B55834"/>
    <w:rsid w:val="00B7572E"/>
    <w:rsid w:val="00B879D4"/>
    <w:rsid w:val="00BA7D95"/>
    <w:rsid w:val="00BB1168"/>
    <w:rsid w:val="00BC0B1A"/>
    <w:rsid w:val="00BD2653"/>
    <w:rsid w:val="00BE3138"/>
    <w:rsid w:val="00BE37C3"/>
    <w:rsid w:val="00C01584"/>
    <w:rsid w:val="00C03305"/>
    <w:rsid w:val="00C067E9"/>
    <w:rsid w:val="00C07CA5"/>
    <w:rsid w:val="00C1162A"/>
    <w:rsid w:val="00C144BA"/>
    <w:rsid w:val="00C25DD4"/>
    <w:rsid w:val="00C41782"/>
    <w:rsid w:val="00C46C97"/>
    <w:rsid w:val="00C64BAD"/>
    <w:rsid w:val="00C7112D"/>
    <w:rsid w:val="00C831E2"/>
    <w:rsid w:val="00C952ED"/>
    <w:rsid w:val="00CA0F47"/>
    <w:rsid w:val="00CA711A"/>
    <w:rsid w:val="00CB06B2"/>
    <w:rsid w:val="00CB75A5"/>
    <w:rsid w:val="00CD309B"/>
    <w:rsid w:val="00CD5EDB"/>
    <w:rsid w:val="00CF50A6"/>
    <w:rsid w:val="00D15A5E"/>
    <w:rsid w:val="00D15E31"/>
    <w:rsid w:val="00D17157"/>
    <w:rsid w:val="00D258E3"/>
    <w:rsid w:val="00D2675B"/>
    <w:rsid w:val="00D509D2"/>
    <w:rsid w:val="00D529BE"/>
    <w:rsid w:val="00D64D8E"/>
    <w:rsid w:val="00D7189E"/>
    <w:rsid w:val="00D73C74"/>
    <w:rsid w:val="00D77CEE"/>
    <w:rsid w:val="00D90E7F"/>
    <w:rsid w:val="00DA5782"/>
    <w:rsid w:val="00DC01C7"/>
    <w:rsid w:val="00DC1863"/>
    <w:rsid w:val="00DC6EB5"/>
    <w:rsid w:val="00DC7CAD"/>
    <w:rsid w:val="00DE5651"/>
    <w:rsid w:val="00DF1EC1"/>
    <w:rsid w:val="00E10400"/>
    <w:rsid w:val="00E337AC"/>
    <w:rsid w:val="00E41382"/>
    <w:rsid w:val="00E47049"/>
    <w:rsid w:val="00E71A69"/>
    <w:rsid w:val="00E80D43"/>
    <w:rsid w:val="00E824E3"/>
    <w:rsid w:val="00E84117"/>
    <w:rsid w:val="00EB2323"/>
    <w:rsid w:val="00EB46BC"/>
    <w:rsid w:val="00EB46C0"/>
    <w:rsid w:val="00ED731D"/>
    <w:rsid w:val="00EE2DAE"/>
    <w:rsid w:val="00EF6331"/>
    <w:rsid w:val="00F02C20"/>
    <w:rsid w:val="00F13818"/>
    <w:rsid w:val="00F23907"/>
    <w:rsid w:val="00F41F0A"/>
    <w:rsid w:val="00F44399"/>
    <w:rsid w:val="00F52CCC"/>
    <w:rsid w:val="00F6006E"/>
    <w:rsid w:val="00F66E81"/>
    <w:rsid w:val="00F91918"/>
    <w:rsid w:val="00F931F1"/>
    <w:rsid w:val="00FA0194"/>
    <w:rsid w:val="00FA40D7"/>
    <w:rsid w:val="00FB2B95"/>
    <w:rsid w:val="00FC68D8"/>
    <w:rsid w:val="00FC6A44"/>
    <w:rsid w:val="00FE3992"/>
    <w:rsid w:val="00FE65DE"/>
    <w:rsid w:val="00FF58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509D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509D2"/>
    <w:rPr>
      <w:rFonts w:ascii="Verdana" w:hAnsi="Verdana"/>
      <w:color w:val="000000"/>
    </w:rPr>
  </w:style>
  <w:style w:type="character" w:styleId="Voetnootmarkering">
    <w:name w:val="footnote reference"/>
    <w:basedOn w:val="Standaardalinea-lettertype"/>
    <w:uiPriority w:val="99"/>
    <w:semiHidden/>
    <w:unhideWhenUsed/>
    <w:rsid w:val="00D509D2"/>
    <w:rPr>
      <w:vertAlign w:val="superscript"/>
    </w:rPr>
  </w:style>
  <w:style w:type="paragraph" w:styleId="Koptekst">
    <w:name w:val="header"/>
    <w:basedOn w:val="Standaard"/>
    <w:link w:val="KoptekstChar"/>
    <w:uiPriority w:val="99"/>
    <w:unhideWhenUsed/>
    <w:rsid w:val="00277F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7F9D"/>
    <w:rPr>
      <w:rFonts w:ascii="Verdana" w:hAnsi="Verdana"/>
      <w:color w:val="000000"/>
      <w:sz w:val="18"/>
      <w:szCs w:val="18"/>
    </w:rPr>
  </w:style>
  <w:style w:type="paragraph" w:styleId="Lijstalinea">
    <w:name w:val="List Paragraph"/>
    <w:basedOn w:val="Standaard"/>
    <w:uiPriority w:val="34"/>
    <w:semiHidden/>
    <w:rsid w:val="006A565F"/>
    <w:pPr>
      <w:ind w:left="720"/>
      <w:contextualSpacing/>
    </w:pPr>
  </w:style>
  <w:style w:type="paragraph" w:styleId="Revisie">
    <w:name w:val="Revision"/>
    <w:hidden/>
    <w:uiPriority w:val="99"/>
    <w:semiHidden/>
    <w:rsid w:val="006C672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710CD"/>
    <w:rPr>
      <w:sz w:val="16"/>
      <w:szCs w:val="16"/>
    </w:rPr>
  </w:style>
  <w:style w:type="paragraph" w:styleId="Tekstopmerking">
    <w:name w:val="annotation text"/>
    <w:basedOn w:val="Standaard"/>
    <w:link w:val="TekstopmerkingChar"/>
    <w:uiPriority w:val="99"/>
    <w:unhideWhenUsed/>
    <w:rsid w:val="005710CD"/>
    <w:pPr>
      <w:spacing w:line="240" w:lineRule="auto"/>
    </w:pPr>
    <w:rPr>
      <w:sz w:val="20"/>
      <w:szCs w:val="20"/>
    </w:rPr>
  </w:style>
  <w:style w:type="character" w:customStyle="1" w:styleId="TekstopmerkingChar">
    <w:name w:val="Tekst opmerking Char"/>
    <w:basedOn w:val="Standaardalinea-lettertype"/>
    <w:link w:val="Tekstopmerking"/>
    <w:uiPriority w:val="99"/>
    <w:rsid w:val="005710C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710CD"/>
    <w:rPr>
      <w:b/>
      <w:bCs/>
    </w:rPr>
  </w:style>
  <w:style w:type="character" w:customStyle="1" w:styleId="OnderwerpvanopmerkingChar">
    <w:name w:val="Onderwerp van opmerking Char"/>
    <w:basedOn w:val="TekstopmerkingChar"/>
    <w:link w:val="Onderwerpvanopmerking"/>
    <w:uiPriority w:val="99"/>
    <w:semiHidden/>
    <w:rsid w:val="005710C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1338</ap:Words>
  <ap:Characters>7361</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2025-06-06T11:42:00.0000000Z</dcterms:created>
  <dcterms:modified xsi:type="dcterms:W3CDTF">2025-06-06T11:46:00.0000000Z</dcterms:modified>
  <dc:description>------------------------</dc:description>
  <dc:subject/>
  <keywords/>
  <version/>
  <category/>
</coreProperties>
</file>