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E51E9" w:rsidR="00120492" w:rsidP="00BB33CB" w:rsidRDefault="002E1720" w14:paraId="1932686A" w14:textId="3FB3CE7C">
      <w:pPr>
        <w:ind w:left="567" w:right="594"/>
        <w:rPr>
          <w:rFonts w:cs="Times New Roman"/>
          <w:b/>
          <w:bCs/>
          <w:szCs w:val="18"/>
          <w:lang w:val="nl-NL"/>
        </w:rPr>
      </w:pPr>
      <w:r>
        <w:rPr>
          <w:rFonts w:cs="Times New Roman"/>
          <w:b/>
          <w:szCs w:val="18"/>
          <w:lang w:val="nl-NL"/>
        </w:rPr>
        <w:t>Protocol tot wijziging van het Verdrag over de status en werkzaamheden van de Internationale Commissie voor Vermiste Personen</w:t>
      </w:r>
      <w:r w:rsidRPr="007E51E9" w:rsidR="00AA6DE4">
        <w:rPr>
          <w:b/>
          <w:bCs/>
          <w:lang w:val="nl-NL"/>
        </w:rPr>
        <w:t xml:space="preserve">; </w:t>
      </w:r>
      <w:r w:rsidRPr="002E1720">
        <w:rPr>
          <w:b/>
          <w:bCs/>
          <w:lang w:val="nl-NL"/>
        </w:rPr>
        <w:t>‘s-Gravenhage</w:t>
      </w:r>
      <w:r w:rsidRPr="002E1720" w:rsidR="00AA6DE4">
        <w:rPr>
          <w:b/>
          <w:bCs/>
          <w:lang w:val="nl-NL"/>
        </w:rPr>
        <w:t xml:space="preserve">, </w:t>
      </w:r>
      <w:r w:rsidRPr="002E1720">
        <w:rPr>
          <w:b/>
          <w:bCs/>
          <w:lang w:val="nl-NL"/>
        </w:rPr>
        <w:t>16</w:t>
      </w:r>
      <w:r w:rsidRPr="002E1720" w:rsidR="005E6DA1">
        <w:rPr>
          <w:b/>
          <w:bCs/>
          <w:lang w:val="nl-NL"/>
        </w:rPr>
        <w:t xml:space="preserve"> </w:t>
      </w:r>
      <w:r w:rsidRPr="002E1720">
        <w:rPr>
          <w:b/>
          <w:bCs/>
          <w:lang w:val="nl-NL"/>
        </w:rPr>
        <w:t>december</w:t>
      </w:r>
      <w:r w:rsidRPr="002E1720" w:rsidR="00741864">
        <w:rPr>
          <w:b/>
          <w:bCs/>
          <w:lang w:val="nl-NL"/>
        </w:rPr>
        <w:t xml:space="preserve"> </w:t>
      </w:r>
      <w:r w:rsidRPr="002E1720" w:rsidR="005E6DA1">
        <w:rPr>
          <w:b/>
          <w:bCs/>
          <w:lang w:val="nl-NL"/>
        </w:rPr>
        <w:t>202</w:t>
      </w:r>
      <w:r w:rsidR="00BC185E">
        <w:rPr>
          <w:b/>
          <w:bCs/>
          <w:lang w:val="nl-NL"/>
        </w:rPr>
        <w:t>4</w:t>
      </w:r>
      <w:r w:rsidRPr="007E51E9" w:rsidR="00AA6DE4">
        <w:rPr>
          <w:b/>
          <w:bCs/>
          <w:lang w:val="nl-NL"/>
        </w:rPr>
        <w:t xml:space="preserve"> (</w:t>
      </w:r>
      <w:proofErr w:type="spellStart"/>
      <w:r w:rsidRPr="007E51E9" w:rsidR="00AA6DE4">
        <w:rPr>
          <w:b/>
          <w:bCs/>
          <w:lang w:val="nl-NL"/>
        </w:rPr>
        <w:t>Trb</w:t>
      </w:r>
      <w:proofErr w:type="spellEnd"/>
      <w:r w:rsidRPr="007E51E9" w:rsidR="00AA6DE4">
        <w:rPr>
          <w:b/>
          <w:bCs/>
          <w:lang w:val="nl-NL"/>
        </w:rPr>
        <w:t>.</w:t>
      </w:r>
      <w:r w:rsidR="002E2238">
        <w:rPr>
          <w:b/>
          <w:bCs/>
          <w:lang w:val="nl-NL"/>
        </w:rPr>
        <w:t> </w:t>
      </w:r>
      <w:r w:rsidRPr="007E51E9" w:rsidR="00AA6DE4">
        <w:rPr>
          <w:b/>
          <w:bCs/>
          <w:lang w:val="nl-NL"/>
        </w:rPr>
        <w:t>20</w:t>
      </w:r>
      <w:r w:rsidRPr="002E1720" w:rsidR="00AA6DE4">
        <w:rPr>
          <w:b/>
          <w:bCs/>
          <w:lang w:val="nl-NL"/>
        </w:rPr>
        <w:t>2</w:t>
      </w:r>
      <w:r w:rsidRPr="002E1720" w:rsidR="007E51E9">
        <w:rPr>
          <w:b/>
          <w:bCs/>
          <w:lang w:val="nl-NL"/>
        </w:rPr>
        <w:t>5</w:t>
      </w:r>
      <w:r w:rsidRPr="007E51E9" w:rsidR="00AA6DE4">
        <w:rPr>
          <w:b/>
          <w:bCs/>
          <w:lang w:val="nl-NL"/>
        </w:rPr>
        <w:t xml:space="preserve">, </w:t>
      </w:r>
      <w:r w:rsidR="001D03AE">
        <w:rPr>
          <w:b/>
          <w:bCs/>
          <w:lang w:val="nl-NL"/>
        </w:rPr>
        <w:t>34</w:t>
      </w:r>
      <w:r w:rsidRPr="007E51E9" w:rsidR="00AA6DE4">
        <w:rPr>
          <w:b/>
          <w:bCs/>
          <w:lang w:val="nl-NL"/>
        </w:rPr>
        <w:t>)</w:t>
      </w:r>
    </w:p>
    <w:p w:rsidRPr="00120492" w:rsidR="00AA6C90" w:rsidP="00BB33CB" w:rsidRDefault="00ED3A3F" w14:paraId="68A25FAA" w14:textId="1D87D418">
      <w:pPr>
        <w:ind w:left="567" w:right="594"/>
        <w:rPr>
          <w:rFonts w:cs="Times New Roman"/>
          <w:b/>
          <w:bCs/>
          <w:szCs w:val="18"/>
          <w:lang w:val="nl-NL"/>
        </w:rPr>
      </w:pPr>
      <w:r w:rsidRPr="007E51E9">
        <w:rPr>
          <w:rFonts w:cs="Times New Roman"/>
          <w:b/>
          <w:szCs w:val="18"/>
          <w:lang w:val="nl-NL"/>
        </w:rPr>
        <w:br/>
      </w:r>
      <w:r w:rsidR="009319F3">
        <w:rPr>
          <w:rFonts w:cs="Times New Roman"/>
          <w:b/>
          <w:szCs w:val="18"/>
          <w:lang w:val="nl-NL"/>
        </w:rPr>
        <w:t>TOELICHTENDE NOTA</w:t>
      </w:r>
    </w:p>
    <w:p w:rsidR="002E2238" w:rsidP="00BB33CB" w:rsidRDefault="002E2238" w14:paraId="4A594306" w14:textId="77777777">
      <w:pPr>
        <w:ind w:left="567" w:right="594"/>
        <w:rPr>
          <w:rFonts w:cs="Times New Roman"/>
          <w:szCs w:val="18"/>
          <w:u w:val="single"/>
          <w:lang w:val="nl-NL"/>
        </w:rPr>
      </w:pPr>
    </w:p>
    <w:p w:rsidR="00481484" w:rsidP="00BB33CB" w:rsidRDefault="00D05B75" w14:paraId="55ECFC65" w14:textId="7AC74970">
      <w:pPr>
        <w:ind w:left="567" w:right="594"/>
        <w:rPr>
          <w:rFonts w:cs="Times New Roman"/>
          <w:szCs w:val="18"/>
          <w:lang w:val="nl-NL"/>
        </w:rPr>
      </w:pPr>
      <w:r w:rsidRPr="00AA6DE4">
        <w:rPr>
          <w:rFonts w:cs="Times New Roman"/>
          <w:szCs w:val="18"/>
          <w:u w:val="single"/>
          <w:lang w:val="nl-NL"/>
        </w:rPr>
        <w:t>Inleiding</w:t>
      </w:r>
      <w:r w:rsidRPr="00AA6DE4">
        <w:rPr>
          <w:rFonts w:cs="Times New Roman"/>
          <w:szCs w:val="18"/>
          <w:u w:val="single"/>
          <w:lang w:val="nl-NL"/>
        </w:rPr>
        <w:br/>
      </w:r>
      <w:r w:rsidRPr="00AA6DE4">
        <w:rPr>
          <w:rFonts w:cs="Times New Roman"/>
          <w:szCs w:val="18"/>
          <w:u w:val="single"/>
          <w:lang w:val="nl-NL"/>
        </w:rPr>
        <w:br/>
      </w:r>
      <w:r w:rsidR="0083535C">
        <w:rPr>
          <w:rFonts w:cs="Times New Roman"/>
          <w:szCs w:val="18"/>
          <w:lang w:val="nl-NL"/>
        </w:rPr>
        <w:t>Op 15 december 2014 is te Brussel tot stand gekomen het Verdrag over de status en werkzaamheden van de Internationale Commissie voor Vermiste Personen (</w:t>
      </w:r>
      <w:proofErr w:type="spellStart"/>
      <w:r w:rsidR="0083535C">
        <w:rPr>
          <w:rFonts w:cs="Times New Roman"/>
          <w:szCs w:val="18"/>
          <w:lang w:val="nl-NL"/>
        </w:rPr>
        <w:t>Trb</w:t>
      </w:r>
      <w:proofErr w:type="spellEnd"/>
      <w:r w:rsidR="0083535C">
        <w:rPr>
          <w:rFonts w:cs="Times New Roman"/>
          <w:szCs w:val="18"/>
          <w:lang w:val="nl-NL"/>
        </w:rPr>
        <w:t xml:space="preserve">. 2014, 219 en </w:t>
      </w:r>
      <w:proofErr w:type="spellStart"/>
      <w:r w:rsidR="0083535C">
        <w:rPr>
          <w:rFonts w:cs="Times New Roman"/>
          <w:szCs w:val="18"/>
          <w:lang w:val="nl-NL"/>
        </w:rPr>
        <w:t>Trb</w:t>
      </w:r>
      <w:proofErr w:type="spellEnd"/>
      <w:r w:rsidR="0083535C">
        <w:rPr>
          <w:rFonts w:cs="Times New Roman"/>
          <w:szCs w:val="18"/>
          <w:lang w:val="nl-NL"/>
        </w:rPr>
        <w:t xml:space="preserve">. 2015, 68). Het </w:t>
      </w:r>
      <w:r w:rsidR="00BC185E">
        <w:rPr>
          <w:rFonts w:cs="Times New Roman"/>
          <w:szCs w:val="18"/>
          <w:lang w:val="nl-NL"/>
        </w:rPr>
        <w:t>V</w:t>
      </w:r>
      <w:r w:rsidR="0083535C">
        <w:rPr>
          <w:rFonts w:cs="Times New Roman"/>
          <w:szCs w:val="18"/>
          <w:lang w:val="nl-NL"/>
        </w:rPr>
        <w:t xml:space="preserve">erdrag is op 17 juni 2015 goedgekeurd voor </w:t>
      </w:r>
      <w:r w:rsidR="006C2BF0">
        <w:rPr>
          <w:rFonts w:cs="Times New Roman"/>
          <w:szCs w:val="18"/>
          <w:lang w:val="nl-NL"/>
        </w:rPr>
        <w:t>Nederland (het Europese deel en het Caribische deel), alsmede Cura</w:t>
      </w:r>
      <w:r w:rsidRPr="006C2BF0" w:rsidR="006C2BF0">
        <w:rPr>
          <w:rFonts w:cs="Times New Roman"/>
          <w:szCs w:val="18"/>
          <w:lang w:val="nl-NL"/>
        </w:rPr>
        <w:t>ç</w:t>
      </w:r>
      <w:r w:rsidR="006C2BF0">
        <w:rPr>
          <w:rFonts w:cs="Times New Roman"/>
          <w:szCs w:val="18"/>
          <w:lang w:val="nl-NL"/>
        </w:rPr>
        <w:t xml:space="preserve">ao. Het </w:t>
      </w:r>
      <w:r w:rsidR="001E3CEA">
        <w:rPr>
          <w:rFonts w:cs="Times New Roman"/>
          <w:szCs w:val="18"/>
          <w:lang w:val="nl-NL"/>
        </w:rPr>
        <w:t>V</w:t>
      </w:r>
      <w:r w:rsidR="006C2BF0">
        <w:rPr>
          <w:rFonts w:cs="Times New Roman"/>
          <w:szCs w:val="18"/>
          <w:lang w:val="nl-NL"/>
        </w:rPr>
        <w:t>erdrag is voor al deze Koninkrijksdelen op 17 juli 2015 in</w:t>
      </w:r>
      <w:r w:rsidR="004667DB">
        <w:rPr>
          <w:rFonts w:cs="Times New Roman"/>
          <w:szCs w:val="18"/>
          <w:lang w:val="nl-NL"/>
        </w:rPr>
        <w:t xml:space="preserve"> </w:t>
      </w:r>
      <w:r w:rsidR="006C2BF0">
        <w:rPr>
          <w:rFonts w:cs="Times New Roman"/>
          <w:szCs w:val="18"/>
          <w:lang w:val="nl-NL"/>
        </w:rPr>
        <w:t xml:space="preserve">werking getreden. Voor de toelichting op het </w:t>
      </w:r>
      <w:r w:rsidR="001E3CEA">
        <w:rPr>
          <w:rFonts w:cs="Times New Roman"/>
          <w:szCs w:val="18"/>
          <w:lang w:val="nl-NL"/>
        </w:rPr>
        <w:t>V</w:t>
      </w:r>
      <w:r w:rsidR="006C2BF0">
        <w:rPr>
          <w:rFonts w:cs="Times New Roman"/>
          <w:szCs w:val="18"/>
          <w:lang w:val="nl-NL"/>
        </w:rPr>
        <w:t>erdrag zie ook de toelichtende nota die ten behoeve van de parlementaire goedkeuring is opgesteld (Kamerstuk</w:t>
      </w:r>
      <w:r w:rsidR="001E562A">
        <w:rPr>
          <w:rFonts w:cs="Times New Roman"/>
          <w:szCs w:val="18"/>
          <w:lang w:val="nl-NL"/>
        </w:rPr>
        <w:t>ken II 2014/15,</w:t>
      </w:r>
      <w:r w:rsidR="006C2BF0">
        <w:rPr>
          <w:rFonts w:cs="Times New Roman"/>
          <w:szCs w:val="18"/>
          <w:lang w:val="nl-NL"/>
        </w:rPr>
        <w:t xml:space="preserve"> 34202, nr. 1).</w:t>
      </w:r>
    </w:p>
    <w:p w:rsidR="00481484" w:rsidP="00BB33CB" w:rsidRDefault="006C2BF0" w14:paraId="0C2AE295" w14:textId="2C00621E">
      <w:pPr>
        <w:ind w:left="567" w:right="594"/>
        <w:rPr>
          <w:lang w:val="nl-NL"/>
        </w:rPr>
      </w:pPr>
      <w:r>
        <w:rPr>
          <w:rFonts w:cs="Times New Roman"/>
          <w:szCs w:val="18"/>
          <w:lang w:val="nl-NL"/>
        </w:rPr>
        <w:t>Op 16 december 202</w:t>
      </w:r>
      <w:r w:rsidR="00972384">
        <w:rPr>
          <w:rFonts w:cs="Times New Roman"/>
          <w:szCs w:val="18"/>
          <w:lang w:val="nl-NL"/>
        </w:rPr>
        <w:t>4</w:t>
      </w:r>
      <w:r>
        <w:rPr>
          <w:rFonts w:cs="Times New Roman"/>
          <w:szCs w:val="18"/>
          <w:lang w:val="nl-NL"/>
        </w:rPr>
        <w:t xml:space="preserve"> is het Protocol tot wijziging van het Verdrag over de status en werkzaamheden van de Internationale Commissie voor Vermiste Personen tot stand gekomen (hierna: het Protocol). Het Protocol voorziet in wijzigingen van de preambule en artikelen IV, </w:t>
      </w:r>
      <w:r w:rsidR="00951073">
        <w:rPr>
          <w:rFonts w:cs="Times New Roman"/>
          <w:szCs w:val="18"/>
          <w:lang w:val="nl-NL"/>
        </w:rPr>
        <w:t xml:space="preserve">VIII, IX, en voegt drie nieuwe artikelen toe. Voor deze wijziging van het </w:t>
      </w:r>
      <w:r w:rsidR="001E3CEA">
        <w:rPr>
          <w:rFonts w:cs="Times New Roman"/>
          <w:szCs w:val="18"/>
          <w:lang w:val="nl-NL"/>
        </w:rPr>
        <w:t>V</w:t>
      </w:r>
      <w:r w:rsidR="00951073">
        <w:rPr>
          <w:rFonts w:cs="Times New Roman"/>
          <w:szCs w:val="18"/>
          <w:lang w:val="nl-NL"/>
        </w:rPr>
        <w:t>erdrag is parlementaire goedkeuring vereist.</w:t>
      </w:r>
    </w:p>
    <w:p w:rsidRPr="00CE4D6C" w:rsidR="00CE4D6C" w:rsidP="00BB33CB" w:rsidRDefault="00CE4D6C" w14:paraId="5073E2BF" w14:textId="77777777">
      <w:pPr>
        <w:pStyle w:val="ListParagraph"/>
        <w:tabs>
          <w:tab w:val="left" w:pos="284"/>
        </w:tabs>
        <w:ind w:left="567" w:right="594"/>
        <w:rPr>
          <w:rFonts w:cs="Times New Roman"/>
          <w:szCs w:val="18"/>
          <w:lang w:val="nl-NL"/>
        </w:rPr>
      </w:pPr>
    </w:p>
    <w:p w:rsidR="00951073" w:rsidP="00BB33CB" w:rsidRDefault="00951073" w14:paraId="625CE704" w14:textId="0E1ABA74">
      <w:pPr>
        <w:pStyle w:val="ListParagraph"/>
        <w:numPr>
          <w:ilvl w:val="0"/>
          <w:numId w:val="5"/>
        </w:numPr>
        <w:tabs>
          <w:tab w:val="left" w:pos="284"/>
        </w:tabs>
        <w:ind w:left="567" w:right="594"/>
        <w:rPr>
          <w:rFonts w:cs="Times New Roman"/>
          <w:szCs w:val="18"/>
          <w:u w:val="single"/>
          <w:lang w:val="nl-NL"/>
        </w:rPr>
      </w:pPr>
      <w:r>
        <w:rPr>
          <w:rFonts w:cs="Times New Roman"/>
          <w:szCs w:val="18"/>
          <w:u w:val="single"/>
          <w:lang w:val="nl-NL"/>
        </w:rPr>
        <w:t xml:space="preserve">De wijziging van het </w:t>
      </w:r>
      <w:r w:rsidR="00285642">
        <w:rPr>
          <w:rFonts w:cs="Times New Roman"/>
          <w:szCs w:val="18"/>
          <w:u w:val="single"/>
          <w:lang w:val="nl-NL"/>
        </w:rPr>
        <w:t>V</w:t>
      </w:r>
      <w:r>
        <w:rPr>
          <w:rFonts w:cs="Times New Roman"/>
          <w:szCs w:val="18"/>
          <w:u w:val="single"/>
          <w:lang w:val="nl-NL"/>
        </w:rPr>
        <w:t>erdrag.</w:t>
      </w:r>
      <w:r w:rsidRPr="00C75347" w:rsidR="00C75347">
        <w:rPr>
          <w:rFonts w:cs="Times New Roman"/>
          <w:szCs w:val="18"/>
          <w:lang w:val="nl-NL"/>
        </w:rPr>
        <w:t xml:space="preserve"> </w:t>
      </w:r>
    </w:p>
    <w:p w:rsidR="002C4160" w:rsidP="00BB33CB" w:rsidRDefault="00A30475" w14:paraId="0FA55459" w14:textId="632BBC6A">
      <w:pPr>
        <w:ind w:left="567" w:right="594"/>
        <w:rPr>
          <w:lang w:val="nl-NL"/>
        </w:rPr>
      </w:pPr>
      <w:r w:rsidRPr="007036A3">
        <w:rPr>
          <w:lang w:val="nl-NL"/>
        </w:rPr>
        <w:t xml:space="preserve">De wijzigingen van het </w:t>
      </w:r>
      <w:r w:rsidR="00285642">
        <w:rPr>
          <w:lang w:val="nl-NL"/>
        </w:rPr>
        <w:t>V</w:t>
      </w:r>
      <w:r w:rsidRPr="007036A3">
        <w:rPr>
          <w:lang w:val="nl-NL"/>
        </w:rPr>
        <w:t xml:space="preserve">erdrag zien enkel op aanpassingen van institutionele en verdragsrechtelijke aard. Deze wijzigingen zijn nodig om </w:t>
      </w:r>
      <w:r w:rsidR="00C35F65">
        <w:rPr>
          <w:lang w:val="nl-NL"/>
        </w:rPr>
        <w:t xml:space="preserve">de </w:t>
      </w:r>
      <w:r w:rsidRPr="00C80DE8" w:rsidR="00C80DE8">
        <w:rPr>
          <w:lang w:val="nl-NL"/>
        </w:rPr>
        <w:t xml:space="preserve">Internationale Commissie voor Vermiste Personen </w:t>
      </w:r>
      <w:r w:rsidR="00C80DE8">
        <w:rPr>
          <w:lang w:val="nl-NL"/>
        </w:rPr>
        <w:t xml:space="preserve">(hierna: </w:t>
      </w:r>
      <w:r w:rsidR="006B233B">
        <w:rPr>
          <w:lang w:val="nl-NL"/>
        </w:rPr>
        <w:t>de Commissie</w:t>
      </w:r>
      <w:r w:rsidR="00C80DE8">
        <w:rPr>
          <w:lang w:val="nl-NL"/>
        </w:rPr>
        <w:t>)</w:t>
      </w:r>
      <w:r w:rsidRPr="007036A3">
        <w:rPr>
          <w:lang w:val="nl-NL"/>
        </w:rPr>
        <w:t xml:space="preserve"> beter in staat te stellen haar wereldwijde mandaat uit te voeren.</w:t>
      </w:r>
      <w:r>
        <w:rPr>
          <w:lang w:val="nl-NL"/>
        </w:rPr>
        <w:t xml:space="preserve"> Puntsgewijs betreffen de </w:t>
      </w:r>
      <w:r w:rsidR="004168E8">
        <w:rPr>
          <w:lang w:val="nl-NL"/>
        </w:rPr>
        <w:t xml:space="preserve">institutionele </w:t>
      </w:r>
      <w:r>
        <w:rPr>
          <w:lang w:val="nl-NL"/>
        </w:rPr>
        <w:t xml:space="preserve">aanpassingen het volgende: </w:t>
      </w:r>
    </w:p>
    <w:p w:rsidRPr="00C35F65" w:rsidR="00A30475" w:rsidP="00BB33CB" w:rsidRDefault="00C35F65" w14:paraId="5398EF69" w14:textId="06EEEF0C">
      <w:pPr>
        <w:pStyle w:val="ListParagraph"/>
        <w:numPr>
          <w:ilvl w:val="0"/>
          <w:numId w:val="7"/>
        </w:numPr>
        <w:spacing w:after="0" w:line="276" w:lineRule="auto"/>
        <w:ind w:left="567" w:right="594"/>
        <w:rPr>
          <w:rFonts w:cstheme="majorHAnsi"/>
          <w:lang w:val="nl-NL"/>
        </w:rPr>
      </w:pPr>
      <w:r w:rsidRPr="007036A3">
        <w:rPr>
          <w:rFonts w:cstheme="majorHAnsi"/>
          <w:lang w:val="nl-NL"/>
        </w:rPr>
        <w:t xml:space="preserve">De </w:t>
      </w:r>
      <w:r w:rsidRPr="00ED24BE">
        <w:rPr>
          <w:rFonts w:cstheme="majorHAnsi"/>
          <w:lang w:val="nl-NL"/>
        </w:rPr>
        <w:t xml:space="preserve">bevoegdheden van de </w:t>
      </w:r>
      <w:r w:rsidRPr="00ED24BE" w:rsidR="001629D4">
        <w:rPr>
          <w:lang w:val="nl-NL"/>
        </w:rPr>
        <w:t xml:space="preserve">Conferentie van </w:t>
      </w:r>
      <w:r w:rsidRPr="00ED24BE" w:rsidR="00E85650">
        <w:rPr>
          <w:lang w:val="nl-NL"/>
        </w:rPr>
        <w:t>de staten die partij zijn</w:t>
      </w:r>
      <w:r w:rsidRPr="00ED24BE">
        <w:rPr>
          <w:rFonts w:cstheme="majorHAnsi"/>
          <w:lang w:val="nl-NL"/>
        </w:rPr>
        <w:t xml:space="preserve"> </w:t>
      </w:r>
      <w:r w:rsidRPr="00ED24BE" w:rsidR="00D7788A">
        <w:rPr>
          <w:lang w:val="nl-NL"/>
        </w:rPr>
        <w:t xml:space="preserve">(hierna: de Conferentie) </w:t>
      </w:r>
      <w:r w:rsidRPr="00ED24BE">
        <w:rPr>
          <w:rFonts w:cstheme="majorHAnsi"/>
          <w:lang w:val="nl-NL"/>
        </w:rPr>
        <w:t xml:space="preserve">worden uitgebreid, zodat deze </w:t>
      </w:r>
      <w:r w:rsidRPr="00ED24BE" w:rsidR="00665816">
        <w:rPr>
          <w:rFonts w:cstheme="majorHAnsi"/>
          <w:lang w:val="nl-NL"/>
        </w:rPr>
        <w:t xml:space="preserve">kan </w:t>
      </w:r>
      <w:r w:rsidRPr="00ED24BE">
        <w:rPr>
          <w:rFonts w:cstheme="majorHAnsi"/>
          <w:lang w:val="nl-NL"/>
        </w:rPr>
        <w:t xml:space="preserve">besluiten </w:t>
      </w:r>
      <w:r w:rsidRPr="00ED24BE" w:rsidR="00716DCD">
        <w:rPr>
          <w:rFonts w:cstheme="majorHAnsi"/>
          <w:lang w:val="nl-NL"/>
        </w:rPr>
        <w:t>over zaken</w:t>
      </w:r>
      <w:r w:rsidRPr="00ED24BE">
        <w:rPr>
          <w:rFonts w:cstheme="majorHAnsi"/>
          <w:lang w:val="nl-NL"/>
        </w:rPr>
        <w:t xml:space="preserve"> die door de Raad van Commissarissen aan </w:t>
      </w:r>
      <w:r w:rsidRPr="00ED24BE" w:rsidR="001629D4">
        <w:rPr>
          <w:lang w:val="nl-NL"/>
        </w:rPr>
        <w:t xml:space="preserve">de Conferentie </w:t>
      </w:r>
      <w:r w:rsidRPr="00ED24BE">
        <w:rPr>
          <w:rFonts w:cstheme="majorHAnsi"/>
          <w:lang w:val="nl-NL"/>
        </w:rPr>
        <w:t>worden</w:t>
      </w:r>
      <w:r w:rsidRPr="007036A3">
        <w:rPr>
          <w:rFonts w:cstheme="majorHAnsi"/>
          <w:lang w:val="nl-NL"/>
        </w:rPr>
        <w:t xml:space="preserve"> voorgelegd.</w:t>
      </w:r>
    </w:p>
    <w:p w:rsidRPr="003C3DEE" w:rsidR="00C35F65" w:rsidP="00BB33CB" w:rsidRDefault="00C35F65" w14:paraId="18A4103D" w14:textId="21CC9B01">
      <w:pPr>
        <w:pStyle w:val="ListParagraph"/>
        <w:numPr>
          <w:ilvl w:val="0"/>
          <w:numId w:val="7"/>
        </w:numPr>
        <w:spacing w:after="0" w:line="276" w:lineRule="auto"/>
        <w:ind w:left="567" w:right="594"/>
        <w:rPr>
          <w:rFonts w:cstheme="majorHAnsi"/>
          <w:lang w:val="nl-NL"/>
        </w:rPr>
      </w:pPr>
      <w:r w:rsidRPr="007036A3">
        <w:rPr>
          <w:rFonts w:cstheme="majorHAnsi"/>
          <w:lang w:val="nl-NL"/>
        </w:rPr>
        <w:t>De</w:t>
      </w:r>
      <w:r w:rsidRPr="00F759A5" w:rsidR="001629D4">
        <w:rPr>
          <w:lang w:val="nl-NL"/>
        </w:rPr>
        <w:t xml:space="preserve"> Conferentie </w:t>
      </w:r>
      <w:r w:rsidRPr="007036A3">
        <w:rPr>
          <w:rFonts w:cstheme="majorHAnsi"/>
          <w:lang w:val="nl-NL"/>
        </w:rPr>
        <w:t xml:space="preserve">krijgt de bevoegdheid om aanvullende taalversies van </w:t>
      </w:r>
      <w:r w:rsidR="003C3DEE">
        <w:rPr>
          <w:rFonts w:cstheme="majorHAnsi"/>
          <w:lang w:val="nl-NL"/>
        </w:rPr>
        <w:t xml:space="preserve">het </w:t>
      </w:r>
      <w:r w:rsidR="00285642">
        <w:rPr>
          <w:rFonts w:cstheme="majorHAnsi"/>
          <w:lang w:val="nl-NL"/>
        </w:rPr>
        <w:t>V</w:t>
      </w:r>
      <w:r w:rsidR="003C3DEE">
        <w:rPr>
          <w:rFonts w:cstheme="majorHAnsi"/>
          <w:lang w:val="nl-NL"/>
        </w:rPr>
        <w:t>erdrag</w:t>
      </w:r>
      <w:r w:rsidRPr="007036A3">
        <w:rPr>
          <w:rFonts w:cstheme="majorHAnsi"/>
          <w:lang w:val="nl-NL"/>
        </w:rPr>
        <w:t xml:space="preserve"> goed te keure</w:t>
      </w:r>
      <w:r w:rsidR="003C3DEE">
        <w:rPr>
          <w:rFonts w:cstheme="majorHAnsi"/>
          <w:lang w:val="nl-NL"/>
        </w:rPr>
        <w:t>n</w:t>
      </w:r>
      <w:r w:rsidR="00B3685C">
        <w:rPr>
          <w:rFonts w:cstheme="majorHAnsi"/>
          <w:lang w:val="nl-NL"/>
        </w:rPr>
        <w:t xml:space="preserve">. </w:t>
      </w:r>
    </w:p>
    <w:p w:rsidRPr="00C46AB3" w:rsidR="00C35F65" w:rsidP="00BB33CB" w:rsidRDefault="0026031D" w14:paraId="040DF555" w14:textId="156D22E8">
      <w:pPr>
        <w:pStyle w:val="ListParagraph"/>
        <w:numPr>
          <w:ilvl w:val="0"/>
          <w:numId w:val="7"/>
        </w:numPr>
        <w:spacing w:after="0" w:line="276" w:lineRule="auto"/>
        <w:ind w:left="567" w:right="594"/>
        <w:rPr>
          <w:rFonts w:cstheme="majorHAnsi"/>
          <w:lang w:val="nl-NL"/>
        </w:rPr>
      </w:pPr>
      <w:r w:rsidRPr="00C46AB3">
        <w:rPr>
          <w:rFonts w:cstheme="majorHAnsi"/>
          <w:lang w:val="nl-NL"/>
        </w:rPr>
        <w:t>De procedure om partij te worden bij het Verdrag</w:t>
      </w:r>
      <w:r w:rsidRPr="00C46AB3" w:rsidR="00C35F65">
        <w:rPr>
          <w:rFonts w:cstheme="majorHAnsi"/>
          <w:lang w:val="nl-NL"/>
        </w:rPr>
        <w:t xml:space="preserve"> wordt aangepast, zodat toetreding plaatsvindt op uitnodiging van d</w:t>
      </w:r>
      <w:r w:rsidRPr="00C46AB3" w:rsidR="001629D4">
        <w:rPr>
          <w:lang w:val="nl-NL"/>
        </w:rPr>
        <w:t>e Conferentie</w:t>
      </w:r>
      <w:r w:rsidRPr="00C46AB3" w:rsidR="00B3685C">
        <w:rPr>
          <w:lang w:val="nl-NL"/>
        </w:rPr>
        <w:t>.</w:t>
      </w:r>
      <w:r w:rsidRPr="00C46AB3" w:rsidR="001629D4">
        <w:rPr>
          <w:lang w:val="nl-NL"/>
        </w:rPr>
        <w:t xml:space="preserve"> </w:t>
      </w:r>
    </w:p>
    <w:p w:rsidRPr="00C46AB3" w:rsidR="00C35F65" w:rsidP="00BB33CB" w:rsidRDefault="00C35F65" w14:paraId="0E1E1D3B" w14:textId="1738B64B">
      <w:pPr>
        <w:pStyle w:val="ListParagraph"/>
        <w:numPr>
          <w:ilvl w:val="0"/>
          <w:numId w:val="7"/>
        </w:numPr>
        <w:ind w:left="567" w:right="594"/>
        <w:rPr>
          <w:u w:val="single"/>
          <w:lang w:val="nl-NL"/>
        </w:rPr>
      </w:pPr>
      <w:r w:rsidRPr="00C46AB3">
        <w:rPr>
          <w:rFonts w:cstheme="majorHAnsi"/>
          <w:lang w:val="nl-NL"/>
        </w:rPr>
        <w:t>De mogelijkheid tot intrekking van het lidmaatschap</w:t>
      </w:r>
      <w:r w:rsidRPr="00C46AB3" w:rsidR="0026031D">
        <w:rPr>
          <w:rFonts w:cstheme="majorHAnsi"/>
          <w:lang w:val="nl-NL"/>
        </w:rPr>
        <w:t xml:space="preserve"> van de </w:t>
      </w:r>
      <w:r w:rsidRPr="00C46AB3" w:rsidR="006B233B">
        <w:rPr>
          <w:rFonts w:cstheme="majorHAnsi"/>
          <w:lang w:val="nl-NL"/>
        </w:rPr>
        <w:t>Commissie</w:t>
      </w:r>
      <w:r w:rsidRPr="00C46AB3">
        <w:rPr>
          <w:rFonts w:cstheme="majorHAnsi"/>
          <w:lang w:val="nl-NL"/>
        </w:rPr>
        <w:t xml:space="preserve"> wordt geïntroduceerd</w:t>
      </w:r>
      <w:r w:rsidRPr="00C46AB3" w:rsidR="00B3685C">
        <w:rPr>
          <w:rFonts w:cstheme="majorHAnsi"/>
          <w:lang w:val="nl-NL"/>
        </w:rPr>
        <w:t>.</w:t>
      </w:r>
      <w:r w:rsidRPr="00C46AB3" w:rsidR="003C3DEE">
        <w:rPr>
          <w:rFonts w:cstheme="majorHAnsi"/>
          <w:lang w:val="nl-NL"/>
        </w:rPr>
        <w:t xml:space="preserve"> </w:t>
      </w:r>
    </w:p>
    <w:p w:rsidR="00E54F99" w:rsidP="00BB33CB" w:rsidRDefault="00E54F99" w14:paraId="0AE26E64" w14:textId="77777777">
      <w:pPr>
        <w:pStyle w:val="ListParagraph"/>
        <w:ind w:left="567" w:right="594"/>
        <w:rPr>
          <w:u w:val="single"/>
          <w:lang w:val="nl-NL"/>
        </w:rPr>
      </w:pPr>
    </w:p>
    <w:p w:rsidRPr="00CB1AE1" w:rsidR="00E54F99" w:rsidP="00BB33CB" w:rsidRDefault="00E54F99" w14:paraId="7A5FF0AB" w14:textId="77777777">
      <w:pPr>
        <w:pStyle w:val="ListParagraph"/>
        <w:ind w:left="567" w:right="594"/>
        <w:rPr>
          <w:u w:val="single"/>
          <w:lang w:val="nl-NL"/>
        </w:rPr>
      </w:pPr>
    </w:p>
    <w:p w:rsidR="002C4160" w:rsidP="00BB33CB" w:rsidRDefault="002C4160" w14:paraId="610BC3E8" w14:textId="2FBE2AAE">
      <w:pPr>
        <w:pStyle w:val="ListParagraph"/>
        <w:numPr>
          <w:ilvl w:val="0"/>
          <w:numId w:val="5"/>
        </w:numPr>
        <w:ind w:left="567" w:right="594"/>
        <w:rPr>
          <w:u w:val="single"/>
          <w:lang w:val="nl-NL"/>
        </w:rPr>
      </w:pPr>
      <w:r>
        <w:rPr>
          <w:u w:val="single"/>
          <w:lang w:val="nl-NL"/>
        </w:rPr>
        <w:t>Artikelsgewijze toelichting</w:t>
      </w:r>
    </w:p>
    <w:p w:rsidR="002C4160" w:rsidP="00BB33CB" w:rsidRDefault="00741864" w14:paraId="2D78284F" w14:textId="1FFF4403">
      <w:pPr>
        <w:ind w:left="567" w:right="594"/>
        <w:rPr>
          <w:lang w:val="nl-NL"/>
        </w:rPr>
      </w:pPr>
      <w:r>
        <w:rPr>
          <w:lang w:val="nl-NL"/>
        </w:rPr>
        <w:t>Het</w:t>
      </w:r>
      <w:r w:rsidR="00972384">
        <w:rPr>
          <w:lang w:val="nl-NL"/>
        </w:rPr>
        <w:t xml:space="preserve"> </w:t>
      </w:r>
      <w:r w:rsidR="00E13296">
        <w:rPr>
          <w:lang w:val="nl-NL"/>
        </w:rPr>
        <w:t xml:space="preserve">Protocol </w:t>
      </w:r>
      <w:r w:rsidR="002C4160">
        <w:rPr>
          <w:lang w:val="nl-NL"/>
        </w:rPr>
        <w:t>bestaat uit een preambule</w:t>
      </w:r>
      <w:r w:rsidR="009319F3">
        <w:rPr>
          <w:lang w:val="nl-NL"/>
        </w:rPr>
        <w:t xml:space="preserve"> en </w:t>
      </w:r>
      <w:r w:rsidR="00551402">
        <w:rPr>
          <w:lang w:val="nl-NL"/>
        </w:rPr>
        <w:t>acht</w:t>
      </w:r>
      <w:r w:rsidR="009319F3">
        <w:rPr>
          <w:lang w:val="nl-NL"/>
        </w:rPr>
        <w:t xml:space="preserve"> artikelen</w:t>
      </w:r>
      <w:r>
        <w:rPr>
          <w:lang w:val="nl-NL"/>
        </w:rPr>
        <w:t>.</w:t>
      </w:r>
    </w:p>
    <w:p w:rsidRPr="001E562A" w:rsidR="002C4160" w:rsidP="00BB33CB" w:rsidRDefault="002C4160" w14:paraId="1F737BE0" w14:textId="77777777">
      <w:pPr>
        <w:ind w:left="567" w:right="594"/>
        <w:rPr>
          <w:lang w:val="nl-NL"/>
        </w:rPr>
      </w:pPr>
      <w:r w:rsidRPr="001E562A">
        <w:rPr>
          <w:lang w:val="nl-NL"/>
        </w:rPr>
        <w:t>Artikel 1</w:t>
      </w:r>
    </w:p>
    <w:p w:rsidRPr="001E562A" w:rsidR="002D6E97" w:rsidP="00BB33CB" w:rsidRDefault="004752E4" w14:paraId="50992162" w14:textId="786513F6">
      <w:pPr>
        <w:ind w:left="567" w:right="594"/>
        <w:rPr>
          <w:color w:val="FF0000"/>
          <w:lang w:val="nl-NL"/>
        </w:rPr>
      </w:pPr>
      <w:r w:rsidRPr="001E562A">
        <w:rPr>
          <w:lang w:val="nl-NL"/>
        </w:rPr>
        <w:t xml:space="preserve">Ingevolge artikel 1 wordt de preambule van het Verdrag gewijzigd door </w:t>
      </w:r>
      <w:r w:rsidRPr="001E562A" w:rsidR="00C563EA">
        <w:rPr>
          <w:lang w:val="nl-NL"/>
        </w:rPr>
        <w:t xml:space="preserve">de </w:t>
      </w:r>
      <w:r w:rsidRPr="001E562A" w:rsidR="00901AC7">
        <w:rPr>
          <w:lang w:val="nl-NL"/>
        </w:rPr>
        <w:t>passage over het</w:t>
      </w:r>
      <w:r w:rsidRPr="001E562A">
        <w:rPr>
          <w:lang w:val="nl-NL"/>
        </w:rPr>
        <w:t xml:space="preserve"> </w:t>
      </w:r>
      <w:r w:rsidRPr="001E562A" w:rsidR="00901AC7">
        <w:rPr>
          <w:lang w:val="nl-NL"/>
        </w:rPr>
        <w:t xml:space="preserve">herstellen van </w:t>
      </w:r>
      <w:r w:rsidRPr="001E562A" w:rsidR="009700F8">
        <w:rPr>
          <w:lang w:val="nl-NL"/>
        </w:rPr>
        <w:t>omissies</w:t>
      </w:r>
      <w:r w:rsidRPr="001E562A" w:rsidR="00901AC7">
        <w:rPr>
          <w:lang w:val="nl-NL"/>
        </w:rPr>
        <w:t xml:space="preserve"> in het </w:t>
      </w:r>
      <w:r w:rsidRPr="001E562A">
        <w:rPr>
          <w:lang w:val="nl-NL"/>
        </w:rPr>
        <w:t>humanitair</w:t>
      </w:r>
      <w:r w:rsidRPr="001E562A" w:rsidR="0026031D">
        <w:rPr>
          <w:lang w:val="nl-NL"/>
        </w:rPr>
        <w:t>e</w:t>
      </w:r>
      <w:r w:rsidRPr="001E562A">
        <w:rPr>
          <w:lang w:val="nl-NL"/>
        </w:rPr>
        <w:t xml:space="preserve"> recht te </w:t>
      </w:r>
      <w:r w:rsidRPr="001E562A" w:rsidR="00901AC7">
        <w:rPr>
          <w:lang w:val="nl-NL"/>
        </w:rPr>
        <w:t>verwijderen</w:t>
      </w:r>
      <w:r w:rsidR="00DB4070">
        <w:rPr>
          <w:lang w:val="nl-NL"/>
        </w:rPr>
        <w:t xml:space="preserve"> aangezien deze passage verwarring </w:t>
      </w:r>
      <w:r w:rsidR="00466BBB">
        <w:rPr>
          <w:lang w:val="nl-NL"/>
        </w:rPr>
        <w:t>opriep</w:t>
      </w:r>
      <w:r w:rsidRPr="001E562A" w:rsidR="00C36C79">
        <w:rPr>
          <w:lang w:val="nl-NL"/>
        </w:rPr>
        <w:t xml:space="preserve">. </w:t>
      </w:r>
      <w:r w:rsidRPr="00DB4070" w:rsidR="00C36C79">
        <w:rPr>
          <w:lang w:val="nl-NL"/>
        </w:rPr>
        <w:t xml:space="preserve">Het herstellen van </w:t>
      </w:r>
      <w:r w:rsidRPr="00DB4070" w:rsidR="009700F8">
        <w:rPr>
          <w:lang w:val="nl-NL"/>
        </w:rPr>
        <w:t>omissies</w:t>
      </w:r>
      <w:r w:rsidRPr="00DB4070" w:rsidR="00C36C79">
        <w:rPr>
          <w:lang w:val="nl-NL"/>
        </w:rPr>
        <w:t xml:space="preserve"> in het humanitair</w:t>
      </w:r>
      <w:r w:rsidRPr="00DB4070" w:rsidR="0026031D">
        <w:rPr>
          <w:lang w:val="nl-NL"/>
        </w:rPr>
        <w:t>e</w:t>
      </w:r>
      <w:r w:rsidRPr="00DB4070" w:rsidR="00C36C79">
        <w:rPr>
          <w:lang w:val="nl-NL"/>
        </w:rPr>
        <w:t xml:space="preserve"> recht </w:t>
      </w:r>
      <w:r w:rsidRPr="00DB4070" w:rsidR="006325CB">
        <w:rPr>
          <w:lang w:val="nl-NL"/>
        </w:rPr>
        <w:t>is niet</w:t>
      </w:r>
      <w:r w:rsidRPr="00DB4070" w:rsidR="00C36C79">
        <w:rPr>
          <w:lang w:val="nl-NL"/>
        </w:rPr>
        <w:t xml:space="preserve"> </w:t>
      </w:r>
      <w:r w:rsidRPr="00DB4070" w:rsidR="00B17CA7">
        <w:rPr>
          <w:lang w:val="nl-NL"/>
        </w:rPr>
        <w:t xml:space="preserve">het doel van </w:t>
      </w:r>
      <w:r w:rsidRPr="00DB4070" w:rsidR="00C36C79">
        <w:rPr>
          <w:lang w:val="nl-NL"/>
        </w:rPr>
        <w:t xml:space="preserve">het mandaat van de </w:t>
      </w:r>
      <w:r w:rsidR="006B233B">
        <w:rPr>
          <w:lang w:val="nl-NL"/>
        </w:rPr>
        <w:t>Commissie</w:t>
      </w:r>
      <w:r w:rsidRPr="00DB4070" w:rsidR="00C36C79">
        <w:rPr>
          <w:lang w:val="nl-NL"/>
        </w:rPr>
        <w:t xml:space="preserve">. </w:t>
      </w:r>
      <w:r w:rsidRPr="00DB4070" w:rsidR="00DB4070">
        <w:rPr>
          <w:lang w:val="nl-NL"/>
        </w:rPr>
        <w:t xml:space="preserve">Hierbij komt dat het mandaat niet beperkt is tot het toepassingsgebied van het humanitair recht, dat uitsluitend van toepassing is op gewapende conflicten. </w:t>
      </w:r>
      <w:r w:rsidRPr="00DB4070" w:rsidR="00901AC7">
        <w:rPr>
          <w:lang w:val="nl-NL"/>
        </w:rPr>
        <w:t xml:space="preserve">De </w:t>
      </w:r>
      <w:r w:rsidR="006B233B">
        <w:rPr>
          <w:lang w:val="nl-NL"/>
        </w:rPr>
        <w:t>Commissie</w:t>
      </w:r>
      <w:r w:rsidRPr="00DB4070" w:rsidR="00901AC7">
        <w:rPr>
          <w:lang w:val="nl-NL"/>
        </w:rPr>
        <w:t xml:space="preserve"> ondersteunt staten</w:t>
      </w:r>
      <w:r w:rsidRPr="00DB4070" w:rsidR="006C0971">
        <w:rPr>
          <w:lang w:val="nl-NL"/>
        </w:rPr>
        <w:t xml:space="preserve"> zowel binnen als buiten de context van gewapende conflicten</w:t>
      </w:r>
      <w:r w:rsidRPr="00DB4070" w:rsidR="00901AC7">
        <w:rPr>
          <w:lang w:val="nl-NL"/>
        </w:rPr>
        <w:t xml:space="preserve"> bij het nakomen van hun rechtsstatelijke en mensenrechtenverplichtingen. </w:t>
      </w:r>
    </w:p>
    <w:p w:rsidRPr="001E562A" w:rsidR="002C4160" w:rsidP="00BB33CB" w:rsidRDefault="002C4160" w14:paraId="5EA1BDD4" w14:textId="77777777">
      <w:pPr>
        <w:ind w:left="567" w:right="594"/>
        <w:rPr>
          <w:lang w:val="nl-NL"/>
        </w:rPr>
      </w:pPr>
      <w:r w:rsidRPr="001E562A">
        <w:rPr>
          <w:lang w:val="nl-NL"/>
        </w:rPr>
        <w:t>Artikel 2</w:t>
      </w:r>
    </w:p>
    <w:p w:rsidRPr="004667DB" w:rsidR="002D6E97" w:rsidP="00BB33CB" w:rsidRDefault="002D6E97" w14:paraId="451CBBF4" w14:textId="7210C49F">
      <w:pPr>
        <w:pStyle w:val="ListParagraph"/>
        <w:numPr>
          <w:ilvl w:val="0"/>
          <w:numId w:val="6"/>
        </w:numPr>
        <w:ind w:left="567" w:right="594"/>
        <w:rPr>
          <w:u w:val="single"/>
          <w:lang w:val="nl-NL"/>
        </w:rPr>
      </w:pPr>
      <w:r w:rsidRPr="001E562A">
        <w:rPr>
          <w:lang w:val="nl-NL"/>
        </w:rPr>
        <w:t xml:space="preserve">Wijziging </w:t>
      </w:r>
      <w:r w:rsidRPr="001E562A" w:rsidR="009036B5">
        <w:rPr>
          <w:lang w:val="nl-NL"/>
        </w:rPr>
        <w:t>a</w:t>
      </w:r>
      <w:r w:rsidRPr="001E562A">
        <w:rPr>
          <w:lang w:val="nl-NL"/>
        </w:rPr>
        <w:t>rtikel IV</w:t>
      </w:r>
      <w:r w:rsidRPr="001E562A" w:rsidR="009036B5">
        <w:rPr>
          <w:lang w:val="nl-NL"/>
        </w:rPr>
        <w:t xml:space="preserve">, </w:t>
      </w:r>
      <w:r w:rsidR="00B3685C">
        <w:rPr>
          <w:lang w:val="nl-NL"/>
        </w:rPr>
        <w:t xml:space="preserve">zesde </w:t>
      </w:r>
      <w:r w:rsidRPr="001E562A" w:rsidR="009036B5">
        <w:rPr>
          <w:lang w:val="nl-NL"/>
        </w:rPr>
        <w:t>lid</w:t>
      </w:r>
      <w:r w:rsidR="00B3685C">
        <w:rPr>
          <w:lang w:val="nl-NL"/>
        </w:rPr>
        <w:t xml:space="preserve">, onder </w:t>
      </w:r>
      <w:r w:rsidRPr="001E562A">
        <w:rPr>
          <w:lang w:val="nl-NL"/>
        </w:rPr>
        <w:t>c</w:t>
      </w:r>
    </w:p>
    <w:p w:rsidRPr="004667DB" w:rsidR="00134F10" w:rsidP="00BB33CB" w:rsidRDefault="00134F10" w14:paraId="2D87C235" w14:textId="77777777">
      <w:pPr>
        <w:pStyle w:val="ListParagraph"/>
        <w:ind w:left="567" w:right="594"/>
        <w:rPr>
          <w:u w:val="single"/>
          <w:lang w:val="nl-NL"/>
        </w:rPr>
      </w:pPr>
    </w:p>
    <w:p w:rsidRPr="001E562A" w:rsidR="00933124" w:rsidP="00BB33CB" w:rsidRDefault="00B3685C" w14:paraId="24FDBB7A" w14:textId="03CC9EAC">
      <w:pPr>
        <w:pStyle w:val="ListParagraph"/>
        <w:ind w:left="567" w:right="594"/>
        <w:rPr>
          <w:lang w:val="nl-NL"/>
        </w:rPr>
      </w:pPr>
      <w:r>
        <w:rPr>
          <w:lang w:val="nl-NL"/>
        </w:rPr>
        <w:lastRenderedPageBreak/>
        <w:t>De wijziging b</w:t>
      </w:r>
      <w:r w:rsidRPr="001E562A" w:rsidR="00C24532">
        <w:rPr>
          <w:lang w:val="nl-NL"/>
        </w:rPr>
        <w:t xml:space="preserve">reidt </w:t>
      </w:r>
      <w:r w:rsidRPr="001E562A" w:rsidR="00134F10">
        <w:rPr>
          <w:lang w:val="nl-NL"/>
        </w:rPr>
        <w:t xml:space="preserve">de bevoegdheden van de Conferentie </w:t>
      </w:r>
      <w:r w:rsidRPr="001E562A" w:rsidR="00C24532">
        <w:rPr>
          <w:lang w:val="nl-NL"/>
        </w:rPr>
        <w:t xml:space="preserve">uit. Middels deze wijziging kan de Conferentie </w:t>
      </w:r>
      <w:r w:rsidRPr="001E562A" w:rsidR="00C24532">
        <w:rPr>
          <w:rFonts w:cstheme="majorHAnsi"/>
          <w:lang w:val="nl-NL"/>
        </w:rPr>
        <w:t>besluiten nemen over zaken die door de Raad van Commissarissen</w:t>
      </w:r>
      <w:r w:rsidRPr="001E562A" w:rsidR="006C0971">
        <w:rPr>
          <w:lang w:val="nl-NL"/>
        </w:rPr>
        <w:t xml:space="preserve"> aan de Conferentie</w:t>
      </w:r>
      <w:r w:rsidRPr="001E562A" w:rsidR="00C24532">
        <w:rPr>
          <w:lang w:val="nl-NL"/>
        </w:rPr>
        <w:t xml:space="preserve"> </w:t>
      </w:r>
      <w:r w:rsidRPr="001E562A" w:rsidR="00C24532">
        <w:rPr>
          <w:rFonts w:cstheme="majorHAnsi"/>
          <w:lang w:val="nl-NL"/>
        </w:rPr>
        <w:t xml:space="preserve">worden voorgelegd. </w:t>
      </w:r>
      <w:r w:rsidRPr="00C46AB3" w:rsidR="005C47BF">
        <w:rPr>
          <w:rFonts w:cstheme="majorHAnsi"/>
          <w:lang w:val="nl-NL"/>
        </w:rPr>
        <w:t>De Raad van Commissarissen kan staten voor lidmaatschap voorstellen aan de Conferentie.</w:t>
      </w:r>
    </w:p>
    <w:p w:rsidRPr="004667DB" w:rsidR="00FC4C94" w:rsidP="00BB33CB" w:rsidRDefault="00FC4C94" w14:paraId="394E538A" w14:textId="77777777">
      <w:pPr>
        <w:pStyle w:val="ListParagraph"/>
        <w:ind w:left="567" w:right="594"/>
        <w:rPr>
          <w:u w:val="single"/>
          <w:lang w:val="nl-NL"/>
        </w:rPr>
      </w:pPr>
    </w:p>
    <w:p w:rsidRPr="004667DB" w:rsidR="002D6E97" w:rsidP="00BB33CB" w:rsidRDefault="002D6E97" w14:paraId="2FDD0F6D" w14:textId="308EA58E">
      <w:pPr>
        <w:pStyle w:val="ListParagraph"/>
        <w:numPr>
          <w:ilvl w:val="0"/>
          <w:numId w:val="6"/>
        </w:numPr>
        <w:ind w:left="567" w:right="594"/>
        <w:rPr>
          <w:u w:val="single"/>
          <w:lang w:val="nl-NL"/>
        </w:rPr>
      </w:pPr>
      <w:r w:rsidRPr="001E562A">
        <w:rPr>
          <w:lang w:val="nl-NL"/>
        </w:rPr>
        <w:t xml:space="preserve">Nieuw </w:t>
      </w:r>
      <w:r w:rsidRPr="001E562A" w:rsidR="009036B5">
        <w:rPr>
          <w:lang w:val="nl-NL"/>
        </w:rPr>
        <w:t>a</w:t>
      </w:r>
      <w:r w:rsidRPr="001E562A">
        <w:rPr>
          <w:lang w:val="nl-NL"/>
        </w:rPr>
        <w:t>rtikel IV</w:t>
      </w:r>
      <w:r w:rsidRPr="001E562A" w:rsidR="009036B5">
        <w:rPr>
          <w:lang w:val="nl-NL"/>
        </w:rPr>
        <w:t xml:space="preserve">, </w:t>
      </w:r>
      <w:r w:rsidR="00B3685C">
        <w:rPr>
          <w:lang w:val="nl-NL"/>
        </w:rPr>
        <w:t xml:space="preserve">zesde </w:t>
      </w:r>
      <w:r w:rsidRPr="001E562A" w:rsidR="009036B5">
        <w:rPr>
          <w:lang w:val="nl-NL"/>
        </w:rPr>
        <w:t>lid</w:t>
      </w:r>
      <w:r w:rsidR="00B3685C">
        <w:rPr>
          <w:lang w:val="nl-NL"/>
        </w:rPr>
        <w:t>, onder e</w:t>
      </w:r>
    </w:p>
    <w:p w:rsidRPr="004667DB" w:rsidR="00FC4C94" w:rsidP="00BB33CB" w:rsidRDefault="00FC4C94" w14:paraId="4705522D" w14:textId="77777777">
      <w:pPr>
        <w:pStyle w:val="ListParagraph"/>
        <w:ind w:left="567" w:right="594"/>
        <w:rPr>
          <w:u w:val="single"/>
          <w:lang w:val="nl-NL"/>
        </w:rPr>
      </w:pPr>
    </w:p>
    <w:p w:rsidRPr="001E562A" w:rsidR="009036B5" w:rsidP="00BB33CB" w:rsidRDefault="00B3685C" w14:paraId="2DA90859" w14:textId="41B77335">
      <w:pPr>
        <w:pStyle w:val="ListParagraph"/>
        <w:ind w:left="567" w:right="594"/>
        <w:rPr>
          <w:lang w:val="nl-NL"/>
        </w:rPr>
      </w:pPr>
      <w:r>
        <w:rPr>
          <w:lang w:val="nl-NL"/>
        </w:rPr>
        <w:t xml:space="preserve">Door deze toevoeging kan </w:t>
      </w:r>
      <w:r w:rsidRPr="001E562A" w:rsidR="00FC4C94">
        <w:rPr>
          <w:lang w:val="nl-NL"/>
        </w:rPr>
        <w:t xml:space="preserve">de Conferentie aanvullende taalversies van het </w:t>
      </w:r>
      <w:r w:rsidRPr="001E562A" w:rsidR="00285642">
        <w:rPr>
          <w:lang w:val="nl-NL"/>
        </w:rPr>
        <w:t>V</w:t>
      </w:r>
      <w:r w:rsidRPr="001E562A" w:rsidR="00FC4C94">
        <w:rPr>
          <w:lang w:val="nl-NL"/>
        </w:rPr>
        <w:t xml:space="preserve">erdrag </w:t>
      </w:r>
      <w:r w:rsidRPr="001E562A" w:rsidR="00A238AD">
        <w:rPr>
          <w:lang w:val="nl-NL"/>
        </w:rPr>
        <w:t>goedkeuren</w:t>
      </w:r>
      <w:r w:rsidRPr="001E562A" w:rsidR="00FC4C94">
        <w:rPr>
          <w:lang w:val="nl-NL"/>
        </w:rPr>
        <w:t xml:space="preserve">. </w:t>
      </w:r>
      <w:r w:rsidRPr="001E562A" w:rsidR="00A238AD">
        <w:rPr>
          <w:lang w:val="nl-NL"/>
        </w:rPr>
        <w:t>D</w:t>
      </w:r>
      <w:r w:rsidRPr="001E562A" w:rsidR="002D59C2">
        <w:rPr>
          <w:lang w:val="nl-NL"/>
        </w:rPr>
        <w:t>e</w:t>
      </w:r>
      <w:r w:rsidRPr="001E562A" w:rsidR="00FC4C94">
        <w:rPr>
          <w:lang w:val="nl-NL"/>
        </w:rPr>
        <w:t xml:space="preserve"> toevoeging van dit artikel </w:t>
      </w:r>
      <w:r w:rsidRPr="001E562A" w:rsidR="00A238AD">
        <w:rPr>
          <w:lang w:val="nl-NL"/>
        </w:rPr>
        <w:t xml:space="preserve">maakt </w:t>
      </w:r>
      <w:r w:rsidRPr="001E562A" w:rsidR="00FC4C94">
        <w:rPr>
          <w:lang w:val="nl-NL"/>
        </w:rPr>
        <w:t xml:space="preserve">het mogelijk om de nieuwe taalversies van het </w:t>
      </w:r>
      <w:r w:rsidRPr="001E562A" w:rsidR="00285642">
        <w:rPr>
          <w:lang w:val="nl-NL"/>
        </w:rPr>
        <w:t>V</w:t>
      </w:r>
      <w:r w:rsidRPr="001E562A" w:rsidR="00FC4C94">
        <w:rPr>
          <w:lang w:val="nl-NL"/>
        </w:rPr>
        <w:t xml:space="preserve">erdrag, bepaald onder </w:t>
      </w:r>
      <w:r w:rsidRPr="001E562A" w:rsidR="009036B5">
        <w:rPr>
          <w:lang w:val="nl-NL"/>
        </w:rPr>
        <w:t>a</w:t>
      </w:r>
      <w:r w:rsidRPr="001E562A" w:rsidR="00FC4C94">
        <w:rPr>
          <w:lang w:val="nl-NL"/>
        </w:rPr>
        <w:t xml:space="preserve">rtikel </w:t>
      </w:r>
      <w:r w:rsidRPr="001E562A" w:rsidR="009036B5">
        <w:rPr>
          <w:lang w:val="nl-NL"/>
        </w:rPr>
        <w:t>5</w:t>
      </w:r>
      <w:r w:rsidRPr="001E562A" w:rsidR="00FC4C94">
        <w:rPr>
          <w:lang w:val="nl-NL"/>
        </w:rPr>
        <w:t xml:space="preserve"> van het Protocol, als authentiek aan te merken.</w:t>
      </w:r>
    </w:p>
    <w:p w:rsidRPr="001E562A" w:rsidR="009036B5" w:rsidP="00BB33CB" w:rsidRDefault="009036B5" w14:paraId="7372F75D" w14:textId="77777777">
      <w:pPr>
        <w:pStyle w:val="ListParagraph"/>
        <w:ind w:left="567" w:right="594"/>
        <w:rPr>
          <w:lang w:val="nl-NL"/>
        </w:rPr>
      </w:pPr>
    </w:p>
    <w:p w:rsidRPr="004667DB" w:rsidR="009036B5" w:rsidP="00BB33CB" w:rsidRDefault="009036B5" w14:paraId="31220A9B" w14:textId="089E7303">
      <w:pPr>
        <w:pStyle w:val="ListParagraph"/>
        <w:numPr>
          <w:ilvl w:val="0"/>
          <w:numId w:val="6"/>
        </w:numPr>
        <w:ind w:left="567" w:right="594"/>
        <w:rPr>
          <w:u w:val="single"/>
          <w:lang w:val="nl-NL"/>
        </w:rPr>
      </w:pPr>
      <w:r w:rsidRPr="001E562A">
        <w:rPr>
          <w:lang w:val="nl-NL"/>
        </w:rPr>
        <w:t xml:space="preserve">Wijziging </w:t>
      </w:r>
      <w:r w:rsidRPr="001E562A" w:rsidR="008F4D13">
        <w:rPr>
          <w:lang w:val="nl-NL"/>
        </w:rPr>
        <w:t>a</w:t>
      </w:r>
      <w:r w:rsidRPr="001E562A">
        <w:rPr>
          <w:lang w:val="nl-NL"/>
        </w:rPr>
        <w:t xml:space="preserve">rtikel IV, </w:t>
      </w:r>
      <w:r w:rsidR="00B3685C">
        <w:rPr>
          <w:lang w:val="nl-NL"/>
        </w:rPr>
        <w:t xml:space="preserve">zevende </w:t>
      </w:r>
      <w:r w:rsidRPr="001E562A">
        <w:rPr>
          <w:lang w:val="nl-NL"/>
        </w:rPr>
        <w:t xml:space="preserve">lid </w:t>
      </w:r>
    </w:p>
    <w:p w:rsidRPr="001E562A" w:rsidR="008F4D13" w:rsidP="00BB33CB" w:rsidRDefault="000B7D12" w14:paraId="367BE550" w14:textId="1EEE67B6">
      <w:pPr>
        <w:ind w:left="567" w:right="594"/>
        <w:rPr>
          <w:lang w:val="nl-NL"/>
        </w:rPr>
      </w:pPr>
      <w:r>
        <w:rPr>
          <w:lang w:val="nl-NL"/>
        </w:rPr>
        <w:t xml:space="preserve">Aan het bestaande </w:t>
      </w:r>
      <w:r w:rsidR="00B3685C">
        <w:rPr>
          <w:lang w:val="nl-NL"/>
        </w:rPr>
        <w:t>zevende lid</w:t>
      </w:r>
      <w:r w:rsidRPr="001E562A" w:rsidR="008F4D13">
        <w:rPr>
          <w:lang w:val="nl-NL"/>
        </w:rPr>
        <w:t xml:space="preserve"> </w:t>
      </w:r>
      <w:r>
        <w:rPr>
          <w:lang w:val="nl-NL"/>
        </w:rPr>
        <w:t>wordt</w:t>
      </w:r>
      <w:r w:rsidRPr="001E562A">
        <w:rPr>
          <w:lang w:val="nl-NL"/>
        </w:rPr>
        <w:t xml:space="preserve"> </w:t>
      </w:r>
      <w:r w:rsidRPr="001E562A" w:rsidR="008F4D13">
        <w:rPr>
          <w:lang w:val="nl-NL"/>
        </w:rPr>
        <w:t>een stemregel toe</w:t>
      </w:r>
      <w:r>
        <w:rPr>
          <w:lang w:val="nl-NL"/>
        </w:rPr>
        <w:t>gevoegd</w:t>
      </w:r>
      <w:r w:rsidRPr="001E562A" w:rsidR="008F4D13">
        <w:rPr>
          <w:lang w:val="nl-NL"/>
        </w:rPr>
        <w:t xml:space="preserve"> die van toepassing is op besluiten inzake </w:t>
      </w:r>
      <w:r w:rsidRPr="00DB4070" w:rsidR="008F4D13">
        <w:rPr>
          <w:lang w:val="nl-NL"/>
        </w:rPr>
        <w:t>lidmaatschap</w:t>
      </w:r>
      <w:r w:rsidRPr="001E562A" w:rsidR="008F4D13">
        <w:rPr>
          <w:lang w:val="nl-NL"/>
        </w:rPr>
        <w:t xml:space="preserve"> van de </w:t>
      </w:r>
      <w:r w:rsidR="006B233B">
        <w:rPr>
          <w:lang w:val="nl-NL"/>
        </w:rPr>
        <w:t>Commissie</w:t>
      </w:r>
      <w:r w:rsidRPr="001E562A" w:rsidR="008F4D13">
        <w:rPr>
          <w:lang w:val="nl-NL"/>
        </w:rPr>
        <w:t xml:space="preserve">. </w:t>
      </w:r>
      <w:r w:rsidR="00DB4070">
        <w:rPr>
          <w:lang w:val="nl-NL"/>
        </w:rPr>
        <w:t>B</w:t>
      </w:r>
      <w:r w:rsidRPr="001E562A" w:rsidR="008F4D13">
        <w:rPr>
          <w:lang w:val="nl-NL"/>
        </w:rPr>
        <w:t xml:space="preserve">esluiten </w:t>
      </w:r>
      <w:r w:rsidR="00DB4070">
        <w:rPr>
          <w:lang w:val="nl-NL"/>
        </w:rPr>
        <w:t xml:space="preserve">over lidmaatschap </w:t>
      </w:r>
      <w:r w:rsidR="00A1102D">
        <w:rPr>
          <w:lang w:val="nl-NL"/>
        </w:rPr>
        <w:t xml:space="preserve">zullen </w:t>
      </w:r>
      <w:r w:rsidRPr="001E562A" w:rsidR="008F4D13">
        <w:rPr>
          <w:lang w:val="nl-NL"/>
        </w:rPr>
        <w:t xml:space="preserve">worden </w:t>
      </w:r>
      <w:r w:rsidRPr="00C80DE8" w:rsidR="008F4D13">
        <w:rPr>
          <w:lang w:val="nl-NL"/>
        </w:rPr>
        <w:t xml:space="preserve">genomen </w:t>
      </w:r>
      <w:r w:rsidRPr="00C80DE8" w:rsidR="007351EC">
        <w:rPr>
          <w:lang w:val="nl-NL"/>
        </w:rPr>
        <w:t xml:space="preserve">door de Conferentie </w:t>
      </w:r>
      <w:r w:rsidRPr="00C80DE8" w:rsidR="008F4D13">
        <w:rPr>
          <w:lang w:val="nl-NL"/>
        </w:rPr>
        <w:t>met</w:t>
      </w:r>
      <w:r w:rsidRPr="001E562A" w:rsidR="008F4D13">
        <w:rPr>
          <w:lang w:val="nl-NL"/>
        </w:rPr>
        <w:t xml:space="preserve"> een twee derde meerderheid van de </w:t>
      </w:r>
      <w:r w:rsidRPr="001E562A" w:rsidR="00DA2A3C">
        <w:rPr>
          <w:lang w:val="nl-NL"/>
        </w:rPr>
        <w:t xml:space="preserve">aanwezige </w:t>
      </w:r>
      <w:r w:rsidRPr="001E562A" w:rsidR="007410F9">
        <w:rPr>
          <w:lang w:val="nl-NL"/>
        </w:rPr>
        <w:t>staten die partij zijn</w:t>
      </w:r>
      <w:r w:rsidRPr="001E562A" w:rsidR="00DA2A3C">
        <w:rPr>
          <w:lang w:val="nl-NL"/>
        </w:rPr>
        <w:t>.</w:t>
      </w:r>
      <w:r w:rsidR="00C80DE8">
        <w:rPr>
          <w:lang w:val="nl-NL"/>
        </w:rPr>
        <w:t xml:space="preserve"> Deze wijziging hangt samen met de toevoeging van </w:t>
      </w:r>
      <w:r w:rsidR="00A1102D">
        <w:rPr>
          <w:lang w:val="nl-NL"/>
        </w:rPr>
        <w:t>het</w:t>
      </w:r>
      <w:r w:rsidR="00C80DE8">
        <w:rPr>
          <w:lang w:val="nl-NL"/>
        </w:rPr>
        <w:t xml:space="preserve"> nieuwe artikel IX, dat onder meer de criteria voor lidmaatschap vaststelt.</w:t>
      </w:r>
    </w:p>
    <w:p w:rsidRPr="001E562A" w:rsidR="00D2205A" w:rsidP="00BB33CB" w:rsidRDefault="00D2205A" w14:paraId="2240B6F1" w14:textId="2D286898">
      <w:pPr>
        <w:ind w:left="567" w:right="594"/>
        <w:rPr>
          <w:lang w:val="nl-NL"/>
        </w:rPr>
      </w:pPr>
      <w:r w:rsidRPr="001E562A">
        <w:rPr>
          <w:lang w:val="nl-NL"/>
        </w:rPr>
        <w:t>Artikel 3</w:t>
      </w:r>
    </w:p>
    <w:p w:rsidRPr="001E562A" w:rsidR="00D2205A" w:rsidP="00BB33CB" w:rsidRDefault="00A37FBE" w14:paraId="1D85CE61" w14:textId="4018041C">
      <w:pPr>
        <w:ind w:left="567" w:right="594"/>
        <w:rPr>
          <w:color w:val="FF0000"/>
          <w:lang w:val="nl-NL"/>
        </w:rPr>
      </w:pPr>
      <w:r w:rsidRPr="001E562A">
        <w:rPr>
          <w:lang w:val="nl-NL"/>
        </w:rPr>
        <w:t>Artikel 3 bepaalt dat de laatste zin van artikel VIII zal worden verwijderd.</w:t>
      </w:r>
      <w:r w:rsidRPr="001E562A" w:rsidR="005013EF">
        <w:rPr>
          <w:lang w:val="nl-NL"/>
        </w:rPr>
        <w:t xml:space="preserve"> Deze zin stelt dat </w:t>
      </w:r>
      <w:r w:rsidRPr="00C80DE8" w:rsidR="005013EF">
        <w:rPr>
          <w:lang w:val="nl-NL"/>
        </w:rPr>
        <w:t xml:space="preserve">geen enkele </w:t>
      </w:r>
      <w:r w:rsidRPr="00C80DE8" w:rsidR="007410F9">
        <w:rPr>
          <w:lang w:val="nl-NL"/>
        </w:rPr>
        <w:t>s</w:t>
      </w:r>
      <w:r w:rsidRPr="00C80DE8" w:rsidR="005013EF">
        <w:rPr>
          <w:lang w:val="nl-NL"/>
        </w:rPr>
        <w:t xml:space="preserve">taat die partij is, </w:t>
      </w:r>
      <w:r w:rsidR="00C80DE8">
        <w:rPr>
          <w:lang w:val="nl-NL"/>
        </w:rPr>
        <w:t xml:space="preserve">of een </w:t>
      </w:r>
      <w:r w:rsidRPr="00C80DE8" w:rsidR="005013EF">
        <w:rPr>
          <w:lang w:val="nl-NL"/>
        </w:rPr>
        <w:t>andere staat of internationale organisatie verplicht is</w:t>
      </w:r>
      <w:r w:rsidRPr="001E562A" w:rsidR="005013EF">
        <w:rPr>
          <w:lang w:val="nl-NL"/>
        </w:rPr>
        <w:t xml:space="preserve"> om bijdragen te leveren voor de financiering van het werk van de </w:t>
      </w:r>
      <w:r w:rsidR="006B233B">
        <w:rPr>
          <w:lang w:val="nl-NL"/>
        </w:rPr>
        <w:t>Commissie</w:t>
      </w:r>
      <w:r w:rsidRPr="001E562A" w:rsidR="005013EF">
        <w:rPr>
          <w:lang w:val="nl-NL"/>
        </w:rPr>
        <w:t xml:space="preserve">. </w:t>
      </w:r>
      <w:r w:rsidRPr="001E562A">
        <w:rPr>
          <w:lang w:val="nl-NL"/>
        </w:rPr>
        <w:t xml:space="preserve">Deze zin </w:t>
      </w:r>
      <w:r w:rsidR="00C80DE8">
        <w:rPr>
          <w:lang w:val="nl-NL"/>
        </w:rPr>
        <w:t>is</w:t>
      </w:r>
      <w:r w:rsidRPr="001E562A">
        <w:rPr>
          <w:lang w:val="nl-NL"/>
        </w:rPr>
        <w:t xml:space="preserve"> overbodig, aangezien het Verdrag geen financiële verplichtingen voor de </w:t>
      </w:r>
      <w:r w:rsidRPr="001E562A" w:rsidR="007410F9">
        <w:rPr>
          <w:lang w:val="nl-NL"/>
        </w:rPr>
        <w:t>s</w:t>
      </w:r>
      <w:r w:rsidRPr="001E562A">
        <w:rPr>
          <w:lang w:val="nl-NL"/>
        </w:rPr>
        <w:t>taten</w:t>
      </w:r>
      <w:r w:rsidRPr="001E562A" w:rsidR="007410F9">
        <w:rPr>
          <w:lang w:val="nl-NL"/>
        </w:rPr>
        <w:t xml:space="preserve"> die partij zijn</w:t>
      </w:r>
      <w:r w:rsidRPr="001E562A">
        <w:rPr>
          <w:lang w:val="nl-NL"/>
        </w:rPr>
        <w:t xml:space="preserve"> creëert.</w:t>
      </w:r>
      <w:r w:rsidRPr="001E562A" w:rsidR="007410F9">
        <w:rPr>
          <w:lang w:val="nl-NL"/>
        </w:rPr>
        <w:t xml:space="preserve"> Het schrappen van deze </w:t>
      </w:r>
      <w:r w:rsidRPr="001E562A" w:rsidR="00DD6B6E">
        <w:rPr>
          <w:lang w:val="nl-NL"/>
        </w:rPr>
        <w:t xml:space="preserve">zin </w:t>
      </w:r>
      <w:r w:rsidRPr="001E562A" w:rsidR="007410F9">
        <w:rPr>
          <w:lang w:val="nl-NL"/>
        </w:rPr>
        <w:t xml:space="preserve">creëert </w:t>
      </w:r>
      <w:r w:rsidRPr="001E562A" w:rsidR="00DD6B6E">
        <w:rPr>
          <w:lang w:val="nl-NL"/>
        </w:rPr>
        <w:t>evenmin</w:t>
      </w:r>
      <w:r w:rsidRPr="001E562A" w:rsidR="007410F9">
        <w:rPr>
          <w:lang w:val="nl-NL"/>
        </w:rPr>
        <w:t xml:space="preserve"> financiële verplichtingen voor de staten die partij zijn.</w:t>
      </w:r>
    </w:p>
    <w:p w:rsidRPr="001E562A" w:rsidR="00D2205A" w:rsidP="00BB33CB" w:rsidRDefault="00D2205A" w14:paraId="0E78DD72" w14:textId="237CB457">
      <w:pPr>
        <w:ind w:left="567" w:right="594"/>
        <w:rPr>
          <w:lang w:val="nl-NL"/>
        </w:rPr>
      </w:pPr>
      <w:r w:rsidRPr="001E562A">
        <w:rPr>
          <w:lang w:val="nl-NL"/>
        </w:rPr>
        <w:t>Artikel 4</w:t>
      </w:r>
    </w:p>
    <w:p w:rsidRPr="001E562A" w:rsidR="008F4D13" w:rsidP="00BB33CB" w:rsidRDefault="007B48DF" w14:paraId="06FED3D9" w14:textId="3B0D6B90">
      <w:pPr>
        <w:ind w:left="567" w:right="594"/>
        <w:rPr>
          <w:color w:val="FF0000"/>
          <w:lang w:val="nl-NL"/>
        </w:rPr>
      </w:pPr>
      <w:r w:rsidRPr="001E562A">
        <w:rPr>
          <w:lang w:val="nl-NL"/>
        </w:rPr>
        <w:t>Middels a</w:t>
      </w:r>
      <w:r w:rsidRPr="001E562A" w:rsidR="008F4D13">
        <w:rPr>
          <w:lang w:val="nl-NL"/>
        </w:rPr>
        <w:t xml:space="preserve">rtikel 4 van het Protocol </w:t>
      </w:r>
      <w:r w:rsidRPr="001E562A" w:rsidR="00983018">
        <w:rPr>
          <w:lang w:val="nl-NL"/>
        </w:rPr>
        <w:t>wordt</w:t>
      </w:r>
      <w:r w:rsidRPr="001E562A">
        <w:rPr>
          <w:lang w:val="nl-NL"/>
        </w:rPr>
        <w:t xml:space="preserve"> een nieuw artikel IX toegevoegd aan het </w:t>
      </w:r>
      <w:r w:rsidRPr="001E562A" w:rsidR="00285642">
        <w:rPr>
          <w:lang w:val="nl-NL"/>
        </w:rPr>
        <w:t>V</w:t>
      </w:r>
      <w:r w:rsidRPr="001E562A">
        <w:rPr>
          <w:lang w:val="nl-NL"/>
        </w:rPr>
        <w:t xml:space="preserve">erdrag. Artikel IX introduceert de mogelijkheid om staten uit te nodigen om </w:t>
      </w:r>
      <w:r w:rsidRPr="001E562A" w:rsidR="00DD6B6E">
        <w:rPr>
          <w:lang w:val="nl-NL"/>
        </w:rPr>
        <w:t xml:space="preserve">partij te </w:t>
      </w:r>
      <w:r w:rsidRPr="00C46AB3" w:rsidR="00DD6B6E">
        <w:rPr>
          <w:lang w:val="nl-NL"/>
        </w:rPr>
        <w:t>worden bij het Verdrag</w:t>
      </w:r>
      <w:r w:rsidRPr="00C46AB3">
        <w:rPr>
          <w:lang w:val="nl-NL"/>
        </w:rPr>
        <w:t xml:space="preserve"> en stelt</w:t>
      </w:r>
      <w:r w:rsidRPr="00C46AB3" w:rsidR="00850CB8">
        <w:rPr>
          <w:lang w:val="nl-NL"/>
        </w:rPr>
        <w:t xml:space="preserve"> daarvoor</w:t>
      </w:r>
      <w:r w:rsidRPr="00C46AB3">
        <w:rPr>
          <w:lang w:val="nl-NL"/>
        </w:rPr>
        <w:t xml:space="preserve"> criteria vast. </w:t>
      </w:r>
      <w:r w:rsidRPr="00C46AB3" w:rsidR="00C75347">
        <w:rPr>
          <w:lang w:val="nl-NL"/>
        </w:rPr>
        <w:t xml:space="preserve">Staten </w:t>
      </w:r>
      <w:r w:rsidRPr="00C46AB3" w:rsidR="00DD6B6E">
        <w:rPr>
          <w:lang w:val="nl-NL"/>
        </w:rPr>
        <w:t>kunnen door de Conferentie worden uitgenodigd voor toetreding tot het Verdrag</w:t>
      </w:r>
      <w:r w:rsidRPr="00C46AB3" w:rsidR="00C75347">
        <w:rPr>
          <w:lang w:val="nl-NL"/>
        </w:rPr>
        <w:t xml:space="preserve"> op basis van hun bereidheid om de kwestie van vermiste personen als een staatsverantwoordelijkheid aan te pakken. </w:t>
      </w:r>
      <w:r w:rsidRPr="00C46AB3">
        <w:rPr>
          <w:lang w:val="nl-NL"/>
        </w:rPr>
        <w:t>Met artikel IX is</w:t>
      </w:r>
      <w:r w:rsidRPr="001E562A">
        <w:rPr>
          <w:lang w:val="nl-NL"/>
        </w:rPr>
        <w:t xml:space="preserve"> het ook mogelijk voor </w:t>
      </w:r>
      <w:r w:rsidRPr="001E562A" w:rsidR="00DD6B6E">
        <w:rPr>
          <w:lang w:val="nl-NL"/>
        </w:rPr>
        <w:t xml:space="preserve">de Conferentie </w:t>
      </w:r>
      <w:r w:rsidRPr="001E562A">
        <w:rPr>
          <w:lang w:val="nl-NL"/>
        </w:rPr>
        <w:t xml:space="preserve">om </w:t>
      </w:r>
      <w:r w:rsidRPr="001E562A" w:rsidR="00DD6B6E">
        <w:rPr>
          <w:lang w:val="nl-NL"/>
        </w:rPr>
        <w:t>het recht op vertegenwoordiging</w:t>
      </w:r>
      <w:r w:rsidRPr="001E562A">
        <w:rPr>
          <w:lang w:val="nl-NL"/>
        </w:rPr>
        <w:t xml:space="preserve"> van staten die niet in lijn handelen met de uitgangspunten en principes van de </w:t>
      </w:r>
      <w:r w:rsidR="006B233B">
        <w:rPr>
          <w:lang w:val="nl-NL"/>
        </w:rPr>
        <w:t>Commissie</w:t>
      </w:r>
      <w:r w:rsidRPr="001E562A" w:rsidR="00DD6B6E">
        <w:rPr>
          <w:lang w:val="nl-NL"/>
        </w:rPr>
        <w:t xml:space="preserve"> op</w:t>
      </w:r>
      <w:r w:rsidRPr="001E562A">
        <w:rPr>
          <w:lang w:val="nl-NL"/>
        </w:rPr>
        <w:t xml:space="preserve"> te </w:t>
      </w:r>
      <w:r w:rsidRPr="001E562A" w:rsidR="00DD6B6E">
        <w:rPr>
          <w:lang w:val="nl-NL"/>
        </w:rPr>
        <w:t xml:space="preserve">schorten en het </w:t>
      </w:r>
      <w:r w:rsidRPr="00C80DE8" w:rsidR="00DD6B6E">
        <w:rPr>
          <w:lang w:val="nl-NL"/>
        </w:rPr>
        <w:t>lidmaatschap te beëindigen</w:t>
      </w:r>
      <w:r w:rsidRPr="00C80DE8">
        <w:rPr>
          <w:lang w:val="nl-NL"/>
        </w:rPr>
        <w:t xml:space="preserve">. Artikel IX hangt samen met de wijziging van artikel IV, </w:t>
      </w:r>
      <w:r w:rsidRPr="00C80DE8" w:rsidR="00B3685C">
        <w:rPr>
          <w:lang w:val="nl-NL"/>
        </w:rPr>
        <w:t xml:space="preserve">zevende </w:t>
      </w:r>
      <w:r w:rsidRPr="00C80DE8">
        <w:rPr>
          <w:lang w:val="nl-NL"/>
        </w:rPr>
        <w:t>lid</w:t>
      </w:r>
      <w:r w:rsidRPr="00C80DE8" w:rsidR="00B3685C">
        <w:rPr>
          <w:lang w:val="nl-NL"/>
        </w:rPr>
        <w:t>,</w:t>
      </w:r>
      <w:r w:rsidRPr="00C80DE8">
        <w:rPr>
          <w:lang w:val="nl-NL"/>
        </w:rPr>
        <w:t xml:space="preserve"> dat de stemregel vaststelt voor besluiten </w:t>
      </w:r>
      <w:r w:rsidR="00662F04">
        <w:rPr>
          <w:lang w:val="nl-NL"/>
        </w:rPr>
        <w:t>door de Conferentie</w:t>
      </w:r>
      <w:r w:rsidR="000B7D12">
        <w:rPr>
          <w:lang w:val="nl-NL"/>
        </w:rPr>
        <w:t xml:space="preserve"> over lidmaatschap</w:t>
      </w:r>
      <w:r w:rsidRPr="00C80DE8">
        <w:rPr>
          <w:lang w:val="nl-NL"/>
        </w:rPr>
        <w:t>.</w:t>
      </w:r>
      <w:r w:rsidRPr="001E562A">
        <w:rPr>
          <w:lang w:val="nl-NL"/>
        </w:rPr>
        <w:t xml:space="preserve"> </w:t>
      </w:r>
      <w:r w:rsidRPr="001E562A" w:rsidR="008F4D13">
        <w:rPr>
          <w:color w:val="FF0000"/>
          <w:lang w:val="nl-NL"/>
        </w:rPr>
        <w:br/>
      </w:r>
    </w:p>
    <w:p w:rsidRPr="001E562A" w:rsidR="00D2205A" w:rsidP="00BB33CB" w:rsidRDefault="00D2205A" w14:paraId="5D216C97" w14:textId="582D1A83">
      <w:pPr>
        <w:ind w:left="567" w:right="594"/>
        <w:rPr>
          <w:lang w:val="nl-NL"/>
        </w:rPr>
      </w:pPr>
      <w:r w:rsidRPr="001E562A">
        <w:rPr>
          <w:lang w:val="nl-NL"/>
        </w:rPr>
        <w:t>Artikel 5</w:t>
      </w:r>
    </w:p>
    <w:p w:rsidRPr="001E562A" w:rsidR="00A83E9F" w:rsidP="00BB33CB" w:rsidRDefault="00D2205A" w14:paraId="63DB0F41" w14:textId="0CE440DE">
      <w:pPr>
        <w:ind w:left="567" w:right="594"/>
        <w:rPr>
          <w:lang w:val="nl-NL"/>
        </w:rPr>
      </w:pPr>
      <w:r w:rsidRPr="001E562A">
        <w:rPr>
          <w:lang w:val="nl-NL"/>
        </w:rPr>
        <w:t xml:space="preserve">Middels artikel 5 van het Protocol wordt een nieuw artikel X toegevoegd aan het </w:t>
      </w:r>
      <w:r w:rsidRPr="001E562A" w:rsidR="00285642">
        <w:rPr>
          <w:lang w:val="nl-NL"/>
        </w:rPr>
        <w:t>V</w:t>
      </w:r>
      <w:r w:rsidRPr="001E562A">
        <w:rPr>
          <w:lang w:val="nl-NL"/>
        </w:rPr>
        <w:t xml:space="preserve">erdrag. Dit nieuwe artikel X maakt mogelijk dat de Spaanse, Franse en Arabische tekstversies van het </w:t>
      </w:r>
      <w:r w:rsidRPr="001E562A" w:rsidR="00285642">
        <w:rPr>
          <w:lang w:val="nl-NL"/>
        </w:rPr>
        <w:t>V</w:t>
      </w:r>
      <w:r w:rsidRPr="001E562A">
        <w:rPr>
          <w:lang w:val="nl-NL"/>
        </w:rPr>
        <w:t xml:space="preserve">erdrag gelijkelijk authentiek zullen zijn </w:t>
      </w:r>
      <w:r w:rsidRPr="001E562A" w:rsidR="00F0307E">
        <w:rPr>
          <w:lang w:val="nl-NL"/>
        </w:rPr>
        <w:t xml:space="preserve">naast de, originele, Engelse tekstversie van het </w:t>
      </w:r>
      <w:r w:rsidRPr="001E562A" w:rsidR="00285642">
        <w:rPr>
          <w:lang w:val="nl-NL"/>
        </w:rPr>
        <w:t>V</w:t>
      </w:r>
      <w:r w:rsidRPr="001E562A" w:rsidR="00F0307E">
        <w:rPr>
          <w:lang w:val="nl-NL"/>
        </w:rPr>
        <w:t xml:space="preserve">erdrag. Hiertoe dient de Conferentie wel eerst haar goedkeuring te verlenen aan deze tekstversies (zie het bepaalde in het </w:t>
      </w:r>
      <w:r w:rsidRPr="00C80DE8" w:rsidR="00F0307E">
        <w:rPr>
          <w:lang w:val="nl-NL"/>
        </w:rPr>
        <w:t xml:space="preserve">nieuwe artikel IV, </w:t>
      </w:r>
      <w:r w:rsidRPr="00C80DE8" w:rsidR="00B3685C">
        <w:rPr>
          <w:lang w:val="nl-NL"/>
        </w:rPr>
        <w:t xml:space="preserve">zesde </w:t>
      </w:r>
      <w:r w:rsidRPr="00C80DE8" w:rsidR="00F0307E">
        <w:rPr>
          <w:lang w:val="nl-NL"/>
        </w:rPr>
        <w:t>lid</w:t>
      </w:r>
      <w:r w:rsidRPr="00C80DE8" w:rsidR="00B3685C">
        <w:rPr>
          <w:lang w:val="nl-NL"/>
        </w:rPr>
        <w:t>, onder</w:t>
      </w:r>
      <w:r w:rsidRPr="00C80DE8" w:rsidR="00F0307E">
        <w:rPr>
          <w:lang w:val="nl-NL"/>
        </w:rPr>
        <w:t xml:space="preserve"> e</w:t>
      </w:r>
      <w:r w:rsidRPr="001E562A" w:rsidR="00F0307E">
        <w:rPr>
          <w:lang w:val="nl-NL"/>
        </w:rPr>
        <w:t>).</w:t>
      </w:r>
      <w:r w:rsidRPr="001E562A" w:rsidR="00F0307E">
        <w:rPr>
          <w:color w:val="FF0000"/>
          <w:lang w:val="nl-NL"/>
        </w:rPr>
        <w:t xml:space="preserve"> </w:t>
      </w:r>
      <w:r w:rsidRPr="001E562A" w:rsidR="000421F1">
        <w:rPr>
          <w:lang w:val="nl-NL"/>
        </w:rPr>
        <w:t xml:space="preserve">Het toevoegen van deze authentieke talen van het </w:t>
      </w:r>
      <w:r w:rsidRPr="001E562A" w:rsidR="00285642">
        <w:rPr>
          <w:lang w:val="nl-NL"/>
        </w:rPr>
        <w:t>V</w:t>
      </w:r>
      <w:r w:rsidRPr="001E562A" w:rsidR="000421F1">
        <w:rPr>
          <w:lang w:val="nl-NL"/>
        </w:rPr>
        <w:t>erdrag</w:t>
      </w:r>
      <w:r w:rsidRPr="001E562A" w:rsidR="00B067CD">
        <w:rPr>
          <w:lang w:val="nl-NL"/>
        </w:rPr>
        <w:t xml:space="preserve"> </w:t>
      </w:r>
      <w:r w:rsidRPr="001E562A" w:rsidR="00A83E9F">
        <w:rPr>
          <w:lang w:val="nl-NL"/>
        </w:rPr>
        <w:t xml:space="preserve">draagt bij aan de </w:t>
      </w:r>
      <w:r w:rsidRPr="001E562A" w:rsidR="00256442">
        <w:rPr>
          <w:lang w:val="nl-NL"/>
        </w:rPr>
        <w:t>effectieve en versterkte deelname</w:t>
      </w:r>
      <w:r w:rsidRPr="001E562A" w:rsidR="00A83E9F">
        <w:rPr>
          <w:lang w:val="nl-NL"/>
        </w:rPr>
        <w:t xml:space="preserve"> van staten</w:t>
      </w:r>
      <w:r w:rsidRPr="001E562A" w:rsidR="000421F1">
        <w:rPr>
          <w:lang w:val="nl-NL"/>
        </w:rPr>
        <w:t xml:space="preserve"> </w:t>
      </w:r>
      <w:r w:rsidR="001E562A">
        <w:rPr>
          <w:lang w:val="nl-NL"/>
        </w:rPr>
        <w:t>aan</w:t>
      </w:r>
      <w:r w:rsidRPr="001E562A" w:rsidR="00A83E9F">
        <w:rPr>
          <w:lang w:val="nl-NL"/>
        </w:rPr>
        <w:t xml:space="preserve"> het werk van de </w:t>
      </w:r>
      <w:r w:rsidR="006B233B">
        <w:rPr>
          <w:lang w:val="nl-NL"/>
        </w:rPr>
        <w:t>Commissie</w:t>
      </w:r>
      <w:r w:rsidRPr="001E562A" w:rsidR="00A83E9F">
        <w:rPr>
          <w:lang w:val="nl-NL"/>
        </w:rPr>
        <w:t xml:space="preserve"> </w:t>
      </w:r>
      <w:r w:rsidRPr="001E562A" w:rsidR="00B067CD">
        <w:rPr>
          <w:lang w:val="nl-NL"/>
        </w:rPr>
        <w:t xml:space="preserve">en de inclusiviteit en toegankelijkheid van het </w:t>
      </w:r>
      <w:r w:rsidRPr="001E562A" w:rsidR="001C43B1">
        <w:rPr>
          <w:lang w:val="nl-NL"/>
        </w:rPr>
        <w:t>V</w:t>
      </w:r>
      <w:r w:rsidRPr="001E562A" w:rsidR="00B067CD">
        <w:rPr>
          <w:lang w:val="nl-NL"/>
        </w:rPr>
        <w:t>erdrag.</w:t>
      </w:r>
    </w:p>
    <w:p w:rsidRPr="001E562A" w:rsidR="00F0307E" w:rsidP="00BB33CB" w:rsidRDefault="00F0307E" w14:paraId="2F673D8A" w14:textId="474974F1">
      <w:pPr>
        <w:ind w:left="567" w:right="594"/>
        <w:rPr>
          <w:lang w:val="nl-NL"/>
        </w:rPr>
      </w:pPr>
      <w:r w:rsidRPr="001E562A">
        <w:rPr>
          <w:lang w:val="nl-NL"/>
        </w:rPr>
        <w:t>Artikel 6</w:t>
      </w:r>
    </w:p>
    <w:p w:rsidRPr="001E562A" w:rsidR="00913676" w:rsidP="00BB33CB" w:rsidRDefault="002D59C2" w14:paraId="3529C35E" w14:textId="268744FB">
      <w:pPr>
        <w:ind w:left="567" w:right="594"/>
        <w:rPr>
          <w:lang w:val="nl-NL"/>
        </w:rPr>
      </w:pPr>
      <w:r w:rsidRPr="001E562A">
        <w:rPr>
          <w:lang w:val="nl-NL"/>
        </w:rPr>
        <w:t xml:space="preserve">Middels artikel 6 van het Protocol wordt een nieuw artikel XI toegevoegd aan het </w:t>
      </w:r>
      <w:r w:rsidRPr="001E562A" w:rsidR="00285642">
        <w:rPr>
          <w:lang w:val="nl-NL"/>
        </w:rPr>
        <w:t>V</w:t>
      </w:r>
      <w:r w:rsidRPr="001E562A">
        <w:rPr>
          <w:lang w:val="nl-NL"/>
        </w:rPr>
        <w:t xml:space="preserve">erdrag. Dit nieuwe artikel XI voegt een wijzigingsprocedure van het </w:t>
      </w:r>
      <w:r w:rsidRPr="001E562A" w:rsidR="00285642">
        <w:rPr>
          <w:lang w:val="nl-NL"/>
        </w:rPr>
        <w:t>V</w:t>
      </w:r>
      <w:r w:rsidRPr="001E562A">
        <w:rPr>
          <w:lang w:val="nl-NL"/>
        </w:rPr>
        <w:t xml:space="preserve">erdrag toe. Hiermee wordt de procedure rondom toekomstige verdragswijzigingen geformaliseerd. </w:t>
      </w:r>
    </w:p>
    <w:p w:rsidRPr="001E562A" w:rsidR="00EC7B67" w:rsidP="00BB33CB" w:rsidRDefault="00EC7B67" w14:paraId="39599306" w14:textId="3BCA7AA3">
      <w:pPr>
        <w:ind w:left="567" w:right="594"/>
        <w:rPr>
          <w:lang w:val="nl-NL"/>
        </w:rPr>
      </w:pPr>
      <w:r w:rsidRPr="001E562A">
        <w:rPr>
          <w:lang w:val="nl-NL"/>
        </w:rPr>
        <w:t>Artikel 7</w:t>
      </w:r>
    </w:p>
    <w:p w:rsidRPr="001E562A" w:rsidR="00AA0BA9" w:rsidP="00BB33CB" w:rsidRDefault="00AA0BA9" w14:paraId="383AD41B" w14:textId="4C183CB3">
      <w:pPr>
        <w:ind w:left="567" w:right="594"/>
        <w:rPr>
          <w:lang w:val="nl-NL"/>
        </w:rPr>
      </w:pPr>
      <w:r w:rsidRPr="001E562A">
        <w:rPr>
          <w:lang w:val="nl-NL"/>
        </w:rPr>
        <w:t>Deze wijziging houdt in dat het oorspronkelijke artikel IX, waarin de slotbepalingen zijn opgenomen, voortaan als artikel XII genummerd zal worden.</w:t>
      </w:r>
    </w:p>
    <w:p w:rsidRPr="001E562A" w:rsidR="00EC7B67" w:rsidP="00BB33CB" w:rsidRDefault="00EC7B67" w14:paraId="08055F94" w14:textId="7FFE18C4">
      <w:pPr>
        <w:ind w:left="567" w:right="594"/>
        <w:rPr>
          <w:lang w:val="nl-NL"/>
        </w:rPr>
      </w:pPr>
      <w:r w:rsidRPr="001E562A">
        <w:rPr>
          <w:lang w:val="nl-NL"/>
        </w:rPr>
        <w:lastRenderedPageBreak/>
        <w:t>Artikel 8</w:t>
      </w:r>
    </w:p>
    <w:p w:rsidRPr="001E562A" w:rsidR="00EC7B67" w:rsidP="00BB33CB" w:rsidRDefault="005C1AD9" w14:paraId="3E3C6F84" w14:textId="52793009">
      <w:pPr>
        <w:ind w:left="567" w:right="594"/>
        <w:rPr>
          <w:lang w:val="nl-NL"/>
        </w:rPr>
      </w:pPr>
      <w:r w:rsidRPr="001E562A">
        <w:rPr>
          <w:lang w:val="nl-NL"/>
        </w:rPr>
        <w:t>Artikel 8 bevat de slotbepalingen en regelt onder meer de ondertekening, ratificatie en inwerkingtreding van het Protocol.</w:t>
      </w:r>
    </w:p>
    <w:p w:rsidRPr="001D03AE" w:rsidR="005F53FD" w:rsidP="00BB33CB" w:rsidRDefault="005F53FD" w14:paraId="4B034876" w14:textId="5A828F2A">
      <w:pPr>
        <w:ind w:left="567" w:right="594"/>
        <w:rPr>
          <w:u w:val="single"/>
          <w:lang w:val="nl-NL"/>
        </w:rPr>
      </w:pPr>
      <w:r w:rsidRPr="001D03AE">
        <w:rPr>
          <w:u w:val="single"/>
          <w:lang w:val="nl-NL"/>
        </w:rPr>
        <w:t>Een ieder verbindende bepalingen</w:t>
      </w:r>
    </w:p>
    <w:p w:rsidR="00E64576" w:rsidP="00BB33CB" w:rsidRDefault="00E64576" w14:paraId="6175BCB4" w14:textId="4053E879">
      <w:pPr>
        <w:ind w:left="567" w:right="594"/>
        <w:rPr>
          <w:lang w:val="nl-NL"/>
        </w:rPr>
      </w:pPr>
      <w:r>
        <w:rPr>
          <w:lang w:val="nl-NL"/>
        </w:rPr>
        <w:t xml:space="preserve">De wijziging van het </w:t>
      </w:r>
      <w:r w:rsidR="00285642">
        <w:rPr>
          <w:lang w:val="nl-NL"/>
        </w:rPr>
        <w:t>V</w:t>
      </w:r>
      <w:r>
        <w:rPr>
          <w:lang w:val="nl-NL"/>
        </w:rPr>
        <w:t xml:space="preserve">erdrag, vervat in het Protocol, betreft enkel institutionele en </w:t>
      </w:r>
      <w:r w:rsidR="00285642">
        <w:rPr>
          <w:lang w:val="nl-NL"/>
        </w:rPr>
        <w:t>v</w:t>
      </w:r>
      <w:r>
        <w:rPr>
          <w:lang w:val="nl-NL"/>
        </w:rPr>
        <w:t>erdragsrechtelijke aanpassingen. Het gaat daarmee uitsluitend om afspraken</w:t>
      </w:r>
      <w:r w:rsidR="00C72B92">
        <w:rPr>
          <w:lang w:val="nl-NL"/>
        </w:rPr>
        <w:t xml:space="preserve"> die bedoeld zijn om de overheid te binden in haar betrekking</w:t>
      </w:r>
      <w:r>
        <w:rPr>
          <w:lang w:val="nl-NL"/>
        </w:rPr>
        <w:t xml:space="preserve"> </w:t>
      </w:r>
      <w:r w:rsidR="00C72B92">
        <w:rPr>
          <w:lang w:val="nl-NL"/>
        </w:rPr>
        <w:t>tot</w:t>
      </w:r>
      <w:r>
        <w:rPr>
          <w:lang w:val="nl-NL"/>
        </w:rPr>
        <w:t xml:space="preserve"> de </w:t>
      </w:r>
      <w:r w:rsidR="00C72B92">
        <w:rPr>
          <w:lang w:val="nl-NL"/>
        </w:rPr>
        <w:t xml:space="preserve">andere </w:t>
      </w:r>
      <w:r w:rsidR="000421F1">
        <w:rPr>
          <w:lang w:val="nl-NL"/>
        </w:rPr>
        <w:t xml:space="preserve">staten die partij zijn bij het </w:t>
      </w:r>
      <w:r w:rsidR="00285642">
        <w:rPr>
          <w:lang w:val="nl-NL"/>
        </w:rPr>
        <w:t>V</w:t>
      </w:r>
      <w:r w:rsidR="000421F1">
        <w:rPr>
          <w:lang w:val="nl-NL"/>
        </w:rPr>
        <w:t>erdrag</w:t>
      </w:r>
      <w:r>
        <w:rPr>
          <w:lang w:val="nl-NL"/>
        </w:rPr>
        <w:t>. Naar het oordeel van de regering bevat de wijziging daarom geen een</w:t>
      </w:r>
      <w:r w:rsidR="00C72B92">
        <w:rPr>
          <w:lang w:val="nl-NL"/>
        </w:rPr>
        <w:t xml:space="preserve"> </w:t>
      </w:r>
      <w:r>
        <w:rPr>
          <w:lang w:val="nl-NL"/>
        </w:rPr>
        <w:t>ieder verbindende bepaling</w:t>
      </w:r>
      <w:r w:rsidR="00C72B92">
        <w:rPr>
          <w:lang w:val="nl-NL"/>
        </w:rPr>
        <w:t>en</w:t>
      </w:r>
      <w:r>
        <w:rPr>
          <w:lang w:val="nl-NL"/>
        </w:rPr>
        <w:t xml:space="preserve"> in de zin van</w:t>
      </w:r>
      <w:r w:rsidR="00C72B92">
        <w:rPr>
          <w:lang w:val="nl-NL"/>
        </w:rPr>
        <w:t xml:space="preserve"> de</w:t>
      </w:r>
      <w:r>
        <w:rPr>
          <w:lang w:val="nl-NL"/>
        </w:rPr>
        <w:t xml:space="preserve"> artikelen 93 en 94 van de Grondwet die aan rechtssubjecten rechtstreeks rechten toekennen of plichten opleggen.</w:t>
      </w:r>
    </w:p>
    <w:p w:rsidRPr="00610D0F" w:rsidR="001D1465" w:rsidP="00BB33CB" w:rsidRDefault="001D1465" w14:paraId="222C4053" w14:textId="19AAA692">
      <w:pPr>
        <w:pStyle w:val="ListParagraph"/>
        <w:numPr>
          <w:ilvl w:val="0"/>
          <w:numId w:val="5"/>
        </w:numPr>
        <w:ind w:left="567" w:right="594"/>
        <w:rPr>
          <w:u w:val="single"/>
          <w:lang w:val="nl-NL"/>
        </w:rPr>
      </w:pPr>
      <w:proofErr w:type="spellStart"/>
      <w:r w:rsidRPr="00610D0F">
        <w:rPr>
          <w:u w:val="single"/>
          <w:lang w:val="nl-NL"/>
        </w:rPr>
        <w:t>Koninkrijkspositie</w:t>
      </w:r>
      <w:proofErr w:type="spellEnd"/>
    </w:p>
    <w:p w:rsidRPr="009319F3" w:rsidR="007A0094" w:rsidP="00BB33CB" w:rsidRDefault="009319F3" w14:paraId="222C4055" w14:textId="45345A2C">
      <w:pPr>
        <w:ind w:left="567" w:right="594"/>
        <w:rPr>
          <w:lang w:val="nl-NL"/>
        </w:rPr>
      </w:pPr>
      <w:r>
        <w:rPr>
          <w:lang w:val="nl-NL"/>
        </w:rPr>
        <w:t>Wat het Koninkrijk der Nederlanden betreft zal het Protocol</w:t>
      </w:r>
      <w:r w:rsidR="00C72B92">
        <w:rPr>
          <w:lang w:val="nl-NL"/>
        </w:rPr>
        <w:t>, net als het Verdrag,</w:t>
      </w:r>
      <w:r>
        <w:rPr>
          <w:lang w:val="nl-NL"/>
        </w:rPr>
        <w:t xml:space="preserve"> gelden voor zowel het Europese als het Caribische deel van Nederland</w:t>
      </w:r>
      <w:r w:rsidRPr="00C80DE8">
        <w:rPr>
          <w:lang w:val="nl-NL"/>
        </w:rPr>
        <w:t>, alsmede Curaçao.</w:t>
      </w:r>
    </w:p>
    <w:p w:rsidR="0097243A" w:rsidP="00BB33CB" w:rsidRDefault="0097243A" w14:paraId="24408414" w14:textId="77777777">
      <w:pPr>
        <w:ind w:left="567" w:right="594"/>
        <w:rPr>
          <w:lang w:val="nl-NL"/>
        </w:rPr>
      </w:pPr>
    </w:p>
    <w:p w:rsidR="006B02DB" w:rsidP="00BB33CB" w:rsidRDefault="00DD20D3" w14:paraId="66C25802" w14:textId="4BD23273">
      <w:pPr>
        <w:ind w:left="567" w:right="594"/>
        <w:rPr>
          <w:lang w:val="nl-NL"/>
        </w:rPr>
      </w:pPr>
      <w:r>
        <w:rPr>
          <w:lang w:val="nl-NL"/>
        </w:rPr>
        <w:t xml:space="preserve">De </w:t>
      </w:r>
      <w:r w:rsidR="0097243A">
        <w:rPr>
          <w:lang w:val="nl-NL"/>
        </w:rPr>
        <w:t xml:space="preserve">Minister </w:t>
      </w:r>
      <w:r>
        <w:rPr>
          <w:lang w:val="nl-NL"/>
        </w:rPr>
        <w:t>van Buitenlandse Zaken,</w:t>
      </w:r>
      <w:r w:rsidR="005359E7">
        <w:rPr>
          <w:lang w:val="nl-NL"/>
        </w:rPr>
        <w:t xml:space="preserve"> </w:t>
      </w:r>
    </w:p>
    <w:p w:rsidR="00AD0540" w:rsidP="00BB33CB" w:rsidRDefault="00AD0540" w14:paraId="22749805" w14:textId="6BBC47F5">
      <w:pPr>
        <w:ind w:left="567" w:right="594"/>
        <w:rPr>
          <w:lang w:val="nl-NL"/>
        </w:rPr>
      </w:pPr>
    </w:p>
    <w:sectPr w:rsidR="00AD0540" w:rsidSect="00121123">
      <w:footerReference w:type="default" r:id="rId8"/>
      <w:pgSz w:w="12240" w:h="15840"/>
      <w:pgMar w:top="1418" w:right="720" w:bottom="1418" w:left="720" w:header="34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9D5A" w14:textId="77777777" w:rsidR="00983E62" w:rsidRDefault="00983E62" w:rsidP="001168AD">
      <w:pPr>
        <w:spacing w:after="0"/>
      </w:pPr>
      <w:r>
        <w:separator/>
      </w:r>
    </w:p>
  </w:endnote>
  <w:endnote w:type="continuationSeparator" w:id="0">
    <w:p w14:paraId="1214FF9F" w14:textId="77777777" w:rsidR="00983E62" w:rsidRDefault="00983E62" w:rsidP="001168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0422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2C4156" w14:textId="77777777" w:rsidR="0039227D" w:rsidRDefault="003922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1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DD159" w14:textId="77777777" w:rsidR="00983E62" w:rsidRDefault="00983E62" w:rsidP="001168AD">
      <w:pPr>
        <w:spacing w:after="0"/>
      </w:pPr>
      <w:r>
        <w:separator/>
      </w:r>
    </w:p>
  </w:footnote>
  <w:footnote w:type="continuationSeparator" w:id="0">
    <w:p w14:paraId="60E97FB3" w14:textId="77777777" w:rsidR="00983E62" w:rsidRDefault="00983E62" w:rsidP="001168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2021"/>
    <w:multiLevelType w:val="hybridMultilevel"/>
    <w:tmpl w:val="799499D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EE079C"/>
    <w:multiLevelType w:val="hybridMultilevel"/>
    <w:tmpl w:val="A524D7F4"/>
    <w:lvl w:ilvl="0" w:tplc="762017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01D14"/>
    <w:multiLevelType w:val="hybridMultilevel"/>
    <w:tmpl w:val="A1780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41917"/>
    <w:multiLevelType w:val="hybridMultilevel"/>
    <w:tmpl w:val="DC0E7DBA"/>
    <w:lvl w:ilvl="0" w:tplc="95EE4A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192BE4"/>
    <w:multiLevelType w:val="hybridMultilevel"/>
    <w:tmpl w:val="27764C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878B2"/>
    <w:multiLevelType w:val="hybridMultilevel"/>
    <w:tmpl w:val="3672463C"/>
    <w:lvl w:ilvl="0" w:tplc="E34A14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i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E3F7F"/>
    <w:multiLevelType w:val="hybridMultilevel"/>
    <w:tmpl w:val="73E2438A"/>
    <w:lvl w:ilvl="0" w:tplc="8DC06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D4540"/>
    <w:multiLevelType w:val="hybridMultilevel"/>
    <w:tmpl w:val="C2D04FC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1164136">
    <w:abstractNumId w:val="6"/>
  </w:num>
  <w:num w:numId="2" w16cid:durableId="418134406">
    <w:abstractNumId w:val="4"/>
  </w:num>
  <w:num w:numId="3" w16cid:durableId="1892691695">
    <w:abstractNumId w:val="3"/>
  </w:num>
  <w:num w:numId="4" w16cid:durableId="1264219973">
    <w:abstractNumId w:val="1"/>
  </w:num>
  <w:num w:numId="5" w16cid:durableId="1878203990">
    <w:abstractNumId w:val="7"/>
  </w:num>
  <w:num w:numId="6" w16cid:durableId="1645700398">
    <w:abstractNumId w:val="5"/>
  </w:num>
  <w:num w:numId="7" w16cid:durableId="1340155599">
    <w:abstractNumId w:val="0"/>
  </w:num>
  <w:num w:numId="8" w16cid:durableId="509299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84"/>
    <w:rsid w:val="00000F6C"/>
    <w:rsid w:val="00010C74"/>
    <w:rsid w:val="00015D3C"/>
    <w:rsid w:val="00034435"/>
    <w:rsid w:val="000421F1"/>
    <w:rsid w:val="000478B6"/>
    <w:rsid w:val="00065B7B"/>
    <w:rsid w:val="00065EE9"/>
    <w:rsid w:val="00070E07"/>
    <w:rsid w:val="00075119"/>
    <w:rsid w:val="00082D57"/>
    <w:rsid w:val="000B5294"/>
    <w:rsid w:val="000B7D12"/>
    <w:rsid w:val="000E785B"/>
    <w:rsid w:val="000F00CA"/>
    <w:rsid w:val="000F7B1B"/>
    <w:rsid w:val="00112DFE"/>
    <w:rsid w:val="00114115"/>
    <w:rsid w:val="001160F7"/>
    <w:rsid w:val="001168AD"/>
    <w:rsid w:val="00120492"/>
    <w:rsid w:val="00121123"/>
    <w:rsid w:val="00126EB5"/>
    <w:rsid w:val="00134F10"/>
    <w:rsid w:val="001629D4"/>
    <w:rsid w:val="00173B19"/>
    <w:rsid w:val="00174B31"/>
    <w:rsid w:val="001835C6"/>
    <w:rsid w:val="001B527B"/>
    <w:rsid w:val="001C43B1"/>
    <w:rsid w:val="001D03AE"/>
    <w:rsid w:val="001D1465"/>
    <w:rsid w:val="001D65EB"/>
    <w:rsid w:val="001E353C"/>
    <w:rsid w:val="001E3CEA"/>
    <w:rsid w:val="001E562A"/>
    <w:rsid w:val="001F3980"/>
    <w:rsid w:val="001F62FD"/>
    <w:rsid w:val="00202E19"/>
    <w:rsid w:val="00223CE9"/>
    <w:rsid w:val="00244064"/>
    <w:rsid w:val="002520B4"/>
    <w:rsid w:val="002535E9"/>
    <w:rsid w:val="00256442"/>
    <w:rsid w:val="0026031D"/>
    <w:rsid w:val="002651F6"/>
    <w:rsid w:val="00285021"/>
    <w:rsid w:val="00285642"/>
    <w:rsid w:val="002A173A"/>
    <w:rsid w:val="002A2317"/>
    <w:rsid w:val="002B6C08"/>
    <w:rsid w:val="002C4160"/>
    <w:rsid w:val="002D1726"/>
    <w:rsid w:val="002D4CB2"/>
    <w:rsid w:val="002D59C2"/>
    <w:rsid w:val="002D6E97"/>
    <w:rsid w:val="002E1720"/>
    <w:rsid w:val="002E2238"/>
    <w:rsid w:val="002E419D"/>
    <w:rsid w:val="002E5160"/>
    <w:rsid w:val="003271C9"/>
    <w:rsid w:val="003643E3"/>
    <w:rsid w:val="003757E1"/>
    <w:rsid w:val="0039227D"/>
    <w:rsid w:val="003C1246"/>
    <w:rsid w:val="003C3DEE"/>
    <w:rsid w:val="003D47E5"/>
    <w:rsid w:val="003F1ADC"/>
    <w:rsid w:val="003F4F18"/>
    <w:rsid w:val="003F75F4"/>
    <w:rsid w:val="004168E8"/>
    <w:rsid w:val="0042244C"/>
    <w:rsid w:val="0042504E"/>
    <w:rsid w:val="00460E07"/>
    <w:rsid w:val="004667DB"/>
    <w:rsid w:val="00466BBB"/>
    <w:rsid w:val="00467698"/>
    <w:rsid w:val="004752E4"/>
    <w:rsid w:val="00481484"/>
    <w:rsid w:val="00481ABB"/>
    <w:rsid w:val="004A6DA8"/>
    <w:rsid w:val="004C438F"/>
    <w:rsid w:val="004E0107"/>
    <w:rsid w:val="004E6491"/>
    <w:rsid w:val="004F36A3"/>
    <w:rsid w:val="004F40A2"/>
    <w:rsid w:val="005013EF"/>
    <w:rsid w:val="005024B9"/>
    <w:rsid w:val="005044FE"/>
    <w:rsid w:val="005123AF"/>
    <w:rsid w:val="005211F1"/>
    <w:rsid w:val="0052375B"/>
    <w:rsid w:val="00525866"/>
    <w:rsid w:val="005359E7"/>
    <w:rsid w:val="00543C2C"/>
    <w:rsid w:val="00551402"/>
    <w:rsid w:val="00555C7F"/>
    <w:rsid w:val="0057366C"/>
    <w:rsid w:val="00576839"/>
    <w:rsid w:val="00587060"/>
    <w:rsid w:val="005C1AD9"/>
    <w:rsid w:val="005C47BF"/>
    <w:rsid w:val="005E52B4"/>
    <w:rsid w:val="005E6DA1"/>
    <w:rsid w:val="005E7FAE"/>
    <w:rsid w:val="005F53FD"/>
    <w:rsid w:val="005F6723"/>
    <w:rsid w:val="00604F87"/>
    <w:rsid w:val="00610D0F"/>
    <w:rsid w:val="00623C51"/>
    <w:rsid w:val="006325CB"/>
    <w:rsid w:val="00634244"/>
    <w:rsid w:val="00637062"/>
    <w:rsid w:val="00637A28"/>
    <w:rsid w:val="00643842"/>
    <w:rsid w:val="006475A9"/>
    <w:rsid w:val="00662F04"/>
    <w:rsid w:val="00665816"/>
    <w:rsid w:val="00681B55"/>
    <w:rsid w:val="00694708"/>
    <w:rsid w:val="00694D46"/>
    <w:rsid w:val="00696889"/>
    <w:rsid w:val="006B02DB"/>
    <w:rsid w:val="006B233B"/>
    <w:rsid w:val="006C0971"/>
    <w:rsid w:val="006C2BF0"/>
    <w:rsid w:val="006D1F59"/>
    <w:rsid w:val="006F3511"/>
    <w:rsid w:val="007000FD"/>
    <w:rsid w:val="0070153F"/>
    <w:rsid w:val="00701DA4"/>
    <w:rsid w:val="00712DFF"/>
    <w:rsid w:val="00714551"/>
    <w:rsid w:val="00716C15"/>
    <w:rsid w:val="00716DCD"/>
    <w:rsid w:val="007172E5"/>
    <w:rsid w:val="00726B54"/>
    <w:rsid w:val="00730E99"/>
    <w:rsid w:val="007351EC"/>
    <w:rsid w:val="007410F9"/>
    <w:rsid w:val="00741864"/>
    <w:rsid w:val="0075329C"/>
    <w:rsid w:val="00761247"/>
    <w:rsid w:val="00770DB8"/>
    <w:rsid w:val="00781C70"/>
    <w:rsid w:val="00797BB8"/>
    <w:rsid w:val="007A0094"/>
    <w:rsid w:val="007A7A12"/>
    <w:rsid w:val="007B42DC"/>
    <w:rsid w:val="007B48DF"/>
    <w:rsid w:val="007C71BC"/>
    <w:rsid w:val="007D7D0E"/>
    <w:rsid w:val="007E176B"/>
    <w:rsid w:val="007E316A"/>
    <w:rsid w:val="007E51E9"/>
    <w:rsid w:val="007F2F62"/>
    <w:rsid w:val="00811FBB"/>
    <w:rsid w:val="008173A0"/>
    <w:rsid w:val="0082302A"/>
    <w:rsid w:val="008233CC"/>
    <w:rsid w:val="0082507D"/>
    <w:rsid w:val="0083535C"/>
    <w:rsid w:val="00850CB8"/>
    <w:rsid w:val="00891B9D"/>
    <w:rsid w:val="008A56AF"/>
    <w:rsid w:val="008B0C60"/>
    <w:rsid w:val="008F0E2C"/>
    <w:rsid w:val="008F1C44"/>
    <w:rsid w:val="008F4D13"/>
    <w:rsid w:val="00901AC7"/>
    <w:rsid w:val="009036B5"/>
    <w:rsid w:val="00903D34"/>
    <w:rsid w:val="00912E82"/>
    <w:rsid w:val="00913676"/>
    <w:rsid w:val="009249D1"/>
    <w:rsid w:val="009258A6"/>
    <w:rsid w:val="00926AFB"/>
    <w:rsid w:val="009319F3"/>
    <w:rsid w:val="00933124"/>
    <w:rsid w:val="00933C86"/>
    <w:rsid w:val="009408F2"/>
    <w:rsid w:val="00951073"/>
    <w:rsid w:val="00953EEC"/>
    <w:rsid w:val="00954360"/>
    <w:rsid w:val="00957F0B"/>
    <w:rsid w:val="00961A77"/>
    <w:rsid w:val="009700F8"/>
    <w:rsid w:val="009701AE"/>
    <w:rsid w:val="00971F76"/>
    <w:rsid w:val="00972384"/>
    <w:rsid w:val="0097243A"/>
    <w:rsid w:val="00983018"/>
    <w:rsid w:val="00983E62"/>
    <w:rsid w:val="0099308D"/>
    <w:rsid w:val="009A2F4A"/>
    <w:rsid w:val="009A616B"/>
    <w:rsid w:val="009C7967"/>
    <w:rsid w:val="009D6124"/>
    <w:rsid w:val="009E1EFA"/>
    <w:rsid w:val="00A01689"/>
    <w:rsid w:val="00A018FB"/>
    <w:rsid w:val="00A1102D"/>
    <w:rsid w:val="00A17927"/>
    <w:rsid w:val="00A238AD"/>
    <w:rsid w:val="00A2575E"/>
    <w:rsid w:val="00A30475"/>
    <w:rsid w:val="00A324F2"/>
    <w:rsid w:val="00A37FBE"/>
    <w:rsid w:val="00A44441"/>
    <w:rsid w:val="00A5164C"/>
    <w:rsid w:val="00A5216C"/>
    <w:rsid w:val="00A5514D"/>
    <w:rsid w:val="00A61986"/>
    <w:rsid w:val="00A657FF"/>
    <w:rsid w:val="00A82961"/>
    <w:rsid w:val="00A83E9F"/>
    <w:rsid w:val="00A84D50"/>
    <w:rsid w:val="00AA0BA9"/>
    <w:rsid w:val="00AA2BB0"/>
    <w:rsid w:val="00AA6752"/>
    <w:rsid w:val="00AA6C90"/>
    <w:rsid w:val="00AA6DE4"/>
    <w:rsid w:val="00AD0540"/>
    <w:rsid w:val="00AD74A8"/>
    <w:rsid w:val="00AE641D"/>
    <w:rsid w:val="00AF68F2"/>
    <w:rsid w:val="00B01D06"/>
    <w:rsid w:val="00B067CD"/>
    <w:rsid w:val="00B17CA7"/>
    <w:rsid w:val="00B3685C"/>
    <w:rsid w:val="00B41FEB"/>
    <w:rsid w:val="00B76349"/>
    <w:rsid w:val="00B80E5B"/>
    <w:rsid w:val="00B81366"/>
    <w:rsid w:val="00BB3188"/>
    <w:rsid w:val="00BB33CB"/>
    <w:rsid w:val="00BB59A8"/>
    <w:rsid w:val="00BC185E"/>
    <w:rsid w:val="00BE0457"/>
    <w:rsid w:val="00BE418F"/>
    <w:rsid w:val="00C237E1"/>
    <w:rsid w:val="00C24532"/>
    <w:rsid w:val="00C245C4"/>
    <w:rsid w:val="00C25B5D"/>
    <w:rsid w:val="00C3429E"/>
    <w:rsid w:val="00C35F65"/>
    <w:rsid w:val="00C36C79"/>
    <w:rsid w:val="00C44C10"/>
    <w:rsid w:val="00C46AB3"/>
    <w:rsid w:val="00C563EA"/>
    <w:rsid w:val="00C72B92"/>
    <w:rsid w:val="00C75347"/>
    <w:rsid w:val="00C77BCB"/>
    <w:rsid w:val="00C80DE8"/>
    <w:rsid w:val="00C906C0"/>
    <w:rsid w:val="00CB1AE1"/>
    <w:rsid w:val="00CB291A"/>
    <w:rsid w:val="00CE4D6C"/>
    <w:rsid w:val="00CE6384"/>
    <w:rsid w:val="00CE6D9A"/>
    <w:rsid w:val="00D05B75"/>
    <w:rsid w:val="00D2205A"/>
    <w:rsid w:val="00D2540A"/>
    <w:rsid w:val="00D309B7"/>
    <w:rsid w:val="00D5786A"/>
    <w:rsid w:val="00D71458"/>
    <w:rsid w:val="00D7788A"/>
    <w:rsid w:val="00D829B1"/>
    <w:rsid w:val="00DA13AA"/>
    <w:rsid w:val="00DA2A3C"/>
    <w:rsid w:val="00DA490E"/>
    <w:rsid w:val="00DA4AAF"/>
    <w:rsid w:val="00DA63C7"/>
    <w:rsid w:val="00DB4070"/>
    <w:rsid w:val="00DC6714"/>
    <w:rsid w:val="00DD20D3"/>
    <w:rsid w:val="00DD6B6E"/>
    <w:rsid w:val="00DD7912"/>
    <w:rsid w:val="00E03EAA"/>
    <w:rsid w:val="00E13296"/>
    <w:rsid w:val="00E308D6"/>
    <w:rsid w:val="00E3545D"/>
    <w:rsid w:val="00E54F99"/>
    <w:rsid w:val="00E64576"/>
    <w:rsid w:val="00E67F88"/>
    <w:rsid w:val="00E85650"/>
    <w:rsid w:val="00E87FE5"/>
    <w:rsid w:val="00E9381A"/>
    <w:rsid w:val="00EB651D"/>
    <w:rsid w:val="00EC7101"/>
    <w:rsid w:val="00EC7B67"/>
    <w:rsid w:val="00ED1B20"/>
    <w:rsid w:val="00ED24BE"/>
    <w:rsid w:val="00ED3A3F"/>
    <w:rsid w:val="00EE27F7"/>
    <w:rsid w:val="00F008BA"/>
    <w:rsid w:val="00F0307E"/>
    <w:rsid w:val="00F07978"/>
    <w:rsid w:val="00F15E18"/>
    <w:rsid w:val="00F1603F"/>
    <w:rsid w:val="00F219F2"/>
    <w:rsid w:val="00F25948"/>
    <w:rsid w:val="00F32B6F"/>
    <w:rsid w:val="00F338C6"/>
    <w:rsid w:val="00F439C5"/>
    <w:rsid w:val="00F51BAB"/>
    <w:rsid w:val="00F52592"/>
    <w:rsid w:val="00F60605"/>
    <w:rsid w:val="00F640C3"/>
    <w:rsid w:val="00F65FA3"/>
    <w:rsid w:val="00F759A5"/>
    <w:rsid w:val="00F75F54"/>
    <w:rsid w:val="00F93C9A"/>
    <w:rsid w:val="00F97CE5"/>
    <w:rsid w:val="00FA093B"/>
    <w:rsid w:val="00FC4C94"/>
    <w:rsid w:val="00FD0B7A"/>
    <w:rsid w:val="00FD576C"/>
    <w:rsid w:val="00FD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C4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2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2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612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12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12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2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24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68A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68AD"/>
  </w:style>
  <w:style w:type="paragraph" w:styleId="Footer">
    <w:name w:val="footer"/>
    <w:basedOn w:val="Normal"/>
    <w:link w:val="FooterChar"/>
    <w:uiPriority w:val="99"/>
    <w:unhideWhenUsed/>
    <w:rsid w:val="001168A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68AD"/>
  </w:style>
  <w:style w:type="paragraph" w:styleId="BodyText2">
    <w:name w:val="Body Text 2"/>
    <w:basedOn w:val="Normal"/>
    <w:link w:val="BodyText2Char"/>
    <w:rsid w:val="008A56AF"/>
    <w:pPr>
      <w:spacing w:after="0"/>
      <w:jc w:val="both"/>
    </w:pPr>
    <w:rPr>
      <w:rFonts w:ascii="Arial" w:eastAsia="Times New Roman" w:hAnsi="Arial" w:cs="Times New Roman"/>
      <w:sz w:val="24"/>
      <w:szCs w:val="24"/>
      <w:lang w:val="nl-NL"/>
    </w:rPr>
  </w:style>
  <w:style w:type="character" w:customStyle="1" w:styleId="BodyText2Char">
    <w:name w:val="Body Text 2 Char"/>
    <w:basedOn w:val="DefaultParagraphFont"/>
    <w:link w:val="BodyText2"/>
    <w:rsid w:val="008A56AF"/>
    <w:rPr>
      <w:rFonts w:ascii="Arial" w:eastAsia="Times New Roman" w:hAnsi="Arial" w:cs="Times New Roman"/>
      <w:sz w:val="24"/>
      <w:szCs w:val="24"/>
      <w:lang w:val="nl-NL"/>
    </w:rPr>
  </w:style>
  <w:style w:type="paragraph" w:styleId="ListParagraph">
    <w:name w:val="List Paragraph"/>
    <w:basedOn w:val="Normal"/>
    <w:uiPriority w:val="34"/>
    <w:qFormat/>
    <w:rsid w:val="004A6DA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520B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20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20B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354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4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4D1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1097</ap:Words>
  <ap:Characters>6036</ap:Characters>
  <ap:DocSecurity>0</ap:DocSecurity>
  <ap:Lines>50</ap:Lines>
  <ap:Paragraphs>14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2025-05-28T12:48:00.0000000Z</dcterms:created>
  <dcterms:modified xsi:type="dcterms:W3CDTF">2025-05-28T12:48:00.0000000Z</dcterms:modified>
  <dc:description>------------------------</dc:description>
  <dc:subject/>
  <keywords/>
  <version/>
  <category/>
</coreProperties>
</file>